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2698F" w14:textId="15C53724" w:rsidR="00792A5E" w:rsidRPr="006D7453" w:rsidRDefault="00792A5E" w:rsidP="00D60FF4">
      <w:pPr>
        <w:pStyle w:val="datumtevilka"/>
        <w:spacing w:after="0" w:line="240" w:lineRule="auto"/>
        <w:rPr>
          <w:rFonts w:ascii="Arial" w:hAnsi="Arial" w:cs="Arial"/>
        </w:rPr>
      </w:pPr>
      <w:r w:rsidRPr="006D7453">
        <w:rPr>
          <w:rFonts w:ascii="Arial" w:hAnsi="Arial" w:cs="Arial"/>
        </w:rPr>
        <w:t>Številka:</w:t>
      </w:r>
      <w:r w:rsidR="0098060F" w:rsidRPr="006D7453">
        <w:rPr>
          <w:rFonts w:ascii="Arial" w:hAnsi="Arial" w:cs="Arial"/>
          <w:color w:val="FFFFFF" w:themeColor="background1"/>
        </w:rPr>
        <w:t>^</w:t>
      </w:r>
      <w:r w:rsidRPr="006D7453">
        <w:rPr>
          <w:rFonts w:ascii="Arial" w:hAnsi="Arial" w:cs="Arial"/>
        </w:rPr>
        <w:t xml:space="preserve"> </w:t>
      </w:r>
      <w:r w:rsidR="00B11357">
        <w:rPr>
          <w:rFonts w:ascii="Arial" w:hAnsi="Arial" w:cs="Arial"/>
        </w:rPr>
        <w:tab/>
        <w:t>0</w:t>
      </w:r>
      <w:r w:rsidR="006C6C2F">
        <w:rPr>
          <w:rFonts w:ascii="Arial" w:hAnsi="Arial" w:cs="Arial"/>
        </w:rPr>
        <w:t>700</w:t>
      </w:r>
      <w:r w:rsidR="00B11357">
        <w:rPr>
          <w:rFonts w:ascii="Arial" w:hAnsi="Arial" w:cs="Arial"/>
        </w:rPr>
        <w:t>-</w:t>
      </w:r>
      <w:r w:rsidR="0087307A">
        <w:rPr>
          <w:rFonts w:ascii="Arial" w:hAnsi="Arial" w:cs="Arial"/>
        </w:rPr>
        <w:t>45</w:t>
      </w:r>
      <w:r w:rsidR="00B11357">
        <w:rPr>
          <w:rFonts w:ascii="Arial" w:hAnsi="Arial" w:cs="Arial"/>
        </w:rPr>
        <w:t>/202</w:t>
      </w:r>
      <w:r w:rsidR="00346A3E">
        <w:rPr>
          <w:rFonts w:ascii="Arial" w:hAnsi="Arial" w:cs="Arial"/>
        </w:rPr>
        <w:t>5</w:t>
      </w:r>
      <w:r w:rsidR="007900E8" w:rsidRPr="007900E8">
        <w:rPr>
          <w:rFonts w:ascii="Arial" w:hAnsi="Arial" w:cs="Arial"/>
        </w:rPr>
        <w:t>/2</w:t>
      </w:r>
      <w:r w:rsidR="004A3A02">
        <w:rPr>
          <w:rFonts w:ascii="Arial" w:hAnsi="Arial" w:cs="Arial"/>
        </w:rPr>
        <w:t>1</w:t>
      </w:r>
      <w:r w:rsidRPr="00346A3E">
        <w:rPr>
          <w:rFonts w:ascii="Arial" w:hAnsi="Arial" w:cs="Arial"/>
          <w:color w:val="EE0000"/>
        </w:rPr>
        <w:tab/>
      </w:r>
    </w:p>
    <w:p w14:paraId="4985A02B" w14:textId="4EC9E036" w:rsidR="002E0A13" w:rsidRDefault="00792A5E" w:rsidP="00D60FF4">
      <w:pPr>
        <w:pStyle w:val="datumtevilka"/>
        <w:spacing w:after="0" w:line="240" w:lineRule="auto"/>
        <w:rPr>
          <w:rFonts w:ascii="Arial" w:hAnsi="Arial" w:cs="Arial"/>
        </w:rPr>
      </w:pPr>
      <w:r w:rsidRPr="006D7453">
        <w:rPr>
          <w:rFonts w:ascii="Arial" w:hAnsi="Arial" w:cs="Arial"/>
        </w:rPr>
        <w:t xml:space="preserve">Datum: </w:t>
      </w:r>
      <w:r w:rsidR="00602BB7">
        <w:rPr>
          <w:rFonts w:ascii="Arial" w:hAnsi="Arial" w:cs="Arial"/>
        </w:rPr>
        <w:t xml:space="preserve">    </w:t>
      </w:r>
      <w:r w:rsidR="00B11357">
        <w:rPr>
          <w:rFonts w:ascii="Arial" w:hAnsi="Arial" w:cs="Arial"/>
        </w:rPr>
        <w:tab/>
      </w:r>
      <w:r w:rsidR="004A3A02">
        <w:rPr>
          <w:rFonts w:ascii="Arial" w:hAnsi="Arial" w:cs="Arial"/>
        </w:rPr>
        <w:t>6</w:t>
      </w:r>
      <w:r w:rsidR="009B4DF5" w:rsidRPr="007900E8">
        <w:rPr>
          <w:rFonts w:ascii="Arial" w:hAnsi="Arial" w:cs="Arial"/>
        </w:rPr>
        <w:t xml:space="preserve">. </w:t>
      </w:r>
      <w:r w:rsidR="0087307A" w:rsidRPr="007900E8">
        <w:rPr>
          <w:rFonts w:ascii="Arial" w:hAnsi="Arial" w:cs="Arial"/>
        </w:rPr>
        <w:t>7</w:t>
      </w:r>
      <w:r w:rsidR="002E0A13" w:rsidRPr="007900E8">
        <w:rPr>
          <w:rFonts w:ascii="Arial" w:hAnsi="Arial" w:cs="Arial"/>
        </w:rPr>
        <w:t xml:space="preserve">. </w:t>
      </w:r>
      <w:r w:rsidR="00602BB7" w:rsidRPr="007900E8">
        <w:rPr>
          <w:rFonts w:ascii="Arial" w:hAnsi="Arial" w:cs="Arial"/>
        </w:rPr>
        <w:t>202</w:t>
      </w:r>
      <w:r w:rsidR="00B11481" w:rsidRPr="007900E8">
        <w:rPr>
          <w:rFonts w:ascii="Arial" w:hAnsi="Arial" w:cs="Arial"/>
        </w:rPr>
        <w:t>6</w:t>
      </w:r>
      <w:r w:rsidRPr="007900E8">
        <w:rPr>
          <w:rFonts w:ascii="Arial" w:hAnsi="Arial" w:cs="Arial"/>
        </w:rPr>
        <w:tab/>
      </w:r>
      <w:r w:rsidR="001B1AF1" w:rsidRPr="00346A3E">
        <w:rPr>
          <w:rFonts w:ascii="Arial" w:hAnsi="Arial" w:cs="Arial"/>
          <w:color w:val="EE0000"/>
        </w:rPr>
        <w:tab/>
      </w:r>
    </w:p>
    <w:p w14:paraId="71FBAB7B" w14:textId="77777777" w:rsidR="004C1CEF" w:rsidRDefault="004C1CEF" w:rsidP="00D60FF4">
      <w:pPr>
        <w:pStyle w:val="datumtevilka"/>
        <w:spacing w:after="0" w:line="240" w:lineRule="auto"/>
        <w:rPr>
          <w:rFonts w:cs="Arial"/>
        </w:rPr>
      </w:pPr>
    </w:p>
    <w:p w14:paraId="3DEAC90F" w14:textId="7D0633BC" w:rsidR="00792A5E" w:rsidRPr="002E0A13" w:rsidRDefault="00F65944" w:rsidP="00D60FF4">
      <w:pPr>
        <w:pStyle w:val="datumtevilka"/>
        <w:spacing w:after="0" w:line="240" w:lineRule="auto"/>
        <w:rPr>
          <w:rFonts w:ascii="Arial" w:hAnsi="Arial" w:cs="Arial"/>
        </w:rPr>
      </w:pPr>
      <w:r>
        <w:rPr>
          <w:rFonts w:cs="Arial"/>
        </w:rPr>
        <w:tab/>
      </w:r>
      <w:r w:rsidR="001B1AF1">
        <w:rPr>
          <w:rFonts w:cs="Arial"/>
        </w:rPr>
        <w:tab/>
      </w:r>
    </w:p>
    <w:p w14:paraId="397872E2" w14:textId="397C9854" w:rsidR="00EF2012" w:rsidRPr="00527EFF" w:rsidRDefault="00EF2012" w:rsidP="00D60FF4">
      <w:pPr>
        <w:spacing w:after="0" w:line="240" w:lineRule="auto"/>
        <w:jc w:val="both"/>
        <w:rPr>
          <w:rFonts w:ascii="Arial" w:hAnsi="Arial" w:cs="Arial"/>
        </w:rPr>
      </w:pPr>
      <w:r w:rsidRPr="00EF2012">
        <w:rPr>
          <w:rFonts w:ascii="Arial" w:hAnsi="Arial" w:cs="Arial"/>
        </w:rPr>
        <w:t xml:space="preserve">Zagovornik načela enakosti na podlagi 21. člena v povezavi s </w:t>
      </w:r>
      <w:r w:rsidR="00F01F2B">
        <w:rPr>
          <w:rFonts w:ascii="Arial" w:hAnsi="Arial" w:cs="Arial"/>
        </w:rPr>
        <w:t xml:space="preserve">33. in </w:t>
      </w:r>
      <w:r w:rsidRPr="00EF2012">
        <w:rPr>
          <w:rFonts w:ascii="Arial" w:hAnsi="Arial" w:cs="Arial"/>
        </w:rPr>
        <w:t>37. členom Zakona o varstvu pred diskriminacijo (</w:t>
      </w:r>
      <w:bookmarkStart w:id="0" w:name="_Hlk192146700"/>
      <w:r w:rsidRPr="00EF2012">
        <w:rPr>
          <w:rFonts w:ascii="Arial" w:hAnsi="Arial" w:cs="Arial"/>
        </w:rPr>
        <w:t xml:space="preserve">Uradni list RS, št. 33/16 in 21/18 – </w:t>
      </w:r>
      <w:proofErr w:type="spellStart"/>
      <w:r w:rsidRPr="00EF2012">
        <w:rPr>
          <w:rFonts w:ascii="Arial" w:hAnsi="Arial" w:cs="Arial"/>
        </w:rPr>
        <w:t>ZNOrg</w:t>
      </w:r>
      <w:bookmarkEnd w:id="0"/>
      <w:proofErr w:type="spellEnd"/>
      <w:r w:rsidRPr="00EF2012">
        <w:rPr>
          <w:rFonts w:ascii="Arial" w:hAnsi="Arial" w:cs="Arial"/>
        </w:rPr>
        <w:t xml:space="preserve">, v nadaljevanju: </w:t>
      </w:r>
      <w:proofErr w:type="spellStart"/>
      <w:r w:rsidRPr="00EF2012">
        <w:rPr>
          <w:rFonts w:ascii="Arial" w:hAnsi="Arial" w:cs="Arial"/>
        </w:rPr>
        <w:t>ZVarD</w:t>
      </w:r>
      <w:proofErr w:type="spellEnd"/>
      <w:r w:rsidRPr="00EF2012">
        <w:rPr>
          <w:rFonts w:ascii="Arial" w:hAnsi="Arial" w:cs="Arial"/>
        </w:rPr>
        <w:t xml:space="preserve">) in na podlagi prvega odstavka 207. člena Zakona o splošnem upravnem postopku (Uradni list RS, </w:t>
      </w:r>
      <w:r w:rsidRPr="00527EFF">
        <w:rPr>
          <w:rFonts w:ascii="Arial" w:hAnsi="Arial" w:cs="Arial"/>
        </w:rPr>
        <w:t>št. 24/06 – uradno prečiščeno besedilo, 105/06 – ZUS-1, 126/07, 65/08, 8/10, 82/13 in 175/20 – ZIUOPDVE</w:t>
      </w:r>
      <w:r w:rsidR="00346A3E">
        <w:rPr>
          <w:rFonts w:ascii="Arial" w:hAnsi="Arial" w:cs="Arial"/>
        </w:rPr>
        <w:t>,</w:t>
      </w:r>
      <w:r w:rsidR="00346A3E" w:rsidRPr="00346A3E">
        <w:rPr>
          <w:rFonts w:ascii="Arial" w:hAnsi="Arial" w:cs="Arial"/>
        </w:rPr>
        <w:t xml:space="preserve"> 3/22 – </w:t>
      </w:r>
      <w:proofErr w:type="spellStart"/>
      <w:r w:rsidR="00346A3E" w:rsidRPr="00346A3E">
        <w:rPr>
          <w:rFonts w:ascii="Arial" w:hAnsi="Arial" w:cs="Arial"/>
        </w:rPr>
        <w:t>ZDeb</w:t>
      </w:r>
      <w:proofErr w:type="spellEnd"/>
      <w:r w:rsidR="00346A3E" w:rsidRPr="00346A3E">
        <w:rPr>
          <w:rFonts w:ascii="Arial" w:hAnsi="Arial" w:cs="Arial"/>
        </w:rPr>
        <w:t xml:space="preserve"> in 85/25</w:t>
      </w:r>
      <w:r w:rsidRPr="00527EFF">
        <w:rPr>
          <w:rFonts w:ascii="Arial" w:hAnsi="Arial" w:cs="Arial"/>
        </w:rPr>
        <w:t xml:space="preserve">; v nadaljevanju: ZUP) </w:t>
      </w:r>
      <w:r w:rsidR="0074641A" w:rsidRPr="00527EFF">
        <w:rPr>
          <w:rFonts w:ascii="Arial" w:hAnsi="Arial" w:cs="Arial"/>
        </w:rPr>
        <w:t>na predlog predlagatelj</w:t>
      </w:r>
      <w:r w:rsidR="0087307A">
        <w:rPr>
          <w:rFonts w:ascii="Arial" w:hAnsi="Arial" w:cs="Arial"/>
        </w:rPr>
        <w:t xml:space="preserve">a </w:t>
      </w:r>
      <w:r w:rsidR="00BF1CD2">
        <w:rPr>
          <w:rFonts w:ascii="Arial" w:hAnsi="Arial" w:cs="Arial"/>
        </w:rPr>
        <w:t>…</w:t>
      </w:r>
      <w:r w:rsidR="0087307A">
        <w:rPr>
          <w:rFonts w:ascii="Arial" w:hAnsi="Arial" w:cs="Arial"/>
        </w:rPr>
        <w:t>,</w:t>
      </w:r>
      <w:r w:rsidR="0074641A" w:rsidRPr="00527EFF">
        <w:rPr>
          <w:rFonts w:ascii="Arial" w:hAnsi="Arial" w:cs="Arial"/>
        </w:rPr>
        <w:t xml:space="preserve"> </w:t>
      </w:r>
      <w:r w:rsidRPr="00527EFF">
        <w:rPr>
          <w:rFonts w:ascii="Arial" w:hAnsi="Arial" w:cs="Arial"/>
        </w:rPr>
        <w:t>v zadevi ugotavljanja diskriminacije zoper</w:t>
      </w:r>
      <w:r w:rsidR="00BF1CD2">
        <w:rPr>
          <w:rFonts w:ascii="Arial" w:hAnsi="Arial" w:cs="Arial"/>
        </w:rPr>
        <w:t xml:space="preserve"> </w:t>
      </w:r>
      <w:r w:rsidR="0087307A">
        <w:rPr>
          <w:rFonts w:ascii="Arial" w:hAnsi="Arial" w:cs="Arial"/>
        </w:rPr>
        <w:t>zavarovalnic</w:t>
      </w:r>
      <w:r w:rsidR="00BF1CD2">
        <w:rPr>
          <w:rFonts w:ascii="Arial" w:hAnsi="Arial" w:cs="Arial"/>
        </w:rPr>
        <w:t>o…</w:t>
      </w:r>
      <w:r w:rsidR="00746E2A">
        <w:rPr>
          <w:rFonts w:ascii="Arial" w:hAnsi="Arial" w:cs="Arial"/>
        </w:rPr>
        <w:t xml:space="preserve">, </w:t>
      </w:r>
      <w:r w:rsidRPr="00527EFF">
        <w:rPr>
          <w:rFonts w:ascii="Arial" w:hAnsi="Arial" w:cs="Arial"/>
        </w:rPr>
        <w:t>izdaja naslednjo</w:t>
      </w:r>
    </w:p>
    <w:p w14:paraId="5CDC1DE5" w14:textId="77777777" w:rsidR="00EF2012" w:rsidRPr="00527EFF" w:rsidRDefault="00EF2012" w:rsidP="00D60FF4">
      <w:pPr>
        <w:spacing w:after="0" w:line="240" w:lineRule="auto"/>
        <w:jc w:val="both"/>
        <w:rPr>
          <w:rFonts w:ascii="Arial" w:hAnsi="Arial" w:cs="Arial"/>
        </w:rPr>
      </w:pPr>
    </w:p>
    <w:p w14:paraId="0373B336" w14:textId="77777777" w:rsidR="00EF2012" w:rsidRPr="00527EFF" w:rsidRDefault="00EF2012" w:rsidP="00D60FF4">
      <w:pPr>
        <w:spacing w:after="0" w:line="240" w:lineRule="auto"/>
        <w:rPr>
          <w:rFonts w:ascii="Arial" w:hAnsi="Arial" w:cs="Arial"/>
        </w:rPr>
      </w:pPr>
    </w:p>
    <w:p w14:paraId="08AECA01" w14:textId="77777777" w:rsidR="00EF2012" w:rsidRPr="00527EFF" w:rsidRDefault="00EF2012" w:rsidP="00D60FF4">
      <w:pPr>
        <w:spacing w:after="0" w:line="240" w:lineRule="auto"/>
        <w:jc w:val="center"/>
        <w:rPr>
          <w:rFonts w:ascii="Arial" w:hAnsi="Arial" w:cs="Arial"/>
          <w:b/>
          <w:bCs/>
        </w:rPr>
      </w:pPr>
      <w:r w:rsidRPr="00527EFF">
        <w:rPr>
          <w:rFonts w:ascii="Arial" w:hAnsi="Arial" w:cs="Arial"/>
          <w:b/>
          <w:bCs/>
        </w:rPr>
        <w:t>ODLOČBO</w:t>
      </w:r>
    </w:p>
    <w:p w14:paraId="3488425C" w14:textId="77777777" w:rsidR="00EF2012" w:rsidRPr="00527EFF" w:rsidRDefault="00EF2012" w:rsidP="00D60FF4">
      <w:pPr>
        <w:spacing w:after="0" w:line="240" w:lineRule="auto"/>
        <w:rPr>
          <w:rFonts w:ascii="Arial" w:hAnsi="Arial" w:cs="Arial"/>
        </w:rPr>
      </w:pPr>
    </w:p>
    <w:p w14:paraId="6A668D86" w14:textId="77777777" w:rsidR="00EF2012" w:rsidRPr="00527EFF" w:rsidRDefault="00EF2012" w:rsidP="00D60FF4">
      <w:pPr>
        <w:spacing w:after="0" w:line="240" w:lineRule="auto"/>
        <w:rPr>
          <w:rFonts w:ascii="Arial" w:hAnsi="Arial" w:cs="Arial"/>
        </w:rPr>
      </w:pPr>
    </w:p>
    <w:p w14:paraId="23C977D4" w14:textId="4B6DCCA9" w:rsidR="00851D4E" w:rsidRDefault="00851D4E" w:rsidP="00D60FF4">
      <w:pPr>
        <w:spacing w:after="0" w:line="240" w:lineRule="auto"/>
        <w:jc w:val="both"/>
        <w:rPr>
          <w:rFonts w:ascii="Arial" w:hAnsi="Arial" w:cs="Arial"/>
        </w:rPr>
      </w:pPr>
      <w:r>
        <w:rPr>
          <w:rFonts w:ascii="Arial" w:hAnsi="Arial" w:cs="Arial"/>
        </w:rPr>
        <w:t xml:space="preserve">1. </w:t>
      </w:r>
      <w:r w:rsidR="00BF1CD2">
        <w:rPr>
          <w:rFonts w:ascii="Arial" w:hAnsi="Arial" w:cs="Arial"/>
        </w:rPr>
        <w:t>Z</w:t>
      </w:r>
      <w:r w:rsidR="00BE08D7">
        <w:rPr>
          <w:rFonts w:ascii="Arial" w:hAnsi="Arial" w:cs="Arial"/>
        </w:rPr>
        <w:t xml:space="preserve">avarovalnica </w:t>
      </w:r>
      <w:r w:rsidR="00BF1CD2">
        <w:rPr>
          <w:rFonts w:ascii="Arial" w:hAnsi="Arial" w:cs="Arial"/>
        </w:rPr>
        <w:t>…</w:t>
      </w:r>
      <w:r w:rsidR="00BE08D7">
        <w:rPr>
          <w:rFonts w:ascii="Arial" w:hAnsi="Arial" w:cs="Arial"/>
        </w:rPr>
        <w:t xml:space="preserve"> </w:t>
      </w:r>
      <w:r w:rsidR="006B6FA0" w:rsidRPr="00851D4E">
        <w:rPr>
          <w:rFonts w:ascii="Arial" w:hAnsi="Arial" w:cs="Arial"/>
          <w:b/>
          <w:bCs/>
        </w:rPr>
        <w:t xml:space="preserve">je </w:t>
      </w:r>
      <w:r w:rsidR="004C1CEF" w:rsidRPr="00851D4E">
        <w:rPr>
          <w:rFonts w:ascii="Arial" w:hAnsi="Arial" w:cs="Arial"/>
          <w:b/>
          <w:bCs/>
        </w:rPr>
        <w:t>kršila prepoved posredne diskriminacije</w:t>
      </w:r>
      <w:r w:rsidR="004C1CEF" w:rsidRPr="00851D4E">
        <w:rPr>
          <w:rFonts w:ascii="Arial" w:hAnsi="Arial" w:cs="Arial"/>
        </w:rPr>
        <w:t xml:space="preserve"> </w:t>
      </w:r>
      <w:bookmarkStart w:id="1" w:name="_Hlk192146635"/>
      <w:r w:rsidR="004C1CEF" w:rsidRPr="00851D4E">
        <w:rPr>
          <w:rFonts w:ascii="Arial" w:hAnsi="Arial" w:cs="Arial"/>
        </w:rPr>
        <w:t xml:space="preserve">po 6. </w:t>
      </w:r>
      <w:r w:rsidR="00B4139B" w:rsidRPr="00851D4E">
        <w:rPr>
          <w:rFonts w:ascii="Arial" w:hAnsi="Arial" w:cs="Arial"/>
        </w:rPr>
        <w:t xml:space="preserve">členu </w:t>
      </w:r>
      <w:r w:rsidR="004C1CEF" w:rsidRPr="00851D4E">
        <w:rPr>
          <w:rFonts w:ascii="Arial" w:hAnsi="Arial" w:cs="Arial"/>
        </w:rPr>
        <w:t xml:space="preserve">v povezavi s 4. členom </w:t>
      </w:r>
      <w:proofErr w:type="spellStart"/>
      <w:r w:rsidR="004C1CEF" w:rsidRPr="00851D4E">
        <w:rPr>
          <w:rFonts w:ascii="Arial" w:hAnsi="Arial" w:cs="Arial"/>
        </w:rPr>
        <w:t>ZVarD</w:t>
      </w:r>
      <w:proofErr w:type="spellEnd"/>
      <w:r w:rsidR="00F753E9" w:rsidRPr="00851D4E">
        <w:rPr>
          <w:rFonts w:ascii="Arial" w:hAnsi="Arial" w:cs="Arial"/>
        </w:rPr>
        <w:t xml:space="preserve"> </w:t>
      </w:r>
      <w:r w:rsidRPr="00851D4E">
        <w:rPr>
          <w:rFonts w:ascii="Arial" w:hAnsi="Arial" w:cs="Arial"/>
        </w:rPr>
        <w:t xml:space="preserve">na podlagi osebne okoliščine </w:t>
      </w:r>
      <w:r w:rsidR="00BE08D7">
        <w:rPr>
          <w:rFonts w:ascii="Arial" w:hAnsi="Arial" w:cs="Arial"/>
        </w:rPr>
        <w:t xml:space="preserve">kraja bivanja, saj </w:t>
      </w:r>
      <w:r w:rsidR="00BE08D7" w:rsidRPr="00BE08D7">
        <w:rPr>
          <w:rFonts w:ascii="Arial" w:hAnsi="Arial" w:cs="Arial"/>
        </w:rPr>
        <w:t>je predlagatelju odmerila višjo premijo za avtomobilsko zavarovanje na podlagi naslova njegovega stalnega prebivališča, čeprav je bila seznanjena, da dejansko prebiva na naslovu začasnega prebivališča, kjer bi bila premija nižja</w:t>
      </w:r>
      <w:r w:rsidR="000B5FD3">
        <w:rPr>
          <w:rFonts w:ascii="Arial" w:hAnsi="Arial" w:cs="Arial"/>
        </w:rPr>
        <w:t xml:space="preserve">. </w:t>
      </w:r>
    </w:p>
    <w:bookmarkEnd w:id="1"/>
    <w:p w14:paraId="70651443" w14:textId="77777777" w:rsidR="00C61491" w:rsidRPr="00EF2012" w:rsidRDefault="00C61491" w:rsidP="00D60FF4">
      <w:pPr>
        <w:spacing w:after="0" w:line="240" w:lineRule="auto"/>
        <w:jc w:val="both"/>
        <w:rPr>
          <w:rFonts w:ascii="Arial" w:hAnsi="Arial" w:cs="Arial"/>
        </w:rPr>
      </w:pPr>
    </w:p>
    <w:p w14:paraId="22A9DB68" w14:textId="6FAFFFF0" w:rsidR="00EF2012" w:rsidRPr="00EF2012" w:rsidRDefault="000B5FD3" w:rsidP="00D60FF4">
      <w:pPr>
        <w:spacing w:after="0" w:line="240" w:lineRule="auto"/>
        <w:jc w:val="both"/>
        <w:rPr>
          <w:rFonts w:ascii="Arial" w:hAnsi="Arial" w:cs="Arial"/>
        </w:rPr>
      </w:pPr>
      <w:r>
        <w:rPr>
          <w:rFonts w:ascii="Arial" w:hAnsi="Arial" w:cs="Arial"/>
        </w:rPr>
        <w:t>2</w:t>
      </w:r>
      <w:r w:rsidR="00EF2012" w:rsidRPr="00EF2012">
        <w:rPr>
          <w:rFonts w:ascii="Arial" w:hAnsi="Arial" w:cs="Arial"/>
        </w:rPr>
        <w:t>.</w:t>
      </w:r>
      <w:r w:rsidR="00EF2012">
        <w:rPr>
          <w:rFonts w:ascii="Arial" w:hAnsi="Arial" w:cs="Arial"/>
        </w:rPr>
        <w:t xml:space="preserve"> </w:t>
      </w:r>
      <w:r w:rsidR="00EF2012" w:rsidRPr="00EF2012">
        <w:rPr>
          <w:rFonts w:ascii="Arial" w:hAnsi="Arial" w:cs="Arial"/>
        </w:rPr>
        <w:t>Stroški v tem postopku niso nastali.</w:t>
      </w:r>
    </w:p>
    <w:p w14:paraId="6952DBC7" w14:textId="77777777" w:rsidR="00EF2012" w:rsidRPr="00EF2012" w:rsidRDefault="00EF2012" w:rsidP="00D60FF4">
      <w:pPr>
        <w:spacing w:after="0" w:line="240" w:lineRule="auto"/>
        <w:jc w:val="both"/>
        <w:rPr>
          <w:rFonts w:ascii="Arial" w:hAnsi="Arial" w:cs="Arial"/>
        </w:rPr>
      </w:pPr>
    </w:p>
    <w:p w14:paraId="26D00D34" w14:textId="77777777" w:rsidR="00A11D91" w:rsidRPr="00EF2012" w:rsidRDefault="00A11D91" w:rsidP="00D60FF4">
      <w:pPr>
        <w:spacing w:after="0" w:line="240" w:lineRule="auto"/>
        <w:rPr>
          <w:rFonts w:ascii="Arial" w:hAnsi="Arial" w:cs="Arial"/>
        </w:rPr>
      </w:pPr>
    </w:p>
    <w:p w14:paraId="13B4838F" w14:textId="77777777" w:rsidR="00EF2012" w:rsidRPr="00EF2012" w:rsidRDefault="00EF2012" w:rsidP="00D60FF4">
      <w:pPr>
        <w:spacing w:after="0" w:line="240" w:lineRule="auto"/>
        <w:jc w:val="center"/>
        <w:rPr>
          <w:rFonts w:ascii="Arial" w:hAnsi="Arial" w:cs="Arial"/>
          <w:b/>
          <w:bCs/>
        </w:rPr>
      </w:pPr>
      <w:r w:rsidRPr="00EF2012">
        <w:rPr>
          <w:rFonts w:ascii="Arial" w:hAnsi="Arial" w:cs="Arial"/>
          <w:b/>
          <w:bCs/>
        </w:rPr>
        <w:t>OBRAZLOŽITEV</w:t>
      </w:r>
    </w:p>
    <w:p w14:paraId="0F27BE6C" w14:textId="77777777" w:rsidR="00EF2012" w:rsidRPr="00EF2012" w:rsidRDefault="00EF2012" w:rsidP="00D60FF4">
      <w:pPr>
        <w:spacing w:after="0" w:line="240" w:lineRule="auto"/>
        <w:rPr>
          <w:rFonts w:ascii="Arial" w:hAnsi="Arial" w:cs="Arial"/>
        </w:rPr>
      </w:pPr>
    </w:p>
    <w:p w14:paraId="13FC4729" w14:textId="77777777" w:rsidR="00A11D91" w:rsidRDefault="00A11D91" w:rsidP="00D60FF4">
      <w:pPr>
        <w:spacing w:after="0" w:line="240" w:lineRule="auto"/>
        <w:jc w:val="both"/>
        <w:rPr>
          <w:rFonts w:ascii="Arial" w:hAnsi="Arial" w:cs="Arial"/>
        </w:rPr>
      </w:pPr>
    </w:p>
    <w:p w14:paraId="73210E86" w14:textId="7121DD7E" w:rsidR="00A04FF5" w:rsidRDefault="00A11D91" w:rsidP="00D60FF4">
      <w:pPr>
        <w:spacing w:after="0" w:line="240" w:lineRule="auto"/>
        <w:jc w:val="both"/>
        <w:rPr>
          <w:rFonts w:ascii="Arial" w:eastAsia="Calibri" w:hAnsi="Arial" w:cs="Arial"/>
          <w:lang w:eastAsia="en-US"/>
        </w:rPr>
      </w:pPr>
      <w:r w:rsidRPr="00A11D91">
        <w:rPr>
          <w:rFonts w:ascii="Arial" w:hAnsi="Arial" w:cs="Arial"/>
        </w:rPr>
        <w:t>Zagovornik</w:t>
      </w:r>
      <w:r>
        <w:rPr>
          <w:rFonts w:ascii="Arial" w:hAnsi="Arial" w:cs="Arial"/>
        </w:rPr>
        <w:t xml:space="preserve"> načela enakosti (v nadaljevanju: Zagovornik)</w:t>
      </w:r>
      <w:r w:rsidRPr="00A11D91">
        <w:rPr>
          <w:rFonts w:ascii="Arial" w:hAnsi="Arial" w:cs="Arial"/>
        </w:rPr>
        <w:t xml:space="preserve"> </w:t>
      </w:r>
      <w:r w:rsidR="00A04FF5" w:rsidRPr="00A04FF5">
        <w:rPr>
          <w:rFonts w:ascii="Arial" w:eastAsia="Calibri" w:hAnsi="Arial" w:cs="Arial"/>
          <w:lang w:eastAsia="en-US"/>
        </w:rPr>
        <w:t xml:space="preserve">je dne 15. 12. 2025 prejel predlog za ugotavljanje diskriminacije </w:t>
      </w:r>
      <w:r w:rsidR="00977842">
        <w:rPr>
          <w:rFonts w:ascii="Arial" w:eastAsia="Calibri" w:hAnsi="Arial" w:cs="Arial"/>
          <w:lang w:eastAsia="en-US"/>
        </w:rPr>
        <w:t>…</w:t>
      </w:r>
      <w:r w:rsidR="00A04FF5">
        <w:rPr>
          <w:rFonts w:ascii="Arial" w:eastAsia="Calibri" w:hAnsi="Arial" w:cs="Arial"/>
          <w:lang w:eastAsia="en-US"/>
        </w:rPr>
        <w:t xml:space="preserve"> (v nadaljevanju: predlagatelj),</w:t>
      </w:r>
      <w:r w:rsidR="00A04FF5" w:rsidRPr="00A04FF5">
        <w:rPr>
          <w:rFonts w:ascii="Arial" w:eastAsia="Calibri" w:hAnsi="Arial" w:cs="Arial"/>
          <w:lang w:eastAsia="en-US"/>
        </w:rPr>
        <w:t xml:space="preserve"> v katerem je </w:t>
      </w:r>
      <w:r w:rsidR="00181216">
        <w:rPr>
          <w:rFonts w:ascii="Arial" w:eastAsia="Calibri" w:hAnsi="Arial" w:cs="Arial"/>
          <w:lang w:eastAsia="en-US"/>
        </w:rPr>
        <w:t xml:space="preserve">ta </w:t>
      </w:r>
      <w:r w:rsidR="00A04FF5" w:rsidRPr="00A04FF5">
        <w:rPr>
          <w:rFonts w:ascii="Arial" w:eastAsia="Calibri" w:hAnsi="Arial" w:cs="Arial"/>
          <w:lang w:eastAsia="en-US"/>
        </w:rPr>
        <w:t xml:space="preserve">zatrjeval </w:t>
      </w:r>
      <w:proofErr w:type="spellStart"/>
      <w:r w:rsidR="00A04FF5" w:rsidRPr="00A04FF5">
        <w:rPr>
          <w:rFonts w:ascii="Arial" w:eastAsia="Calibri" w:hAnsi="Arial" w:cs="Arial"/>
          <w:lang w:eastAsia="en-US"/>
        </w:rPr>
        <w:t>diskriminatorno</w:t>
      </w:r>
      <w:proofErr w:type="spellEnd"/>
      <w:r w:rsidR="00A04FF5" w:rsidRPr="00A04FF5">
        <w:rPr>
          <w:rFonts w:ascii="Arial" w:eastAsia="Calibri" w:hAnsi="Arial" w:cs="Arial"/>
          <w:lang w:eastAsia="en-US"/>
        </w:rPr>
        <w:t xml:space="preserve"> prakso </w:t>
      </w:r>
      <w:r w:rsidR="00A04FF5">
        <w:rPr>
          <w:rFonts w:ascii="Arial" w:eastAsia="Calibri" w:hAnsi="Arial" w:cs="Arial"/>
          <w:lang w:eastAsia="en-US"/>
        </w:rPr>
        <w:t xml:space="preserve">zavarovalnice </w:t>
      </w:r>
      <w:r w:rsidR="00977842">
        <w:rPr>
          <w:rFonts w:ascii="Arial" w:eastAsia="Calibri" w:hAnsi="Arial" w:cs="Arial"/>
          <w:lang w:eastAsia="en-US"/>
        </w:rPr>
        <w:t xml:space="preserve">… </w:t>
      </w:r>
      <w:r w:rsidR="00A04FF5">
        <w:rPr>
          <w:rFonts w:ascii="Arial" w:eastAsia="Calibri" w:hAnsi="Arial" w:cs="Arial"/>
          <w:lang w:eastAsia="en-US"/>
        </w:rPr>
        <w:t xml:space="preserve">(v nadaljevanju: zavarovalnica) </w:t>
      </w:r>
      <w:r w:rsidR="00A04FF5" w:rsidRPr="00A04FF5">
        <w:rPr>
          <w:rFonts w:ascii="Arial" w:eastAsia="Calibri" w:hAnsi="Arial" w:cs="Arial"/>
          <w:lang w:eastAsia="en-US"/>
        </w:rPr>
        <w:t xml:space="preserve">pri sklepanju avtomobilskega zavarovanja. </w:t>
      </w:r>
    </w:p>
    <w:p w14:paraId="06C3490B" w14:textId="77777777" w:rsidR="00D60FF4" w:rsidRPr="00A04FF5" w:rsidRDefault="00D60FF4" w:rsidP="00D60FF4">
      <w:pPr>
        <w:spacing w:after="0" w:line="240" w:lineRule="auto"/>
        <w:jc w:val="both"/>
        <w:rPr>
          <w:rFonts w:ascii="Arial" w:eastAsia="Calibri" w:hAnsi="Arial" w:cs="Arial"/>
          <w:lang w:eastAsia="en-US"/>
        </w:rPr>
      </w:pPr>
    </w:p>
    <w:p w14:paraId="563732D3" w14:textId="4B72ECAF" w:rsidR="00A04FF5" w:rsidRPr="00A04FF5" w:rsidRDefault="00A04FF5" w:rsidP="00D60FF4">
      <w:pPr>
        <w:spacing w:after="0" w:line="240" w:lineRule="auto"/>
        <w:jc w:val="both"/>
        <w:rPr>
          <w:rFonts w:ascii="Arial" w:eastAsia="Calibri" w:hAnsi="Arial" w:cs="Arial"/>
          <w:lang w:eastAsia="en-US"/>
        </w:rPr>
      </w:pPr>
      <w:r w:rsidRPr="00A04FF5">
        <w:rPr>
          <w:rFonts w:ascii="Arial" w:eastAsia="Calibri" w:hAnsi="Arial" w:cs="Arial"/>
          <w:lang w:eastAsia="en-US"/>
        </w:rPr>
        <w:t>Navedel je, da je pred nekaj časa preko spletne strani</w:t>
      </w:r>
      <w:r w:rsidR="00977842">
        <w:rPr>
          <w:rFonts w:ascii="Arial" w:eastAsia="Calibri" w:hAnsi="Arial" w:cs="Arial"/>
          <w:lang w:eastAsia="en-US"/>
        </w:rPr>
        <w:t xml:space="preserve"> …,</w:t>
      </w:r>
      <w:r w:rsidRPr="00A04FF5">
        <w:rPr>
          <w:rFonts w:ascii="Arial" w:eastAsia="Calibri" w:hAnsi="Arial" w:cs="Arial"/>
          <w:lang w:eastAsia="en-US"/>
        </w:rPr>
        <w:t xml:space="preserve"> ki je spletno prodajno okno zavarovalnice, sklepal avtomobilsko zavarovanje. Ob izpolnitvi spletnega obrazca je navedel naslov svojega začasnega bivališča, ki je v Prevaljah. Po plačilu in sklenitvi zavarovalne police je bil obveščen, da mora pri avtomobilskem zavarovanju uporabiti naslov stalnega bivališča, kar je ustrezno popravil in vnesel naslov svojega stalnega bivališča, ki je v Mariboru. Nato pa je bil pozvan, naj doplača razliko do višje premije za avtomobilsko zavarovanje. Na njegovo vprašanje, zakaj je sedaj premija višja samo zaradi drugačnega naslova bivališča, ga je </w:t>
      </w:r>
      <w:r w:rsidR="00977842">
        <w:rPr>
          <w:rFonts w:ascii="Arial" w:eastAsia="Calibri" w:hAnsi="Arial" w:cs="Arial"/>
          <w:lang w:eastAsia="en-US"/>
        </w:rPr>
        <w:t>zavarovalnica</w:t>
      </w:r>
      <w:r w:rsidRPr="00A04FF5">
        <w:rPr>
          <w:rFonts w:ascii="Arial" w:eastAsia="Calibri" w:hAnsi="Arial" w:cs="Arial"/>
          <w:lang w:eastAsia="en-US"/>
        </w:rPr>
        <w:t xml:space="preserve"> obvestil</w:t>
      </w:r>
      <w:r w:rsidR="00977842">
        <w:rPr>
          <w:rFonts w:ascii="Arial" w:eastAsia="Calibri" w:hAnsi="Arial" w:cs="Arial"/>
          <w:lang w:eastAsia="en-US"/>
        </w:rPr>
        <w:t>a</w:t>
      </w:r>
      <w:r w:rsidRPr="00A04FF5">
        <w:rPr>
          <w:rFonts w:ascii="Arial" w:eastAsia="Calibri" w:hAnsi="Arial" w:cs="Arial"/>
          <w:lang w:eastAsia="en-US"/>
        </w:rPr>
        <w:t xml:space="preserve">, da je to zaradi njihovega internega cenika, ki je urejen tako, da poštna številka vpliva na višino premije. Predlagatelj </w:t>
      </w:r>
      <w:r>
        <w:rPr>
          <w:rFonts w:ascii="Arial" w:eastAsia="Calibri" w:hAnsi="Arial" w:cs="Arial"/>
          <w:lang w:eastAsia="en-US"/>
        </w:rPr>
        <w:t xml:space="preserve">je v predlogu </w:t>
      </w:r>
      <w:r w:rsidRPr="00A04FF5">
        <w:rPr>
          <w:rFonts w:ascii="Arial" w:eastAsia="Calibri" w:hAnsi="Arial" w:cs="Arial"/>
          <w:lang w:eastAsia="en-US"/>
        </w:rPr>
        <w:t>meni</w:t>
      </w:r>
      <w:r>
        <w:rPr>
          <w:rFonts w:ascii="Arial" w:eastAsia="Calibri" w:hAnsi="Arial" w:cs="Arial"/>
          <w:lang w:eastAsia="en-US"/>
        </w:rPr>
        <w:t>l</w:t>
      </w:r>
      <w:r w:rsidRPr="00A04FF5">
        <w:rPr>
          <w:rFonts w:ascii="Arial" w:eastAsia="Calibri" w:hAnsi="Arial" w:cs="Arial"/>
          <w:lang w:eastAsia="en-US"/>
        </w:rPr>
        <w:t xml:space="preserve">, da je omenjeno ravnanje </w:t>
      </w:r>
      <w:proofErr w:type="spellStart"/>
      <w:r w:rsidRPr="00A04FF5">
        <w:rPr>
          <w:rFonts w:ascii="Arial" w:eastAsia="Calibri" w:hAnsi="Arial" w:cs="Arial"/>
          <w:lang w:eastAsia="en-US"/>
        </w:rPr>
        <w:t>diskriminatorno</w:t>
      </w:r>
      <w:proofErr w:type="spellEnd"/>
      <w:r w:rsidRPr="00A04FF5">
        <w:rPr>
          <w:rFonts w:ascii="Arial" w:eastAsia="Calibri" w:hAnsi="Arial" w:cs="Arial"/>
          <w:lang w:eastAsia="en-US"/>
        </w:rPr>
        <w:t xml:space="preserve"> na podlagi </w:t>
      </w:r>
      <w:r>
        <w:rPr>
          <w:rFonts w:ascii="Arial" w:eastAsia="Calibri" w:hAnsi="Arial" w:cs="Arial"/>
          <w:lang w:eastAsia="en-US"/>
        </w:rPr>
        <w:t xml:space="preserve">njegove osebne okoliščine </w:t>
      </w:r>
      <w:r w:rsidRPr="00A04FF5">
        <w:rPr>
          <w:rFonts w:ascii="Arial" w:eastAsia="Calibri" w:hAnsi="Arial" w:cs="Arial"/>
          <w:lang w:eastAsia="en-US"/>
        </w:rPr>
        <w:t xml:space="preserve">kraja bivanja. </w:t>
      </w:r>
    </w:p>
    <w:p w14:paraId="1EA5A424" w14:textId="77777777" w:rsidR="00A04FF5" w:rsidRPr="00A04FF5" w:rsidRDefault="00A04FF5" w:rsidP="00D60FF4">
      <w:pPr>
        <w:spacing w:after="0" w:line="240" w:lineRule="auto"/>
        <w:jc w:val="both"/>
        <w:rPr>
          <w:rFonts w:ascii="Arial" w:eastAsia="Calibri" w:hAnsi="Arial" w:cs="Arial"/>
          <w:lang w:eastAsia="en-US"/>
        </w:rPr>
      </w:pPr>
    </w:p>
    <w:p w14:paraId="5396CA99" w14:textId="304F41BD" w:rsidR="00A04FF5" w:rsidRPr="00A04FF5" w:rsidRDefault="00A04FF5" w:rsidP="00D60FF4">
      <w:pPr>
        <w:spacing w:after="0" w:line="240" w:lineRule="auto"/>
        <w:jc w:val="both"/>
        <w:rPr>
          <w:rFonts w:ascii="Arial" w:eastAsia="Calibri" w:hAnsi="Arial" w:cs="Arial"/>
          <w:lang w:eastAsia="en-US"/>
        </w:rPr>
      </w:pPr>
      <w:r w:rsidRPr="00A04FF5">
        <w:rPr>
          <w:rFonts w:ascii="Arial" w:eastAsia="Calibri" w:hAnsi="Arial" w:cs="Arial"/>
          <w:lang w:eastAsia="en-US"/>
        </w:rPr>
        <w:t xml:space="preserve">Predlogu je priložil elektronsko komunikacijo z </w:t>
      </w:r>
      <w:r w:rsidR="00977842">
        <w:rPr>
          <w:rFonts w:ascii="Arial" w:eastAsia="Calibri" w:hAnsi="Arial" w:cs="Arial"/>
          <w:lang w:eastAsia="en-US"/>
        </w:rPr>
        <w:t xml:space="preserve">… </w:t>
      </w:r>
      <w:r w:rsidRPr="00A04FF5">
        <w:rPr>
          <w:rFonts w:ascii="Arial" w:eastAsia="Calibri" w:hAnsi="Arial" w:cs="Arial"/>
          <w:lang w:eastAsia="en-US"/>
        </w:rPr>
        <w:t>, in sicer svoje vprašanje, zakaj razlikujejo ceno premije glede na naslov bivališča, ter njihov odgovor z dne 25. 7. 2025, da je njihov cenik urejen tako, da poštna številka vpliva na višino premije.</w:t>
      </w:r>
    </w:p>
    <w:p w14:paraId="5AE74166" w14:textId="77777777" w:rsidR="00A04FF5" w:rsidRPr="00A04FF5" w:rsidRDefault="00A04FF5" w:rsidP="00D60FF4">
      <w:pPr>
        <w:spacing w:after="0" w:line="240" w:lineRule="auto"/>
        <w:jc w:val="both"/>
        <w:rPr>
          <w:rFonts w:ascii="Arial" w:eastAsia="Calibri" w:hAnsi="Arial" w:cs="Arial"/>
          <w:lang w:eastAsia="en-US"/>
        </w:rPr>
      </w:pPr>
    </w:p>
    <w:p w14:paraId="42102BED" w14:textId="7AEE3FCF" w:rsidR="00A11D91" w:rsidRPr="00995F97" w:rsidRDefault="00A04FF5" w:rsidP="00D60FF4">
      <w:pPr>
        <w:spacing w:after="0" w:line="240" w:lineRule="auto"/>
        <w:jc w:val="both"/>
        <w:rPr>
          <w:rFonts w:ascii="Arial" w:eastAsia="Calibri" w:hAnsi="Arial" w:cs="Arial"/>
          <w:lang w:eastAsia="en-US"/>
        </w:rPr>
      </w:pPr>
      <w:r w:rsidRPr="00A04FF5">
        <w:rPr>
          <w:rFonts w:ascii="Arial" w:eastAsia="Calibri" w:hAnsi="Arial" w:cs="Arial"/>
          <w:lang w:eastAsia="en-US"/>
        </w:rPr>
        <w:t xml:space="preserve">Nadalje je dne 6. 2. 2026 svoj predlog dopolnil še s tremi primeri avtomobilskega zavarovanja s spletne strani </w:t>
      </w:r>
      <w:r w:rsidR="00977842">
        <w:rPr>
          <w:rFonts w:ascii="Arial" w:eastAsia="Calibri" w:hAnsi="Arial" w:cs="Arial"/>
          <w:lang w:eastAsia="en-US"/>
        </w:rPr>
        <w:t>…</w:t>
      </w:r>
      <w:r w:rsidRPr="00A04FF5">
        <w:rPr>
          <w:rFonts w:ascii="Arial" w:eastAsia="Calibri" w:hAnsi="Arial" w:cs="Arial"/>
          <w:lang w:eastAsia="en-US"/>
        </w:rPr>
        <w:t xml:space="preserve">, za katere je navedel, da se zavarovalna premija razlikuje izključno zaradi razlike v naslovu prebivališča.  </w:t>
      </w:r>
    </w:p>
    <w:p w14:paraId="3EDB8E93" w14:textId="77777777" w:rsidR="001327ED" w:rsidRDefault="001327ED" w:rsidP="00D60FF4">
      <w:pPr>
        <w:spacing w:after="0" w:line="240" w:lineRule="auto"/>
        <w:jc w:val="both"/>
        <w:rPr>
          <w:rFonts w:ascii="Arial" w:hAnsi="Arial" w:cs="Arial"/>
        </w:rPr>
      </w:pPr>
    </w:p>
    <w:p w14:paraId="6F750C6C" w14:textId="786A8AE9" w:rsidR="006D2622" w:rsidRDefault="006D2622" w:rsidP="00D60FF4">
      <w:pPr>
        <w:spacing w:after="0"/>
        <w:jc w:val="center"/>
        <w:rPr>
          <w:rFonts w:ascii="Arial" w:hAnsi="Arial" w:cs="Arial"/>
        </w:rPr>
      </w:pPr>
      <w:r>
        <w:rPr>
          <w:rFonts w:ascii="Arial" w:hAnsi="Arial" w:cs="Arial"/>
        </w:rPr>
        <w:t>*</w:t>
      </w:r>
    </w:p>
    <w:p w14:paraId="547CE9F2" w14:textId="77777777" w:rsidR="003D14CF" w:rsidRDefault="003D14CF" w:rsidP="00D60FF4">
      <w:pPr>
        <w:spacing w:after="0" w:line="240" w:lineRule="auto"/>
        <w:jc w:val="both"/>
        <w:rPr>
          <w:rFonts w:ascii="Arial" w:eastAsia="Times New Roman" w:hAnsi="Arial" w:cs="Arial"/>
          <w:lang w:eastAsia="en-US"/>
        </w:rPr>
      </w:pPr>
    </w:p>
    <w:p w14:paraId="5D3C8687" w14:textId="5F3DAABE" w:rsidR="003C7400" w:rsidRPr="000D6517" w:rsidRDefault="009349C2" w:rsidP="000D6517">
      <w:pPr>
        <w:spacing w:after="0" w:line="240" w:lineRule="auto"/>
        <w:jc w:val="both"/>
        <w:rPr>
          <w:rFonts w:ascii="Arial" w:eastAsia="Times New Roman" w:hAnsi="Arial" w:cs="Arial"/>
          <w:lang w:eastAsia="en-US"/>
        </w:rPr>
      </w:pPr>
      <w:r w:rsidRPr="009349C2">
        <w:rPr>
          <w:rFonts w:ascii="Arial" w:eastAsia="Times New Roman" w:hAnsi="Arial" w:cs="Arial"/>
          <w:lang w:eastAsia="en-US"/>
        </w:rPr>
        <w:t xml:space="preserve">Zagovornik je po preučitvi predloga in </w:t>
      </w:r>
      <w:r w:rsidR="003C7400">
        <w:rPr>
          <w:rFonts w:ascii="Arial" w:eastAsia="Times New Roman" w:hAnsi="Arial" w:cs="Arial"/>
          <w:lang w:eastAsia="en-US"/>
        </w:rPr>
        <w:t>prilog</w:t>
      </w:r>
      <w:r w:rsidR="00AC7017">
        <w:rPr>
          <w:rFonts w:ascii="Arial" w:eastAsia="Times New Roman" w:hAnsi="Arial" w:cs="Arial"/>
          <w:lang w:eastAsia="en-US"/>
        </w:rPr>
        <w:t xml:space="preserve"> ocenil</w:t>
      </w:r>
      <w:r w:rsidRPr="009349C2">
        <w:rPr>
          <w:rFonts w:ascii="Arial" w:eastAsia="Times New Roman" w:hAnsi="Arial" w:cs="Arial"/>
          <w:lang w:eastAsia="en-US"/>
        </w:rPr>
        <w:t xml:space="preserve">, da je predlagatelj izkazal dovolj dejstev, da je izpolnil svoje trditveno breme ter pokazal, da bi v zadevi lahko šlo za posredno diskriminacijo, s tem pa je tudi prevalil dokazno breme na </w:t>
      </w:r>
      <w:r w:rsidR="00AC7017">
        <w:rPr>
          <w:rFonts w:ascii="Arial" w:eastAsia="Times New Roman" w:hAnsi="Arial" w:cs="Arial"/>
          <w:lang w:eastAsia="en-US"/>
        </w:rPr>
        <w:t>zavarovalnico</w:t>
      </w:r>
      <w:r w:rsidRPr="009349C2">
        <w:rPr>
          <w:rFonts w:ascii="Arial" w:eastAsia="Times New Roman" w:hAnsi="Arial" w:cs="Arial"/>
          <w:lang w:eastAsia="en-US"/>
        </w:rPr>
        <w:t>.</w:t>
      </w:r>
      <w:r w:rsidR="00CE0F32">
        <w:rPr>
          <w:rFonts w:ascii="Arial" w:eastAsia="Times New Roman" w:hAnsi="Arial" w:cs="Arial"/>
          <w:lang w:eastAsia="en-US"/>
        </w:rPr>
        <w:t xml:space="preserve"> </w:t>
      </w:r>
      <w:r w:rsidRPr="009349C2">
        <w:rPr>
          <w:rFonts w:ascii="Arial" w:eastAsia="Times New Roman" w:hAnsi="Arial" w:cs="Arial"/>
          <w:lang w:eastAsia="en-US"/>
        </w:rPr>
        <w:t xml:space="preserve">Po presoji Zagovornika je predlagatelj svoje trditveno breme izpolnil s tem, </w:t>
      </w:r>
      <w:r w:rsidR="00B34BDF">
        <w:rPr>
          <w:rFonts w:ascii="Arial" w:eastAsia="Times New Roman" w:hAnsi="Arial" w:cs="Arial"/>
          <w:lang w:eastAsia="en-US"/>
        </w:rPr>
        <w:t>ko</w:t>
      </w:r>
      <w:r w:rsidRPr="009349C2">
        <w:rPr>
          <w:rFonts w:ascii="Arial" w:eastAsia="Times New Roman" w:hAnsi="Arial" w:cs="Arial"/>
          <w:lang w:eastAsia="en-US"/>
        </w:rPr>
        <w:t xml:space="preserve"> je naved</w:t>
      </w:r>
      <w:r w:rsidR="003C7400">
        <w:rPr>
          <w:rFonts w:ascii="Arial" w:eastAsia="Times New Roman" w:hAnsi="Arial" w:cs="Arial"/>
          <w:lang w:eastAsia="en-US"/>
        </w:rPr>
        <w:t>e</w:t>
      </w:r>
      <w:r w:rsidRPr="009349C2">
        <w:rPr>
          <w:rFonts w:ascii="Arial" w:eastAsia="Times New Roman" w:hAnsi="Arial" w:cs="Arial"/>
          <w:lang w:eastAsia="en-US"/>
        </w:rPr>
        <w:t>l</w:t>
      </w:r>
      <w:r w:rsidR="008A1849">
        <w:rPr>
          <w:rFonts w:ascii="Arial" w:eastAsia="Times New Roman" w:hAnsi="Arial" w:cs="Arial"/>
          <w:lang w:eastAsia="en-US"/>
        </w:rPr>
        <w:t xml:space="preserve">, </w:t>
      </w:r>
      <w:r w:rsidRPr="009349C2">
        <w:rPr>
          <w:rFonts w:ascii="Arial" w:eastAsia="Times New Roman" w:hAnsi="Arial" w:cs="Arial"/>
          <w:lang w:eastAsia="en-US"/>
        </w:rPr>
        <w:t>da</w:t>
      </w:r>
      <w:r w:rsidR="00D52C6F">
        <w:rPr>
          <w:rFonts w:ascii="Arial" w:eastAsia="Times New Roman" w:hAnsi="Arial" w:cs="Arial"/>
          <w:lang w:eastAsia="en-US"/>
        </w:rPr>
        <w:t xml:space="preserve"> mu je bila višja premija odmerjena naknadno na podlagi podatka o stalnem prebivališču, čeprav je najprej navedel podatek o začasnem prebivališču, za kar je bila prvotno odmerjena nižja premija. </w:t>
      </w:r>
      <w:r w:rsidRPr="009349C2">
        <w:rPr>
          <w:rFonts w:ascii="Arial" w:eastAsia="Times New Roman" w:hAnsi="Arial" w:cs="Arial"/>
          <w:lang w:eastAsia="en-US"/>
        </w:rPr>
        <w:t xml:space="preserve"> </w:t>
      </w:r>
    </w:p>
    <w:p w14:paraId="71D40179" w14:textId="77777777" w:rsidR="003C7400" w:rsidRDefault="003C7400" w:rsidP="00D60FF4">
      <w:pPr>
        <w:spacing w:after="0"/>
        <w:jc w:val="center"/>
        <w:rPr>
          <w:rFonts w:ascii="Arial" w:hAnsi="Arial" w:cs="Arial"/>
        </w:rPr>
      </w:pPr>
    </w:p>
    <w:p w14:paraId="2BCA9EA6" w14:textId="251C388E" w:rsidR="00995F97" w:rsidRPr="00995F97" w:rsidRDefault="00995F97" w:rsidP="00D60FF4">
      <w:pPr>
        <w:spacing w:after="0" w:line="240" w:lineRule="auto"/>
        <w:jc w:val="both"/>
        <w:rPr>
          <w:rFonts w:ascii="Arial" w:eastAsia="Calibri" w:hAnsi="Arial" w:cs="Arial"/>
          <w:lang w:eastAsia="en-US"/>
        </w:rPr>
      </w:pPr>
      <w:r w:rsidRPr="00995F97">
        <w:rPr>
          <w:rFonts w:ascii="Arial" w:eastAsia="Times New Roman" w:hAnsi="Arial" w:cs="Arial"/>
          <w:lang w:eastAsia="en-US"/>
        </w:rPr>
        <w:t xml:space="preserve">Zagovornik </w:t>
      </w:r>
      <w:r w:rsidR="00326685">
        <w:rPr>
          <w:rFonts w:ascii="Arial" w:eastAsia="Times New Roman" w:hAnsi="Arial" w:cs="Arial"/>
          <w:lang w:eastAsia="en-US"/>
        </w:rPr>
        <w:t>je</w:t>
      </w:r>
      <w:r w:rsidRPr="00995F97">
        <w:rPr>
          <w:rFonts w:ascii="Arial" w:eastAsia="Times New Roman" w:hAnsi="Arial" w:cs="Arial"/>
          <w:lang w:eastAsia="en-US"/>
        </w:rPr>
        <w:t xml:space="preserve"> </w:t>
      </w:r>
      <w:r w:rsidR="00326685">
        <w:rPr>
          <w:rFonts w:ascii="Arial" w:eastAsia="Times New Roman" w:hAnsi="Arial" w:cs="Arial"/>
          <w:lang w:eastAsia="en-US"/>
        </w:rPr>
        <w:t>z</w:t>
      </w:r>
      <w:r w:rsidRPr="00995F97">
        <w:rPr>
          <w:rFonts w:ascii="Arial" w:eastAsia="Times New Roman" w:hAnsi="Arial" w:cs="Arial"/>
          <w:lang w:eastAsia="en-US"/>
        </w:rPr>
        <w:t>avarovalnic</w:t>
      </w:r>
      <w:r w:rsidR="00326685">
        <w:rPr>
          <w:rFonts w:ascii="Arial" w:eastAsia="Times New Roman" w:hAnsi="Arial" w:cs="Arial"/>
          <w:lang w:eastAsia="en-US"/>
        </w:rPr>
        <w:t>i</w:t>
      </w:r>
      <w:r w:rsidRPr="00995F97">
        <w:rPr>
          <w:rFonts w:ascii="Arial" w:eastAsia="Times New Roman" w:hAnsi="Arial" w:cs="Arial"/>
          <w:lang w:eastAsia="en-US"/>
        </w:rPr>
        <w:t xml:space="preserve"> dne 23. 2. 2026 </w:t>
      </w:r>
      <w:r w:rsidR="00326685">
        <w:rPr>
          <w:rFonts w:ascii="Arial" w:eastAsia="Times New Roman" w:hAnsi="Arial" w:cs="Arial"/>
          <w:lang w:eastAsia="en-US"/>
        </w:rPr>
        <w:t>posredoval</w:t>
      </w:r>
      <w:r w:rsidRPr="00995F97">
        <w:rPr>
          <w:rFonts w:ascii="Arial" w:eastAsia="Times New Roman" w:hAnsi="Arial" w:cs="Arial"/>
          <w:lang w:eastAsia="en-US"/>
        </w:rPr>
        <w:t xml:space="preserve"> poizvedbo št. 0700-45/2025/7, v kateri ga je z </w:t>
      </w:r>
      <w:r w:rsidRPr="00995F97">
        <w:rPr>
          <w:rFonts w:ascii="Arial" w:eastAsia="Calibri" w:hAnsi="Arial" w:cs="Arial"/>
          <w:lang w:eastAsia="en-US"/>
        </w:rPr>
        <w:t xml:space="preserve">namenom preverjanja dejanskega stanja zanimalo, kaj točno pomeni, da je </w:t>
      </w:r>
      <w:r w:rsidR="00977842">
        <w:rPr>
          <w:rFonts w:ascii="Arial" w:eastAsia="Calibri" w:hAnsi="Arial" w:cs="Arial"/>
          <w:lang w:eastAsia="en-US"/>
        </w:rPr>
        <w:t xml:space="preserve">… </w:t>
      </w:r>
      <w:r w:rsidRPr="00995F97">
        <w:rPr>
          <w:rFonts w:ascii="Arial" w:eastAsia="Calibri" w:hAnsi="Arial" w:cs="Arial"/>
          <w:lang w:eastAsia="en-US"/>
        </w:rPr>
        <w:t xml:space="preserve">spletno prodajno okno </w:t>
      </w:r>
      <w:r w:rsidR="00326685">
        <w:rPr>
          <w:rFonts w:ascii="Arial" w:eastAsia="Calibri" w:hAnsi="Arial" w:cs="Arial"/>
          <w:lang w:eastAsia="en-US"/>
        </w:rPr>
        <w:t>z</w:t>
      </w:r>
      <w:r w:rsidRPr="00995F97">
        <w:rPr>
          <w:rFonts w:ascii="Arial" w:eastAsia="Calibri" w:hAnsi="Arial" w:cs="Arial"/>
          <w:lang w:eastAsia="en-US"/>
        </w:rPr>
        <w:t xml:space="preserve">avarovalnice, ali so pogoji, pod katerimi se preko spletne strani </w:t>
      </w:r>
      <w:r w:rsidR="00977842">
        <w:rPr>
          <w:rFonts w:ascii="Arial" w:eastAsia="Calibri" w:hAnsi="Arial" w:cs="Arial"/>
          <w:lang w:eastAsia="en-US"/>
        </w:rPr>
        <w:t>…</w:t>
      </w:r>
      <w:r w:rsidRPr="00995F97">
        <w:rPr>
          <w:rFonts w:ascii="Arial" w:eastAsia="Calibri" w:hAnsi="Arial" w:cs="Arial"/>
          <w:lang w:eastAsia="en-US"/>
        </w:rPr>
        <w:t xml:space="preserve"> sklepa avtomobilsko zavarovanje (npr. cenik, popusti itd.), določeni s strani </w:t>
      </w:r>
      <w:r w:rsidR="00326685">
        <w:rPr>
          <w:rFonts w:ascii="Arial" w:eastAsia="Calibri" w:hAnsi="Arial" w:cs="Arial"/>
          <w:lang w:eastAsia="en-US"/>
        </w:rPr>
        <w:t>z</w:t>
      </w:r>
      <w:r w:rsidRPr="00995F97">
        <w:rPr>
          <w:rFonts w:ascii="Arial" w:eastAsia="Calibri" w:hAnsi="Arial" w:cs="Arial"/>
          <w:lang w:eastAsia="en-US"/>
        </w:rPr>
        <w:t xml:space="preserve">avarovalnice ali s strani kakšne druge pravne osebe, kaj so možni razlogi za to, da </w:t>
      </w:r>
      <w:r w:rsidR="00326685">
        <w:rPr>
          <w:rFonts w:ascii="Arial" w:eastAsia="Calibri" w:hAnsi="Arial" w:cs="Arial"/>
          <w:lang w:eastAsia="en-US"/>
        </w:rPr>
        <w:t>z</w:t>
      </w:r>
      <w:r w:rsidRPr="00995F97">
        <w:rPr>
          <w:rFonts w:ascii="Arial" w:eastAsia="Calibri" w:hAnsi="Arial" w:cs="Arial"/>
          <w:lang w:eastAsia="en-US"/>
        </w:rPr>
        <w:t>avarovalnica veže višino premije avtomobilskega zavarovanja na kraj bivanja zavarovanca</w:t>
      </w:r>
      <w:r w:rsidR="000D6517">
        <w:rPr>
          <w:rFonts w:ascii="Arial" w:eastAsia="Calibri" w:hAnsi="Arial" w:cs="Arial"/>
          <w:lang w:eastAsia="en-US"/>
        </w:rPr>
        <w:t>,</w:t>
      </w:r>
      <w:r w:rsidRPr="00995F97">
        <w:rPr>
          <w:rFonts w:ascii="Arial" w:eastAsia="Calibri" w:hAnsi="Arial" w:cs="Arial"/>
          <w:lang w:eastAsia="en-US"/>
        </w:rPr>
        <w:t xml:space="preserve"> ali je to ustaljena praksa zavarovalnic pri sklepanju avtomobilskih zavarovanj ter ali </w:t>
      </w:r>
      <w:r w:rsidR="00326685">
        <w:rPr>
          <w:rFonts w:ascii="Arial" w:eastAsia="Calibri" w:hAnsi="Arial" w:cs="Arial"/>
          <w:lang w:eastAsia="en-US"/>
        </w:rPr>
        <w:t>z</w:t>
      </w:r>
      <w:r w:rsidRPr="00995F97">
        <w:rPr>
          <w:rFonts w:ascii="Arial" w:eastAsia="Calibri" w:hAnsi="Arial" w:cs="Arial"/>
          <w:lang w:eastAsia="en-US"/>
        </w:rPr>
        <w:t xml:space="preserve">avarovalnica s tem, ko veže višino premije na kraj bivanja zavarovanca, zasleduje kakšen legitimen cilj.   </w:t>
      </w:r>
    </w:p>
    <w:p w14:paraId="4A48A79A" w14:textId="77777777" w:rsidR="00326685" w:rsidRDefault="00326685" w:rsidP="00D60FF4">
      <w:pPr>
        <w:spacing w:after="0" w:line="240" w:lineRule="auto"/>
        <w:jc w:val="both"/>
        <w:rPr>
          <w:rFonts w:ascii="Arial" w:eastAsia="Times New Roman" w:hAnsi="Arial" w:cs="Arial"/>
          <w:lang w:eastAsia="en-US"/>
        </w:rPr>
      </w:pPr>
    </w:p>
    <w:p w14:paraId="6B0269EA" w14:textId="5E63C7D9" w:rsidR="00995F97" w:rsidRPr="00995F97" w:rsidRDefault="00995F97" w:rsidP="00D60FF4">
      <w:pPr>
        <w:spacing w:after="0" w:line="240" w:lineRule="auto"/>
        <w:jc w:val="both"/>
        <w:rPr>
          <w:rFonts w:ascii="Arial" w:eastAsia="Times New Roman" w:hAnsi="Arial" w:cs="Arial"/>
          <w:lang w:eastAsia="en-US"/>
        </w:rPr>
      </w:pPr>
      <w:r w:rsidRPr="00995F97">
        <w:rPr>
          <w:rFonts w:ascii="Arial" w:eastAsia="Times New Roman" w:hAnsi="Arial" w:cs="Arial"/>
          <w:lang w:eastAsia="en-US"/>
        </w:rPr>
        <w:t xml:space="preserve">Zavarovalnica je dne 19. 3. 2026 pojasnila, da je </w:t>
      </w:r>
      <w:r w:rsidR="00977842">
        <w:rPr>
          <w:rFonts w:ascii="Arial" w:eastAsia="Times New Roman" w:hAnsi="Arial" w:cs="Arial"/>
          <w:lang w:eastAsia="en-US"/>
        </w:rPr>
        <w:t>…</w:t>
      </w:r>
      <w:r w:rsidRPr="00995F97">
        <w:rPr>
          <w:rFonts w:ascii="Arial" w:eastAsia="Times New Roman" w:hAnsi="Arial" w:cs="Arial"/>
          <w:lang w:eastAsia="en-US"/>
        </w:rPr>
        <w:t xml:space="preserve"> blagovna znamka za njeno spletno prodajno točko, preko katere sklepa zavarovalne pogodbe na daljavo. Zavarovanja se sklepajo preko spletnega </w:t>
      </w:r>
      <w:proofErr w:type="spellStart"/>
      <w:r w:rsidRPr="00995F97">
        <w:rPr>
          <w:rFonts w:ascii="Arial" w:eastAsia="Times New Roman" w:hAnsi="Arial" w:cs="Arial"/>
          <w:lang w:eastAsia="en-US"/>
        </w:rPr>
        <w:t>sklepalnika</w:t>
      </w:r>
      <w:proofErr w:type="spellEnd"/>
      <w:r w:rsidRPr="00995F97">
        <w:rPr>
          <w:rFonts w:ascii="Arial" w:eastAsia="Times New Roman" w:hAnsi="Arial" w:cs="Arial"/>
          <w:lang w:eastAsia="en-US"/>
        </w:rPr>
        <w:t xml:space="preserve">, ki predstavlja tehnično platformo za sklepanje zavarovanj preko uporabniku prijaznega vmesnika. Vsa zavarovanja, ki so sklenjena preko tega spletnega </w:t>
      </w:r>
      <w:proofErr w:type="spellStart"/>
      <w:r w:rsidRPr="00995F97">
        <w:rPr>
          <w:rFonts w:ascii="Arial" w:eastAsia="Times New Roman" w:hAnsi="Arial" w:cs="Arial"/>
          <w:lang w:eastAsia="en-US"/>
        </w:rPr>
        <w:t>sklepalnika</w:t>
      </w:r>
      <w:proofErr w:type="spellEnd"/>
      <w:r w:rsidRPr="00995F97">
        <w:rPr>
          <w:rFonts w:ascii="Arial" w:eastAsia="Times New Roman" w:hAnsi="Arial" w:cs="Arial"/>
          <w:lang w:eastAsia="en-US"/>
        </w:rPr>
        <w:t xml:space="preserve">, so sklenjena neposredno z </w:t>
      </w:r>
      <w:r w:rsidR="002615D7">
        <w:rPr>
          <w:rFonts w:ascii="Arial" w:eastAsia="Times New Roman" w:hAnsi="Arial" w:cs="Arial"/>
          <w:lang w:eastAsia="en-US"/>
        </w:rPr>
        <w:t>z</w:t>
      </w:r>
      <w:r w:rsidRPr="00995F97">
        <w:rPr>
          <w:rFonts w:ascii="Arial" w:eastAsia="Times New Roman" w:hAnsi="Arial" w:cs="Arial"/>
          <w:lang w:eastAsia="en-US"/>
        </w:rPr>
        <w:t xml:space="preserve">avarovalnico, ki je tista, ki določa pogoje poslovanja, premijske cenike in pravila sklepanja zavarovanj preko tega spletnega </w:t>
      </w:r>
      <w:proofErr w:type="spellStart"/>
      <w:r w:rsidRPr="00995F97">
        <w:rPr>
          <w:rFonts w:ascii="Arial" w:eastAsia="Times New Roman" w:hAnsi="Arial" w:cs="Arial"/>
          <w:lang w:eastAsia="en-US"/>
        </w:rPr>
        <w:t>sklepalnika</w:t>
      </w:r>
      <w:proofErr w:type="spellEnd"/>
      <w:r w:rsidRPr="00995F97">
        <w:rPr>
          <w:rFonts w:ascii="Arial" w:eastAsia="Times New Roman" w:hAnsi="Arial" w:cs="Arial"/>
          <w:lang w:eastAsia="en-US"/>
        </w:rPr>
        <w:t>. Posledično prevzema tudi vsa zavarovalna tveganja in obveznosti iz sklenjenih zavarovalnih pogodb za zavarovanje pod</w:t>
      </w:r>
      <w:r w:rsidR="00977842">
        <w:rPr>
          <w:rFonts w:ascii="Arial" w:eastAsia="Times New Roman" w:hAnsi="Arial" w:cs="Arial"/>
          <w:lang w:eastAsia="en-US"/>
        </w:rPr>
        <w:t xml:space="preserve"> to</w:t>
      </w:r>
      <w:r w:rsidRPr="00995F97">
        <w:rPr>
          <w:rFonts w:ascii="Arial" w:eastAsia="Times New Roman" w:hAnsi="Arial" w:cs="Arial"/>
          <w:lang w:eastAsia="en-US"/>
        </w:rPr>
        <w:t xml:space="preserve"> blagovno znamko. </w:t>
      </w:r>
    </w:p>
    <w:p w14:paraId="56A627BF" w14:textId="77777777" w:rsidR="00995F97" w:rsidRPr="00995F97" w:rsidRDefault="00995F97" w:rsidP="00D60FF4">
      <w:pPr>
        <w:spacing w:after="0" w:line="240" w:lineRule="auto"/>
        <w:jc w:val="both"/>
        <w:rPr>
          <w:rFonts w:ascii="Arial" w:eastAsia="Times New Roman" w:hAnsi="Arial" w:cs="Arial"/>
          <w:lang w:eastAsia="en-US"/>
        </w:rPr>
      </w:pPr>
    </w:p>
    <w:p w14:paraId="3F4FC066" w14:textId="40924D83" w:rsidR="00995F97" w:rsidRPr="00995F97" w:rsidRDefault="00995F97" w:rsidP="00D60FF4">
      <w:pPr>
        <w:spacing w:after="0" w:line="240" w:lineRule="auto"/>
        <w:jc w:val="both"/>
        <w:rPr>
          <w:rFonts w:ascii="Arial" w:eastAsia="Times New Roman" w:hAnsi="Arial" w:cs="Arial"/>
          <w:lang w:eastAsia="en-US"/>
        </w:rPr>
      </w:pPr>
      <w:r w:rsidRPr="00995F97">
        <w:rPr>
          <w:rFonts w:ascii="Arial" w:eastAsia="Times New Roman" w:hAnsi="Arial" w:cs="Arial"/>
          <w:lang w:eastAsia="en-US"/>
        </w:rPr>
        <w:t>Zavarovalnica se je sklicevala na šesti odstavek 521. člena Zakona o zavarovalništvu</w:t>
      </w:r>
      <w:r w:rsidRPr="00995F97">
        <w:rPr>
          <w:rFonts w:ascii="Arial" w:eastAsia="Times New Roman" w:hAnsi="Arial" w:cs="Arial"/>
          <w:vertAlign w:val="superscript"/>
          <w:lang w:eastAsia="en-US"/>
        </w:rPr>
        <w:footnoteReference w:id="1"/>
      </w:r>
      <w:r w:rsidRPr="00995F97">
        <w:rPr>
          <w:rFonts w:ascii="Arial" w:eastAsia="Times New Roman" w:hAnsi="Arial" w:cs="Arial"/>
          <w:lang w:eastAsia="en-US"/>
        </w:rPr>
        <w:t xml:space="preserve"> (ZZavar-1), ki določa, da mora </w:t>
      </w:r>
      <w:r w:rsidR="002615D7">
        <w:rPr>
          <w:rFonts w:ascii="Arial" w:eastAsia="Times New Roman" w:hAnsi="Arial" w:cs="Arial"/>
          <w:lang w:eastAsia="en-US"/>
        </w:rPr>
        <w:t>z</w:t>
      </w:r>
      <w:r w:rsidRPr="00995F97">
        <w:rPr>
          <w:rFonts w:ascii="Arial" w:eastAsia="Times New Roman" w:hAnsi="Arial" w:cs="Arial"/>
          <w:lang w:eastAsia="en-US"/>
        </w:rPr>
        <w:t xml:space="preserve">avarovalnica vse potencialne zavarovance obravnavati enako, vendar lahko v postopku selekcije in ocene nevarnosti ter pri določanju premij upošteva zavarovančeve osebne okoliščine, kot so starost, zdravstveno stanje, invalidnost, poklic in druge, če bi lahko utemeljeno vplivale na višino prevzete nevarnosti. Med te osebne okoliščine pri avtomobilskih zavarovanjih sodi tudi kraj stalnega prebivališča zavarovanca. Glavni razlog za to je statistična verjetnost nastanka škodnega dogodka, ki se po posameznih regijah v RS močno razlikuje. Dejavniki, ki vplivajo na to, so predvsem gostota prometa (v večjih mestih je frekvenca prometnih nesreč - predvsem manjših naletov - statistično višja) ter pogostost naravnih nesreč (nekatera območja so npr. bolj izpostavljena toči ali poplavam). Gre za ustaljeno prakso na slovenskem zavarovalniškem trgu. </w:t>
      </w:r>
    </w:p>
    <w:p w14:paraId="7194E61D" w14:textId="77777777" w:rsidR="00995F97" w:rsidRPr="00995F97" w:rsidRDefault="00995F97" w:rsidP="00D60FF4">
      <w:pPr>
        <w:spacing w:after="0" w:line="240" w:lineRule="auto"/>
        <w:jc w:val="both"/>
        <w:rPr>
          <w:rFonts w:ascii="Arial" w:eastAsia="Times New Roman" w:hAnsi="Arial" w:cs="Arial"/>
          <w:lang w:eastAsia="en-US"/>
        </w:rPr>
      </w:pPr>
    </w:p>
    <w:p w14:paraId="784CD74D" w14:textId="029F2D04" w:rsidR="00995F97" w:rsidRPr="00995F97" w:rsidRDefault="00995F97" w:rsidP="00D60FF4">
      <w:pPr>
        <w:spacing w:after="0" w:line="240" w:lineRule="auto"/>
        <w:jc w:val="both"/>
        <w:rPr>
          <w:rFonts w:ascii="Arial" w:eastAsia="Times New Roman" w:hAnsi="Arial" w:cs="Arial"/>
          <w:lang w:eastAsia="en-US"/>
        </w:rPr>
      </w:pPr>
      <w:r w:rsidRPr="00995F97">
        <w:rPr>
          <w:rFonts w:ascii="Arial" w:eastAsia="Times New Roman" w:hAnsi="Arial" w:cs="Arial"/>
          <w:lang w:eastAsia="en-US"/>
        </w:rPr>
        <w:t xml:space="preserve">Kot je še pojasnila </w:t>
      </w:r>
      <w:r w:rsidR="002615D7" w:rsidRPr="00A85EA5">
        <w:rPr>
          <w:rFonts w:ascii="Arial" w:eastAsia="Times New Roman" w:hAnsi="Arial" w:cs="Arial"/>
          <w:lang w:eastAsia="en-US"/>
        </w:rPr>
        <w:t>z</w:t>
      </w:r>
      <w:r w:rsidRPr="00995F97">
        <w:rPr>
          <w:rFonts w:ascii="Arial" w:eastAsia="Times New Roman" w:hAnsi="Arial" w:cs="Arial"/>
          <w:lang w:eastAsia="en-US"/>
        </w:rPr>
        <w:t xml:space="preserve">avarovalnica, s tem zasleduje cilj ustreznejše določitve premije, ki natančneje upošteva vse okoliščine, ki so zanjo pomembne za ocenitev nevarnosti in posledično določitev premije pri avtomobilskih zavarovanjih. Legitimni cilj je torej ta, da se za vsakega zavarovanca določi ustrezna višina premije, ki čim bolj ustreza dejanski nevarnosti, ki jo </w:t>
      </w:r>
      <w:r w:rsidR="002615D7" w:rsidRPr="00A85EA5">
        <w:rPr>
          <w:rFonts w:ascii="Arial" w:eastAsia="Times New Roman" w:hAnsi="Arial" w:cs="Arial"/>
          <w:lang w:eastAsia="en-US"/>
        </w:rPr>
        <w:t>z</w:t>
      </w:r>
      <w:r w:rsidRPr="00995F97">
        <w:rPr>
          <w:rFonts w:ascii="Arial" w:eastAsia="Times New Roman" w:hAnsi="Arial" w:cs="Arial"/>
          <w:lang w:eastAsia="en-US"/>
        </w:rPr>
        <w:t>avarovalnica prevzema s sklenitvijo zavarovalne pogodbe. S tem se preprečuje, da bi zavarovanci iz območij z nizkim tveganjem (kjer je manj nesreč) nesorazmerno subvencionirali tiste iz območij z visoko stopnjo škodnih dogodkov in tako glede na oceno nevarnosti plačevali previsoko premijo.</w:t>
      </w:r>
    </w:p>
    <w:p w14:paraId="36EC8D0D" w14:textId="77777777" w:rsidR="00995F97" w:rsidRPr="00995F97" w:rsidRDefault="00995F97" w:rsidP="00D60FF4">
      <w:pPr>
        <w:spacing w:after="0" w:line="240" w:lineRule="auto"/>
        <w:jc w:val="both"/>
        <w:rPr>
          <w:rFonts w:ascii="Arial" w:eastAsia="Times New Roman" w:hAnsi="Arial" w:cs="Arial"/>
          <w:lang w:eastAsia="en-US"/>
        </w:rPr>
      </w:pPr>
    </w:p>
    <w:p w14:paraId="2BEBEABD" w14:textId="648144C5" w:rsidR="00995F97" w:rsidRPr="00995F97" w:rsidRDefault="000035D9" w:rsidP="00D60FF4">
      <w:pPr>
        <w:spacing w:after="0" w:line="240" w:lineRule="auto"/>
        <w:jc w:val="both"/>
        <w:rPr>
          <w:rFonts w:ascii="Arial" w:eastAsia="Times New Roman" w:hAnsi="Arial" w:cs="Arial"/>
          <w:lang w:eastAsia="en-US"/>
        </w:rPr>
      </w:pPr>
      <w:r>
        <w:rPr>
          <w:rFonts w:ascii="Arial" w:eastAsia="Times New Roman" w:hAnsi="Arial" w:cs="Arial"/>
          <w:lang w:eastAsia="en-US"/>
        </w:rPr>
        <w:t>Navedla je še, da</w:t>
      </w:r>
      <w:r w:rsidR="00995F97" w:rsidRPr="00995F97">
        <w:rPr>
          <w:rFonts w:ascii="Arial" w:eastAsia="Times New Roman" w:hAnsi="Arial" w:cs="Arial"/>
          <w:lang w:eastAsia="en-US"/>
        </w:rPr>
        <w:t xml:space="preserve"> lahko ob sklenitvi zavarovalne pogodbe naslov stalnega prebivališča zanesljivo preveri preko vpogleda v osebni dokument zavarovanca (osebna izkaznica, vozniško dovoljenje), medtem ko naslov začasnega prebivališča v osebnih dokumentih ni naveden, stranke pa potrdil o začasnem naslovu običajno nimajo pri sebi. Če bi upoštevala samo izjavo zavarovanca o tem, kje ima začasno bivališče oziroma kje dejansko živi, bi to omogočilo subjektivno izbiranje »ugodnejših« krajev. V masovnem poslu, kot je avtomobilsko zavarovanje, takšnega tveganja preprosto ni mogoče učinkovito nadzirati, zato je bila sprejeta odločitev, da se kot okoliščina, ki je pomembna za ocenitev nevarnosti, upošteva le podatek o naslovu stalnega bivališča, ki na ravni celotne populacije predstavlja bolj zanesljiv podatek kot podatek o naslovu začasnega bivališča.</w:t>
      </w:r>
    </w:p>
    <w:p w14:paraId="14992549" w14:textId="77777777" w:rsidR="00995F97" w:rsidRPr="00995F97" w:rsidRDefault="00995F97" w:rsidP="00D60FF4">
      <w:pPr>
        <w:spacing w:after="0" w:line="240" w:lineRule="auto"/>
        <w:jc w:val="both"/>
        <w:rPr>
          <w:rFonts w:ascii="Arial" w:eastAsia="Times New Roman" w:hAnsi="Arial" w:cs="Arial"/>
          <w:lang w:eastAsia="en-US"/>
        </w:rPr>
      </w:pPr>
    </w:p>
    <w:p w14:paraId="27549B29" w14:textId="335C0529" w:rsidR="00995F97" w:rsidRPr="00995F97" w:rsidRDefault="00995F97" w:rsidP="00D60FF4">
      <w:pPr>
        <w:spacing w:after="0" w:line="240" w:lineRule="auto"/>
        <w:jc w:val="both"/>
        <w:rPr>
          <w:rFonts w:ascii="Arial" w:eastAsia="Times New Roman" w:hAnsi="Arial" w:cs="Arial"/>
          <w:lang w:eastAsia="en-US"/>
        </w:rPr>
      </w:pPr>
      <w:r w:rsidRPr="00995F97">
        <w:rPr>
          <w:rFonts w:ascii="Arial" w:eastAsia="Times New Roman" w:hAnsi="Arial" w:cs="Arial"/>
          <w:lang w:eastAsia="en-US"/>
        </w:rPr>
        <w:t xml:space="preserve">Zagovornik je pojasnila </w:t>
      </w:r>
      <w:r w:rsidR="001B1A84">
        <w:rPr>
          <w:rFonts w:ascii="Arial" w:eastAsia="Times New Roman" w:hAnsi="Arial" w:cs="Arial"/>
          <w:lang w:eastAsia="en-US"/>
        </w:rPr>
        <w:t>z</w:t>
      </w:r>
      <w:r w:rsidRPr="00995F97">
        <w:rPr>
          <w:rFonts w:ascii="Arial" w:eastAsia="Times New Roman" w:hAnsi="Arial" w:cs="Arial"/>
          <w:lang w:eastAsia="en-US"/>
        </w:rPr>
        <w:t xml:space="preserve">avarovalnice z dopisom št. 0700-45/2025/12 posredoval v </w:t>
      </w:r>
      <w:proofErr w:type="spellStart"/>
      <w:r w:rsidRPr="00995F97">
        <w:rPr>
          <w:rFonts w:ascii="Arial" w:eastAsia="Times New Roman" w:hAnsi="Arial" w:cs="Arial"/>
          <w:lang w:eastAsia="en-US"/>
        </w:rPr>
        <w:t>izjasnitev</w:t>
      </w:r>
      <w:proofErr w:type="spellEnd"/>
      <w:r w:rsidRPr="00995F97">
        <w:rPr>
          <w:rFonts w:ascii="Arial" w:eastAsia="Times New Roman" w:hAnsi="Arial" w:cs="Arial"/>
          <w:lang w:eastAsia="en-US"/>
        </w:rPr>
        <w:t xml:space="preserve"> predlagatelju. Ta je dne 2. 4. 2026 navedel, da naslov stalnega bivališča ni zadosten pokazatelj tveganja – zavarovanec lahko večino voženj opravlja na popolnoma drugih lokacijah, izven kraja stalnega bivališča</w:t>
      </w:r>
      <w:r w:rsidR="00191BCE">
        <w:rPr>
          <w:rFonts w:ascii="Arial" w:eastAsia="Times New Roman" w:hAnsi="Arial" w:cs="Arial"/>
          <w:lang w:eastAsia="en-US"/>
        </w:rPr>
        <w:t>, kot je tudi v njegovem primeru</w:t>
      </w:r>
      <w:r w:rsidRPr="00995F97">
        <w:rPr>
          <w:rFonts w:ascii="Arial" w:eastAsia="Times New Roman" w:hAnsi="Arial" w:cs="Arial"/>
          <w:lang w:eastAsia="en-US"/>
        </w:rPr>
        <w:t xml:space="preserve">. Zavarovalnici očita, da je za ocenitev nevarnosti izbrala enostavneje dostopne podatke o osebnih okoliščinah zavarovancev, ne pa tudi dejansko relevantnih za oceno tveganja. Zato nasprotuje njeni razlagi, da s trenutno prakso preprečuje nesorazmerno subvencioniranje tistih iz območij z visoko stopnjo škodnih dogodkov, saj je po njegovem mnenju situacija ravno obratna. Zavarovalnica se s trenutno prakso okorišča na račun tistih zavarovancev, ki dejansko prebivajo izven kraja stalnega bivališča v kraju z nižjim tveganjem za škodni dogodek, vendar morajo kljub temu plačati višjo premijo.  </w:t>
      </w:r>
    </w:p>
    <w:p w14:paraId="73D14ACF" w14:textId="77777777" w:rsidR="00995F97" w:rsidRPr="00995F97" w:rsidRDefault="00995F97" w:rsidP="00D60FF4">
      <w:pPr>
        <w:spacing w:after="0" w:line="240" w:lineRule="auto"/>
        <w:jc w:val="both"/>
        <w:rPr>
          <w:rFonts w:ascii="Arial" w:eastAsia="Times New Roman" w:hAnsi="Arial" w:cs="Arial"/>
          <w:lang w:eastAsia="en-US"/>
        </w:rPr>
      </w:pPr>
    </w:p>
    <w:p w14:paraId="3F2FDC03" w14:textId="258810D9" w:rsidR="00995F97" w:rsidRPr="00995F97" w:rsidRDefault="00995F97" w:rsidP="00D60FF4">
      <w:pPr>
        <w:spacing w:after="0" w:line="240" w:lineRule="auto"/>
        <w:jc w:val="both"/>
        <w:rPr>
          <w:rFonts w:ascii="Arial" w:eastAsia="Times New Roman" w:hAnsi="Arial" w:cs="Arial"/>
          <w:lang w:eastAsia="en-US"/>
        </w:rPr>
      </w:pPr>
      <w:r w:rsidRPr="00995F97">
        <w:rPr>
          <w:rFonts w:ascii="Arial" w:eastAsia="Times New Roman" w:hAnsi="Arial" w:cs="Arial"/>
          <w:lang w:eastAsia="en-US"/>
        </w:rPr>
        <w:t xml:space="preserve">Glede </w:t>
      </w:r>
      <w:r w:rsidR="00687A4B">
        <w:rPr>
          <w:rFonts w:ascii="Arial" w:eastAsia="Times New Roman" w:hAnsi="Arial" w:cs="Arial"/>
          <w:lang w:eastAsia="en-US"/>
        </w:rPr>
        <w:t>navedbe</w:t>
      </w:r>
      <w:r w:rsidRPr="00995F97">
        <w:rPr>
          <w:rFonts w:ascii="Arial" w:eastAsia="Times New Roman" w:hAnsi="Arial" w:cs="Arial"/>
          <w:lang w:eastAsia="en-US"/>
        </w:rPr>
        <w:t xml:space="preserve"> </w:t>
      </w:r>
      <w:r w:rsidR="00687A4B">
        <w:rPr>
          <w:rFonts w:ascii="Arial" w:eastAsia="Times New Roman" w:hAnsi="Arial" w:cs="Arial"/>
          <w:lang w:eastAsia="en-US"/>
        </w:rPr>
        <w:t>z</w:t>
      </w:r>
      <w:r w:rsidRPr="00995F97">
        <w:rPr>
          <w:rFonts w:ascii="Arial" w:eastAsia="Times New Roman" w:hAnsi="Arial" w:cs="Arial"/>
          <w:lang w:eastAsia="en-US"/>
        </w:rPr>
        <w:t xml:space="preserve">avarovalnice, da stranke običajno nimajo pri sebi potrdil o začasnem prebivališču, predlagatelj meni, da bi </w:t>
      </w:r>
      <w:r w:rsidR="00687A4B">
        <w:rPr>
          <w:rFonts w:ascii="Arial" w:eastAsia="Times New Roman" w:hAnsi="Arial" w:cs="Arial"/>
          <w:lang w:eastAsia="en-US"/>
        </w:rPr>
        <w:t>z</w:t>
      </w:r>
      <w:r w:rsidRPr="00995F97">
        <w:rPr>
          <w:rFonts w:ascii="Arial" w:eastAsia="Times New Roman" w:hAnsi="Arial" w:cs="Arial"/>
          <w:lang w:eastAsia="en-US"/>
        </w:rPr>
        <w:t xml:space="preserve">avarovalnica lahko v svojih zavarovalnih pogojih izrazila zahtevo po takšnih potrdilih z razlago, da bo v nasprotnem primeru premija izračunana na podlagi naslova stalnega bivališča in bo posledično lahko tudi višja. Za neutemeljeno smatra tudi sklicevanje </w:t>
      </w:r>
      <w:r w:rsidR="00687A4B">
        <w:rPr>
          <w:rFonts w:ascii="Arial" w:eastAsia="Times New Roman" w:hAnsi="Arial" w:cs="Arial"/>
          <w:lang w:eastAsia="en-US"/>
        </w:rPr>
        <w:t>z</w:t>
      </w:r>
      <w:r w:rsidRPr="00995F97">
        <w:rPr>
          <w:rFonts w:ascii="Arial" w:eastAsia="Times New Roman" w:hAnsi="Arial" w:cs="Arial"/>
          <w:lang w:eastAsia="en-US"/>
        </w:rPr>
        <w:t xml:space="preserve">avarovalnice na tveganje, ki bi mu bila lahko podvržena zaradi morebitnega subjektivnega izbiranja »ugodnejših« krajev, saj </w:t>
      </w:r>
      <w:r w:rsidR="00687A4B">
        <w:rPr>
          <w:rFonts w:ascii="Arial" w:eastAsia="Times New Roman" w:hAnsi="Arial" w:cs="Arial"/>
          <w:lang w:eastAsia="en-US"/>
        </w:rPr>
        <w:t>z</w:t>
      </w:r>
      <w:r w:rsidRPr="00995F97">
        <w:rPr>
          <w:rFonts w:ascii="Arial" w:eastAsia="Times New Roman" w:hAnsi="Arial" w:cs="Arial"/>
          <w:lang w:eastAsia="en-US"/>
        </w:rPr>
        <w:t xml:space="preserve">avarovalnica nima teh istih pomislekov pri zdajšnji, po njegovem mnenju </w:t>
      </w:r>
      <w:proofErr w:type="spellStart"/>
      <w:r w:rsidRPr="00995F97">
        <w:rPr>
          <w:rFonts w:ascii="Arial" w:eastAsia="Times New Roman" w:hAnsi="Arial" w:cs="Arial"/>
          <w:lang w:eastAsia="en-US"/>
        </w:rPr>
        <w:t>diskriminatorni</w:t>
      </w:r>
      <w:proofErr w:type="spellEnd"/>
      <w:r w:rsidRPr="00995F97">
        <w:rPr>
          <w:rFonts w:ascii="Arial" w:eastAsia="Times New Roman" w:hAnsi="Arial" w:cs="Arial"/>
          <w:lang w:eastAsia="en-US"/>
        </w:rPr>
        <w:t xml:space="preserve"> obravnavi zavarovancev, ko jim pavšalno določa višjo premijo glede na stalno prebivališče, čeprav dejansko živijo oziroma vozijo v območjih, kjer je tveganje za škodni primer nižje.</w:t>
      </w:r>
    </w:p>
    <w:p w14:paraId="2A183FD3" w14:textId="77777777" w:rsidR="00995F97" w:rsidRPr="00995F97" w:rsidRDefault="00995F97" w:rsidP="00D60FF4">
      <w:pPr>
        <w:spacing w:after="0" w:line="240" w:lineRule="auto"/>
        <w:jc w:val="both"/>
        <w:rPr>
          <w:rFonts w:ascii="Arial" w:eastAsia="Times New Roman" w:hAnsi="Arial" w:cs="Arial"/>
          <w:lang w:eastAsia="en-US"/>
        </w:rPr>
      </w:pPr>
    </w:p>
    <w:p w14:paraId="7F55483B" w14:textId="67DEE4D5" w:rsidR="00995F97" w:rsidRPr="00995F97" w:rsidRDefault="00995F97" w:rsidP="00D60FF4">
      <w:pPr>
        <w:spacing w:after="0" w:line="240" w:lineRule="auto"/>
        <w:jc w:val="both"/>
        <w:rPr>
          <w:rFonts w:ascii="Arial" w:eastAsia="Times New Roman" w:hAnsi="Arial" w:cs="Arial"/>
          <w:lang w:eastAsia="en-US"/>
        </w:rPr>
      </w:pPr>
      <w:r w:rsidRPr="00995F97">
        <w:rPr>
          <w:rFonts w:ascii="Arial" w:eastAsia="Times New Roman" w:hAnsi="Arial" w:cs="Arial"/>
          <w:lang w:eastAsia="en-US"/>
        </w:rPr>
        <w:t xml:space="preserve">Zagovornik je </w:t>
      </w:r>
      <w:r w:rsidR="00506118">
        <w:rPr>
          <w:rFonts w:ascii="Arial" w:eastAsia="Times New Roman" w:hAnsi="Arial" w:cs="Arial"/>
          <w:lang w:eastAsia="en-US"/>
        </w:rPr>
        <w:t xml:space="preserve">predlagateljevo </w:t>
      </w:r>
      <w:proofErr w:type="spellStart"/>
      <w:r w:rsidRPr="00995F97">
        <w:rPr>
          <w:rFonts w:ascii="Arial" w:eastAsia="Times New Roman" w:hAnsi="Arial" w:cs="Arial"/>
          <w:lang w:eastAsia="en-US"/>
        </w:rPr>
        <w:t>izjasnitev</w:t>
      </w:r>
      <w:proofErr w:type="spellEnd"/>
      <w:r w:rsidRPr="00995F97">
        <w:rPr>
          <w:rFonts w:ascii="Arial" w:eastAsia="Times New Roman" w:hAnsi="Arial" w:cs="Arial"/>
          <w:lang w:eastAsia="en-US"/>
        </w:rPr>
        <w:t xml:space="preserve"> dne 10. 4. 2026 z dopisom št. 0700-45/2025/14 posredoval v vednost </w:t>
      </w:r>
      <w:r w:rsidR="00506118">
        <w:rPr>
          <w:rFonts w:ascii="Arial" w:eastAsia="Times New Roman" w:hAnsi="Arial" w:cs="Arial"/>
          <w:lang w:eastAsia="en-US"/>
        </w:rPr>
        <w:t>z</w:t>
      </w:r>
      <w:r w:rsidRPr="00995F97">
        <w:rPr>
          <w:rFonts w:ascii="Arial" w:eastAsia="Times New Roman" w:hAnsi="Arial" w:cs="Arial"/>
          <w:lang w:eastAsia="en-US"/>
        </w:rPr>
        <w:t>avarovalnici, ki je dne 18. 4. 2026 odgovorila, da predlagatelj izraža svoje nestrinjanje z zavarovalniško-tarifnim sistemom, ki temelji na strokovnih izhodiščih in ustaljeni praksi na slovenskem zavarovalniškem trgu, kar pa samo po sebi še ne pomeni neenake obravnave ali diskriminacije.</w:t>
      </w:r>
    </w:p>
    <w:p w14:paraId="05C103B0" w14:textId="77777777" w:rsidR="00995F97" w:rsidRPr="00995F97" w:rsidRDefault="00995F97" w:rsidP="00D60FF4">
      <w:pPr>
        <w:spacing w:after="0" w:line="240" w:lineRule="auto"/>
        <w:jc w:val="both"/>
        <w:rPr>
          <w:rFonts w:ascii="Arial" w:eastAsia="Times New Roman" w:hAnsi="Arial" w:cs="Arial"/>
          <w:lang w:eastAsia="en-US"/>
        </w:rPr>
      </w:pPr>
    </w:p>
    <w:p w14:paraId="30D38FC8" w14:textId="6D03CE81" w:rsidR="00013861" w:rsidRDefault="00995F97" w:rsidP="00D60FF4">
      <w:pPr>
        <w:spacing w:after="0" w:line="240" w:lineRule="auto"/>
        <w:jc w:val="both"/>
        <w:rPr>
          <w:rFonts w:ascii="Arial" w:eastAsia="Arial" w:hAnsi="Arial" w:cs="Arial"/>
          <w:lang w:eastAsia="en-US"/>
        </w:rPr>
      </w:pPr>
      <w:r w:rsidRPr="00995F97">
        <w:rPr>
          <w:rFonts w:ascii="Arial" w:eastAsia="Times New Roman" w:hAnsi="Arial" w:cs="Arial"/>
          <w:lang w:eastAsia="en-US"/>
        </w:rPr>
        <w:t>Katere okoliščine bo štela za relevantne z vidika njene ocene rizika in pod kakšnimi pogoji bo s sklenitvijo zavarovalne pogodbe prevzela finančne posledice morebitne uresničitve tega rizika, ki je z zavarovalno pogodbo prenesen nanjo, je stvar njene lastne poslovne presoje in odločitve. Zavarovalnice pri avtomobilskih zavarovanjih skladno z zakonodajo v okviru izvajanja svoje dejavnosti uporabljajo vnaprej določene in preverljive kriterije za oceno tveganja in določitev premije, zavarovalec pa se sam odloči, pri kateri zavarovalnici bo zavarovanje ob upoštevanju ponujene premije sklenil.</w:t>
      </w:r>
      <w:r w:rsidR="003702E1" w:rsidRPr="003702E1">
        <w:rPr>
          <w:rFonts w:ascii="Arial" w:eastAsia="Arial" w:hAnsi="Arial" w:cs="Arial"/>
          <w:lang w:eastAsia="en-US"/>
        </w:rPr>
        <w:t xml:space="preserve"> </w:t>
      </w:r>
    </w:p>
    <w:p w14:paraId="5ABE87E0" w14:textId="27D39BE0" w:rsidR="00596CE2" w:rsidRDefault="00596CE2" w:rsidP="00191BCE">
      <w:pPr>
        <w:spacing w:after="0" w:line="240" w:lineRule="auto"/>
        <w:rPr>
          <w:rFonts w:ascii="Arial" w:eastAsia="Arial" w:hAnsi="Arial" w:cs="Arial"/>
          <w:lang w:eastAsia="en-US"/>
        </w:rPr>
      </w:pPr>
    </w:p>
    <w:p w14:paraId="11306F13" w14:textId="558E45F6" w:rsidR="004A51E4" w:rsidRDefault="004A51E4" w:rsidP="00D60FF4">
      <w:pPr>
        <w:spacing w:after="0" w:line="240" w:lineRule="auto"/>
        <w:jc w:val="center"/>
        <w:rPr>
          <w:rFonts w:ascii="Arial" w:eastAsia="Times New Roman" w:hAnsi="Arial" w:cs="Arial"/>
          <w:lang w:eastAsia="en-US"/>
        </w:rPr>
      </w:pPr>
      <w:r>
        <w:rPr>
          <w:rFonts w:ascii="Arial" w:eastAsia="Times New Roman" w:hAnsi="Arial" w:cs="Arial"/>
          <w:lang w:eastAsia="en-US"/>
        </w:rPr>
        <w:t>*</w:t>
      </w:r>
    </w:p>
    <w:p w14:paraId="28222181" w14:textId="77777777" w:rsidR="004A51E4" w:rsidRDefault="004A51E4" w:rsidP="00D60FF4">
      <w:pPr>
        <w:spacing w:after="0" w:line="240" w:lineRule="auto"/>
        <w:jc w:val="both"/>
        <w:rPr>
          <w:rFonts w:ascii="Arial" w:eastAsia="Times New Roman" w:hAnsi="Arial" w:cs="Arial"/>
          <w:lang w:eastAsia="en-US"/>
        </w:rPr>
      </w:pPr>
    </w:p>
    <w:p w14:paraId="71FBC8FF" w14:textId="530952CC" w:rsidR="004A51E4" w:rsidRDefault="004A51E4" w:rsidP="00D60FF4">
      <w:pPr>
        <w:spacing w:after="0" w:line="240" w:lineRule="auto"/>
        <w:jc w:val="both"/>
        <w:rPr>
          <w:rFonts w:ascii="Arial" w:eastAsia="Times New Roman" w:hAnsi="Arial" w:cs="Arial"/>
          <w:lang w:eastAsia="en-US"/>
        </w:rPr>
      </w:pPr>
      <w:r>
        <w:rPr>
          <w:rFonts w:ascii="Arial" w:eastAsia="Times New Roman" w:hAnsi="Arial" w:cs="Arial"/>
          <w:lang w:eastAsia="en-US"/>
        </w:rPr>
        <w:t xml:space="preserve">Zagovornik je po tako pridobljenih pojasnilih na obe stranki postopka naslovil Poziv za </w:t>
      </w:r>
      <w:proofErr w:type="spellStart"/>
      <w:r>
        <w:rPr>
          <w:rFonts w:ascii="Arial" w:eastAsia="Times New Roman" w:hAnsi="Arial" w:cs="Arial"/>
          <w:lang w:eastAsia="en-US"/>
        </w:rPr>
        <w:t>izjasnitev</w:t>
      </w:r>
      <w:proofErr w:type="spellEnd"/>
      <w:r>
        <w:rPr>
          <w:rFonts w:ascii="Arial" w:eastAsia="Times New Roman" w:hAnsi="Arial" w:cs="Arial"/>
          <w:lang w:eastAsia="en-US"/>
        </w:rPr>
        <w:t xml:space="preserve"> pred izdajo odločbe št. 0700-</w:t>
      </w:r>
      <w:r w:rsidR="005938B3">
        <w:rPr>
          <w:rFonts w:ascii="Arial" w:eastAsia="Times New Roman" w:hAnsi="Arial" w:cs="Arial"/>
          <w:lang w:eastAsia="en-US"/>
        </w:rPr>
        <w:t>45</w:t>
      </w:r>
      <w:r>
        <w:rPr>
          <w:rFonts w:ascii="Arial" w:eastAsia="Times New Roman" w:hAnsi="Arial" w:cs="Arial"/>
          <w:lang w:eastAsia="en-US"/>
        </w:rPr>
        <w:t>/2025/</w:t>
      </w:r>
      <w:r w:rsidR="005938B3">
        <w:rPr>
          <w:rFonts w:ascii="Arial" w:eastAsia="Times New Roman" w:hAnsi="Arial" w:cs="Arial"/>
          <w:lang w:eastAsia="en-US"/>
        </w:rPr>
        <w:t>17</w:t>
      </w:r>
      <w:r>
        <w:rPr>
          <w:rFonts w:ascii="Arial" w:eastAsia="Times New Roman" w:hAnsi="Arial" w:cs="Arial"/>
          <w:lang w:eastAsia="en-US"/>
        </w:rPr>
        <w:t xml:space="preserve"> z dne </w:t>
      </w:r>
      <w:r w:rsidR="005938B3">
        <w:rPr>
          <w:rFonts w:ascii="Arial" w:eastAsia="Times New Roman" w:hAnsi="Arial" w:cs="Arial"/>
          <w:lang w:eastAsia="en-US"/>
        </w:rPr>
        <w:t>5</w:t>
      </w:r>
      <w:r>
        <w:rPr>
          <w:rFonts w:ascii="Arial" w:eastAsia="Times New Roman" w:hAnsi="Arial" w:cs="Arial"/>
          <w:lang w:eastAsia="en-US"/>
        </w:rPr>
        <w:t xml:space="preserve">. </w:t>
      </w:r>
      <w:r w:rsidR="005938B3">
        <w:rPr>
          <w:rFonts w:ascii="Arial" w:eastAsia="Times New Roman" w:hAnsi="Arial" w:cs="Arial"/>
          <w:lang w:eastAsia="en-US"/>
        </w:rPr>
        <w:t>6</w:t>
      </w:r>
      <w:r>
        <w:rPr>
          <w:rFonts w:ascii="Arial" w:eastAsia="Times New Roman" w:hAnsi="Arial" w:cs="Arial"/>
          <w:lang w:eastAsia="en-US"/>
        </w:rPr>
        <w:t>. 202</w:t>
      </w:r>
      <w:r w:rsidR="005938B3">
        <w:rPr>
          <w:rFonts w:ascii="Arial" w:eastAsia="Times New Roman" w:hAnsi="Arial" w:cs="Arial"/>
          <w:lang w:eastAsia="en-US"/>
        </w:rPr>
        <w:t>6</w:t>
      </w:r>
      <w:r>
        <w:rPr>
          <w:rFonts w:ascii="Arial" w:eastAsia="Times New Roman" w:hAnsi="Arial" w:cs="Arial"/>
          <w:lang w:eastAsia="en-US"/>
        </w:rPr>
        <w:t xml:space="preserve">. V njem ju je seznanil s svojim </w:t>
      </w:r>
      <w:r w:rsidR="005938B3">
        <w:rPr>
          <w:rFonts w:ascii="Arial" w:eastAsia="Times New Roman" w:hAnsi="Arial" w:cs="Arial"/>
          <w:lang w:eastAsia="en-US"/>
        </w:rPr>
        <w:t xml:space="preserve">preliminarnim </w:t>
      </w:r>
      <w:r>
        <w:rPr>
          <w:rFonts w:ascii="Arial" w:eastAsia="Times New Roman" w:hAnsi="Arial" w:cs="Arial"/>
          <w:lang w:eastAsia="en-US"/>
        </w:rPr>
        <w:t>stališčem, da</w:t>
      </w:r>
      <w:r w:rsidR="005938B3">
        <w:rPr>
          <w:rFonts w:ascii="Arial" w:eastAsia="Times New Roman" w:hAnsi="Arial" w:cs="Arial"/>
          <w:lang w:eastAsia="en-US"/>
        </w:rPr>
        <w:t xml:space="preserve"> </w:t>
      </w:r>
      <w:r>
        <w:rPr>
          <w:rFonts w:ascii="Arial" w:eastAsia="Times New Roman" w:hAnsi="Arial" w:cs="Arial"/>
          <w:lang w:eastAsia="en-US"/>
        </w:rPr>
        <w:t>je</w:t>
      </w:r>
      <w:r w:rsidR="005938B3">
        <w:rPr>
          <w:rFonts w:ascii="Arial" w:eastAsia="Times New Roman" w:hAnsi="Arial" w:cs="Arial"/>
          <w:lang w:eastAsia="en-US"/>
        </w:rPr>
        <w:t xml:space="preserve"> zavarovalnica</w:t>
      </w:r>
      <w:r>
        <w:rPr>
          <w:rFonts w:ascii="Arial" w:eastAsia="Times New Roman" w:hAnsi="Arial" w:cs="Arial"/>
          <w:lang w:eastAsia="en-US"/>
        </w:rPr>
        <w:t xml:space="preserve"> kršila prepoved posredne diskriminacije</w:t>
      </w:r>
      <w:r w:rsidR="005938B3">
        <w:rPr>
          <w:rFonts w:ascii="Arial" w:eastAsia="Times New Roman" w:hAnsi="Arial" w:cs="Arial"/>
          <w:lang w:eastAsia="en-US"/>
        </w:rPr>
        <w:t>,</w:t>
      </w:r>
      <w:r>
        <w:rPr>
          <w:rFonts w:ascii="Arial" w:eastAsia="Times New Roman" w:hAnsi="Arial" w:cs="Arial"/>
          <w:lang w:eastAsia="en-US"/>
        </w:rPr>
        <w:t xml:space="preserve"> in s svojimi razlogi za to, ki bodo podrobneje opisani v nadaljevanju. </w:t>
      </w:r>
    </w:p>
    <w:p w14:paraId="30AAC9DA" w14:textId="77777777" w:rsidR="004A51E4" w:rsidRDefault="004A51E4" w:rsidP="00D60FF4">
      <w:pPr>
        <w:spacing w:after="0" w:line="240" w:lineRule="auto"/>
        <w:jc w:val="both"/>
        <w:rPr>
          <w:rFonts w:ascii="Arial" w:eastAsia="Times New Roman" w:hAnsi="Arial" w:cs="Arial"/>
          <w:lang w:eastAsia="en-US"/>
        </w:rPr>
      </w:pPr>
    </w:p>
    <w:p w14:paraId="472F3B76" w14:textId="408B50AC" w:rsidR="005938B3" w:rsidRDefault="00457775" w:rsidP="00D60FF4">
      <w:pPr>
        <w:spacing w:after="0" w:line="240" w:lineRule="auto"/>
        <w:jc w:val="both"/>
        <w:rPr>
          <w:rFonts w:ascii="Arial" w:eastAsia="Times New Roman" w:hAnsi="Arial" w:cs="Arial"/>
          <w:lang w:eastAsia="en-US"/>
        </w:rPr>
      </w:pPr>
      <w:r>
        <w:rPr>
          <w:rFonts w:ascii="Arial" w:eastAsia="Times New Roman" w:hAnsi="Arial" w:cs="Arial"/>
          <w:lang w:eastAsia="en-US"/>
        </w:rPr>
        <w:t>Z</w:t>
      </w:r>
      <w:r w:rsidR="005938B3">
        <w:rPr>
          <w:rFonts w:ascii="Arial" w:eastAsia="Times New Roman" w:hAnsi="Arial" w:cs="Arial"/>
          <w:lang w:eastAsia="en-US"/>
        </w:rPr>
        <w:t xml:space="preserve">avarovalnica se je dne 15. 6. 2026 v svojem odzivu ponovno sklicevala na 521. člen ZZavar-1 ter navedla, da uporaba stalnega prebivališča kot enega izmed kriterijev za oceno tveganja predstavlja legitimno, strokovno utemeljeno in zakonsko dopustno prakso. </w:t>
      </w:r>
    </w:p>
    <w:p w14:paraId="46B479AC" w14:textId="77777777" w:rsidR="005938B3" w:rsidRDefault="005938B3" w:rsidP="00D60FF4">
      <w:pPr>
        <w:spacing w:after="0" w:line="240" w:lineRule="auto"/>
        <w:jc w:val="both"/>
        <w:rPr>
          <w:rFonts w:ascii="Arial" w:eastAsia="Times New Roman" w:hAnsi="Arial" w:cs="Arial"/>
          <w:lang w:eastAsia="en-US"/>
        </w:rPr>
      </w:pPr>
    </w:p>
    <w:p w14:paraId="7BAE3071" w14:textId="604195CB" w:rsidR="00FB5440" w:rsidRDefault="005938B3" w:rsidP="00D60FF4">
      <w:pPr>
        <w:spacing w:after="0" w:line="240" w:lineRule="auto"/>
        <w:jc w:val="both"/>
        <w:rPr>
          <w:rFonts w:ascii="Arial" w:eastAsia="Times New Roman" w:hAnsi="Arial" w:cs="Arial"/>
          <w:lang w:eastAsia="en-US"/>
        </w:rPr>
      </w:pPr>
      <w:r w:rsidRPr="00CB7246">
        <w:rPr>
          <w:rFonts w:ascii="Arial" w:eastAsia="Times New Roman" w:hAnsi="Arial" w:cs="Arial"/>
          <w:lang w:eastAsia="en-US"/>
        </w:rPr>
        <w:t xml:space="preserve">Sklicevala se je tudi na sodno prakso Sodišča Evropske unije (SEU), iz katere </w:t>
      </w:r>
      <w:r w:rsidR="008746B3" w:rsidRPr="00CB7246">
        <w:rPr>
          <w:rFonts w:ascii="Arial" w:eastAsia="Times New Roman" w:hAnsi="Arial" w:cs="Arial"/>
          <w:lang w:eastAsia="en-US"/>
        </w:rPr>
        <w:t xml:space="preserve">naj bi </w:t>
      </w:r>
      <w:r w:rsidRPr="00CB7246">
        <w:rPr>
          <w:rFonts w:ascii="Arial" w:eastAsia="Times New Roman" w:hAnsi="Arial" w:cs="Arial"/>
          <w:lang w:eastAsia="en-US"/>
        </w:rPr>
        <w:t>izhaja</w:t>
      </w:r>
      <w:r w:rsidR="008746B3" w:rsidRPr="00CB7246">
        <w:rPr>
          <w:rFonts w:ascii="Arial" w:eastAsia="Times New Roman" w:hAnsi="Arial" w:cs="Arial"/>
          <w:lang w:eastAsia="en-US"/>
        </w:rPr>
        <w:t>lo</w:t>
      </w:r>
      <w:r w:rsidRPr="00CB7246">
        <w:rPr>
          <w:rFonts w:ascii="Arial" w:eastAsia="Times New Roman" w:hAnsi="Arial" w:cs="Arial"/>
          <w:lang w:eastAsia="en-US"/>
        </w:rPr>
        <w:t>, da diferenciacija zavarovalnih premij sama po sebi ni nedopustna</w:t>
      </w:r>
      <w:r w:rsidR="00846AC8" w:rsidRPr="00CB7246">
        <w:rPr>
          <w:rFonts w:ascii="Arial" w:eastAsia="Times New Roman" w:hAnsi="Arial" w:cs="Arial"/>
          <w:lang w:eastAsia="en-US"/>
        </w:rPr>
        <w:t xml:space="preserve">, temveč je bistven element zavarovalniške dejavnosti. </w:t>
      </w:r>
      <w:r w:rsidR="00FB5440" w:rsidRPr="00CB7246">
        <w:rPr>
          <w:rFonts w:ascii="Arial" w:eastAsia="Times New Roman" w:hAnsi="Arial" w:cs="Arial"/>
          <w:lang w:eastAsia="en-US"/>
        </w:rPr>
        <w:t xml:space="preserve">Zavarovalniški modeli temeljijo na statističnem pristopu k oceni tveganja, pri katerem posameznik ni ocenjen izključno na podlagi individualnih značilnosti, temveč kot del rizične skupine. Takšna t. i. statistična ali aktuarska diferenciacija je splošno priznana kot zakonit </w:t>
      </w:r>
      <w:r w:rsidR="00FB5440" w:rsidRPr="00FB5440">
        <w:rPr>
          <w:rFonts w:ascii="Arial" w:eastAsia="Times New Roman" w:hAnsi="Arial" w:cs="Arial"/>
          <w:lang w:eastAsia="en-US"/>
        </w:rPr>
        <w:t xml:space="preserve">način določanja premij, saj izhaja iz nujnosti obvladovanja tveganj v masovnih pogodbenih razmerjih. </w:t>
      </w:r>
      <w:r w:rsidR="008746B3">
        <w:rPr>
          <w:rFonts w:ascii="Arial" w:eastAsia="Times New Roman" w:hAnsi="Arial" w:cs="Arial"/>
          <w:lang w:eastAsia="en-US"/>
        </w:rPr>
        <w:t xml:space="preserve">SEU </w:t>
      </w:r>
      <w:r w:rsidR="00FB5440">
        <w:rPr>
          <w:rFonts w:ascii="Arial" w:eastAsia="Times New Roman" w:hAnsi="Arial" w:cs="Arial"/>
          <w:lang w:eastAsia="en-US"/>
        </w:rPr>
        <w:t>naj bi</w:t>
      </w:r>
      <w:r w:rsidR="008746B3">
        <w:rPr>
          <w:rFonts w:ascii="Arial" w:eastAsia="Times New Roman" w:hAnsi="Arial" w:cs="Arial"/>
          <w:lang w:eastAsia="en-US"/>
        </w:rPr>
        <w:t xml:space="preserve"> v</w:t>
      </w:r>
      <w:r w:rsidR="008746B3" w:rsidRPr="008746B3">
        <w:rPr>
          <w:rFonts w:ascii="Arial" w:eastAsia="Times New Roman" w:hAnsi="Arial" w:cs="Arial"/>
          <w:lang w:eastAsia="en-US"/>
        </w:rPr>
        <w:t xml:space="preserve"> sodb</w:t>
      </w:r>
      <w:r w:rsidR="008746B3">
        <w:rPr>
          <w:rFonts w:ascii="Arial" w:eastAsia="Times New Roman" w:hAnsi="Arial" w:cs="Arial"/>
          <w:lang w:eastAsia="en-US"/>
        </w:rPr>
        <w:t>i</w:t>
      </w:r>
      <w:r w:rsidR="008746B3" w:rsidRPr="008746B3">
        <w:rPr>
          <w:rFonts w:ascii="Arial" w:eastAsia="Times New Roman" w:hAnsi="Arial" w:cs="Arial"/>
          <w:lang w:eastAsia="en-US"/>
        </w:rPr>
        <w:t xml:space="preserve"> v zadevi C-236/09 (Test-</w:t>
      </w:r>
      <w:proofErr w:type="spellStart"/>
      <w:r w:rsidR="008746B3" w:rsidRPr="008746B3">
        <w:rPr>
          <w:rFonts w:ascii="Arial" w:eastAsia="Times New Roman" w:hAnsi="Arial" w:cs="Arial"/>
          <w:lang w:eastAsia="en-US"/>
        </w:rPr>
        <w:t>Achats</w:t>
      </w:r>
      <w:proofErr w:type="spellEnd"/>
      <w:r w:rsidR="008746B3" w:rsidRPr="008746B3">
        <w:rPr>
          <w:rFonts w:ascii="Arial" w:eastAsia="Times New Roman" w:hAnsi="Arial" w:cs="Arial"/>
          <w:lang w:eastAsia="en-US"/>
        </w:rPr>
        <w:t>)</w:t>
      </w:r>
      <w:r w:rsidR="008746B3">
        <w:rPr>
          <w:rStyle w:val="Sprotnaopomba-sklic"/>
          <w:rFonts w:ascii="Arial" w:eastAsia="Times New Roman" w:hAnsi="Arial" w:cs="Arial"/>
          <w:lang w:eastAsia="en-US"/>
        </w:rPr>
        <w:footnoteReference w:id="2"/>
      </w:r>
      <w:r w:rsidR="00FB5440">
        <w:rPr>
          <w:rFonts w:ascii="Arial" w:eastAsia="Times New Roman" w:hAnsi="Arial" w:cs="Arial"/>
          <w:lang w:eastAsia="en-US"/>
        </w:rPr>
        <w:t xml:space="preserve"> izrecno izhajalo iz predpostavke, </w:t>
      </w:r>
      <w:r w:rsidR="00FB5440" w:rsidRPr="00FB5440">
        <w:rPr>
          <w:rFonts w:ascii="Arial" w:eastAsia="Times New Roman" w:hAnsi="Arial" w:cs="Arial"/>
          <w:lang w:eastAsia="en-US"/>
        </w:rPr>
        <w:t xml:space="preserve">da lahko zavarovalnice pri oblikovanju premij uporabljajo aktuarske in statistične faktorje, če ti temeljijo na zanesljivih in relevantnih podatkih. Čeprav je bilo v navedeni zadevi glede na poseben pomen varstva enakosti spolov odločeno, da uporaba spola kot kriterija ni dopustna, pa </w:t>
      </w:r>
      <w:r w:rsidR="00FB5440">
        <w:rPr>
          <w:rFonts w:ascii="Arial" w:eastAsia="Times New Roman" w:hAnsi="Arial" w:cs="Arial"/>
          <w:lang w:eastAsia="en-US"/>
        </w:rPr>
        <w:t xml:space="preserve">naj bi po navedbah zavarovalnice </w:t>
      </w:r>
      <w:r w:rsidR="00FB5440" w:rsidRPr="00FB5440">
        <w:rPr>
          <w:rFonts w:ascii="Arial" w:eastAsia="Times New Roman" w:hAnsi="Arial" w:cs="Arial"/>
          <w:lang w:eastAsia="en-US"/>
        </w:rPr>
        <w:t>iz argumentacije S</w:t>
      </w:r>
      <w:r w:rsidR="00FB5440">
        <w:rPr>
          <w:rFonts w:ascii="Arial" w:eastAsia="Times New Roman" w:hAnsi="Arial" w:cs="Arial"/>
          <w:lang w:eastAsia="en-US"/>
        </w:rPr>
        <w:t>EU</w:t>
      </w:r>
      <w:r w:rsidR="00FB5440" w:rsidRPr="00FB5440">
        <w:rPr>
          <w:rFonts w:ascii="Arial" w:eastAsia="Times New Roman" w:hAnsi="Arial" w:cs="Arial"/>
          <w:lang w:eastAsia="en-US"/>
        </w:rPr>
        <w:t xml:space="preserve"> jasno izhaja</w:t>
      </w:r>
      <w:r w:rsidR="00FB5440">
        <w:rPr>
          <w:rFonts w:ascii="Arial" w:eastAsia="Times New Roman" w:hAnsi="Arial" w:cs="Arial"/>
          <w:lang w:eastAsia="en-US"/>
        </w:rPr>
        <w:t>lo</w:t>
      </w:r>
      <w:r w:rsidR="00FB5440" w:rsidRPr="00FB5440">
        <w:rPr>
          <w:rFonts w:ascii="Arial" w:eastAsia="Times New Roman" w:hAnsi="Arial" w:cs="Arial"/>
          <w:lang w:eastAsia="en-US"/>
        </w:rPr>
        <w:t xml:space="preserve">, da so drugi, nevtralni in ekonomsko utemeljeni kriteriji tveganja praviloma dopustni. </w:t>
      </w:r>
      <w:r w:rsidR="00FB5440">
        <w:rPr>
          <w:rFonts w:ascii="Arial" w:eastAsia="Times New Roman" w:hAnsi="Arial" w:cs="Arial"/>
          <w:lang w:eastAsia="en-US"/>
        </w:rPr>
        <w:t>Zato zavarovalnica meni, da k</w:t>
      </w:r>
      <w:r w:rsidR="00FB5440" w:rsidRPr="00FB5440">
        <w:rPr>
          <w:rFonts w:ascii="Arial" w:eastAsia="Times New Roman" w:hAnsi="Arial" w:cs="Arial"/>
          <w:lang w:eastAsia="en-US"/>
        </w:rPr>
        <w:t>raj stalnega bivališča kot geografski, statistično preverljiv kazalnik tveganja nedvomno ne sodi med posebej varovane osebne okoliščine, temveč predstavlja tipičen aktuarski faktor, ki ga zavarovalnice zakonito uporabljajo pri oceni tveganj.</w:t>
      </w:r>
      <w:r w:rsidR="008746B3" w:rsidRPr="008746B3">
        <w:rPr>
          <w:rFonts w:ascii="Arial" w:eastAsia="Times New Roman" w:hAnsi="Arial" w:cs="Arial"/>
          <w:lang w:eastAsia="en-US"/>
        </w:rPr>
        <w:t xml:space="preserve"> </w:t>
      </w:r>
      <w:r>
        <w:rPr>
          <w:rFonts w:ascii="Arial" w:eastAsia="Times New Roman" w:hAnsi="Arial" w:cs="Arial"/>
          <w:lang w:eastAsia="en-US"/>
        </w:rPr>
        <w:t xml:space="preserve"> </w:t>
      </w:r>
    </w:p>
    <w:p w14:paraId="6AF79A1E" w14:textId="77777777" w:rsidR="00FB5440" w:rsidRDefault="00FB5440" w:rsidP="00D60FF4">
      <w:pPr>
        <w:spacing w:after="0" w:line="240" w:lineRule="auto"/>
        <w:jc w:val="both"/>
        <w:rPr>
          <w:rFonts w:ascii="Arial" w:eastAsia="Times New Roman" w:hAnsi="Arial" w:cs="Arial"/>
          <w:lang w:eastAsia="en-US"/>
        </w:rPr>
      </w:pPr>
    </w:p>
    <w:p w14:paraId="38592E59" w14:textId="0AEF4824" w:rsidR="00100C77" w:rsidRDefault="00CB7246" w:rsidP="00D60FF4">
      <w:pPr>
        <w:spacing w:after="0" w:line="240" w:lineRule="auto"/>
        <w:jc w:val="both"/>
        <w:rPr>
          <w:rFonts w:ascii="Arial" w:eastAsia="Times New Roman" w:hAnsi="Arial" w:cs="Arial"/>
          <w:lang w:eastAsia="en-US"/>
        </w:rPr>
      </w:pPr>
      <w:r>
        <w:rPr>
          <w:rFonts w:ascii="Arial" w:eastAsia="Times New Roman" w:hAnsi="Arial" w:cs="Arial"/>
          <w:lang w:eastAsia="en-US"/>
        </w:rPr>
        <w:t xml:space="preserve">Zavarovalnica, kot je še navedla, </w:t>
      </w:r>
      <w:r w:rsidR="00FB5440" w:rsidRPr="00A85EA5">
        <w:rPr>
          <w:rFonts w:ascii="Arial" w:eastAsia="Times New Roman" w:hAnsi="Arial" w:cs="Arial"/>
          <w:lang w:eastAsia="en-US"/>
        </w:rPr>
        <w:t xml:space="preserve">ne more slediti stališču Zagovornika, po kateri bi bila dolžna individualizirano in ex post ugotavljati dejansko bivanje oziroma dejansko uporabo vozila vsakega posameznega zavarovanca. Takšen standard ne izhaja iz nobenega predpisa, nasprotno, bil bi v očitnem nasprotju z naravo zavarovalne dejavnosti, ki temelji na masovni obdelavi podatkov, tipizaciji tveganj ter uporabi standardiziranih, preverljivih in operativno izvedljivih kriterijev. </w:t>
      </w:r>
      <w:r w:rsidR="00616DBC">
        <w:rPr>
          <w:rFonts w:ascii="Arial" w:eastAsia="Times New Roman" w:hAnsi="Arial" w:cs="Arial"/>
          <w:lang w:eastAsia="en-US"/>
        </w:rPr>
        <w:t>E</w:t>
      </w:r>
      <w:r w:rsidR="00100C77" w:rsidRPr="00100C77">
        <w:rPr>
          <w:rFonts w:ascii="Arial" w:eastAsia="Times New Roman" w:hAnsi="Arial" w:cs="Arial"/>
          <w:lang w:eastAsia="en-US"/>
        </w:rPr>
        <w:t xml:space="preserve">notna uporaba stalnega prebivališča kot kriterija pomeni ravno nasprotno od diskriminacije, saj zagotavlja, da so vsi zavarovanci obravnavani po enakih pravilih, brez arbitrarnega odločanja ali individualnih odstopanj. Kriterij se uporablja sistemsko, avtomatizirano in brez vsakršnega razlikovanja glede na osebne značilnosti posameznika, kar izključuje obstoj neposredne diskriminacije. Prav tako ne more biti podana posredna diskriminacija, saj </w:t>
      </w:r>
      <w:bookmarkStart w:id="2" w:name="_Hlk233726662"/>
      <w:r w:rsidR="00100C77" w:rsidRPr="00100C77">
        <w:rPr>
          <w:rFonts w:ascii="Arial" w:eastAsia="Times New Roman" w:hAnsi="Arial" w:cs="Arial"/>
          <w:lang w:eastAsia="en-US"/>
        </w:rPr>
        <w:t>so vsi elementi dopustne neenake obravnave kumulativno izpolnjeni: cilj ukrepa je legitimen, sredstvo za dosego tega cilja pa je tako ustrezno kot nujno.</w:t>
      </w:r>
    </w:p>
    <w:p w14:paraId="4CC427B4" w14:textId="77777777" w:rsidR="002A542E" w:rsidRPr="00100C77" w:rsidRDefault="002A542E" w:rsidP="00D60FF4">
      <w:pPr>
        <w:spacing w:after="0" w:line="240" w:lineRule="auto"/>
        <w:jc w:val="both"/>
        <w:rPr>
          <w:rFonts w:ascii="Arial" w:eastAsia="Times New Roman" w:hAnsi="Arial" w:cs="Arial"/>
          <w:lang w:eastAsia="en-US"/>
        </w:rPr>
      </w:pPr>
    </w:p>
    <w:p w14:paraId="3BEEABF6" w14:textId="3E652896" w:rsidR="00100C77" w:rsidRDefault="00100C77" w:rsidP="00D60FF4">
      <w:pPr>
        <w:spacing w:after="0" w:line="240" w:lineRule="auto"/>
        <w:jc w:val="both"/>
        <w:rPr>
          <w:rFonts w:ascii="Arial" w:eastAsia="Times New Roman" w:hAnsi="Arial" w:cs="Arial"/>
          <w:lang w:eastAsia="en-US"/>
        </w:rPr>
      </w:pPr>
      <w:r w:rsidRPr="00100C77">
        <w:rPr>
          <w:rFonts w:ascii="Arial" w:eastAsia="Times New Roman" w:hAnsi="Arial" w:cs="Arial"/>
          <w:lang w:eastAsia="en-US"/>
        </w:rPr>
        <w:t>Ustreznost ukrepa izhaja iz dejstva, da podatki o stalnem prebivališču predstavljajo uveljavljen in statistično relevanten indikator tveganja, kar potrjuje tudi ustaljena praksa na slovenskem zavarovalniškem trgu. Nujnost ukrepa pa je podana zaradi potrebe po uporabi enotnih, objektivno preverljivih in proti zlorabam odpornih kriterijev. Alternativni pristopi, ki bi temeljili na dejanskem bivanju ali subjektivnih izjavah zavarovancev, niso primerljivo učinkoviti</w:t>
      </w:r>
      <w:r w:rsidR="002A542E">
        <w:rPr>
          <w:rFonts w:ascii="Arial" w:eastAsia="Times New Roman" w:hAnsi="Arial" w:cs="Arial"/>
          <w:lang w:eastAsia="en-US"/>
        </w:rPr>
        <w:t xml:space="preserve">. </w:t>
      </w:r>
    </w:p>
    <w:bookmarkEnd w:id="2"/>
    <w:p w14:paraId="1513F64F" w14:textId="77777777" w:rsidR="002A542E" w:rsidRPr="00100C77" w:rsidRDefault="002A542E" w:rsidP="00D60FF4">
      <w:pPr>
        <w:spacing w:after="0" w:line="240" w:lineRule="auto"/>
        <w:jc w:val="both"/>
        <w:rPr>
          <w:rFonts w:ascii="Arial" w:eastAsia="Times New Roman" w:hAnsi="Arial" w:cs="Arial"/>
          <w:lang w:eastAsia="en-US"/>
        </w:rPr>
      </w:pPr>
    </w:p>
    <w:p w14:paraId="0F41536E" w14:textId="60EC8F20" w:rsidR="00100C77" w:rsidRDefault="00100C77" w:rsidP="00D60FF4">
      <w:pPr>
        <w:spacing w:after="0" w:line="240" w:lineRule="auto"/>
        <w:jc w:val="both"/>
        <w:rPr>
          <w:rFonts w:ascii="Arial" w:eastAsia="Times New Roman" w:hAnsi="Arial" w:cs="Arial"/>
          <w:lang w:eastAsia="en-US"/>
        </w:rPr>
      </w:pPr>
      <w:r w:rsidRPr="00CD5F7D">
        <w:rPr>
          <w:rFonts w:ascii="Arial" w:eastAsia="Times New Roman" w:hAnsi="Arial" w:cs="Arial"/>
          <w:lang w:eastAsia="en-US"/>
        </w:rPr>
        <w:t xml:space="preserve">Neutemeljena je tudi </w:t>
      </w:r>
      <w:r w:rsidR="00477143" w:rsidRPr="00CD5F7D">
        <w:rPr>
          <w:rFonts w:ascii="Arial" w:eastAsia="Times New Roman" w:hAnsi="Arial" w:cs="Arial"/>
          <w:lang w:eastAsia="en-US"/>
        </w:rPr>
        <w:t xml:space="preserve">Zagovornikova </w:t>
      </w:r>
      <w:r w:rsidRPr="00CD5F7D">
        <w:rPr>
          <w:rFonts w:ascii="Arial" w:eastAsia="Times New Roman" w:hAnsi="Arial" w:cs="Arial"/>
          <w:lang w:eastAsia="en-US"/>
        </w:rPr>
        <w:t xml:space="preserve">teza, da naj bi bila uporaba stalnega prebivališča neustrezna zgolj zato, ker v posameznih primerih ne odraža popolnoma dejanskega stanja. </w:t>
      </w:r>
      <w:r w:rsidRPr="00100C77">
        <w:rPr>
          <w:rFonts w:ascii="Arial" w:eastAsia="Times New Roman" w:hAnsi="Arial" w:cs="Arial"/>
          <w:lang w:eastAsia="en-US"/>
        </w:rPr>
        <w:t xml:space="preserve">Takšno popolno individualno ujemanje v sistemih masovne obdelave tveganj ni niti mogoče niti zahtevano. Pravna presoja ne zahteva popolne natančnosti posameznega kriterija, temveč razumno utemeljenost in sorazmernost izbranega sistema kot celote, kar je v konkretnem primeru nedvomno podano. </w:t>
      </w:r>
    </w:p>
    <w:p w14:paraId="7F6BDDDD" w14:textId="77777777" w:rsidR="00477143" w:rsidRPr="00100C77" w:rsidRDefault="00477143" w:rsidP="00D60FF4">
      <w:pPr>
        <w:spacing w:after="0" w:line="240" w:lineRule="auto"/>
        <w:jc w:val="both"/>
        <w:rPr>
          <w:rFonts w:ascii="Arial" w:eastAsia="Times New Roman" w:hAnsi="Arial" w:cs="Arial"/>
          <w:lang w:eastAsia="en-US"/>
        </w:rPr>
      </w:pPr>
    </w:p>
    <w:p w14:paraId="260D069A" w14:textId="21C84FF5" w:rsidR="00100C77" w:rsidRPr="00CE5F8B" w:rsidRDefault="00100C77" w:rsidP="00D60FF4">
      <w:pPr>
        <w:spacing w:after="0" w:line="240" w:lineRule="auto"/>
        <w:jc w:val="both"/>
        <w:rPr>
          <w:rFonts w:ascii="Arial" w:eastAsia="Times New Roman" w:hAnsi="Arial" w:cs="Arial"/>
          <w:lang w:eastAsia="en-US"/>
        </w:rPr>
      </w:pPr>
      <w:bookmarkStart w:id="3" w:name="_Hlk233792195"/>
      <w:r w:rsidRPr="00CE5F8B">
        <w:rPr>
          <w:rFonts w:ascii="Arial" w:eastAsia="Times New Roman" w:hAnsi="Arial" w:cs="Arial"/>
          <w:lang w:eastAsia="en-US"/>
        </w:rPr>
        <w:t xml:space="preserve">Zavarovalnica </w:t>
      </w:r>
      <w:r w:rsidR="00477143" w:rsidRPr="00CE5F8B">
        <w:rPr>
          <w:rFonts w:ascii="Arial" w:eastAsia="Times New Roman" w:hAnsi="Arial" w:cs="Arial"/>
          <w:lang w:eastAsia="en-US"/>
        </w:rPr>
        <w:t xml:space="preserve">je še </w:t>
      </w:r>
      <w:r w:rsidRPr="00CE5F8B">
        <w:rPr>
          <w:rFonts w:ascii="Arial" w:eastAsia="Times New Roman" w:hAnsi="Arial" w:cs="Arial"/>
          <w:lang w:eastAsia="en-US"/>
        </w:rPr>
        <w:t>dodatno poudar</w:t>
      </w:r>
      <w:r w:rsidR="00477143" w:rsidRPr="00CE5F8B">
        <w:rPr>
          <w:rFonts w:ascii="Arial" w:eastAsia="Times New Roman" w:hAnsi="Arial" w:cs="Arial"/>
          <w:lang w:eastAsia="en-US"/>
        </w:rPr>
        <w:t>ila</w:t>
      </w:r>
      <w:r w:rsidRPr="00CE5F8B">
        <w:rPr>
          <w:rFonts w:ascii="Arial" w:eastAsia="Times New Roman" w:hAnsi="Arial" w:cs="Arial"/>
          <w:lang w:eastAsia="en-US"/>
        </w:rPr>
        <w:t xml:space="preserve">, da ima v okviru svobodne gospodarske pobude ter ob spoštovanju regulatornih zahtev pravico in dolžnost samostojno določati metode ocenjevanja tveganj in s tem povezane premijske modele, vključno z izbiro vhodnih parametrov, ki jih šteje </w:t>
      </w:r>
      <w:r w:rsidRPr="00CE5F8B">
        <w:rPr>
          <w:rFonts w:ascii="Arial" w:eastAsia="Times New Roman" w:hAnsi="Arial" w:cs="Arial"/>
          <w:lang w:eastAsia="en-US"/>
        </w:rPr>
        <w:lastRenderedPageBreak/>
        <w:t xml:space="preserve">za relevantne pri prevzemu zavarovalnega rizika. Ta poslovna presoja je omejena le z </w:t>
      </w:r>
      <w:r w:rsidR="00477143" w:rsidRPr="00CE5F8B">
        <w:rPr>
          <w:rFonts w:ascii="Arial" w:eastAsia="Times New Roman" w:hAnsi="Arial" w:cs="Arial"/>
          <w:lang w:eastAsia="en-US"/>
        </w:rPr>
        <w:t>ZZavar-1</w:t>
      </w:r>
      <w:r w:rsidRPr="00CE5F8B">
        <w:rPr>
          <w:rFonts w:ascii="Arial" w:eastAsia="Times New Roman" w:hAnsi="Arial" w:cs="Arial"/>
          <w:lang w:eastAsia="en-US"/>
        </w:rPr>
        <w:t xml:space="preserve">, </w:t>
      </w:r>
      <w:r w:rsidR="00477143" w:rsidRPr="00CE5F8B">
        <w:rPr>
          <w:rFonts w:ascii="Arial" w:eastAsia="Times New Roman" w:hAnsi="Arial" w:cs="Arial"/>
          <w:lang w:eastAsia="en-US"/>
        </w:rPr>
        <w:t xml:space="preserve">s katerim je </w:t>
      </w:r>
      <w:r w:rsidRPr="00CE5F8B">
        <w:rPr>
          <w:rFonts w:ascii="Arial" w:eastAsia="Times New Roman" w:hAnsi="Arial" w:cs="Arial"/>
          <w:lang w:eastAsia="en-US"/>
        </w:rPr>
        <w:t>v konkretnem primeru v celoti izkazana</w:t>
      </w:r>
      <w:r w:rsidR="00477143" w:rsidRPr="00CE5F8B">
        <w:rPr>
          <w:rFonts w:ascii="Arial" w:eastAsia="Times New Roman" w:hAnsi="Arial" w:cs="Arial"/>
          <w:lang w:eastAsia="en-US"/>
        </w:rPr>
        <w:t xml:space="preserve"> skladnost</w:t>
      </w:r>
      <w:r w:rsidRPr="00CE5F8B">
        <w:rPr>
          <w:rFonts w:ascii="Arial" w:eastAsia="Times New Roman" w:hAnsi="Arial" w:cs="Arial"/>
          <w:lang w:eastAsia="en-US"/>
        </w:rPr>
        <w:t>.</w:t>
      </w:r>
    </w:p>
    <w:bookmarkEnd w:id="3"/>
    <w:p w14:paraId="48C5EE01" w14:textId="77777777" w:rsidR="00477143" w:rsidRDefault="00477143" w:rsidP="00D60FF4">
      <w:pPr>
        <w:spacing w:after="0" w:line="240" w:lineRule="auto"/>
        <w:jc w:val="both"/>
        <w:rPr>
          <w:rFonts w:ascii="Arial" w:eastAsia="Times New Roman" w:hAnsi="Arial" w:cs="Arial"/>
          <w:lang w:eastAsia="en-US"/>
        </w:rPr>
      </w:pPr>
    </w:p>
    <w:p w14:paraId="24BFD751" w14:textId="75440DCF" w:rsidR="003D14CF" w:rsidRPr="00633158" w:rsidRDefault="00477143" w:rsidP="00D60FF4">
      <w:pPr>
        <w:spacing w:after="0" w:line="240" w:lineRule="auto"/>
        <w:jc w:val="both"/>
        <w:rPr>
          <w:rFonts w:ascii="Arial" w:eastAsia="Times New Roman" w:hAnsi="Arial" w:cs="Arial"/>
          <w:lang w:eastAsia="en-US"/>
        </w:rPr>
      </w:pPr>
      <w:r w:rsidRPr="00CE5F8B">
        <w:rPr>
          <w:rFonts w:ascii="Arial" w:eastAsia="Times New Roman" w:hAnsi="Arial" w:cs="Arial"/>
          <w:lang w:eastAsia="en-US"/>
        </w:rPr>
        <w:t>Sklepno pa je zavarovalnica pojasnila še konkretno okoliščino, ki naj bi po njenem mnenju dejansko vodila do predlagateljevega nestrinjanja z obračunom premije, in sicer naj bi po njenem mnenju temu botrovalo predvsem dejstvo, da je večino doplačila višje premije ob sklepanju avtomobilskega zavarovanja (112,10 Eur od skupno 167,03 Eur) predstavljala netočna prijava nevarnostne okoliščine glede predhodnega škodnega dogajanja v času, preden je predlagatelj sklenil zavarovalno pogodbo pri zavarovalnici.</w:t>
      </w:r>
    </w:p>
    <w:p w14:paraId="7634758B" w14:textId="77777777" w:rsidR="004A51E4" w:rsidRDefault="004A51E4" w:rsidP="00D60FF4">
      <w:pPr>
        <w:spacing w:after="0" w:line="240" w:lineRule="auto"/>
        <w:jc w:val="both"/>
        <w:rPr>
          <w:rFonts w:ascii="Arial" w:eastAsia="Times New Roman" w:hAnsi="Arial" w:cs="Arial"/>
          <w:lang w:eastAsia="en-US"/>
        </w:rPr>
      </w:pPr>
    </w:p>
    <w:p w14:paraId="76EBC879" w14:textId="50C43A21" w:rsidR="001E7007" w:rsidRDefault="006D2622" w:rsidP="00D60FF4">
      <w:pPr>
        <w:spacing w:after="0"/>
        <w:jc w:val="center"/>
        <w:rPr>
          <w:rFonts w:ascii="Arial" w:hAnsi="Arial" w:cs="Arial"/>
        </w:rPr>
      </w:pPr>
      <w:r>
        <w:rPr>
          <w:rFonts w:ascii="Arial" w:hAnsi="Arial" w:cs="Arial"/>
        </w:rPr>
        <w:t>*</w:t>
      </w:r>
    </w:p>
    <w:p w14:paraId="2189929B" w14:textId="77777777" w:rsidR="003D14CF" w:rsidRDefault="003D14CF" w:rsidP="00D60FF4">
      <w:pPr>
        <w:spacing w:after="0" w:line="240" w:lineRule="auto"/>
        <w:jc w:val="both"/>
        <w:rPr>
          <w:rFonts w:ascii="Arial" w:hAnsi="Arial" w:cs="Arial"/>
        </w:rPr>
      </w:pPr>
    </w:p>
    <w:p w14:paraId="7A952C1F" w14:textId="1775E973" w:rsidR="00F06603" w:rsidRDefault="00F06603" w:rsidP="00D60FF4">
      <w:pPr>
        <w:spacing w:after="0" w:line="240" w:lineRule="auto"/>
        <w:jc w:val="both"/>
        <w:rPr>
          <w:rFonts w:ascii="Arial" w:hAnsi="Arial" w:cs="Arial"/>
        </w:rPr>
      </w:pPr>
      <w:r w:rsidRPr="00F06603">
        <w:rPr>
          <w:rFonts w:ascii="Arial" w:hAnsi="Arial" w:cs="Arial"/>
        </w:rPr>
        <w:t>Zagovornik</w:t>
      </w:r>
      <w:r w:rsidR="00FD2AC9">
        <w:rPr>
          <w:rFonts w:ascii="Arial" w:hAnsi="Arial" w:cs="Arial"/>
        </w:rPr>
        <w:t xml:space="preserve"> </w:t>
      </w:r>
      <w:r w:rsidR="001E7007">
        <w:rPr>
          <w:rFonts w:ascii="Arial" w:hAnsi="Arial" w:cs="Arial"/>
        </w:rPr>
        <w:t xml:space="preserve">je bil </w:t>
      </w:r>
      <w:r w:rsidRPr="00F06603">
        <w:rPr>
          <w:rFonts w:ascii="Arial" w:hAnsi="Arial" w:cs="Arial"/>
        </w:rPr>
        <w:t xml:space="preserve">o obstoju diskriminacije seznanjen na </w:t>
      </w:r>
      <w:r w:rsidR="004B2ED5">
        <w:rPr>
          <w:rFonts w:ascii="Arial" w:hAnsi="Arial" w:cs="Arial"/>
        </w:rPr>
        <w:t xml:space="preserve">podlagi </w:t>
      </w:r>
      <w:r w:rsidRPr="00F06603">
        <w:rPr>
          <w:rFonts w:ascii="Arial" w:hAnsi="Arial" w:cs="Arial"/>
        </w:rPr>
        <w:t>p</w:t>
      </w:r>
      <w:r w:rsidR="00B70C11">
        <w:rPr>
          <w:rFonts w:ascii="Arial" w:hAnsi="Arial" w:cs="Arial"/>
        </w:rPr>
        <w:t>redlagatelj</w:t>
      </w:r>
      <w:r w:rsidR="007D08DA">
        <w:rPr>
          <w:rFonts w:ascii="Arial" w:hAnsi="Arial" w:cs="Arial"/>
        </w:rPr>
        <w:t>evega</w:t>
      </w:r>
      <w:r w:rsidR="00B70C11">
        <w:rPr>
          <w:rFonts w:ascii="Arial" w:hAnsi="Arial" w:cs="Arial"/>
        </w:rPr>
        <w:t xml:space="preserve"> predlog</w:t>
      </w:r>
      <w:r w:rsidR="004B2ED5">
        <w:rPr>
          <w:rFonts w:ascii="Arial" w:hAnsi="Arial" w:cs="Arial"/>
        </w:rPr>
        <w:t>a</w:t>
      </w:r>
      <w:r w:rsidR="00B70C11">
        <w:rPr>
          <w:rFonts w:ascii="Arial" w:hAnsi="Arial" w:cs="Arial"/>
        </w:rPr>
        <w:t xml:space="preserve"> za obravnavo diskriminacije</w:t>
      </w:r>
      <w:r w:rsidR="001E7007">
        <w:rPr>
          <w:rFonts w:ascii="Arial" w:hAnsi="Arial" w:cs="Arial"/>
        </w:rPr>
        <w:t xml:space="preserve">, zato </w:t>
      </w:r>
      <w:r w:rsidR="005D138D">
        <w:rPr>
          <w:rFonts w:ascii="Arial" w:hAnsi="Arial" w:cs="Arial"/>
        </w:rPr>
        <w:t xml:space="preserve">je </w:t>
      </w:r>
      <w:r w:rsidR="003E08A2">
        <w:rPr>
          <w:rFonts w:ascii="Arial" w:hAnsi="Arial" w:cs="Arial"/>
        </w:rPr>
        <w:t>vodil</w:t>
      </w:r>
      <w:r w:rsidR="00912AEB">
        <w:rPr>
          <w:rFonts w:ascii="Arial" w:hAnsi="Arial" w:cs="Arial"/>
        </w:rPr>
        <w:t xml:space="preserve"> </w:t>
      </w:r>
      <w:r w:rsidR="00912AEB" w:rsidRPr="00912AEB">
        <w:rPr>
          <w:rFonts w:ascii="Arial" w:hAnsi="Arial" w:cs="Arial"/>
        </w:rPr>
        <w:t xml:space="preserve">postopek ugotavljanja diskriminacije </w:t>
      </w:r>
      <w:r w:rsidR="00253A07">
        <w:rPr>
          <w:rFonts w:ascii="Arial" w:hAnsi="Arial" w:cs="Arial"/>
        </w:rPr>
        <w:t xml:space="preserve">na predlog diskriminirane osebe </w:t>
      </w:r>
      <w:r w:rsidR="00B70C11">
        <w:rPr>
          <w:rFonts w:ascii="Arial" w:hAnsi="Arial" w:cs="Arial"/>
        </w:rPr>
        <w:t>v</w:t>
      </w:r>
      <w:r w:rsidRPr="00F06603">
        <w:rPr>
          <w:rFonts w:ascii="Arial" w:hAnsi="Arial" w:cs="Arial"/>
        </w:rPr>
        <w:t xml:space="preserve"> skladu </w:t>
      </w:r>
      <w:r w:rsidR="00B70C11">
        <w:rPr>
          <w:rFonts w:ascii="Arial" w:hAnsi="Arial" w:cs="Arial"/>
        </w:rPr>
        <w:t>s</w:t>
      </w:r>
      <w:r w:rsidRPr="00F06603">
        <w:rPr>
          <w:rFonts w:ascii="Arial" w:hAnsi="Arial" w:cs="Arial"/>
        </w:rPr>
        <w:t xml:space="preserve"> </w:t>
      </w:r>
      <w:r w:rsidR="003E08A2">
        <w:rPr>
          <w:rFonts w:ascii="Arial" w:hAnsi="Arial" w:cs="Arial"/>
        </w:rPr>
        <w:t xml:space="preserve">33. in </w:t>
      </w:r>
      <w:r w:rsidRPr="00F06603">
        <w:rPr>
          <w:rFonts w:ascii="Arial" w:hAnsi="Arial" w:cs="Arial"/>
        </w:rPr>
        <w:t>3</w:t>
      </w:r>
      <w:r w:rsidR="00B70C11">
        <w:rPr>
          <w:rFonts w:ascii="Arial" w:hAnsi="Arial" w:cs="Arial"/>
        </w:rPr>
        <w:t>7</w:t>
      </w:r>
      <w:r w:rsidRPr="00F06603">
        <w:rPr>
          <w:rFonts w:ascii="Arial" w:hAnsi="Arial" w:cs="Arial"/>
        </w:rPr>
        <w:t>. člen</w:t>
      </w:r>
      <w:r w:rsidR="00B70C11">
        <w:rPr>
          <w:rFonts w:ascii="Arial" w:hAnsi="Arial" w:cs="Arial"/>
        </w:rPr>
        <w:t>om</w:t>
      </w:r>
      <w:r w:rsidR="00621E9C">
        <w:rPr>
          <w:rStyle w:val="Sprotnaopomba-sklic"/>
          <w:rFonts w:ascii="Arial" w:hAnsi="Arial" w:cs="Arial"/>
        </w:rPr>
        <w:t xml:space="preserve"> </w:t>
      </w:r>
      <w:proofErr w:type="spellStart"/>
      <w:r w:rsidR="00621E9C">
        <w:rPr>
          <w:rFonts w:ascii="Arial" w:hAnsi="Arial" w:cs="Arial"/>
        </w:rPr>
        <w:t>ZVarD</w:t>
      </w:r>
      <w:proofErr w:type="spellEnd"/>
      <w:r w:rsidR="00DB3186">
        <w:rPr>
          <w:rFonts w:ascii="Arial" w:hAnsi="Arial" w:cs="Arial"/>
        </w:rPr>
        <w:t>.</w:t>
      </w:r>
      <w:r w:rsidR="00B70C11">
        <w:rPr>
          <w:rFonts w:ascii="Arial" w:hAnsi="Arial" w:cs="Arial"/>
        </w:rPr>
        <w:t xml:space="preserve"> </w:t>
      </w:r>
      <w:r w:rsidR="00AE02C7">
        <w:rPr>
          <w:rFonts w:ascii="Arial" w:hAnsi="Arial" w:cs="Arial"/>
        </w:rPr>
        <w:t xml:space="preserve">Pri tem je upošteval tudi pravila obrnjenega dokaznega bremena, določenega v 40. členu </w:t>
      </w:r>
      <w:proofErr w:type="spellStart"/>
      <w:r w:rsidR="00AE02C7">
        <w:rPr>
          <w:rFonts w:ascii="Arial" w:hAnsi="Arial" w:cs="Arial"/>
        </w:rPr>
        <w:t>ZVarD</w:t>
      </w:r>
      <w:proofErr w:type="spellEnd"/>
      <w:r w:rsidR="00773BD6">
        <w:rPr>
          <w:rFonts w:ascii="Arial" w:hAnsi="Arial" w:cs="Arial"/>
        </w:rPr>
        <w:t>.</w:t>
      </w:r>
    </w:p>
    <w:p w14:paraId="64FBCE4D" w14:textId="2B265AC8" w:rsidR="006D2622" w:rsidRDefault="006D2622" w:rsidP="00D60FF4">
      <w:pPr>
        <w:spacing w:after="0" w:line="240" w:lineRule="auto"/>
        <w:jc w:val="both"/>
        <w:rPr>
          <w:rFonts w:ascii="Arial" w:hAnsi="Arial" w:cs="Arial"/>
        </w:rPr>
      </w:pPr>
    </w:p>
    <w:p w14:paraId="79757954" w14:textId="2A522CCF" w:rsidR="006D2622" w:rsidRDefault="006D2622" w:rsidP="00D60FF4">
      <w:pPr>
        <w:spacing w:after="0" w:line="240" w:lineRule="auto"/>
        <w:jc w:val="both"/>
        <w:rPr>
          <w:rFonts w:ascii="Arial" w:hAnsi="Arial" w:cs="Arial"/>
        </w:rPr>
      </w:pPr>
      <w:r w:rsidRPr="006D2622">
        <w:rPr>
          <w:rFonts w:ascii="Arial" w:hAnsi="Arial" w:cs="Arial"/>
        </w:rPr>
        <w:t xml:space="preserve">V 4. členu </w:t>
      </w:r>
      <w:proofErr w:type="spellStart"/>
      <w:r w:rsidRPr="006D2622">
        <w:rPr>
          <w:rFonts w:ascii="Arial" w:hAnsi="Arial" w:cs="Arial"/>
        </w:rPr>
        <w:t>ZVarD</w:t>
      </w:r>
      <w:proofErr w:type="spellEnd"/>
      <w:r w:rsidRPr="006D2622">
        <w:rPr>
          <w:rFonts w:ascii="Arial" w:hAnsi="Arial" w:cs="Arial"/>
        </w:rPr>
        <w:t xml:space="preserve"> je diskriminacija opredeljena kot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Pri diskriminaciji mora biti specifična osebna okoliščina odločilen razlog za slabšo obravnavo. Skladno s 1. členom </w:t>
      </w:r>
      <w:proofErr w:type="spellStart"/>
      <w:r w:rsidRPr="006D2622">
        <w:rPr>
          <w:rFonts w:ascii="Arial" w:hAnsi="Arial" w:cs="Arial"/>
        </w:rPr>
        <w:t>ZVarD</w:t>
      </w:r>
      <w:proofErr w:type="spellEnd"/>
      <w:r w:rsidRPr="006D2622">
        <w:rPr>
          <w:rFonts w:ascii="Arial" w:hAnsi="Arial" w:cs="Arial"/>
        </w:rPr>
        <w:t xml:space="preserve"> mednje </w:t>
      </w:r>
      <w:r w:rsidRPr="00291690">
        <w:rPr>
          <w:rFonts w:ascii="Arial" w:hAnsi="Arial" w:cs="Arial"/>
        </w:rPr>
        <w:t xml:space="preserve">štejejo </w:t>
      </w:r>
      <w:r w:rsidRPr="00BA0134">
        <w:rPr>
          <w:rFonts w:ascii="Arial" w:hAnsi="Arial" w:cs="Arial"/>
        </w:rPr>
        <w:t>spol</w:t>
      </w:r>
      <w:r w:rsidRPr="00291690">
        <w:rPr>
          <w:rFonts w:ascii="Arial" w:hAnsi="Arial" w:cs="Arial"/>
        </w:rPr>
        <w:t xml:space="preserve">, narodnost, rasa ali etnično poreklo, jezik, vera ali prepričanje, </w:t>
      </w:r>
      <w:r w:rsidRPr="00BA0134">
        <w:rPr>
          <w:rFonts w:ascii="Arial" w:hAnsi="Arial" w:cs="Arial"/>
        </w:rPr>
        <w:t>invalidnost, starost</w:t>
      </w:r>
      <w:r w:rsidRPr="00291690">
        <w:rPr>
          <w:rFonts w:ascii="Arial" w:hAnsi="Arial" w:cs="Arial"/>
        </w:rPr>
        <w:t>,</w:t>
      </w:r>
      <w:r w:rsidRPr="006D2622">
        <w:rPr>
          <w:rFonts w:ascii="Arial" w:hAnsi="Arial" w:cs="Arial"/>
        </w:rPr>
        <w:t xml:space="preserve"> spolna usmerjenost, spolna identiteta in spolni izraz, družbeni položaj, premoženjsko stanje, izobrazba ali katerakoli druga osebna okoliščina. Gre za prirojene ali pridobljene osebne značilnosti, lastnosti, stanja ali statuse, ki so praviloma trajno in nerazdružljivo povezani z določenim posameznikom in njegovo osebnostjo ali pa jih posameznik ne spreminja zlahka.</w:t>
      </w:r>
      <w:r w:rsidR="00826F82">
        <w:rPr>
          <w:rFonts w:ascii="Arial" w:hAnsi="Arial" w:cs="Arial"/>
        </w:rPr>
        <w:t xml:space="preserve"> </w:t>
      </w:r>
    </w:p>
    <w:p w14:paraId="772EB8FC" w14:textId="77777777" w:rsidR="00777C76" w:rsidRDefault="00777C76" w:rsidP="00D60FF4">
      <w:pPr>
        <w:spacing w:after="0" w:line="240" w:lineRule="auto"/>
        <w:jc w:val="both"/>
        <w:rPr>
          <w:rFonts w:ascii="Arial" w:hAnsi="Arial" w:cs="Arial"/>
        </w:rPr>
      </w:pPr>
    </w:p>
    <w:p w14:paraId="2C3E4613" w14:textId="17EE5910" w:rsidR="00BE4FAD" w:rsidRDefault="00BE4FAD" w:rsidP="00D60FF4">
      <w:pPr>
        <w:spacing w:after="0" w:line="240" w:lineRule="auto"/>
        <w:jc w:val="both"/>
      </w:pPr>
      <w:proofErr w:type="spellStart"/>
      <w:r w:rsidRPr="00BE4FAD">
        <w:rPr>
          <w:rFonts w:ascii="Arial" w:hAnsi="Arial" w:cs="Arial"/>
        </w:rPr>
        <w:t>ZVarD</w:t>
      </w:r>
      <w:proofErr w:type="spellEnd"/>
      <w:r w:rsidRPr="00BE4FAD">
        <w:rPr>
          <w:rFonts w:ascii="Arial" w:hAnsi="Arial" w:cs="Arial"/>
        </w:rPr>
        <w:t xml:space="preserve"> opredeljuje več oblik diskriminacije</w:t>
      </w:r>
      <w:r w:rsidR="00ED7F24">
        <w:rPr>
          <w:rFonts w:ascii="Arial" w:hAnsi="Arial" w:cs="Arial"/>
        </w:rPr>
        <w:t xml:space="preserve">. Predlagatelj je v predlogu za obravnavo diskriminacije </w:t>
      </w:r>
      <w:r w:rsidR="003A222A">
        <w:rPr>
          <w:rFonts w:ascii="Arial" w:hAnsi="Arial" w:cs="Arial"/>
        </w:rPr>
        <w:t xml:space="preserve">smiselno </w:t>
      </w:r>
      <w:r w:rsidR="00ED7F24">
        <w:rPr>
          <w:rFonts w:ascii="Arial" w:hAnsi="Arial" w:cs="Arial"/>
        </w:rPr>
        <w:t>zatrjeval posredno diskriminacijo</w:t>
      </w:r>
      <w:r w:rsidR="008736D5">
        <w:rPr>
          <w:rFonts w:ascii="Arial" w:hAnsi="Arial" w:cs="Arial"/>
        </w:rPr>
        <w:t xml:space="preserve">, ki </w:t>
      </w:r>
      <w:r w:rsidR="00ED7F24">
        <w:rPr>
          <w:rFonts w:ascii="Arial" w:hAnsi="Arial" w:cs="Arial"/>
        </w:rPr>
        <w:t xml:space="preserve">v skladu </w:t>
      </w:r>
      <w:r w:rsidR="003A222A">
        <w:rPr>
          <w:rFonts w:ascii="Arial" w:hAnsi="Arial" w:cs="Arial"/>
        </w:rPr>
        <w:t>z drugim</w:t>
      </w:r>
      <w:r w:rsidR="00ED7F24">
        <w:rPr>
          <w:rFonts w:ascii="Arial" w:hAnsi="Arial" w:cs="Arial"/>
        </w:rPr>
        <w:t xml:space="preserve"> odstavkom 6. člena </w:t>
      </w:r>
      <w:proofErr w:type="spellStart"/>
      <w:r w:rsidR="00ED7F24">
        <w:rPr>
          <w:rFonts w:ascii="Arial" w:hAnsi="Arial" w:cs="Arial"/>
        </w:rPr>
        <w:t>ZVarD</w:t>
      </w:r>
      <w:proofErr w:type="spellEnd"/>
      <w:r w:rsidR="00ED7F24">
        <w:rPr>
          <w:rFonts w:ascii="Arial" w:hAnsi="Arial" w:cs="Arial"/>
        </w:rPr>
        <w:t xml:space="preserve"> </w:t>
      </w:r>
      <w:r w:rsidRPr="00BE4FAD">
        <w:rPr>
          <w:rFonts w:ascii="Arial" w:hAnsi="Arial" w:cs="Arial"/>
        </w:rPr>
        <w:t xml:space="preserve">obstaja, kadar </w:t>
      </w:r>
      <w:r w:rsidR="00B70C11" w:rsidRPr="00B70C11">
        <w:rPr>
          <w:rFonts w:ascii="Arial" w:hAnsi="Arial" w:cs="Arial"/>
        </w:rPr>
        <w:t xml:space="preserve">je </w:t>
      </w:r>
      <w:r w:rsidR="003A222A" w:rsidRPr="003A222A">
        <w:rPr>
          <w:rFonts w:ascii="Arial" w:hAnsi="Arial" w:cs="Arial"/>
        </w:rPr>
        <w:t>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w:t>
      </w:r>
    </w:p>
    <w:p w14:paraId="37145AA7" w14:textId="77777777" w:rsidR="008736D5" w:rsidRDefault="008736D5" w:rsidP="00D60FF4">
      <w:pPr>
        <w:spacing w:after="0" w:line="240" w:lineRule="auto"/>
        <w:jc w:val="both"/>
        <w:rPr>
          <w:rFonts w:ascii="Arial" w:hAnsi="Arial" w:cs="Arial"/>
        </w:rPr>
      </w:pPr>
    </w:p>
    <w:p w14:paraId="4FC61B03" w14:textId="4207498A" w:rsidR="0090163D" w:rsidRDefault="006D2622" w:rsidP="00D60FF4">
      <w:pPr>
        <w:spacing w:after="0" w:line="240" w:lineRule="auto"/>
        <w:jc w:val="both"/>
        <w:rPr>
          <w:rFonts w:ascii="Arial" w:hAnsi="Arial" w:cs="Arial"/>
        </w:rPr>
      </w:pPr>
      <w:r w:rsidRPr="006D2622">
        <w:rPr>
          <w:rFonts w:ascii="Arial" w:hAnsi="Arial" w:cs="Arial"/>
        </w:rPr>
        <w:t xml:space="preserve">Diskriminacija oz. neenako obravnavanje sta prepovedana na vseh področjih družbenega življenja. </w:t>
      </w:r>
      <w:proofErr w:type="spellStart"/>
      <w:r w:rsidR="003A209C" w:rsidRPr="003A209C">
        <w:rPr>
          <w:rFonts w:ascii="Arial" w:hAnsi="Arial" w:cs="Arial"/>
        </w:rPr>
        <w:t>ZVarD</w:t>
      </w:r>
      <w:proofErr w:type="spellEnd"/>
      <w:r w:rsidR="003A209C" w:rsidRPr="003A209C">
        <w:rPr>
          <w:rFonts w:ascii="Arial" w:hAnsi="Arial" w:cs="Arial"/>
        </w:rPr>
        <w:t xml:space="preserve"> izrecno zagotavlja varstvo pred diskriminacijo na področju dostopa do dobrin</w:t>
      </w:r>
      <w:r w:rsidR="003A209C">
        <w:rPr>
          <w:rFonts w:ascii="Arial" w:hAnsi="Arial" w:cs="Arial"/>
        </w:rPr>
        <w:t xml:space="preserve"> </w:t>
      </w:r>
      <w:r w:rsidR="003A209C" w:rsidRPr="003A209C">
        <w:rPr>
          <w:rFonts w:ascii="Arial" w:hAnsi="Arial" w:cs="Arial"/>
        </w:rPr>
        <w:t xml:space="preserve">in storitev, ki so na voljo javnosti, kamor </w:t>
      </w:r>
      <w:r w:rsidR="003A209C">
        <w:rPr>
          <w:rFonts w:ascii="Arial" w:hAnsi="Arial" w:cs="Arial"/>
        </w:rPr>
        <w:t xml:space="preserve">nedvomno </w:t>
      </w:r>
      <w:r w:rsidR="003A209C" w:rsidRPr="003A209C">
        <w:rPr>
          <w:rFonts w:ascii="Arial" w:hAnsi="Arial" w:cs="Arial"/>
        </w:rPr>
        <w:t>sodi</w:t>
      </w:r>
      <w:r w:rsidR="0007035E">
        <w:rPr>
          <w:rFonts w:ascii="Arial" w:hAnsi="Arial" w:cs="Arial"/>
        </w:rPr>
        <w:t>jo tudi zavarovalniške storitve, ki se kot tržne ponujajo javnosti</w:t>
      </w:r>
      <w:r w:rsidR="003A209C" w:rsidRPr="003A209C">
        <w:rPr>
          <w:rFonts w:ascii="Arial" w:hAnsi="Arial" w:cs="Arial"/>
        </w:rPr>
        <w:t>.</w:t>
      </w:r>
    </w:p>
    <w:p w14:paraId="0D1ACE09" w14:textId="77777777" w:rsidR="008736D5" w:rsidRPr="0090163D" w:rsidRDefault="008736D5" w:rsidP="00D60FF4">
      <w:pPr>
        <w:spacing w:after="0" w:line="240" w:lineRule="auto"/>
        <w:jc w:val="both"/>
        <w:rPr>
          <w:rFonts w:ascii="Arial" w:hAnsi="Arial" w:cs="Arial"/>
        </w:rPr>
      </w:pPr>
    </w:p>
    <w:p w14:paraId="14206C24" w14:textId="3AE166D6" w:rsidR="000A5D86" w:rsidRDefault="000A5D86" w:rsidP="00D60FF4">
      <w:pPr>
        <w:spacing w:after="0" w:line="240" w:lineRule="auto"/>
        <w:jc w:val="center"/>
        <w:rPr>
          <w:rFonts w:ascii="Arial" w:hAnsi="Arial" w:cs="Arial"/>
        </w:rPr>
      </w:pPr>
      <w:r>
        <w:rPr>
          <w:rFonts w:ascii="Arial" w:hAnsi="Arial" w:cs="Arial"/>
        </w:rPr>
        <w:t>*</w:t>
      </w:r>
    </w:p>
    <w:p w14:paraId="633BB3B0" w14:textId="77777777" w:rsidR="000A5D86" w:rsidRDefault="000A5D86" w:rsidP="00D60FF4">
      <w:pPr>
        <w:spacing w:after="0" w:line="240" w:lineRule="auto"/>
        <w:jc w:val="center"/>
        <w:rPr>
          <w:rFonts w:ascii="Arial" w:hAnsi="Arial" w:cs="Arial"/>
        </w:rPr>
      </w:pPr>
    </w:p>
    <w:p w14:paraId="02E4EDC1" w14:textId="77777777" w:rsidR="007D1C98" w:rsidRDefault="006D2622" w:rsidP="00D60FF4">
      <w:pPr>
        <w:spacing w:after="0" w:line="240" w:lineRule="auto"/>
        <w:jc w:val="both"/>
        <w:rPr>
          <w:rFonts w:ascii="Arial" w:hAnsi="Arial" w:cs="Arial"/>
        </w:rPr>
      </w:pPr>
      <w:r w:rsidRPr="006D2622">
        <w:rPr>
          <w:rFonts w:ascii="Arial" w:hAnsi="Arial" w:cs="Arial"/>
        </w:rPr>
        <w:t xml:space="preserve">Zagovornik je presojal </w:t>
      </w:r>
      <w:r w:rsidR="00B2030F">
        <w:rPr>
          <w:rFonts w:ascii="Arial" w:hAnsi="Arial" w:cs="Arial"/>
        </w:rPr>
        <w:t>okoliščine primera, kot jih je zatrjeval predlagatelj in</w:t>
      </w:r>
      <w:r w:rsidR="002A749A">
        <w:rPr>
          <w:rFonts w:ascii="Arial" w:hAnsi="Arial" w:cs="Arial"/>
        </w:rPr>
        <w:t xml:space="preserve"> </w:t>
      </w:r>
      <w:r w:rsidR="00B2030F">
        <w:rPr>
          <w:rFonts w:ascii="Arial" w:hAnsi="Arial" w:cs="Arial"/>
        </w:rPr>
        <w:t xml:space="preserve">jih </w:t>
      </w:r>
      <w:r w:rsidR="001D5C70">
        <w:rPr>
          <w:rFonts w:ascii="Arial" w:hAnsi="Arial" w:cs="Arial"/>
        </w:rPr>
        <w:t xml:space="preserve">je </w:t>
      </w:r>
      <w:r w:rsidR="00B2030F">
        <w:rPr>
          <w:rFonts w:ascii="Arial" w:hAnsi="Arial" w:cs="Arial"/>
        </w:rPr>
        <w:t>pojasnjeval</w:t>
      </w:r>
      <w:r w:rsidR="001D5C70">
        <w:rPr>
          <w:rFonts w:ascii="Arial" w:hAnsi="Arial" w:cs="Arial"/>
        </w:rPr>
        <w:t>a</w:t>
      </w:r>
      <w:r w:rsidR="00B2030F">
        <w:rPr>
          <w:rFonts w:ascii="Arial" w:hAnsi="Arial" w:cs="Arial"/>
        </w:rPr>
        <w:t xml:space="preserve"> </w:t>
      </w:r>
      <w:r w:rsidR="00826F82">
        <w:rPr>
          <w:rFonts w:ascii="Arial" w:hAnsi="Arial" w:cs="Arial"/>
        </w:rPr>
        <w:t xml:space="preserve">zavarovalnica, z </w:t>
      </w:r>
      <w:r w:rsidRPr="006D2622">
        <w:rPr>
          <w:rFonts w:ascii="Arial" w:hAnsi="Arial" w:cs="Arial"/>
        </w:rPr>
        <w:t>vidika prepovedi posredne diskriminacije</w:t>
      </w:r>
      <w:r w:rsidR="001D5C70">
        <w:rPr>
          <w:rFonts w:ascii="Arial" w:hAnsi="Arial" w:cs="Arial"/>
        </w:rPr>
        <w:t xml:space="preserve"> na podlagi osebn</w:t>
      </w:r>
      <w:r w:rsidR="00A87AD1">
        <w:rPr>
          <w:rFonts w:ascii="Arial" w:hAnsi="Arial" w:cs="Arial"/>
        </w:rPr>
        <w:t>e</w:t>
      </w:r>
      <w:r w:rsidR="001D5C70">
        <w:rPr>
          <w:rFonts w:ascii="Arial" w:hAnsi="Arial" w:cs="Arial"/>
        </w:rPr>
        <w:t xml:space="preserve"> okoliščin</w:t>
      </w:r>
      <w:r w:rsidR="00A87AD1">
        <w:rPr>
          <w:rFonts w:ascii="Arial" w:hAnsi="Arial" w:cs="Arial"/>
        </w:rPr>
        <w:t xml:space="preserve">e </w:t>
      </w:r>
      <w:r w:rsidR="00826F82">
        <w:rPr>
          <w:rFonts w:ascii="Arial" w:hAnsi="Arial" w:cs="Arial"/>
        </w:rPr>
        <w:t>kraja bivanja</w:t>
      </w:r>
      <w:r w:rsidR="00985A38" w:rsidRPr="00985A38">
        <w:rPr>
          <w:rFonts w:ascii="Arial" w:hAnsi="Arial" w:cs="Arial"/>
        </w:rPr>
        <w:t>.</w:t>
      </w:r>
      <w:r w:rsidR="00985A38">
        <w:rPr>
          <w:rFonts w:ascii="Arial" w:hAnsi="Arial" w:cs="Arial"/>
        </w:rPr>
        <w:t xml:space="preserve"> </w:t>
      </w:r>
    </w:p>
    <w:p w14:paraId="443137E8" w14:textId="77777777" w:rsidR="007D1C98" w:rsidRDefault="007D1C98" w:rsidP="00D60FF4">
      <w:pPr>
        <w:spacing w:after="0" w:line="240" w:lineRule="auto"/>
        <w:jc w:val="both"/>
        <w:rPr>
          <w:rFonts w:ascii="Arial" w:hAnsi="Arial" w:cs="Arial"/>
        </w:rPr>
      </w:pPr>
    </w:p>
    <w:p w14:paraId="1FB1E204" w14:textId="26EF7824" w:rsidR="007D1C98" w:rsidRDefault="007D1C98" w:rsidP="00D60FF4">
      <w:pPr>
        <w:spacing w:after="0" w:line="240" w:lineRule="auto"/>
        <w:jc w:val="both"/>
        <w:rPr>
          <w:rFonts w:ascii="Arial" w:hAnsi="Arial" w:cs="Arial"/>
        </w:rPr>
      </w:pPr>
      <w:proofErr w:type="spellStart"/>
      <w:r w:rsidRPr="00826F82">
        <w:rPr>
          <w:rFonts w:ascii="Arial" w:hAnsi="Arial" w:cs="Arial"/>
        </w:rPr>
        <w:t>ZVarD</w:t>
      </w:r>
      <w:proofErr w:type="spellEnd"/>
      <w:r w:rsidRPr="00826F82">
        <w:rPr>
          <w:rFonts w:ascii="Arial" w:hAnsi="Arial" w:cs="Arial"/>
        </w:rPr>
        <w:t xml:space="preserve"> nekatere osebne okoliščine izrecno našteva</w:t>
      </w:r>
      <w:r>
        <w:rPr>
          <w:rFonts w:ascii="Arial" w:hAnsi="Arial" w:cs="Arial"/>
        </w:rPr>
        <w:t>,</w:t>
      </w:r>
      <w:r w:rsidRPr="00826F82">
        <w:rPr>
          <w:rFonts w:ascii="Arial" w:hAnsi="Arial" w:cs="Arial"/>
        </w:rPr>
        <w:t xml:space="preserve"> hkrati pa določa, da lahko do diskriminacije pride tudi zaradi katerekoli druge okoliščine</w:t>
      </w:r>
      <w:r w:rsidR="006F2DDC">
        <w:rPr>
          <w:rFonts w:ascii="Arial" w:hAnsi="Arial" w:cs="Arial"/>
        </w:rPr>
        <w:t xml:space="preserve">. </w:t>
      </w:r>
      <w:r w:rsidRPr="00826F82">
        <w:rPr>
          <w:rFonts w:ascii="Arial" w:hAnsi="Arial" w:cs="Arial"/>
        </w:rPr>
        <w:t xml:space="preserve">Nabor osebnih okoliščin, na podlagi katerih lahko pride do diskriminacije, torej ni zaprt. Zagovornik je že v več primerih  presodil, da je okoliščina, ki jo je mogoče razumeti kot osebno okoliščino v smislu </w:t>
      </w:r>
      <w:proofErr w:type="spellStart"/>
      <w:r w:rsidRPr="00826F82">
        <w:rPr>
          <w:rFonts w:ascii="Arial" w:hAnsi="Arial" w:cs="Arial"/>
        </w:rPr>
        <w:t>ZVarD</w:t>
      </w:r>
      <w:proofErr w:type="spellEnd"/>
      <w:r w:rsidRPr="00826F82">
        <w:rPr>
          <w:rFonts w:ascii="Arial" w:hAnsi="Arial" w:cs="Arial"/>
        </w:rPr>
        <w:t xml:space="preserve">, lahko tudi </w:t>
      </w:r>
      <w:r>
        <w:rPr>
          <w:rFonts w:ascii="Arial" w:hAnsi="Arial" w:cs="Arial"/>
        </w:rPr>
        <w:t>kraj bivanja</w:t>
      </w:r>
      <w:r w:rsidRPr="00826F82">
        <w:rPr>
          <w:rFonts w:ascii="Arial" w:hAnsi="Arial" w:cs="Arial"/>
        </w:rPr>
        <w:t>.</w:t>
      </w:r>
      <w:r>
        <w:rPr>
          <w:rStyle w:val="Sprotnaopomba-sklic"/>
          <w:rFonts w:ascii="Arial" w:hAnsi="Arial" w:cs="Arial"/>
        </w:rPr>
        <w:footnoteReference w:id="3"/>
      </w:r>
      <w:r w:rsidRPr="00826F82">
        <w:rPr>
          <w:rFonts w:ascii="Arial" w:hAnsi="Arial" w:cs="Arial"/>
        </w:rPr>
        <w:t xml:space="preserve"> </w:t>
      </w:r>
    </w:p>
    <w:p w14:paraId="224E2CD8" w14:textId="33A0177D" w:rsidR="007D1C98" w:rsidRDefault="007D1C98" w:rsidP="00D60FF4">
      <w:pPr>
        <w:spacing w:after="0" w:line="240" w:lineRule="auto"/>
        <w:jc w:val="both"/>
        <w:rPr>
          <w:rFonts w:ascii="Arial" w:hAnsi="Arial" w:cs="Arial"/>
        </w:rPr>
      </w:pPr>
      <w:r w:rsidRPr="006D2622">
        <w:rPr>
          <w:rFonts w:ascii="Arial" w:hAnsi="Arial" w:cs="Arial"/>
        </w:rPr>
        <w:lastRenderedPageBreak/>
        <w:t xml:space="preserve"> </w:t>
      </w:r>
    </w:p>
    <w:p w14:paraId="08861ABC" w14:textId="2E09E98B" w:rsidR="00B14AAD" w:rsidRDefault="007D1C98" w:rsidP="00D60FF4">
      <w:pPr>
        <w:spacing w:after="0" w:line="240" w:lineRule="auto"/>
        <w:jc w:val="both"/>
        <w:rPr>
          <w:rFonts w:ascii="Arial" w:hAnsi="Arial" w:cs="Arial"/>
        </w:rPr>
      </w:pPr>
      <w:r>
        <w:rPr>
          <w:rFonts w:ascii="Arial" w:hAnsi="Arial" w:cs="Arial"/>
        </w:rPr>
        <w:t>Zato je v konkretnem primeru u</w:t>
      </w:r>
      <w:r w:rsidR="00B14AAD" w:rsidRPr="00B14AAD">
        <w:rPr>
          <w:rFonts w:ascii="Arial" w:hAnsi="Arial" w:cs="Arial"/>
        </w:rPr>
        <w:t xml:space="preserve">gotavljal, ali </w:t>
      </w:r>
      <w:r w:rsidR="002D49B3">
        <w:rPr>
          <w:rFonts w:ascii="Arial" w:hAnsi="Arial" w:cs="Arial"/>
        </w:rPr>
        <w:t>je</w:t>
      </w:r>
      <w:r w:rsidR="00B14AAD" w:rsidRPr="00B14AAD">
        <w:rPr>
          <w:rFonts w:ascii="Arial" w:hAnsi="Arial" w:cs="Arial"/>
        </w:rPr>
        <w:t xml:space="preserve"> bil</w:t>
      </w:r>
      <w:r w:rsidR="002D49B3">
        <w:rPr>
          <w:rFonts w:ascii="Arial" w:hAnsi="Arial" w:cs="Arial"/>
        </w:rPr>
        <w:t>a</w:t>
      </w:r>
      <w:r w:rsidR="00B14AAD" w:rsidRPr="00B14AAD">
        <w:rPr>
          <w:rFonts w:ascii="Arial" w:hAnsi="Arial" w:cs="Arial"/>
        </w:rPr>
        <w:t xml:space="preserve"> t</w:t>
      </w:r>
      <w:r w:rsidR="002D49B3">
        <w:rPr>
          <w:rFonts w:ascii="Arial" w:hAnsi="Arial" w:cs="Arial"/>
        </w:rPr>
        <w:t>a</w:t>
      </w:r>
      <w:r w:rsidR="00B14AAD" w:rsidRPr="00B14AAD">
        <w:rPr>
          <w:rFonts w:ascii="Arial" w:hAnsi="Arial" w:cs="Arial"/>
        </w:rPr>
        <w:t xml:space="preserve"> osebn</w:t>
      </w:r>
      <w:r w:rsidR="002D49B3">
        <w:rPr>
          <w:rFonts w:ascii="Arial" w:hAnsi="Arial" w:cs="Arial"/>
        </w:rPr>
        <w:t>a</w:t>
      </w:r>
      <w:r w:rsidR="00B14AAD" w:rsidRPr="00B14AAD">
        <w:rPr>
          <w:rFonts w:ascii="Arial" w:hAnsi="Arial" w:cs="Arial"/>
        </w:rPr>
        <w:t xml:space="preserve"> okoliščin</w:t>
      </w:r>
      <w:r w:rsidR="002D49B3">
        <w:rPr>
          <w:rFonts w:ascii="Arial" w:hAnsi="Arial" w:cs="Arial"/>
        </w:rPr>
        <w:t>a</w:t>
      </w:r>
      <w:r w:rsidR="00B14AAD" w:rsidRPr="00B14AAD">
        <w:rPr>
          <w:rFonts w:ascii="Arial" w:hAnsi="Arial" w:cs="Arial"/>
        </w:rPr>
        <w:t xml:space="preserve"> predlagatelj</w:t>
      </w:r>
      <w:r>
        <w:rPr>
          <w:rFonts w:ascii="Arial" w:hAnsi="Arial" w:cs="Arial"/>
        </w:rPr>
        <w:t>a</w:t>
      </w:r>
      <w:r w:rsidR="00B14AAD" w:rsidRPr="00B14AAD">
        <w:rPr>
          <w:rFonts w:ascii="Arial" w:hAnsi="Arial" w:cs="Arial"/>
        </w:rPr>
        <w:t xml:space="preserve"> razlog za slabšo obravnavo oziroma ali so v konkretnem primeru podani elementi </w:t>
      </w:r>
      <w:r w:rsidR="00825C20">
        <w:rPr>
          <w:rFonts w:ascii="Arial" w:hAnsi="Arial" w:cs="Arial"/>
        </w:rPr>
        <w:t xml:space="preserve">posredne </w:t>
      </w:r>
      <w:r w:rsidR="00B14AAD" w:rsidRPr="00B14AAD">
        <w:rPr>
          <w:rFonts w:ascii="Arial" w:hAnsi="Arial" w:cs="Arial"/>
        </w:rPr>
        <w:t xml:space="preserve">diskriminacije, kot jih opredeljuje </w:t>
      </w:r>
      <w:proofErr w:type="spellStart"/>
      <w:r w:rsidR="00B14AAD" w:rsidRPr="00B14AAD">
        <w:rPr>
          <w:rFonts w:ascii="Arial" w:hAnsi="Arial" w:cs="Arial"/>
        </w:rPr>
        <w:t>ZVarD</w:t>
      </w:r>
      <w:proofErr w:type="spellEnd"/>
      <w:r w:rsidR="00B14AAD" w:rsidRPr="00B14AAD">
        <w:rPr>
          <w:rFonts w:ascii="Arial" w:hAnsi="Arial" w:cs="Arial"/>
        </w:rPr>
        <w:t xml:space="preserve">. Da bi lahko govorili o diskriminaciji skladno z </w:t>
      </w:r>
      <w:proofErr w:type="spellStart"/>
      <w:r w:rsidR="00B14AAD" w:rsidRPr="00B14AAD">
        <w:rPr>
          <w:rFonts w:ascii="Arial" w:hAnsi="Arial" w:cs="Arial"/>
        </w:rPr>
        <w:t>ZVarD</w:t>
      </w:r>
      <w:proofErr w:type="spellEnd"/>
      <w:r w:rsidR="00B14AAD" w:rsidRPr="00B14AAD">
        <w:rPr>
          <w:rFonts w:ascii="Arial" w:hAnsi="Arial" w:cs="Arial"/>
        </w:rPr>
        <w:t>, morajo biti namreč izpolnjeni naslednji elementi: podani morajo biti osebna okoliščina, poseg v človekovo pravico, svoboščino, drugo pravico, pravni interes ali ugodnost, prikrajšanje v primerjavi z drugimi posamezniki ali skupinami v primerljivem položaju, vzročna zveza med osebno okoliščino in obravnavo, ki je je predlagatelj deležen, ter odsotnost izjem od prepovedi diskriminacije. Le ravnanje, pri katerem so podani vsi omenjeni elementi, zakonsko gledano pomeni diskriminacijo.</w:t>
      </w:r>
    </w:p>
    <w:p w14:paraId="0E7D452A" w14:textId="77777777" w:rsidR="00293374" w:rsidRDefault="00293374" w:rsidP="00D60FF4">
      <w:pPr>
        <w:spacing w:after="0" w:line="240" w:lineRule="auto"/>
        <w:jc w:val="both"/>
        <w:rPr>
          <w:rFonts w:ascii="Arial" w:hAnsi="Arial" w:cs="Arial"/>
        </w:rPr>
      </w:pPr>
    </w:p>
    <w:p w14:paraId="133AFA5B" w14:textId="4398996A" w:rsidR="001A5D3E" w:rsidRPr="00F65DC2" w:rsidRDefault="007A0268" w:rsidP="00D60FF4">
      <w:pPr>
        <w:spacing w:after="0" w:line="240" w:lineRule="auto"/>
        <w:jc w:val="center"/>
        <w:rPr>
          <w:rFonts w:ascii="Arial" w:hAnsi="Arial" w:cs="Arial"/>
          <w:b/>
          <w:bCs/>
        </w:rPr>
      </w:pPr>
      <w:r>
        <w:rPr>
          <w:rFonts w:ascii="Arial" w:hAnsi="Arial" w:cs="Arial"/>
          <w:b/>
          <w:bCs/>
        </w:rPr>
        <w:t>*</w:t>
      </w:r>
    </w:p>
    <w:p w14:paraId="175238CE" w14:textId="77777777" w:rsidR="001E5046" w:rsidRDefault="001E5046" w:rsidP="00D60FF4">
      <w:pPr>
        <w:spacing w:after="0" w:line="240" w:lineRule="auto"/>
        <w:jc w:val="both"/>
        <w:rPr>
          <w:rFonts w:ascii="Arial" w:hAnsi="Arial" w:cs="Arial"/>
        </w:rPr>
      </w:pPr>
    </w:p>
    <w:p w14:paraId="3EBB6BD7" w14:textId="6A4701DC" w:rsidR="00E6761C" w:rsidRPr="00D60FF4" w:rsidRDefault="00E6761C" w:rsidP="00E6761C">
      <w:pPr>
        <w:spacing w:after="0" w:line="240" w:lineRule="auto"/>
        <w:jc w:val="both"/>
        <w:rPr>
          <w:rFonts w:ascii="Arial" w:eastAsia="Times New Roman" w:hAnsi="Arial" w:cs="Arial"/>
          <w:lang w:eastAsia="en-US"/>
        </w:rPr>
      </w:pPr>
      <w:r>
        <w:rPr>
          <w:rFonts w:ascii="Arial" w:eastAsia="Times New Roman" w:hAnsi="Arial" w:cs="Arial"/>
          <w:lang w:eastAsia="en-US"/>
        </w:rPr>
        <w:t>M</w:t>
      </w:r>
      <w:r w:rsidRPr="00D60FF4">
        <w:rPr>
          <w:rFonts w:ascii="Arial" w:eastAsia="Times New Roman" w:hAnsi="Arial" w:cs="Arial"/>
          <w:lang w:eastAsia="en-US"/>
        </w:rPr>
        <w:t xml:space="preserve">ed strankama ni sporno, da je predlagatelj avtomobilsko zavarovanje sklenil z </w:t>
      </w:r>
      <w:r>
        <w:rPr>
          <w:rFonts w:ascii="Arial" w:eastAsia="Times New Roman" w:hAnsi="Arial" w:cs="Arial"/>
          <w:lang w:eastAsia="en-US"/>
        </w:rPr>
        <w:t>z</w:t>
      </w:r>
      <w:r w:rsidRPr="00D60FF4">
        <w:rPr>
          <w:rFonts w:ascii="Arial" w:eastAsia="Times New Roman" w:hAnsi="Arial" w:cs="Arial"/>
          <w:lang w:eastAsia="en-US"/>
        </w:rPr>
        <w:t xml:space="preserve">avarovalnico in </w:t>
      </w:r>
      <w:r>
        <w:rPr>
          <w:rFonts w:ascii="Arial" w:eastAsia="Times New Roman" w:hAnsi="Arial" w:cs="Arial"/>
          <w:lang w:eastAsia="en-US"/>
        </w:rPr>
        <w:t>navedel naslov svojega začasnega prebivališča. Zavarovalnica</w:t>
      </w:r>
      <w:r w:rsidRPr="00D60FF4">
        <w:rPr>
          <w:rFonts w:ascii="Arial" w:eastAsia="Times New Roman" w:hAnsi="Arial" w:cs="Arial"/>
          <w:lang w:eastAsia="en-US"/>
        </w:rPr>
        <w:t xml:space="preserve"> </w:t>
      </w:r>
      <w:r>
        <w:rPr>
          <w:rFonts w:ascii="Arial" w:eastAsia="Times New Roman" w:hAnsi="Arial" w:cs="Arial"/>
          <w:lang w:eastAsia="en-US"/>
        </w:rPr>
        <w:t xml:space="preserve">ga je nato pozvala, da mora navesti naslov svojega stalnega prebivališča in </w:t>
      </w:r>
      <w:r w:rsidRPr="00D60FF4">
        <w:rPr>
          <w:rFonts w:ascii="Arial" w:eastAsia="Times New Roman" w:hAnsi="Arial" w:cs="Arial"/>
          <w:lang w:eastAsia="en-US"/>
        </w:rPr>
        <w:t>mu po tem</w:t>
      </w:r>
      <w:r>
        <w:rPr>
          <w:rFonts w:ascii="Arial" w:eastAsia="Times New Roman" w:hAnsi="Arial" w:cs="Arial"/>
          <w:lang w:eastAsia="en-US"/>
        </w:rPr>
        <w:t xml:space="preserve"> </w:t>
      </w:r>
      <w:r w:rsidRPr="00D60FF4">
        <w:rPr>
          <w:rFonts w:ascii="Arial" w:eastAsia="Times New Roman" w:hAnsi="Arial" w:cs="Arial"/>
          <w:lang w:eastAsia="en-US"/>
        </w:rPr>
        <w:t>zvišala premijo</w:t>
      </w:r>
      <w:r>
        <w:rPr>
          <w:rFonts w:ascii="Arial" w:eastAsia="Times New Roman" w:hAnsi="Arial" w:cs="Arial"/>
          <w:lang w:eastAsia="en-US"/>
        </w:rPr>
        <w:t xml:space="preserve">. Za koliko mu je zvišala premijo, za namene tega postopka dejansko niti ni relevantno, je pa ostala </w:t>
      </w:r>
      <w:proofErr w:type="spellStart"/>
      <w:r>
        <w:rPr>
          <w:rFonts w:ascii="Arial" w:eastAsia="Times New Roman" w:hAnsi="Arial" w:cs="Arial"/>
          <w:lang w:eastAsia="en-US"/>
        </w:rPr>
        <w:t>neprerekana</w:t>
      </w:r>
      <w:proofErr w:type="spellEnd"/>
      <w:r>
        <w:rPr>
          <w:rFonts w:ascii="Arial" w:eastAsia="Times New Roman" w:hAnsi="Arial" w:cs="Arial"/>
          <w:lang w:eastAsia="en-US"/>
        </w:rPr>
        <w:t xml:space="preserve"> navedba zavarovalnice, da gre za znesek 54,93 Eur, zato jo Zagovornik šteje kot nesporno. </w:t>
      </w:r>
    </w:p>
    <w:p w14:paraId="392613DF" w14:textId="77777777" w:rsidR="00E6761C" w:rsidRDefault="00E6761C" w:rsidP="00D60FF4">
      <w:pPr>
        <w:spacing w:after="0"/>
        <w:jc w:val="both"/>
        <w:rPr>
          <w:rFonts w:ascii="Arial" w:hAnsi="Arial" w:cs="Arial"/>
        </w:rPr>
      </w:pPr>
    </w:p>
    <w:p w14:paraId="58A32D07" w14:textId="144A9846" w:rsidR="001A5D3E" w:rsidRDefault="00EE3F47" w:rsidP="00D60FF4">
      <w:pPr>
        <w:spacing w:after="0"/>
        <w:jc w:val="both"/>
        <w:rPr>
          <w:rFonts w:ascii="Arial" w:hAnsi="Arial" w:cs="Arial"/>
        </w:rPr>
      </w:pPr>
      <w:r>
        <w:rPr>
          <w:rFonts w:ascii="Arial" w:hAnsi="Arial" w:cs="Arial"/>
        </w:rPr>
        <w:t xml:space="preserve">Zavarovalnica je v svoji </w:t>
      </w:r>
      <w:proofErr w:type="spellStart"/>
      <w:r>
        <w:rPr>
          <w:rFonts w:ascii="Arial" w:hAnsi="Arial" w:cs="Arial"/>
        </w:rPr>
        <w:t>izjasnitv</w:t>
      </w:r>
      <w:r w:rsidR="00244A0F">
        <w:rPr>
          <w:rFonts w:ascii="Arial" w:hAnsi="Arial" w:cs="Arial"/>
        </w:rPr>
        <w:t>i</w:t>
      </w:r>
      <w:proofErr w:type="spellEnd"/>
      <w:r w:rsidR="00244A0F">
        <w:rPr>
          <w:rFonts w:ascii="Arial" w:hAnsi="Arial" w:cs="Arial"/>
        </w:rPr>
        <w:t xml:space="preserve"> z dne 15. 6. 2026</w:t>
      </w:r>
      <w:r>
        <w:rPr>
          <w:rFonts w:ascii="Arial" w:hAnsi="Arial" w:cs="Arial"/>
        </w:rPr>
        <w:t xml:space="preserve"> navedla, da </w:t>
      </w:r>
      <w:r w:rsidRPr="00EE3F47">
        <w:rPr>
          <w:rFonts w:ascii="Arial" w:hAnsi="Arial" w:cs="Arial"/>
        </w:rPr>
        <w:t>kraj stalnega bivališča kot geografski, statistično preverljiv kazalnik tveganja nedvomno ne sodi med posebej varovane osebne okoliščine, temveč predstavlja tipičen aktuarski faktor, ki ga zavarovalnice zakonito uporabljajo pri oceni tveganj.</w:t>
      </w:r>
      <w:r>
        <w:rPr>
          <w:rFonts w:ascii="Arial" w:hAnsi="Arial" w:cs="Arial"/>
        </w:rPr>
        <w:t xml:space="preserve"> Zagovornik glede tega ugotavlja, da je tak aktuarski faktor lahko ravno tako </w:t>
      </w:r>
      <w:r w:rsidR="006A6E73">
        <w:rPr>
          <w:rFonts w:ascii="Arial" w:hAnsi="Arial" w:cs="Arial"/>
        </w:rPr>
        <w:t xml:space="preserve">kot kraj bivanja </w:t>
      </w:r>
      <w:r>
        <w:rPr>
          <w:rFonts w:ascii="Arial" w:hAnsi="Arial" w:cs="Arial"/>
        </w:rPr>
        <w:t xml:space="preserve">tudi npr. zdravstveno stanje, starost ali spol zavarovanca, kar vse lahko zavarovalnice v določenih </w:t>
      </w:r>
      <w:r w:rsidR="00244A0F">
        <w:rPr>
          <w:rFonts w:ascii="Arial" w:hAnsi="Arial" w:cs="Arial"/>
        </w:rPr>
        <w:t xml:space="preserve">objektivno </w:t>
      </w:r>
      <w:r>
        <w:rPr>
          <w:rFonts w:ascii="Arial" w:hAnsi="Arial" w:cs="Arial"/>
        </w:rPr>
        <w:t xml:space="preserve">utemeljenih primerih in pod določenimi </w:t>
      </w:r>
      <w:r w:rsidR="00244A0F">
        <w:rPr>
          <w:rFonts w:ascii="Arial" w:hAnsi="Arial" w:cs="Arial"/>
        </w:rPr>
        <w:t xml:space="preserve">objektivno </w:t>
      </w:r>
      <w:r>
        <w:rPr>
          <w:rFonts w:ascii="Arial" w:hAnsi="Arial" w:cs="Arial"/>
        </w:rPr>
        <w:t>utemeljenimi pogoji povsem zakonito uporabljajo pri ocen</w:t>
      </w:r>
      <w:r w:rsidR="00244A0F">
        <w:rPr>
          <w:rFonts w:ascii="Arial" w:hAnsi="Arial" w:cs="Arial"/>
        </w:rPr>
        <w:t>ah</w:t>
      </w:r>
      <w:r>
        <w:rPr>
          <w:rFonts w:ascii="Arial" w:hAnsi="Arial" w:cs="Arial"/>
        </w:rPr>
        <w:t xml:space="preserve"> tveganj, pa to še ne pomeni, da to niso pravno varovane osebne okoliščine</w:t>
      </w:r>
      <w:r w:rsidR="00244A0F">
        <w:rPr>
          <w:rFonts w:ascii="Arial" w:hAnsi="Arial" w:cs="Arial"/>
        </w:rPr>
        <w:t xml:space="preserve"> po </w:t>
      </w:r>
      <w:proofErr w:type="spellStart"/>
      <w:r w:rsidR="00244A0F">
        <w:rPr>
          <w:rFonts w:ascii="Arial" w:hAnsi="Arial" w:cs="Arial"/>
        </w:rPr>
        <w:t>ZVarD</w:t>
      </w:r>
      <w:proofErr w:type="spellEnd"/>
      <w:r>
        <w:rPr>
          <w:rFonts w:ascii="Arial" w:hAnsi="Arial" w:cs="Arial"/>
        </w:rPr>
        <w:t xml:space="preserve">. </w:t>
      </w:r>
      <w:r w:rsidR="00244A0F" w:rsidRPr="00244A0F">
        <w:rPr>
          <w:rFonts w:ascii="Arial" w:hAnsi="Arial" w:cs="Arial"/>
        </w:rPr>
        <w:t xml:space="preserve">Glede na to, da je iz dejstev in okoliščin zadeve razvidno, da je edini razločevalni kriterij, na podlagi katerega je </w:t>
      </w:r>
      <w:r w:rsidR="00244A0F">
        <w:rPr>
          <w:rFonts w:ascii="Arial" w:hAnsi="Arial" w:cs="Arial"/>
        </w:rPr>
        <w:t>bila predlagatelju odmerjena</w:t>
      </w:r>
      <w:r w:rsidR="00244A0F" w:rsidRPr="00244A0F">
        <w:rPr>
          <w:rFonts w:ascii="Arial" w:hAnsi="Arial" w:cs="Arial"/>
        </w:rPr>
        <w:t xml:space="preserve"> višja premija, podatek o </w:t>
      </w:r>
      <w:r w:rsidR="00244A0F">
        <w:rPr>
          <w:rFonts w:ascii="Arial" w:hAnsi="Arial" w:cs="Arial"/>
        </w:rPr>
        <w:t xml:space="preserve">njegovem </w:t>
      </w:r>
      <w:r w:rsidR="00244A0F" w:rsidRPr="00244A0F">
        <w:rPr>
          <w:rFonts w:ascii="Arial" w:hAnsi="Arial" w:cs="Arial"/>
        </w:rPr>
        <w:t>stalnem prebivališč</w:t>
      </w:r>
      <w:r w:rsidR="00244A0F">
        <w:rPr>
          <w:rFonts w:ascii="Arial" w:hAnsi="Arial" w:cs="Arial"/>
        </w:rPr>
        <w:t>u</w:t>
      </w:r>
      <w:r w:rsidR="00244A0F" w:rsidRPr="00244A0F">
        <w:rPr>
          <w:rFonts w:ascii="Arial" w:hAnsi="Arial" w:cs="Arial"/>
        </w:rPr>
        <w:t>, je jasno, da je v obravnavanem primeru podana osebna okoliščina kraja bivanja</w:t>
      </w:r>
      <w:r w:rsidR="00244A0F">
        <w:rPr>
          <w:rFonts w:ascii="Arial" w:hAnsi="Arial" w:cs="Arial"/>
        </w:rPr>
        <w:t>, glede katere je Zagovornik že večkrat presodil, da ustreza definiciji osebne okoliščine</w:t>
      </w:r>
      <w:r w:rsidR="00244A0F" w:rsidRPr="00244A0F">
        <w:rPr>
          <w:rFonts w:ascii="Arial" w:hAnsi="Arial" w:cs="Arial"/>
        </w:rPr>
        <w:t>.</w:t>
      </w:r>
      <w:r w:rsidR="00244A0F">
        <w:rPr>
          <w:rFonts w:ascii="Arial" w:hAnsi="Arial" w:cs="Arial"/>
        </w:rPr>
        <w:t xml:space="preserve"> </w:t>
      </w:r>
      <w:r>
        <w:rPr>
          <w:rFonts w:ascii="Arial" w:hAnsi="Arial" w:cs="Arial"/>
        </w:rPr>
        <w:t xml:space="preserve">Zato navedba zavarovalnice, da </w:t>
      </w:r>
      <w:r w:rsidR="001B5603">
        <w:rPr>
          <w:rFonts w:ascii="Arial" w:hAnsi="Arial" w:cs="Arial"/>
        </w:rPr>
        <w:t xml:space="preserve">v primeru kraja bivanja </w:t>
      </w:r>
      <w:r>
        <w:rPr>
          <w:rFonts w:ascii="Arial" w:hAnsi="Arial" w:cs="Arial"/>
        </w:rPr>
        <w:t>ne gre za posebej varovano osebno okoliščino, temveč za tipičen aktuarski faktor, ne</w:t>
      </w:r>
      <w:r w:rsidR="001B5603">
        <w:rPr>
          <w:rFonts w:ascii="Arial" w:hAnsi="Arial" w:cs="Arial"/>
        </w:rPr>
        <w:t xml:space="preserve"> </w:t>
      </w:r>
      <w:r>
        <w:rPr>
          <w:rFonts w:ascii="Arial" w:hAnsi="Arial" w:cs="Arial"/>
        </w:rPr>
        <w:t>zdrž</w:t>
      </w:r>
      <w:r w:rsidR="001B5603">
        <w:rPr>
          <w:rFonts w:ascii="Arial" w:hAnsi="Arial" w:cs="Arial"/>
        </w:rPr>
        <w:t>i</w:t>
      </w:r>
      <w:r>
        <w:rPr>
          <w:rFonts w:ascii="Arial" w:hAnsi="Arial" w:cs="Arial"/>
        </w:rPr>
        <w:t xml:space="preserve"> pravne presoje.  </w:t>
      </w:r>
    </w:p>
    <w:p w14:paraId="630E4FC9" w14:textId="77777777" w:rsidR="007F2017" w:rsidRDefault="007F2017" w:rsidP="00D60FF4">
      <w:pPr>
        <w:spacing w:after="0"/>
        <w:jc w:val="both"/>
        <w:rPr>
          <w:rFonts w:ascii="Arial" w:hAnsi="Arial" w:cs="Arial"/>
        </w:rPr>
      </w:pPr>
    </w:p>
    <w:p w14:paraId="60AE13BB" w14:textId="483E6A19" w:rsidR="00224A70" w:rsidRDefault="00A77920" w:rsidP="00224A70">
      <w:pPr>
        <w:spacing w:after="0" w:line="240" w:lineRule="auto"/>
        <w:jc w:val="both"/>
        <w:rPr>
          <w:rFonts w:ascii="Arial" w:eastAsia="Times New Roman" w:hAnsi="Arial" w:cs="Arial"/>
          <w:lang w:eastAsia="en-US"/>
        </w:rPr>
      </w:pPr>
      <w:r>
        <w:rPr>
          <w:rFonts w:ascii="Arial" w:eastAsia="Times New Roman" w:hAnsi="Arial" w:cs="Arial"/>
          <w:lang w:eastAsia="en-US"/>
        </w:rPr>
        <w:t xml:space="preserve">Zavarovalnica se sklicuje tudi na sodno prakso </w:t>
      </w:r>
      <w:r w:rsidR="007F2017">
        <w:rPr>
          <w:rFonts w:ascii="Arial" w:eastAsia="Times New Roman" w:hAnsi="Arial" w:cs="Arial"/>
          <w:lang w:eastAsia="en-US"/>
        </w:rPr>
        <w:t>SEU</w:t>
      </w:r>
      <w:r>
        <w:rPr>
          <w:rFonts w:ascii="Arial" w:eastAsia="Times New Roman" w:hAnsi="Arial" w:cs="Arial"/>
          <w:lang w:eastAsia="en-US"/>
        </w:rPr>
        <w:t>, ki</w:t>
      </w:r>
      <w:r w:rsidR="007F2017">
        <w:rPr>
          <w:rFonts w:ascii="Arial" w:eastAsia="Times New Roman" w:hAnsi="Arial" w:cs="Arial"/>
          <w:lang w:eastAsia="en-US"/>
        </w:rPr>
        <w:t xml:space="preserve"> naj bi</w:t>
      </w:r>
      <w:r w:rsidR="007F2017" w:rsidRPr="008746B3">
        <w:rPr>
          <w:rFonts w:ascii="Arial" w:eastAsia="Times New Roman" w:hAnsi="Arial" w:cs="Arial"/>
          <w:lang w:eastAsia="en-US"/>
        </w:rPr>
        <w:t xml:space="preserve"> v zadevi C-236/09 (Test-</w:t>
      </w:r>
      <w:proofErr w:type="spellStart"/>
      <w:r w:rsidR="007F2017" w:rsidRPr="008746B3">
        <w:rPr>
          <w:rFonts w:ascii="Arial" w:eastAsia="Times New Roman" w:hAnsi="Arial" w:cs="Arial"/>
          <w:lang w:eastAsia="en-US"/>
        </w:rPr>
        <w:t>Achats</w:t>
      </w:r>
      <w:proofErr w:type="spellEnd"/>
      <w:r w:rsidR="007F2017" w:rsidRPr="008746B3">
        <w:rPr>
          <w:rFonts w:ascii="Arial" w:eastAsia="Times New Roman" w:hAnsi="Arial" w:cs="Arial"/>
          <w:lang w:eastAsia="en-US"/>
        </w:rPr>
        <w:t>)</w:t>
      </w:r>
      <w:r w:rsidR="007F2017">
        <w:rPr>
          <w:rFonts w:ascii="Arial" w:eastAsia="Times New Roman" w:hAnsi="Arial" w:cs="Arial"/>
          <w:lang w:eastAsia="en-US"/>
        </w:rPr>
        <w:t xml:space="preserve"> izrecno izhajalo iz predpostavke, </w:t>
      </w:r>
      <w:r w:rsidR="007F2017" w:rsidRPr="00FB5440">
        <w:rPr>
          <w:rFonts w:ascii="Arial" w:eastAsia="Times New Roman" w:hAnsi="Arial" w:cs="Arial"/>
          <w:lang w:eastAsia="en-US"/>
        </w:rPr>
        <w:t xml:space="preserve">da lahko zavarovalnice pri oblikovanju premij uporabljajo aktuarske in statistične faktorje, če ti temeljijo na zanesljivih in relevantnih podatkih. </w:t>
      </w:r>
      <w:r w:rsidR="007F2017">
        <w:rPr>
          <w:rFonts w:ascii="Arial" w:eastAsia="Times New Roman" w:hAnsi="Arial" w:cs="Arial"/>
          <w:lang w:eastAsia="en-US"/>
        </w:rPr>
        <w:t>I</w:t>
      </w:r>
      <w:r w:rsidR="007F2017" w:rsidRPr="00FB5440">
        <w:rPr>
          <w:rFonts w:ascii="Arial" w:eastAsia="Times New Roman" w:hAnsi="Arial" w:cs="Arial"/>
          <w:lang w:eastAsia="en-US"/>
        </w:rPr>
        <w:t>z argumentacije S</w:t>
      </w:r>
      <w:r w:rsidR="007F2017">
        <w:rPr>
          <w:rFonts w:ascii="Arial" w:eastAsia="Times New Roman" w:hAnsi="Arial" w:cs="Arial"/>
          <w:lang w:eastAsia="en-US"/>
        </w:rPr>
        <w:t>EU</w:t>
      </w:r>
      <w:r w:rsidR="007F2017" w:rsidRPr="00FB5440">
        <w:rPr>
          <w:rFonts w:ascii="Arial" w:eastAsia="Times New Roman" w:hAnsi="Arial" w:cs="Arial"/>
          <w:lang w:eastAsia="en-US"/>
        </w:rPr>
        <w:t xml:space="preserve"> </w:t>
      </w:r>
      <w:r w:rsidR="007F2017">
        <w:rPr>
          <w:rFonts w:ascii="Arial" w:eastAsia="Times New Roman" w:hAnsi="Arial" w:cs="Arial"/>
          <w:lang w:eastAsia="en-US"/>
        </w:rPr>
        <w:t xml:space="preserve">v tej zadevi naj bi </w:t>
      </w:r>
      <w:r w:rsidR="007F2017" w:rsidRPr="00FB5440">
        <w:rPr>
          <w:rFonts w:ascii="Arial" w:eastAsia="Times New Roman" w:hAnsi="Arial" w:cs="Arial"/>
          <w:lang w:eastAsia="en-US"/>
        </w:rPr>
        <w:t>jasno izhaja</w:t>
      </w:r>
      <w:r w:rsidR="007F2017">
        <w:rPr>
          <w:rFonts w:ascii="Arial" w:eastAsia="Times New Roman" w:hAnsi="Arial" w:cs="Arial"/>
          <w:lang w:eastAsia="en-US"/>
        </w:rPr>
        <w:t>lo</w:t>
      </w:r>
      <w:r w:rsidR="007F2017" w:rsidRPr="00FB5440">
        <w:rPr>
          <w:rFonts w:ascii="Arial" w:eastAsia="Times New Roman" w:hAnsi="Arial" w:cs="Arial"/>
          <w:lang w:eastAsia="en-US"/>
        </w:rPr>
        <w:t>, da so drugi, nevtralni in ekonomsko utemeljeni kriteriji tveganja praviloma dopustni.</w:t>
      </w:r>
      <w:r w:rsidR="007F2017">
        <w:rPr>
          <w:rFonts w:ascii="Arial" w:eastAsia="Times New Roman" w:hAnsi="Arial" w:cs="Arial"/>
          <w:lang w:eastAsia="en-US"/>
        </w:rPr>
        <w:t xml:space="preserve"> Zagovornik, kot že pred tem, poudarja, da </w:t>
      </w:r>
      <w:r w:rsidR="00224A70">
        <w:rPr>
          <w:rFonts w:ascii="Arial" w:eastAsia="Times New Roman" w:hAnsi="Arial" w:cs="Arial"/>
          <w:lang w:eastAsia="en-US"/>
        </w:rPr>
        <w:t xml:space="preserve">z vsem navedenim v sodbi C-236/09 soglaša, saj v njej </w:t>
      </w:r>
      <w:r>
        <w:rPr>
          <w:rFonts w:ascii="Arial" w:eastAsia="Times New Roman" w:hAnsi="Arial" w:cs="Arial"/>
          <w:lang w:eastAsia="en-US"/>
        </w:rPr>
        <w:t xml:space="preserve">ni </w:t>
      </w:r>
      <w:r w:rsidR="00224A70">
        <w:rPr>
          <w:rFonts w:ascii="Arial" w:eastAsia="Times New Roman" w:hAnsi="Arial" w:cs="Arial"/>
          <w:lang w:eastAsia="en-US"/>
        </w:rPr>
        <w:t>naveden</w:t>
      </w:r>
      <w:r>
        <w:rPr>
          <w:rFonts w:ascii="Arial" w:eastAsia="Times New Roman" w:hAnsi="Arial" w:cs="Arial"/>
          <w:lang w:eastAsia="en-US"/>
        </w:rPr>
        <w:t>ega</w:t>
      </w:r>
      <w:r w:rsidR="00224A70">
        <w:rPr>
          <w:rFonts w:ascii="Arial" w:eastAsia="Times New Roman" w:hAnsi="Arial" w:cs="Arial"/>
          <w:lang w:eastAsia="en-US"/>
        </w:rPr>
        <w:t xml:space="preserve"> nič takega, ker bi nasprotovalo </w:t>
      </w:r>
      <w:r w:rsidR="00EA68C4">
        <w:rPr>
          <w:rFonts w:ascii="Arial" w:eastAsia="Times New Roman" w:hAnsi="Arial" w:cs="Arial"/>
          <w:lang w:eastAsia="en-US"/>
        </w:rPr>
        <w:t>njegovim</w:t>
      </w:r>
      <w:r>
        <w:rPr>
          <w:rFonts w:ascii="Arial" w:eastAsia="Times New Roman" w:hAnsi="Arial" w:cs="Arial"/>
          <w:lang w:eastAsia="en-US"/>
        </w:rPr>
        <w:t xml:space="preserve"> stališčem</w:t>
      </w:r>
      <w:r w:rsidR="00224A70">
        <w:rPr>
          <w:rFonts w:ascii="Arial" w:eastAsia="Times New Roman" w:hAnsi="Arial" w:cs="Arial"/>
          <w:lang w:eastAsia="en-US"/>
        </w:rPr>
        <w:t xml:space="preserve">. Zagovornik ne oporeka, da </w:t>
      </w:r>
      <w:r w:rsidR="00224A70" w:rsidRPr="00224A70">
        <w:rPr>
          <w:rFonts w:ascii="Arial" w:eastAsia="Times New Roman" w:hAnsi="Arial" w:cs="Arial"/>
          <w:lang w:eastAsia="en-US"/>
        </w:rPr>
        <w:t>lahko zavarovalnice pri oblikovanju premij uporabljajo aktuarske in statistične faktorje, če ti temeljijo na zanesljivih in relevantnih podatkih</w:t>
      </w:r>
      <w:r w:rsidR="00224A70">
        <w:rPr>
          <w:rFonts w:ascii="Arial" w:eastAsia="Times New Roman" w:hAnsi="Arial" w:cs="Arial"/>
          <w:lang w:eastAsia="en-US"/>
        </w:rPr>
        <w:t xml:space="preserve">, vendar pa je nedvomno, da prakse zavarovalnic, tudi če te </w:t>
      </w:r>
      <w:r w:rsidR="00224A70" w:rsidRPr="00224A70">
        <w:rPr>
          <w:rFonts w:ascii="Arial" w:eastAsia="Times New Roman" w:hAnsi="Arial" w:cs="Arial"/>
          <w:lang w:eastAsia="en-US"/>
        </w:rPr>
        <w:t xml:space="preserve">uporabljajo </w:t>
      </w:r>
      <w:r>
        <w:rPr>
          <w:rFonts w:ascii="Arial" w:eastAsia="Times New Roman" w:hAnsi="Arial" w:cs="Arial"/>
          <w:lang w:eastAsia="en-US"/>
        </w:rPr>
        <w:t>take</w:t>
      </w:r>
      <w:r w:rsidR="00224A70" w:rsidRPr="00224A70">
        <w:rPr>
          <w:rFonts w:ascii="Arial" w:eastAsia="Times New Roman" w:hAnsi="Arial" w:cs="Arial"/>
          <w:lang w:eastAsia="en-US"/>
        </w:rPr>
        <w:t xml:space="preserve"> faktorje</w:t>
      </w:r>
      <w:r w:rsidR="00224A70">
        <w:rPr>
          <w:rFonts w:ascii="Arial" w:eastAsia="Times New Roman" w:hAnsi="Arial" w:cs="Arial"/>
          <w:lang w:eastAsia="en-US"/>
        </w:rPr>
        <w:t>, ne smejo</w:t>
      </w:r>
      <w:r>
        <w:rPr>
          <w:rFonts w:ascii="Arial" w:eastAsia="Times New Roman" w:hAnsi="Arial" w:cs="Arial"/>
          <w:lang w:eastAsia="en-US"/>
        </w:rPr>
        <w:t xml:space="preserve"> postavljati v slabši položaj</w:t>
      </w:r>
      <w:r w:rsidR="00224A70">
        <w:rPr>
          <w:rFonts w:ascii="Arial" w:eastAsia="Times New Roman" w:hAnsi="Arial" w:cs="Arial"/>
          <w:lang w:eastAsia="en-US"/>
        </w:rPr>
        <w:t xml:space="preserve"> določenih oseb oziroma skupin oseb na podlagi njihovih osebnih okoliščin</w:t>
      </w:r>
      <w:r w:rsidR="006B0C6C">
        <w:rPr>
          <w:rFonts w:ascii="Arial" w:eastAsia="Times New Roman" w:hAnsi="Arial" w:cs="Arial"/>
          <w:lang w:eastAsia="en-US"/>
        </w:rPr>
        <w:t>, če za to ne obstaja legitimen cilj, sredstva pa so ustrezna in nujna</w:t>
      </w:r>
      <w:r w:rsidR="00224A70">
        <w:rPr>
          <w:rFonts w:ascii="Arial" w:eastAsia="Times New Roman" w:hAnsi="Arial" w:cs="Arial"/>
          <w:lang w:eastAsia="en-US"/>
        </w:rPr>
        <w:t>.</w:t>
      </w:r>
    </w:p>
    <w:p w14:paraId="4821F764" w14:textId="77777777" w:rsidR="00EA68C4" w:rsidRDefault="00EA68C4" w:rsidP="00224A70">
      <w:pPr>
        <w:spacing w:after="0" w:line="240" w:lineRule="auto"/>
        <w:jc w:val="both"/>
        <w:rPr>
          <w:rFonts w:ascii="Arial" w:eastAsia="Times New Roman" w:hAnsi="Arial" w:cs="Arial"/>
          <w:lang w:eastAsia="en-US"/>
        </w:rPr>
      </w:pPr>
    </w:p>
    <w:p w14:paraId="1669DFBE" w14:textId="26FC84DA" w:rsidR="00EA68C4" w:rsidRDefault="00F15F21" w:rsidP="00224A70">
      <w:pPr>
        <w:spacing w:after="0" w:line="240" w:lineRule="auto"/>
        <w:jc w:val="both"/>
        <w:rPr>
          <w:rFonts w:ascii="Arial" w:eastAsia="Times New Roman" w:hAnsi="Arial" w:cs="Arial"/>
          <w:lang w:eastAsia="en-US"/>
        </w:rPr>
      </w:pPr>
      <w:r>
        <w:rPr>
          <w:rFonts w:ascii="Arial" w:eastAsia="Times New Roman" w:hAnsi="Arial" w:cs="Arial"/>
          <w:lang w:eastAsia="en-US"/>
        </w:rPr>
        <w:t>Iz c</w:t>
      </w:r>
      <w:r w:rsidR="00EA68C4">
        <w:rPr>
          <w:rFonts w:ascii="Arial" w:eastAsia="Times New Roman" w:hAnsi="Arial" w:cs="Arial"/>
          <w:lang w:eastAsia="en-US"/>
        </w:rPr>
        <w:t>itiran</w:t>
      </w:r>
      <w:r>
        <w:rPr>
          <w:rFonts w:ascii="Arial" w:eastAsia="Times New Roman" w:hAnsi="Arial" w:cs="Arial"/>
          <w:lang w:eastAsia="en-US"/>
        </w:rPr>
        <w:t>e</w:t>
      </w:r>
      <w:r w:rsidR="00EA68C4">
        <w:rPr>
          <w:rFonts w:ascii="Arial" w:eastAsia="Times New Roman" w:hAnsi="Arial" w:cs="Arial"/>
          <w:lang w:eastAsia="en-US"/>
        </w:rPr>
        <w:t xml:space="preserve"> sodb</w:t>
      </w:r>
      <w:r>
        <w:rPr>
          <w:rFonts w:ascii="Arial" w:eastAsia="Times New Roman" w:hAnsi="Arial" w:cs="Arial"/>
          <w:lang w:eastAsia="en-US"/>
        </w:rPr>
        <w:t>e</w:t>
      </w:r>
      <w:r w:rsidR="00EA68C4">
        <w:rPr>
          <w:rFonts w:ascii="Arial" w:eastAsia="Times New Roman" w:hAnsi="Arial" w:cs="Arial"/>
          <w:lang w:eastAsia="en-US"/>
        </w:rPr>
        <w:t xml:space="preserve"> SEU tako res </w:t>
      </w:r>
      <w:r w:rsidR="00EA68C4" w:rsidRPr="00EA68C4">
        <w:rPr>
          <w:rFonts w:ascii="Arial" w:eastAsia="Times New Roman" w:hAnsi="Arial" w:cs="Arial"/>
          <w:lang w:eastAsia="en-US"/>
        </w:rPr>
        <w:t xml:space="preserve">ne </w:t>
      </w:r>
      <w:r>
        <w:rPr>
          <w:rFonts w:ascii="Arial" w:eastAsia="Times New Roman" w:hAnsi="Arial" w:cs="Arial"/>
          <w:lang w:eastAsia="en-US"/>
        </w:rPr>
        <w:t xml:space="preserve">izhaja </w:t>
      </w:r>
      <w:r w:rsidR="00EA68C4" w:rsidRPr="00EA68C4">
        <w:rPr>
          <w:rFonts w:ascii="Arial" w:eastAsia="Times New Roman" w:hAnsi="Arial" w:cs="Arial"/>
          <w:lang w:eastAsia="en-US"/>
        </w:rPr>
        <w:t xml:space="preserve">prepoved uporabe </w:t>
      </w:r>
      <w:r w:rsidR="00EA68C4">
        <w:rPr>
          <w:rFonts w:ascii="Arial" w:eastAsia="Times New Roman" w:hAnsi="Arial" w:cs="Arial"/>
          <w:lang w:eastAsia="en-US"/>
        </w:rPr>
        <w:t xml:space="preserve">kriterijev, kot je npr. </w:t>
      </w:r>
      <w:r w:rsidR="00EA68C4" w:rsidRPr="00EA68C4">
        <w:rPr>
          <w:rFonts w:ascii="Arial" w:eastAsia="Times New Roman" w:hAnsi="Arial" w:cs="Arial"/>
          <w:lang w:eastAsia="en-US"/>
        </w:rPr>
        <w:t>staln</w:t>
      </w:r>
      <w:r w:rsidR="00EA68C4">
        <w:rPr>
          <w:rFonts w:ascii="Arial" w:eastAsia="Times New Roman" w:hAnsi="Arial" w:cs="Arial"/>
          <w:lang w:eastAsia="en-US"/>
        </w:rPr>
        <w:t>o</w:t>
      </w:r>
      <w:r w:rsidR="00EA68C4" w:rsidRPr="00EA68C4">
        <w:rPr>
          <w:rFonts w:ascii="Arial" w:eastAsia="Times New Roman" w:hAnsi="Arial" w:cs="Arial"/>
          <w:lang w:eastAsia="en-US"/>
        </w:rPr>
        <w:t xml:space="preserve"> prebivališč</w:t>
      </w:r>
      <w:r w:rsidR="00EA68C4">
        <w:rPr>
          <w:rFonts w:ascii="Arial" w:eastAsia="Times New Roman" w:hAnsi="Arial" w:cs="Arial"/>
          <w:lang w:eastAsia="en-US"/>
        </w:rPr>
        <w:t>e</w:t>
      </w:r>
      <w:r w:rsidR="00EA68C4" w:rsidRPr="00EA68C4">
        <w:rPr>
          <w:rFonts w:ascii="Arial" w:eastAsia="Times New Roman" w:hAnsi="Arial" w:cs="Arial"/>
          <w:lang w:eastAsia="en-US"/>
        </w:rPr>
        <w:t xml:space="preserve"> pri oceni tveganj za lažje določanje premij zavarovanj, </w:t>
      </w:r>
      <w:r>
        <w:rPr>
          <w:rFonts w:ascii="Arial" w:eastAsia="Times New Roman" w:hAnsi="Arial" w:cs="Arial"/>
          <w:lang w:eastAsia="en-US"/>
        </w:rPr>
        <w:t>saj ni moč oporekati, da</w:t>
      </w:r>
      <w:r w:rsidR="00EA68C4">
        <w:rPr>
          <w:rFonts w:ascii="Arial" w:eastAsia="Times New Roman" w:hAnsi="Arial" w:cs="Arial"/>
          <w:lang w:eastAsia="en-US"/>
        </w:rPr>
        <w:t xml:space="preserve"> gre z</w:t>
      </w:r>
      <w:r>
        <w:rPr>
          <w:rFonts w:ascii="Arial" w:eastAsia="Times New Roman" w:hAnsi="Arial" w:cs="Arial"/>
          <w:lang w:eastAsia="en-US"/>
        </w:rPr>
        <w:t>a</w:t>
      </w:r>
      <w:r w:rsidR="00EA68C4">
        <w:rPr>
          <w:rFonts w:ascii="Arial" w:eastAsia="Times New Roman" w:hAnsi="Arial" w:cs="Arial"/>
          <w:lang w:eastAsia="en-US"/>
        </w:rPr>
        <w:t xml:space="preserve"> zanesljiv in relevanten podatek, vendar pa</w:t>
      </w:r>
      <w:r w:rsidR="00EA68C4" w:rsidRPr="00EA68C4">
        <w:rPr>
          <w:rFonts w:ascii="Arial" w:eastAsia="Times New Roman" w:hAnsi="Arial" w:cs="Arial"/>
          <w:lang w:eastAsia="en-US"/>
        </w:rPr>
        <w:t xml:space="preserve"> </w:t>
      </w:r>
      <w:r w:rsidR="00EA68C4">
        <w:rPr>
          <w:rFonts w:ascii="Arial" w:eastAsia="Times New Roman" w:hAnsi="Arial" w:cs="Arial"/>
          <w:lang w:eastAsia="en-US"/>
        </w:rPr>
        <w:t xml:space="preserve">iz nje </w:t>
      </w:r>
      <w:r w:rsidR="00EA68C4" w:rsidRPr="00EA68C4">
        <w:rPr>
          <w:rFonts w:ascii="Arial" w:eastAsia="Times New Roman" w:hAnsi="Arial" w:cs="Arial"/>
          <w:lang w:eastAsia="en-US"/>
        </w:rPr>
        <w:t xml:space="preserve">tudi ne </w:t>
      </w:r>
      <w:r w:rsidR="00EA68C4">
        <w:rPr>
          <w:rFonts w:ascii="Arial" w:eastAsia="Times New Roman" w:hAnsi="Arial" w:cs="Arial"/>
          <w:lang w:eastAsia="en-US"/>
        </w:rPr>
        <w:t xml:space="preserve">izhaja </w:t>
      </w:r>
      <w:r w:rsidR="00EA68C4" w:rsidRPr="00EA68C4">
        <w:rPr>
          <w:rFonts w:ascii="Arial" w:eastAsia="Times New Roman" w:hAnsi="Arial" w:cs="Arial"/>
          <w:lang w:eastAsia="en-US"/>
        </w:rPr>
        <w:t>prepoved uporab</w:t>
      </w:r>
      <w:r>
        <w:rPr>
          <w:rFonts w:ascii="Arial" w:eastAsia="Times New Roman" w:hAnsi="Arial" w:cs="Arial"/>
          <w:lang w:eastAsia="en-US"/>
        </w:rPr>
        <w:t>e</w:t>
      </w:r>
      <w:r w:rsidR="00EA68C4">
        <w:rPr>
          <w:rFonts w:ascii="Arial" w:eastAsia="Times New Roman" w:hAnsi="Arial" w:cs="Arial"/>
          <w:lang w:eastAsia="en-US"/>
        </w:rPr>
        <w:t xml:space="preserve"> ka</w:t>
      </w:r>
      <w:r>
        <w:rPr>
          <w:rFonts w:ascii="Arial" w:eastAsia="Times New Roman" w:hAnsi="Arial" w:cs="Arial"/>
          <w:lang w:eastAsia="en-US"/>
        </w:rPr>
        <w:t>terega</w:t>
      </w:r>
      <w:r w:rsidR="00EA68C4">
        <w:rPr>
          <w:rFonts w:ascii="Arial" w:eastAsia="Times New Roman" w:hAnsi="Arial" w:cs="Arial"/>
          <w:lang w:eastAsia="en-US"/>
        </w:rPr>
        <w:t xml:space="preserve"> drugega takega kriterija, npr. kriterija</w:t>
      </w:r>
      <w:r w:rsidR="00EA68C4" w:rsidRPr="00EA68C4">
        <w:rPr>
          <w:rFonts w:ascii="Arial" w:eastAsia="Times New Roman" w:hAnsi="Arial" w:cs="Arial"/>
          <w:lang w:eastAsia="en-US"/>
        </w:rPr>
        <w:t xml:space="preserve"> začasnega prebivališča</w:t>
      </w:r>
      <w:r w:rsidR="00EA68C4">
        <w:rPr>
          <w:rFonts w:ascii="Arial" w:eastAsia="Times New Roman" w:hAnsi="Arial" w:cs="Arial"/>
          <w:lang w:eastAsia="en-US"/>
        </w:rPr>
        <w:t>, ki je</w:t>
      </w:r>
      <w:r>
        <w:rPr>
          <w:rFonts w:ascii="Arial" w:eastAsia="Times New Roman" w:hAnsi="Arial" w:cs="Arial"/>
          <w:lang w:eastAsia="en-US"/>
        </w:rPr>
        <w:t xml:space="preserve"> lahko</w:t>
      </w:r>
      <w:r w:rsidR="00EA68C4">
        <w:rPr>
          <w:rFonts w:ascii="Arial" w:eastAsia="Times New Roman" w:hAnsi="Arial" w:cs="Arial"/>
          <w:lang w:eastAsia="en-US"/>
        </w:rPr>
        <w:t>, kot bo navedeno v nadaljevanju, ravno tako zanesljiv in relevanten</w:t>
      </w:r>
      <w:r>
        <w:rPr>
          <w:rFonts w:ascii="Arial" w:eastAsia="Times New Roman" w:hAnsi="Arial" w:cs="Arial"/>
          <w:lang w:eastAsia="en-US"/>
        </w:rPr>
        <w:t xml:space="preserve"> kot stalno prebivališče</w:t>
      </w:r>
      <w:r w:rsidR="00EA68C4" w:rsidRPr="00EA68C4">
        <w:rPr>
          <w:rFonts w:ascii="Arial" w:eastAsia="Times New Roman" w:hAnsi="Arial" w:cs="Arial"/>
          <w:lang w:eastAsia="en-US"/>
        </w:rPr>
        <w:t>.</w:t>
      </w:r>
    </w:p>
    <w:p w14:paraId="4BAE75EC" w14:textId="77777777" w:rsidR="00EA68C4" w:rsidRDefault="00EA68C4" w:rsidP="00224A70">
      <w:pPr>
        <w:spacing w:after="0" w:line="240" w:lineRule="auto"/>
        <w:jc w:val="both"/>
        <w:rPr>
          <w:rFonts w:ascii="Arial" w:eastAsia="Times New Roman" w:hAnsi="Arial" w:cs="Arial"/>
          <w:lang w:eastAsia="en-US"/>
        </w:rPr>
      </w:pPr>
    </w:p>
    <w:p w14:paraId="2887816D" w14:textId="4F56A035" w:rsidR="00EA68C4" w:rsidRDefault="00EA68C4" w:rsidP="00EA68C4">
      <w:pPr>
        <w:spacing w:after="0" w:line="240" w:lineRule="auto"/>
        <w:jc w:val="both"/>
        <w:rPr>
          <w:rFonts w:ascii="Arial" w:eastAsia="Times New Roman" w:hAnsi="Arial" w:cs="Arial"/>
          <w:lang w:eastAsia="en-US"/>
        </w:rPr>
      </w:pPr>
      <w:r>
        <w:rPr>
          <w:rFonts w:ascii="Arial" w:eastAsia="Times New Roman" w:hAnsi="Arial" w:cs="Arial"/>
          <w:lang w:eastAsia="en-US"/>
        </w:rPr>
        <w:lastRenderedPageBreak/>
        <w:t>ZZavar-1 v 268. členu z</w:t>
      </w:r>
      <w:r w:rsidRPr="00EA68C4">
        <w:rPr>
          <w:rFonts w:ascii="Arial" w:eastAsia="Times New Roman" w:hAnsi="Arial" w:cs="Arial"/>
          <w:lang w:eastAsia="en-US"/>
        </w:rPr>
        <w:t>avarovalnic</w:t>
      </w:r>
      <w:r w:rsidR="00B263F8">
        <w:rPr>
          <w:rFonts w:ascii="Arial" w:eastAsia="Times New Roman" w:hAnsi="Arial" w:cs="Arial"/>
          <w:lang w:eastAsia="en-US"/>
        </w:rPr>
        <w:t>am omogoča</w:t>
      </w:r>
      <w:r w:rsidRPr="00EA68C4">
        <w:rPr>
          <w:rFonts w:ascii="Arial" w:eastAsia="Times New Roman" w:hAnsi="Arial" w:cs="Arial"/>
          <w:lang w:eastAsia="en-US"/>
        </w:rPr>
        <w:t xml:space="preserve"> zbira</w:t>
      </w:r>
      <w:r w:rsidR="00B263F8">
        <w:rPr>
          <w:rFonts w:ascii="Arial" w:eastAsia="Times New Roman" w:hAnsi="Arial" w:cs="Arial"/>
          <w:lang w:eastAsia="en-US"/>
        </w:rPr>
        <w:t>n</w:t>
      </w:r>
      <w:r w:rsidRPr="00EA68C4">
        <w:rPr>
          <w:rFonts w:ascii="Arial" w:eastAsia="Times New Roman" w:hAnsi="Arial" w:cs="Arial"/>
          <w:lang w:eastAsia="en-US"/>
        </w:rPr>
        <w:t>j</w:t>
      </w:r>
      <w:r w:rsidR="00B263F8">
        <w:rPr>
          <w:rFonts w:ascii="Arial" w:eastAsia="Times New Roman" w:hAnsi="Arial" w:cs="Arial"/>
          <w:lang w:eastAsia="en-US"/>
        </w:rPr>
        <w:t>e</w:t>
      </w:r>
      <w:r w:rsidRPr="00EA68C4">
        <w:rPr>
          <w:rFonts w:ascii="Arial" w:eastAsia="Times New Roman" w:hAnsi="Arial" w:cs="Arial"/>
          <w:lang w:eastAsia="en-US"/>
        </w:rPr>
        <w:t>, shranj</w:t>
      </w:r>
      <w:r w:rsidR="00B263F8">
        <w:rPr>
          <w:rFonts w:ascii="Arial" w:eastAsia="Times New Roman" w:hAnsi="Arial" w:cs="Arial"/>
          <w:lang w:eastAsia="en-US"/>
        </w:rPr>
        <w:t>evanje</w:t>
      </w:r>
      <w:r w:rsidRPr="00EA68C4">
        <w:rPr>
          <w:rFonts w:ascii="Arial" w:eastAsia="Times New Roman" w:hAnsi="Arial" w:cs="Arial"/>
          <w:lang w:eastAsia="en-US"/>
        </w:rPr>
        <w:t>, posred</w:t>
      </w:r>
      <w:r w:rsidR="00B263F8">
        <w:rPr>
          <w:rFonts w:ascii="Arial" w:eastAsia="Times New Roman" w:hAnsi="Arial" w:cs="Arial"/>
          <w:lang w:eastAsia="en-US"/>
        </w:rPr>
        <w:t>ovanje in</w:t>
      </w:r>
      <w:r w:rsidRPr="00EA68C4">
        <w:rPr>
          <w:rFonts w:ascii="Arial" w:eastAsia="Times New Roman" w:hAnsi="Arial" w:cs="Arial"/>
          <w:lang w:eastAsia="en-US"/>
        </w:rPr>
        <w:t xml:space="preserve"> uporab</w:t>
      </w:r>
      <w:r w:rsidR="00B263F8">
        <w:rPr>
          <w:rFonts w:ascii="Arial" w:eastAsia="Times New Roman" w:hAnsi="Arial" w:cs="Arial"/>
          <w:lang w:eastAsia="en-US"/>
        </w:rPr>
        <w:t>o</w:t>
      </w:r>
      <w:r w:rsidRPr="00EA68C4">
        <w:rPr>
          <w:rFonts w:ascii="Arial" w:eastAsia="Times New Roman" w:hAnsi="Arial" w:cs="Arial"/>
          <w:lang w:eastAsia="en-US"/>
        </w:rPr>
        <w:t xml:space="preserve"> osebn</w:t>
      </w:r>
      <w:r w:rsidR="00B263F8">
        <w:rPr>
          <w:rFonts w:ascii="Arial" w:eastAsia="Times New Roman" w:hAnsi="Arial" w:cs="Arial"/>
          <w:lang w:eastAsia="en-US"/>
        </w:rPr>
        <w:t>ih</w:t>
      </w:r>
      <w:r w:rsidRPr="00EA68C4">
        <w:rPr>
          <w:rFonts w:ascii="Arial" w:eastAsia="Times New Roman" w:hAnsi="Arial" w:cs="Arial"/>
          <w:lang w:eastAsia="en-US"/>
        </w:rPr>
        <w:t xml:space="preserve"> podatk</w:t>
      </w:r>
      <w:r w:rsidR="00B263F8">
        <w:rPr>
          <w:rFonts w:ascii="Arial" w:eastAsia="Times New Roman" w:hAnsi="Arial" w:cs="Arial"/>
          <w:lang w:eastAsia="en-US"/>
        </w:rPr>
        <w:t>ov</w:t>
      </w:r>
      <w:r w:rsidRPr="00EA68C4">
        <w:rPr>
          <w:rFonts w:ascii="Arial" w:eastAsia="Times New Roman" w:hAnsi="Arial" w:cs="Arial"/>
          <w:lang w:eastAsia="en-US"/>
        </w:rPr>
        <w:t xml:space="preserve"> iz tega člena</w:t>
      </w:r>
      <w:r>
        <w:rPr>
          <w:rFonts w:ascii="Arial" w:eastAsia="Times New Roman" w:hAnsi="Arial" w:cs="Arial"/>
          <w:lang w:eastAsia="en-US"/>
        </w:rPr>
        <w:t xml:space="preserve">, </w:t>
      </w:r>
      <w:r w:rsidR="00B263F8">
        <w:rPr>
          <w:rFonts w:ascii="Arial" w:eastAsia="Times New Roman" w:hAnsi="Arial" w:cs="Arial"/>
          <w:lang w:eastAsia="en-US"/>
        </w:rPr>
        <w:t>pri čemer je</w:t>
      </w:r>
      <w:r>
        <w:rPr>
          <w:rFonts w:ascii="Arial" w:eastAsia="Times New Roman" w:hAnsi="Arial" w:cs="Arial"/>
          <w:lang w:eastAsia="en-US"/>
        </w:rPr>
        <w:t xml:space="preserve"> v 1. točki četrtega odstavka tega člena med</w:t>
      </w:r>
      <w:r w:rsidR="00B263F8">
        <w:rPr>
          <w:rFonts w:ascii="Arial" w:eastAsia="Times New Roman" w:hAnsi="Arial" w:cs="Arial"/>
          <w:lang w:eastAsia="en-US"/>
        </w:rPr>
        <w:t xml:space="preserve"> temi osebnimi</w:t>
      </w:r>
      <w:r>
        <w:rPr>
          <w:rFonts w:ascii="Arial" w:eastAsia="Times New Roman" w:hAnsi="Arial" w:cs="Arial"/>
          <w:lang w:eastAsia="en-US"/>
        </w:rPr>
        <w:t xml:space="preserve"> podatki našte</w:t>
      </w:r>
      <w:r w:rsidR="00B263F8">
        <w:rPr>
          <w:rFonts w:ascii="Arial" w:eastAsia="Times New Roman" w:hAnsi="Arial" w:cs="Arial"/>
          <w:lang w:eastAsia="en-US"/>
        </w:rPr>
        <w:t>to</w:t>
      </w:r>
      <w:r>
        <w:rPr>
          <w:rFonts w:ascii="Arial" w:eastAsia="Times New Roman" w:hAnsi="Arial" w:cs="Arial"/>
          <w:lang w:eastAsia="en-US"/>
        </w:rPr>
        <w:t xml:space="preserve"> tudi začasno prebivališče. Nadalje pa iz </w:t>
      </w:r>
      <w:r w:rsidRPr="00EA68C4">
        <w:rPr>
          <w:rFonts w:ascii="Arial" w:eastAsia="Times New Roman" w:hAnsi="Arial" w:cs="Arial"/>
          <w:lang w:eastAsia="en-US"/>
        </w:rPr>
        <w:t>3. točk</w:t>
      </w:r>
      <w:r>
        <w:rPr>
          <w:rFonts w:ascii="Arial" w:eastAsia="Times New Roman" w:hAnsi="Arial" w:cs="Arial"/>
          <w:lang w:eastAsia="en-US"/>
        </w:rPr>
        <w:t>e</w:t>
      </w:r>
      <w:r w:rsidRPr="00EA68C4">
        <w:rPr>
          <w:rFonts w:ascii="Arial" w:eastAsia="Times New Roman" w:hAnsi="Arial" w:cs="Arial"/>
          <w:lang w:eastAsia="en-US"/>
        </w:rPr>
        <w:t xml:space="preserve"> drugega odstavka </w:t>
      </w:r>
      <w:r>
        <w:rPr>
          <w:rFonts w:ascii="Arial" w:eastAsia="Times New Roman" w:hAnsi="Arial" w:cs="Arial"/>
          <w:lang w:eastAsia="en-US"/>
        </w:rPr>
        <w:t>tega člena izhaja, da z</w:t>
      </w:r>
      <w:r w:rsidRPr="00EA68C4">
        <w:rPr>
          <w:rFonts w:ascii="Arial" w:eastAsia="Times New Roman" w:hAnsi="Arial" w:cs="Arial"/>
          <w:lang w:eastAsia="en-US"/>
        </w:rPr>
        <w:t xml:space="preserve">avarovalnice upravljajo </w:t>
      </w:r>
      <w:r>
        <w:rPr>
          <w:rFonts w:ascii="Arial" w:eastAsia="Times New Roman" w:hAnsi="Arial" w:cs="Arial"/>
          <w:lang w:eastAsia="en-US"/>
        </w:rPr>
        <w:t xml:space="preserve">s to </w:t>
      </w:r>
      <w:r w:rsidRPr="00EA68C4">
        <w:rPr>
          <w:rFonts w:ascii="Arial" w:eastAsia="Times New Roman" w:hAnsi="Arial" w:cs="Arial"/>
          <w:lang w:eastAsia="en-US"/>
        </w:rPr>
        <w:t>zbirko podatkov za presojo zavarovalnega kritja in višine odškodnine oziroma zavarovalnine</w:t>
      </w:r>
      <w:r>
        <w:rPr>
          <w:rFonts w:ascii="Arial" w:eastAsia="Times New Roman" w:hAnsi="Arial" w:cs="Arial"/>
          <w:lang w:eastAsia="en-US"/>
        </w:rPr>
        <w:t>.</w:t>
      </w:r>
      <w:r w:rsidR="00B263F8">
        <w:rPr>
          <w:rFonts w:ascii="Arial" w:eastAsia="Times New Roman" w:hAnsi="Arial" w:cs="Arial"/>
          <w:lang w:eastAsia="en-US"/>
        </w:rPr>
        <w:t xml:space="preserve"> To pomeni, da ima zavarovalnica pravno podlago v ZZ</w:t>
      </w:r>
      <w:r w:rsidR="00DD3211">
        <w:rPr>
          <w:rFonts w:ascii="Arial" w:eastAsia="Times New Roman" w:hAnsi="Arial" w:cs="Arial"/>
          <w:lang w:eastAsia="en-US"/>
        </w:rPr>
        <w:t>a</w:t>
      </w:r>
      <w:r w:rsidR="00B263F8">
        <w:rPr>
          <w:rFonts w:ascii="Arial" w:eastAsia="Times New Roman" w:hAnsi="Arial" w:cs="Arial"/>
          <w:lang w:eastAsia="en-US"/>
        </w:rPr>
        <w:t>var-1, da podatek o začasnem prebivališču pri odmeri premije tudi zakonito uporabi.</w:t>
      </w:r>
      <w:r>
        <w:rPr>
          <w:rFonts w:ascii="Arial" w:eastAsia="Times New Roman" w:hAnsi="Arial" w:cs="Arial"/>
          <w:lang w:eastAsia="en-US"/>
        </w:rPr>
        <w:t xml:space="preserve"> </w:t>
      </w:r>
    </w:p>
    <w:p w14:paraId="2483A396" w14:textId="77777777" w:rsidR="00224A70" w:rsidRDefault="00224A70" w:rsidP="00224A70">
      <w:pPr>
        <w:spacing w:after="0" w:line="240" w:lineRule="auto"/>
        <w:jc w:val="both"/>
        <w:rPr>
          <w:rFonts w:ascii="Arial" w:eastAsia="Times New Roman" w:hAnsi="Arial" w:cs="Arial"/>
          <w:lang w:eastAsia="en-US"/>
        </w:rPr>
      </w:pPr>
    </w:p>
    <w:p w14:paraId="6C4F7D6B" w14:textId="7A6910B3" w:rsidR="00224A70" w:rsidRDefault="00224A70" w:rsidP="00224A70">
      <w:pPr>
        <w:spacing w:after="0" w:line="240" w:lineRule="auto"/>
        <w:jc w:val="both"/>
        <w:rPr>
          <w:rFonts w:ascii="Arial" w:eastAsia="Times New Roman" w:hAnsi="Arial" w:cs="Arial"/>
          <w:szCs w:val="24"/>
          <w:lang w:eastAsia="en-US"/>
        </w:rPr>
      </w:pPr>
      <w:r>
        <w:rPr>
          <w:rFonts w:ascii="Arial" w:eastAsia="Times New Roman" w:hAnsi="Arial" w:cs="Arial"/>
          <w:szCs w:val="24"/>
          <w:lang w:eastAsia="en-US"/>
        </w:rPr>
        <w:t>Za</w:t>
      </w:r>
      <w:r w:rsidRPr="00F62F59">
        <w:rPr>
          <w:rFonts w:ascii="Arial" w:eastAsia="Times New Roman" w:hAnsi="Arial" w:cs="Arial"/>
          <w:szCs w:val="24"/>
          <w:lang w:eastAsia="en-US"/>
        </w:rPr>
        <w:t xml:space="preserve">govornik nima razloga za dvom v navedbe </w:t>
      </w:r>
      <w:r>
        <w:rPr>
          <w:rFonts w:ascii="Arial" w:eastAsia="Times New Roman" w:hAnsi="Arial" w:cs="Arial"/>
          <w:szCs w:val="24"/>
          <w:lang w:eastAsia="en-US"/>
        </w:rPr>
        <w:t>z</w:t>
      </w:r>
      <w:r w:rsidRPr="00F62F59">
        <w:rPr>
          <w:rFonts w:ascii="Arial" w:eastAsia="Times New Roman" w:hAnsi="Arial" w:cs="Arial"/>
          <w:szCs w:val="24"/>
          <w:lang w:eastAsia="en-US"/>
        </w:rPr>
        <w:t xml:space="preserve">avarovalnice, da se statistična verjetnost nastanka škodnega dogodka po posameznih regijah v RS močno razlikuje. Tudi dejavnike, za katere </w:t>
      </w:r>
      <w:r>
        <w:rPr>
          <w:rFonts w:ascii="Arial" w:eastAsia="Times New Roman" w:hAnsi="Arial" w:cs="Arial"/>
          <w:szCs w:val="24"/>
          <w:lang w:eastAsia="en-US"/>
        </w:rPr>
        <w:t>z</w:t>
      </w:r>
      <w:r w:rsidRPr="00F62F59">
        <w:rPr>
          <w:rFonts w:ascii="Arial" w:eastAsia="Times New Roman" w:hAnsi="Arial" w:cs="Arial"/>
          <w:szCs w:val="24"/>
          <w:lang w:eastAsia="en-US"/>
        </w:rPr>
        <w:t xml:space="preserve">avarovalnica navaja, da bistveno vplivajo na to, npr. gostota prometa ter pogostost naravnih nesreč, Zagovornik ocenjuje kot življenjsko logične in prepričljive. Povsem verjetno se zdi, da je gostota prometa v Mariboru večja kot na Prevaljah enostavno zato, ker je Maribor večje mesto z več prebivalci in več avtomobili in zato posledično večjo statistično možnostjo nastanka škodnega dogodka v prometu. Zato Zagovornik prakse </w:t>
      </w:r>
      <w:r>
        <w:rPr>
          <w:rFonts w:ascii="Arial" w:eastAsia="Times New Roman" w:hAnsi="Arial" w:cs="Arial"/>
          <w:szCs w:val="24"/>
          <w:lang w:eastAsia="en-US"/>
        </w:rPr>
        <w:t>z</w:t>
      </w:r>
      <w:r w:rsidRPr="00F62F59">
        <w:rPr>
          <w:rFonts w:ascii="Arial" w:eastAsia="Times New Roman" w:hAnsi="Arial" w:cs="Arial"/>
          <w:szCs w:val="24"/>
          <w:lang w:eastAsia="en-US"/>
        </w:rPr>
        <w:t xml:space="preserve">avarovalnice, da pri sklepanju avtomobilskih zavarovanj upošteva poštno številko naslova, kjer zavarovanec prebiva in uporablja svoje vozilo, ne ocenjuje kot sporne. Razumljivo je namreč, da lahko </w:t>
      </w:r>
      <w:r>
        <w:rPr>
          <w:rFonts w:ascii="Arial" w:eastAsia="Times New Roman" w:hAnsi="Arial" w:cs="Arial"/>
          <w:szCs w:val="24"/>
          <w:lang w:eastAsia="en-US"/>
        </w:rPr>
        <w:t>z</w:t>
      </w:r>
      <w:r w:rsidRPr="00F62F59">
        <w:rPr>
          <w:rFonts w:ascii="Arial" w:eastAsia="Times New Roman" w:hAnsi="Arial" w:cs="Arial"/>
          <w:szCs w:val="24"/>
          <w:lang w:eastAsia="en-US"/>
        </w:rPr>
        <w:t xml:space="preserve">avarovalnica šele na podlagi upravljanja oziroma obvladovanja tveganj določi primerno in pošteno premijo za stranko, za to pa mora najprej ugotoviti, kje (v katerem kraju) bo stranka v času trajanja zavarovalne pogodbe opravljala večino voženj. To pomeni, da z vidika </w:t>
      </w:r>
      <w:proofErr w:type="spellStart"/>
      <w:r w:rsidRPr="00F62F59">
        <w:rPr>
          <w:rFonts w:ascii="Arial" w:eastAsia="Times New Roman" w:hAnsi="Arial" w:cs="Arial"/>
          <w:szCs w:val="24"/>
          <w:lang w:eastAsia="en-US"/>
        </w:rPr>
        <w:t>ZVarD</w:t>
      </w:r>
      <w:proofErr w:type="spellEnd"/>
      <w:r w:rsidRPr="00F62F59">
        <w:rPr>
          <w:rFonts w:ascii="Arial" w:eastAsia="Times New Roman" w:hAnsi="Arial" w:cs="Arial"/>
          <w:szCs w:val="24"/>
          <w:lang w:eastAsia="en-US"/>
        </w:rPr>
        <w:t xml:space="preserve"> in </w:t>
      </w:r>
      <w:r>
        <w:rPr>
          <w:rFonts w:ascii="Arial" w:eastAsia="Times New Roman" w:hAnsi="Arial" w:cs="Arial"/>
          <w:szCs w:val="24"/>
          <w:lang w:eastAsia="en-US"/>
        </w:rPr>
        <w:t xml:space="preserve">prav tako </w:t>
      </w:r>
      <w:r w:rsidRPr="00F62F59">
        <w:rPr>
          <w:rFonts w:ascii="Arial" w:eastAsia="Times New Roman" w:hAnsi="Arial" w:cs="Arial"/>
          <w:szCs w:val="24"/>
          <w:lang w:eastAsia="en-US"/>
        </w:rPr>
        <w:t xml:space="preserve">ob upoštevanju šestega odstavka 521. člena ZZavar-1 samo po sebi še ni sporno, če </w:t>
      </w:r>
      <w:r w:rsidR="006B0C6C">
        <w:rPr>
          <w:rFonts w:ascii="Arial" w:eastAsia="Times New Roman" w:hAnsi="Arial" w:cs="Arial"/>
          <w:szCs w:val="24"/>
          <w:lang w:eastAsia="en-US"/>
        </w:rPr>
        <w:t>z</w:t>
      </w:r>
      <w:r w:rsidRPr="00F62F59">
        <w:rPr>
          <w:rFonts w:ascii="Arial" w:eastAsia="Times New Roman" w:hAnsi="Arial" w:cs="Arial"/>
          <w:szCs w:val="24"/>
          <w:lang w:eastAsia="en-US"/>
        </w:rPr>
        <w:t>avarovalnica v postopku selekcije in ocene nevarnosti ter pri določanju premij upošteva tiste zavarovančeve osebne okoliščine, ki lahko utemeljeno vplivajo na višino prevzete nevarnosti. V primeru sklepanja avtomobilskega zavarovanja med te osebne okoliščine lahko sodi tudi kraj bivanja</w:t>
      </w:r>
      <w:r>
        <w:rPr>
          <w:rFonts w:ascii="Arial" w:eastAsia="Times New Roman" w:hAnsi="Arial" w:cs="Arial"/>
          <w:szCs w:val="24"/>
          <w:lang w:eastAsia="en-US"/>
        </w:rPr>
        <w:t>, kar ni sporno</w:t>
      </w:r>
      <w:r w:rsidRPr="00F62F59">
        <w:rPr>
          <w:rFonts w:ascii="Arial" w:eastAsia="Times New Roman" w:hAnsi="Arial" w:cs="Arial"/>
          <w:szCs w:val="24"/>
          <w:lang w:eastAsia="en-US"/>
        </w:rPr>
        <w:t xml:space="preserve">. </w:t>
      </w:r>
      <w:r>
        <w:rPr>
          <w:rFonts w:ascii="Arial" w:eastAsia="Times New Roman" w:hAnsi="Arial" w:cs="Arial"/>
          <w:szCs w:val="24"/>
          <w:lang w:eastAsia="en-US"/>
        </w:rPr>
        <w:t xml:space="preserve">Prav tako ni sporno stališče zavarovalnice, da </w:t>
      </w:r>
      <w:r w:rsidR="006B0C6C">
        <w:rPr>
          <w:rFonts w:ascii="Arial" w:eastAsia="Times New Roman" w:hAnsi="Arial" w:cs="Arial"/>
          <w:szCs w:val="24"/>
          <w:lang w:eastAsia="en-US"/>
        </w:rPr>
        <w:t>je diferenciacija</w:t>
      </w:r>
      <w:r>
        <w:rPr>
          <w:rFonts w:ascii="Arial" w:eastAsia="Times New Roman" w:hAnsi="Arial" w:cs="Arial"/>
          <w:szCs w:val="24"/>
          <w:lang w:eastAsia="en-US"/>
        </w:rPr>
        <w:t xml:space="preserve"> zavarovalnih premij</w:t>
      </w:r>
      <w:r w:rsidR="006B0C6C">
        <w:rPr>
          <w:rFonts w:ascii="Arial" w:eastAsia="Times New Roman" w:hAnsi="Arial" w:cs="Arial"/>
          <w:szCs w:val="24"/>
          <w:lang w:eastAsia="en-US"/>
        </w:rPr>
        <w:t xml:space="preserve"> lahko dopustna</w:t>
      </w:r>
      <w:r>
        <w:rPr>
          <w:rFonts w:ascii="Arial" w:eastAsia="Times New Roman" w:hAnsi="Arial" w:cs="Arial"/>
          <w:szCs w:val="24"/>
          <w:lang w:eastAsia="en-US"/>
        </w:rPr>
        <w:t xml:space="preserve">. Kot že navedeno, Zagovornik ne trdi, da bi morale biti vse zavarovalne premije enake ne glede na določene osebne okoliščine. </w:t>
      </w:r>
    </w:p>
    <w:p w14:paraId="7EC564D5" w14:textId="77777777" w:rsidR="006B0C6C" w:rsidRDefault="006B0C6C" w:rsidP="00224A70">
      <w:pPr>
        <w:spacing w:after="0" w:line="240" w:lineRule="auto"/>
        <w:jc w:val="both"/>
        <w:rPr>
          <w:rFonts w:ascii="Arial" w:eastAsia="Times New Roman" w:hAnsi="Arial" w:cs="Arial"/>
          <w:szCs w:val="24"/>
          <w:lang w:eastAsia="en-US"/>
        </w:rPr>
      </w:pPr>
    </w:p>
    <w:p w14:paraId="76304790" w14:textId="11FB0B83" w:rsidR="00F62F59" w:rsidRPr="00F62F59" w:rsidRDefault="006B0C6C" w:rsidP="00F62F59">
      <w:pPr>
        <w:spacing w:after="0" w:line="240" w:lineRule="auto"/>
        <w:jc w:val="both"/>
        <w:rPr>
          <w:rFonts w:ascii="Arial" w:eastAsia="Times New Roman" w:hAnsi="Arial" w:cs="Arial"/>
          <w:szCs w:val="24"/>
          <w:lang w:eastAsia="en-US"/>
        </w:rPr>
      </w:pPr>
      <w:r>
        <w:rPr>
          <w:rFonts w:ascii="Arial" w:eastAsia="Times New Roman" w:hAnsi="Arial" w:cs="Arial"/>
          <w:szCs w:val="24"/>
          <w:lang w:eastAsia="en-US"/>
        </w:rPr>
        <w:t xml:space="preserve">Ne izhaja pa iz sodne prakse, da so edini zanesljivi in relevantni podatki, na katerih temeljijo aktuarski in statistični faktorji, le tisti, ki so najlažje preverljivi, čeprav ne odražajo dejanskega stanja. </w:t>
      </w:r>
      <w:r w:rsidR="00F62F59" w:rsidRPr="00F62F59">
        <w:rPr>
          <w:rFonts w:ascii="Arial" w:eastAsia="Times New Roman" w:hAnsi="Arial" w:cs="Arial"/>
          <w:szCs w:val="24"/>
          <w:lang w:eastAsia="en-US"/>
        </w:rPr>
        <w:t xml:space="preserve">Zahteva po navedbi stalnega prebivališča pri sklepanju avtomobilskega zavarovanja se po </w:t>
      </w:r>
      <w:r w:rsidR="00F62F59">
        <w:rPr>
          <w:rFonts w:ascii="Arial" w:eastAsia="Times New Roman" w:hAnsi="Arial" w:cs="Arial"/>
          <w:szCs w:val="24"/>
          <w:lang w:eastAsia="en-US"/>
        </w:rPr>
        <w:t>presoji</w:t>
      </w:r>
      <w:r w:rsidR="00F62F59" w:rsidRPr="00F62F59">
        <w:rPr>
          <w:rFonts w:ascii="Arial" w:eastAsia="Times New Roman" w:hAnsi="Arial" w:cs="Arial"/>
          <w:szCs w:val="24"/>
          <w:lang w:eastAsia="en-US"/>
        </w:rPr>
        <w:t xml:space="preserve"> Zagovornika lahko šteje za povsem nevtralno določbo, ki velja za vse potencialne zavarovance enako in jo je moč zaslediti tudi v drugih postopkih ali pri sklepanju drugih pravnih razmerij. </w:t>
      </w:r>
      <w:r w:rsidR="00F62F59">
        <w:rPr>
          <w:rFonts w:ascii="Arial" w:eastAsia="Times New Roman" w:hAnsi="Arial" w:cs="Arial"/>
          <w:szCs w:val="24"/>
          <w:lang w:eastAsia="en-US"/>
        </w:rPr>
        <w:t xml:space="preserve">Zato Zagovornik soglaša z navedbami zavarovalnice, da </w:t>
      </w:r>
      <w:r w:rsidR="00F62F59" w:rsidRPr="00F62F59">
        <w:rPr>
          <w:rFonts w:ascii="Arial" w:eastAsia="Times New Roman" w:hAnsi="Arial" w:cs="Arial"/>
          <w:szCs w:val="24"/>
          <w:lang w:eastAsia="en-US"/>
        </w:rPr>
        <w:t xml:space="preserve">enotna uporaba stalnega prebivališča kot kriterija </w:t>
      </w:r>
      <w:r w:rsidR="00F62F59">
        <w:rPr>
          <w:rFonts w:ascii="Arial" w:eastAsia="Times New Roman" w:hAnsi="Arial" w:cs="Arial"/>
          <w:szCs w:val="24"/>
          <w:lang w:eastAsia="en-US"/>
        </w:rPr>
        <w:t xml:space="preserve">lahko </w:t>
      </w:r>
      <w:r w:rsidR="00F62F59" w:rsidRPr="00F62F59">
        <w:rPr>
          <w:rFonts w:ascii="Arial" w:eastAsia="Times New Roman" w:hAnsi="Arial" w:cs="Arial"/>
          <w:szCs w:val="24"/>
          <w:lang w:eastAsia="en-US"/>
        </w:rPr>
        <w:t>zagotavlja, da so vsi zavarovanci obravnavani po enakih pravilih, brez arbitrarnega odločanja ali individualnih odstopanj</w:t>
      </w:r>
      <w:r w:rsidR="00F62F59">
        <w:rPr>
          <w:rFonts w:ascii="Arial" w:eastAsia="Times New Roman" w:hAnsi="Arial" w:cs="Arial"/>
          <w:szCs w:val="24"/>
          <w:lang w:eastAsia="en-US"/>
        </w:rPr>
        <w:t xml:space="preserve"> </w:t>
      </w:r>
      <w:r w:rsidR="00F62F59" w:rsidRPr="00F62F59">
        <w:rPr>
          <w:rFonts w:ascii="Arial" w:eastAsia="Times New Roman" w:hAnsi="Arial" w:cs="Arial"/>
          <w:szCs w:val="24"/>
          <w:lang w:eastAsia="en-US"/>
        </w:rPr>
        <w:t>glede na osebne značilnosti posameznika</w:t>
      </w:r>
      <w:r w:rsidR="00F62F59">
        <w:rPr>
          <w:rFonts w:ascii="Arial" w:eastAsia="Times New Roman" w:hAnsi="Arial" w:cs="Arial"/>
          <w:szCs w:val="24"/>
          <w:lang w:eastAsia="en-US"/>
        </w:rPr>
        <w:t xml:space="preserve">. </w:t>
      </w:r>
      <w:r w:rsidR="00F62F59" w:rsidRPr="00F62F59">
        <w:rPr>
          <w:rFonts w:ascii="Arial" w:eastAsia="Times New Roman" w:hAnsi="Arial" w:cs="Arial"/>
          <w:szCs w:val="24"/>
          <w:lang w:eastAsia="en-US"/>
        </w:rPr>
        <w:t xml:space="preserve">Vendar pa ob upoštevanju cilja, ki ga </w:t>
      </w:r>
      <w:r w:rsidR="00F62F59">
        <w:rPr>
          <w:rFonts w:ascii="Arial" w:eastAsia="Times New Roman" w:hAnsi="Arial" w:cs="Arial"/>
          <w:szCs w:val="24"/>
          <w:lang w:eastAsia="en-US"/>
        </w:rPr>
        <w:t xml:space="preserve">je v svoji </w:t>
      </w:r>
      <w:proofErr w:type="spellStart"/>
      <w:r w:rsidR="00F62F59">
        <w:rPr>
          <w:rFonts w:ascii="Arial" w:eastAsia="Times New Roman" w:hAnsi="Arial" w:cs="Arial"/>
          <w:szCs w:val="24"/>
          <w:lang w:eastAsia="en-US"/>
        </w:rPr>
        <w:t>izjasnitvi</w:t>
      </w:r>
      <w:proofErr w:type="spellEnd"/>
      <w:r w:rsidR="00F62F59">
        <w:rPr>
          <w:rFonts w:ascii="Arial" w:eastAsia="Times New Roman" w:hAnsi="Arial" w:cs="Arial"/>
          <w:szCs w:val="24"/>
          <w:lang w:eastAsia="en-US"/>
        </w:rPr>
        <w:t xml:space="preserve"> z dne 19. 3. 2026 navedla z</w:t>
      </w:r>
      <w:r w:rsidR="00F62F59" w:rsidRPr="00F62F59">
        <w:rPr>
          <w:rFonts w:ascii="Arial" w:eastAsia="Times New Roman" w:hAnsi="Arial" w:cs="Arial"/>
          <w:szCs w:val="24"/>
          <w:lang w:eastAsia="en-US"/>
        </w:rPr>
        <w:t xml:space="preserve">avarovalnica (ki ga sicer Zagovornik ocenjuje kot legitimnega, kot bo pojasnjeno v nadaljevanju), Zagovornik soglaša z navedbami predlagatelja, da je v tem konkretnem primeru ta zahteva nevtralna samo navidezno oziroma samo v primeru, ko zavarovanec dejansko tudi prebiva na naslovu stalnega prebivališča. Čim tam dejansko ne prebiva, ampak ima urejen naslov začasnega prebivališča, kjer svoje vozilo tudi večinoma uporablja, je lahko s to zahtevo postavljen v slabši položaj v primerjavi z zavarovanci, ki v kraju, kjer imajo prijavljeno stalno prebivališče, tudi dejansko prebivajo. Ta slabši položaj se kaže v višjem znesku odmerjene premije, ki pa ne </w:t>
      </w:r>
      <w:r>
        <w:rPr>
          <w:rFonts w:ascii="Arial" w:eastAsia="Times New Roman" w:hAnsi="Arial" w:cs="Arial"/>
          <w:szCs w:val="24"/>
          <w:lang w:eastAsia="en-US"/>
        </w:rPr>
        <w:t>ustreza</w:t>
      </w:r>
      <w:r w:rsidR="00F62F59" w:rsidRPr="00F62F59">
        <w:rPr>
          <w:rFonts w:ascii="Arial" w:eastAsia="Times New Roman" w:hAnsi="Arial" w:cs="Arial"/>
          <w:szCs w:val="24"/>
          <w:lang w:eastAsia="en-US"/>
        </w:rPr>
        <w:t xml:space="preserve"> dejanski nevarnosti, ki jo </w:t>
      </w:r>
      <w:r>
        <w:rPr>
          <w:rFonts w:ascii="Arial" w:eastAsia="Times New Roman" w:hAnsi="Arial" w:cs="Arial"/>
          <w:szCs w:val="24"/>
          <w:lang w:eastAsia="en-US"/>
        </w:rPr>
        <w:t>z</w:t>
      </w:r>
      <w:r w:rsidR="00F62F59" w:rsidRPr="00F62F59">
        <w:rPr>
          <w:rFonts w:ascii="Arial" w:eastAsia="Times New Roman" w:hAnsi="Arial" w:cs="Arial"/>
          <w:szCs w:val="24"/>
          <w:lang w:eastAsia="en-US"/>
        </w:rPr>
        <w:t>avarovalnica prevzema s sklenitvijo zavarovalne pogodbe.</w:t>
      </w:r>
    </w:p>
    <w:p w14:paraId="35366104" w14:textId="77777777" w:rsidR="00F62F59" w:rsidRPr="00F62F59" w:rsidRDefault="00F62F59" w:rsidP="00F62F59">
      <w:pPr>
        <w:spacing w:after="0" w:line="240" w:lineRule="auto"/>
        <w:jc w:val="both"/>
        <w:rPr>
          <w:rFonts w:ascii="Arial" w:eastAsia="Times New Roman" w:hAnsi="Arial" w:cs="Arial"/>
          <w:lang w:eastAsia="en-US"/>
        </w:rPr>
      </w:pPr>
    </w:p>
    <w:p w14:paraId="311C0D43" w14:textId="276FD65B" w:rsidR="00EC73ED" w:rsidRPr="00EC73ED" w:rsidRDefault="00F62F59" w:rsidP="00EC73ED">
      <w:pPr>
        <w:jc w:val="both"/>
        <w:rPr>
          <w:rFonts w:ascii="Arial" w:eastAsia="Times New Roman" w:hAnsi="Arial" w:cs="Arial"/>
          <w:lang w:eastAsia="en-US"/>
        </w:rPr>
      </w:pPr>
      <w:r w:rsidRPr="00F62F59">
        <w:rPr>
          <w:rFonts w:ascii="Arial" w:eastAsia="Times New Roman" w:hAnsi="Arial" w:cs="Arial"/>
          <w:lang w:eastAsia="en-US"/>
        </w:rPr>
        <w:t xml:space="preserve">Kot je navedla </w:t>
      </w:r>
      <w:r>
        <w:rPr>
          <w:rFonts w:ascii="Arial" w:eastAsia="Times New Roman" w:hAnsi="Arial" w:cs="Arial"/>
          <w:lang w:eastAsia="en-US"/>
        </w:rPr>
        <w:t>z</w:t>
      </w:r>
      <w:r w:rsidRPr="00F62F59">
        <w:rPr>
          <w:rFonts w:ascii="Arial" w:eastAsia="Times New Roman" w:hAnsi="Arial" w:cs="Arial"/>
          <w:lang w:eastAsia="en-US"/>
        </w:rPr>
        <w:t>avarovalnica</w:t>
      </w:r>
      <w:r>
        <w:rPr>
          <w:rFonts w:ascii="Arial" w:eastAsia="Times New Roman" w:hAnsi="Arial" w:cs="Arial"/>
          <w:lang w:eastAsia="en-US"/>
        </w:rPr>
        <w:t xml:space="preserve"> v dopisu z dne 19. 3. 2026</w:t>
      </w:r>
      <w:r w:rsidRPr="00F62F59">
        <w:rPr>
          <w:rFonts w:ascii="Arial" w:eastAsia="Times New Roman" w:hAnsi="Arial" w:cs="Arial"/>
          <w:lang w:eastAsia="en-US"/>
        </w:rPr>
        <w:t xml:space="preserve">, je cilj, ki ga pri taki ureditvi zasleduje, ustreznejša določitev premije, ki natančneje upošteva vse okoliščine, ki so zanjo pomembne za ocenitev nevarnosti, oziroma ki čim bolj ustreza </w:t>
      </w:r>
      <w:bookmarkStart w:id="4" w:name="_Hlk231456088"/>
      <w:r w:rsidRPr="00F62F59">
        <w:rPr>
          <w:rFonts w:ascii="Arial" w:eastAsia="Times New Roman" w:hAnsi="Arial" w:cs="Arial"/>
          <w:lang w:eastAsia="en-US"/>
        </w:rPr>
        <w:t>dejanski nevarnosti, ki jo prevzema s sklenitvijo zavarovalne pogodbe.</w:t>
      </w:r>
      <w:bookmarkEnd w:id="4"/>
      <w:r w:rsidR="00CD5F7D">
        <w:rPr>
          <w:rFonts w:ascii="Arial" w:eastAsia="Times New Roman" w:hAnsi="Arial" w:cs="Arial"/>
          <w:lang w:eastAsia="en-US"/>
        </w:rPr>
        <w:t xml:space="preserve"> Zavarovalnica je sicer v svoji </w:t>
      </w:r>
      <w:proofErr w:type="spellStart"/>
      <w:r w:rsidR="00CD5F7D">
        <w:rPr>
          <w:rFonts w:ascii="Arial" w:eastAsia="Times New Roman" w:hAnsi="Arial" w:cs="Arial"/>
          <w:lang w:eastAsia="en-US"/>
        </w:rPr>
        <w:t>izjasnitvi</w:t>
      </w:r>
      <w:proofErr w:type="spellEnd"/>
      <w:r w:rsidR="00CD5F7D">
        <w:rPr>
          <w:rFonts w:ascii="Arial" w:eastAsia="Times New Roman" w:hAnsi="Arial" w:cs="Arial"/>
          <w:lang w:eastAsia="en-US"/>
        </w:rPr>
        <w:t xml:space="preserve"> z dne 15. 6. 2026 navedla, da je n</w:t>
      </w:r>
      <w:r w:rsidR="00CD5F7D" w:rsidRPr="00CD5F7D">
        <w:rPr>
          <w:rFonts w:ascii="Arial" w:eastAsia="Times New Roman" w:hAnsi="Arial" w:cs="Arial"/>
          <w:lang w:eastAsia="en-US"/>
        </w:rPr>
        <w:t>eutemeljena Zagovornikova teza, da naj bi bila uporaba stalnega prebivališča neustrezna zgolj zato, ker v posameznih primerih ne odraža popolnoma dejanskega stanja.</w:t>
      </w:r>
      <w:r w:rsidR="00CD5F7D">
        <w:rPr>
          <w:rFonts w:ascii="Arial" w:eastAsia="Times New Roman" w:hAnsi="Arial" w:cs="Arial"/>
          <w:lang w:eastAsia="en-US"/>
        </w:rPr>
        <w:t xml:space="preserve"> Zagovornik glede tega poudarja, da to ni njegova teza, temveč </w:t>
      </w:r>
      <w:r w:rsidR="00BC1325">
        <w:rPr>
          <w:rFonts w:ascii="Arial" w:eastAsia="Times New Roman" w:hAnsi="Arial" w:cs="Arial"/>
          <w:lang w:eastAsia="en-US"/>
        </w:rPr>
        <w:t xml:space="preserve">dejanska </w:t>
      </w:r>
      <w:r w:rsidR="00CD5F7D">
        <w:rPr>
          <w:rFonts w:ascii="Arial" w:eastAsia="Times New Roman" w:hAnsi="Arial" w:cs="Arial"/>
          <w:lang w:eastAsia="en-US"/>
        </w:rPr>
        <w:t xml:space="preserve">navedba </w:t>
      </w:r>
      <w:r w:rsidR="00CD5F7D">
        <w:rPr>
          <w:rFonts w:ascii="Arial" w:eastAsia="Times New Roman" w:hAnsi="Arial" w:cs="Arial"/>
          <w:lang w:eastAsia="en-US"/>
        </w:rPr>
        <w:lastRenderedPageBreak/>
        <w:t xml:space="preserve">zavarovalnice </w:t>
      </w:r>
      <w:r w:rsidR="00E70F8C">
        <w:rPr>
          <w:rFonts w:ascii="Arial" w:eastAsia="Times New Roman" w:hAnsi="Arial" w:cs="Arial"/>
          <w:lang w:eastAsia="en-US"/>
        </w:rPr>
        <w:t>v</w:t>
      </w:r>
      <w:r w:rsidR="00CD5F7D">
        <w:rPr>
          <w:rFonts w:ascii="Arial" w:eastAsia="Times New Roman" w:hAnsi="Arial" w:cs="Arial"/>
          <w:lang w:eastAsia="en-US"/>
        </w:rPr>
        <w:t xml:space="preserve"> dopisu z dne 19. 3. 2026, kjer je točno to </w:t>
      </w:r>
      <w:r w:rsidR="00BC1325">
        <w:rPr>
          <w:rFonts w:ascii="Arial" w:eastAsia="Times New Roman" w:hAnsi="Arial" w:cs="Arial"/>
          <w:lang w:eastAsia="en-US"/>
        </w:rPr>
        <w:t>opredelila</w:t>
      </w:r>
      <w:r w:rsidR="00CD5F7D">
        <w:rPr>
          <w:rFonts w:ascii="Arial" w:eastAsia="Times New Roman" w:hAnsi="Arial" w:cs="Arial"/>
          <w:lang w:eastAsia="en-US"/>
        </w:rPr>
        <w:t xml:space="preserve"> kot legitimen cilj za svoje ravnanje.</w:t>
      </w:r>
      <w:r w:rsidR="00BC1325">
        <w:rPr>
          <w:rStyle w:val="Sprotnaopomba-sklic"/>
          <w:rFonts w:ascii="Arial" w:eastAsia="Times New Roman" w:hAnsi="Arial" w:cs="Arial"/>
          <w:lang w:eastAsia="en-US"/>
        </w:rPr>
        <w:footnoteReference w:id="4"/>
      </w:r>
      <w:r w:rsidR="00E70F8C">
        <w:rPr>
          <w:rFonts w:ascii="Arial" w:eastAsia="Times New Roman" w:hAnsi="Arial" w:cs="Arial"/>
          <w:lang w:eastAsia="en-US"/>
        </w:rPr>
        <w:t xml:space="preserve"> </w:t>
      </w:r>
      <w:r w:rsidR="00EC73ED" w:rsidRPr="00EC73ED">
        <w:rPr>
          <w:rFonts w:ascii="Arial" w:eastAsia="Times New Roman" w:hAnsi="Arial" w:cs="Arial"/>
          <w:lang w:eastAsia="en-US"/>
        </w:rPr>
        <w:t xml:space="preserve"> </w:t>
      </w:r>
    </w:p>
    <w:p w14:paraId="02349A1E" w14:textId="60013D66" w:rsidR="00F62F59" w:rsidRPr="00F62F59" w:rsidRDefault="00F62F59" w:rsidP="00F62F59">
      <w:pPr>
        <w:spacing w:after="0" w:line="240" w:lineRule="auto"/>
        <w:jc w:val="both"/>
        <w:rPr>
          <w:rFonts w:ascii="Arial" w:eastAsia="Times New Roman" w:hAnsi="Arial" w:cs="Arial"/>
          <w:szCs w:val="24"/>
          <w:lang w:eastAsia="en-US"/>
        </w:rPr>
      </w:pPr>
      <w:r w:rsidRPr="00F62F59">
        <w:rPr>
          <w:rFonts w:ascii="Arial" w:eastAsia="Times New Roman" w:hAnsi="Arial" w:cs="Arial"/>
          <w:lang w:eastAsia="en-US"/>
        </w:rPr>
        <w:t>Zagovornik tako opredeljen cilj</w:t>
      </w:r>
      <w:r w:rsidR="001179F8">
        <w:rPr>
          <w:rFonts w:ascii="Arial" w:eastAsia="Times New Roman" w:hAnsi="Arial" w:cs="Arial"/>
          <w:lang w:eastAsia="en-US"/>
        </w:rPr>
        <w:t xml:space="preserve"> </w:t>
      </w:r>
      <w:r w:rsidRPr="00F62F59">
        <w:rPr>
          <w:rFonts w:ascii="Arial" w:eastAsia="Times New Roman" w:hAnsi="Arial" w:cs="Arial"/>
          <w:lang w:eastAsia="en-US"/>
        </w:rPr>
        <w:t>ocenjuje ko</w:t>
      </w:r>
      <w:r w:rsidR="007C401F">
        <w:rPr>
          <w:rFonts w:ascii="Arial" w:eastAsia="Times New Roman" w:hAnsi="Arial" w:cs="Arial"/>
          <w:lang w:eastAsia="en-US"/>
        </w:rPr>
        <w:t>t</w:t>
      </w:r>
      <w:r w:rsidRPr="00F62F59">
        <w:rPr>
          <w:rFonts w:ascii="Arial" w:eastAsia="Times New Roman" w:hAnsi="Arial" w:cs="Arial"/>
          <w:lang w:eastAsia="en-US"/>
        </w:rPr>
        <w:t xml:space="preserve"> legitimen in skladen s pravili zavarovalniške stroke, ter predpostavlja, da je tak cilj skupen vsem zavarovalnicam, ki nudijo katerokoli zavarovalniško storitev, ne samo avtomobilskega zavarovanja. U</w:t>
      </w:r>
      <w:r w:rsidRPr="00F62F59">
        <w:rPr>
          <w:rFonts w:ascii="Arial" w:eastAsia="Times New Roman" w:hAnsi="Arial" w:cs="Arial"/>
          <w:szCs w:val="24"/>
          <w:lang w:eastAsia="en-US"/>
        </w:rPr>
        <w:t xml:space="preserve">pravljanje s tveganji je nenazadnje bistvena sestavina skrbnega in varnega poslovanja vseh zavarovalnic. Kot izhaja iz pravil zavarovalniške stroke, morajo zavarovalnice ves čas poslovanja zagotavljati, da so pomembna tveganja ugotovljena, in zagotavljati merjenje oziroma obvladovanje teh tveganj, ki so jim ali bi jim lahko bile izpostavljene pri svojem poslovanju. </w:t>
      </w:r>
    </w:p>
    <w:p w14:paraId="0C83A00D" w14:textId="4010A611" w:rsidR="00F62F59" w:rsidRPr="00F62F59" w:rsidRDefault="00F62F59" w:rsidP="00F62F59">
      <w:pPr>
        <w:spacing w:after="0" w:line="240" w:lineRule="auto"/>
        <w:jc w:val="both"/>
        <w:rPr>
          <w:rFonts w:ascii="Arial" w:eastAsia="Times New Roman" w:hAnsi="Arial" w:cs="Arial"/>
          <w:szCs w:val="24"/>
          <w:lang w:eastAsia="en-US"/>
        </w:rPr>
      </w:pPr>
    </w:p>
    <w:p w14:paraId="309FDC14" w14:textId="417D91B2" w:rsidR="00F62F59" w:rsidRPr="00F62F59" w:rsidRDefault="00F62F59" w:rsidP="00F62F59">
      <w:pPr>
        <w:spacing w:after="0" w:line="240" w:lineRule="auto"/>
        <w:jc w:val="both"/>
        <w:rPr>
          <w:rFonts w:ascii="Arial" w:eastAsia="Times New Roman" w:hAnsi="Arial" w:cs="Arial"/>
          <w:szCs w:val="24"/>
          <w:lang w:eastAsia="en-US"/>
        </w:rPr>
      </w:pPr>
      <w:r w:rsidRPr="00F62F59">
        <w:rPr>
          <w:rFonts w:ascii="Arial" w:eastAsia="Times New Roman" w:hAnsi="Arial" w:cs="Arial"/>
          <w:szCs w:val="24"/>
          <w:lang w:eastAsia="en-US"/>
        </w:rPr>
        <w:t xml:space="preserve">Vendar pa zgolj legitimnost cilja še ne zadošča za dokončno presojo, </w:t>
      </w:r>
      <w:r w:rsidR="007C401F">
        <w:rPr>
          <w:rFonts w:ascii="Arial" w:eastAsia="Times New Roman" w:hAnsi="Arial" w:cs="Arial"/>
          <w:szCs w:val="24"/>
          <w:lang w:eastAsia="en-US"/>
        </w:rPr>
        <w:t>da</w:t>
      </w:r>
      <w:r w:rsidRPr="00F62F59">
        <w:rPr>
          <w:rFonts w:ascii="Arial" w:eastAsia="Times New Roman" w:hAnsi="Arial" w:cs="Arial"/>
          <w:szCs w:val="24"/>
          <w:lang w:eastAsia="en-US"/>
        </w:rPr>
        <w:t xml:space="preserve"> obravnava </w:t>
      </w:r>
      <w:r w:rsidR="007C401F">
        <w:rPr>
          <w:rFonts w:ascii="Arial" w:eastAsia="Times New Roman" w:hAnsi="Arial" w:cs="Arial"/>
          <w:szCs w:val="24"/>
          <w:lang w:eastAsia="en-US"/>
        </w:rPr>
        <w:t xml:space="preserve">ni </w:t>
      </w:r>
      <w:r w:rsidRPr="00F62F59">
        <w:rPr>
          <w:rFonts w:ascii="Arial" w:eastAsia="Times New Roman" w:hAnsi="Arial" w:cs="Arial"/>
          <w:szCs w:val="24"/>
          <w:lang w:eastAsia="en-US"/>
        </w:rPr>
        <w:t xml:space="preserve"> </w:t>
      </w:r>
      <w:proofErr w:type="spellStart"/>
      <w:r w:rsidRPr="00F62F59">
        <w:rPr>
          <w:rFonts w:ascii="Arial" w:eastAsia="Times New Roman" w:hAnsi="Arial" w:cs="Arial"/>
          <w:szCs w:val="24"/>
          <w:lang w:eastAsia="en-US"/>
        </w:rPr>
        <w:t>diskriminatorna</w:t>
      </w:r>
      <w:proofErr w:type="spellEnd"/>
      <w:r w:rsidRPr="00F62F59">
        <w:rPr>
          <w:rFonts w:ascii="Arial" w:eastAsia="Times New Roman" w:hAnsi="Arial" w:cs="Arial"/>
          <w:szCs w:val="24"/>
          <w:lang w:eastAsia="en-US"/>
        </w:rPr>
        <w:t xml:space="preserve">, saj so enako kot legitimnost cilja </w:t>
      </w:r>
      <w:r w:rsidR="007C401F">
        <w:rPr>
          <w:rFonts w:ascii="Arial" w:eastAsia="Times New Roman" w:hAnsi="Arial" w:cs="Arial"/>
          <w:szCs w:val="24"/>
          <w:lang w:eastAsia="en-US"/>
        </w:rPr>
        <w:t xml:space="preserve">ključnega pomena za to presojo </w:t>
      </w:r>
      <w:r w:rsidRPr="00F62F59">
        <w:rPr>
          <w:rFonts w:ascii="Arial" w:eastAsia="Times New Roman" w:hAnsi="Arial" w:cs="Arial"/>
          <w:szCs w:val="24"/>
          <w:lang w:eastAsia="en-US"/>
        </w:rPr>
        <w:t xml:space="preserve">tudi sredstva za dosego cilja. Kot izhaja iz drugega odstavka 6. člena </w:t>
      </w:r>
      <w:proofErr w:type="spellStart"/>
      <w:r w:rsidRPr="00F62F59">
        <w:rPr>
          <w:rFonts w:ascii="Arial" w:eastAsia="Times New Roman" w:hAnsi="Arial" w:cs="Arial"/>
          <w:szCs w:val="24"/>
          <w:lang w:eastAsia="en-US"/>
        </w:rPr>
        <w:t>ZVarD</w:t>
      </w:r>
      <w:proofErr w:type="spellEnd"/>
      <w:r w:rsidRPr="00F62F59">
        <w:rPr>
          <w:rFonts w:ascii="Arial" w:eastAsia="Times New Roman" w:hAnsi="Arial" w:cs="Arial"/>
          <w:szCs w:val="24"/>
          <w:lang w:eastAsia="en-US"/>
        </w:rPr>
        <w:t xml:space="preserve">, </w:t>
      </w:r>
      <w:r w:rsidR="007C401F">
        <w:rPr>
          <w:rFonts w:ascii="Arial" w:eastAsia="Times New Roman" w:hAnsi="Arial" w:cs="Arial"/>
          <w:szCs w:val="24"/>
          <w:lang w:eastAsia="en-US"/>
        </w:rPr>
        <w:t xml:space="preserve">morajo biti za </w:t>
      </w:r>
      <w:r w:rsidRPr="00F62F59">
        <w:rPr>
          <w:rFonts w:ascii="Arial" w:eastAsia="Times New Roman" w:hAnsi="Arial" w:cs="Arial"/>
          <w:szCs w:val="24"/>
          <w:lang w:eastAsia="en-US"/>
        </w:rPr>
        <w:t>izjem</w:t>
      </w:r>
      <w:r w:rsidR="007C401F">
        <w:rPr>
          <w:rFonts w:ascii="Arial" w:eastAsia="Times New Roman" w:hAnsi="Arial" w:cs="Arial"/>
          <w:szCs w:val="24"/>
          <w:lang w:eastAsia="en-US"/>
        </w:rPr>
        <w:t>o</w:t>
      </w:r>
      <w:r w:rsidRPr="00F62F59">
        <w:rPr>
          <w:rFonts w:ascii="Arial" w:eastAsia="Times New Roman" w:hAnsi="Arial" w:cs="Arial"/>
          <w:szCs w:val="24"/>
          <w:lang w:eastAsia="en-US"/>
        </w:rPr>
        <w:t xml:space="preserve"> od posredne diskriminacije tudi sredstva za doseganje </w:t>
      </w:r>
      <w:r w:rsidR="007C401F">
        <w:rPr>
          <w:rFonts w:ascii="Arial" w:eastAsia="Times New Roman" w:hAnsi="Arial" w:cs="Arial"/>
          <w:szCs w:val="24"/>
          <w:lang w:eastAsia="en-US"/>
        </w:rPr>
        <w:t>legitimnega</w:t>
      </w:r>
      <w:r w:rsidRPr="00F62F59">
        <w:rPr>
          <w:rFonts w:ascii="Arial" w:eastAsia="Times New Roman" w:hAnsi="Arial" w:cs="Arial"/>
          <w:szCs w:val="24"/>
          <w:lang w:eastAsia="en-US"/>
        </w:rPr>
        <w:t xml:space="preserve"> cilja ustrezna in nujno potrebna. V tem delu pa Zagovornik sledi navedbam predlagatelja.</w:t>
      </w:r>
    </w:p>
    <w:p w14:paraId="7FCABE6F" w14:textId="77777777" w:rsidR="00F62F59" w:rsidRPr="00F62F59" w:rsidRDefault="00F62F59" w:rsidP="00F62F59">
      <w:pPr>
        <w:spacing w:after="0" w:line="240" w:lineRule="auto"/>
        <w:jc w:val="both"/>
        <w:rPr>
          <w:rFonts w:ascii="Arial" w:eastAsia="Times New Roman" w:hAnsi="Arial" w:cs="Arial"/>
          <w:szCs w:val="24"/>
          <w:lang w:eastAsia="en-US"/>
        </w:rPr>
      </w:pPr>
    </w:p>
    <w:p w14:paraId="3FEAA50A" w14:textId="58CFA9FC" w:rsidR="00C12170" w:rsidRDefault="00C12170" w:rsidP="00C12170">
      <w:pPr>
        <w:spacing w:after="0" w:line="240" w:lineRule="auto"/>
        <w:jc w:val="both"/>
        <w:rPr>
          <w:rFonts w:ascii="Arial" w:eastAsia="Times New Roman" w:hAnsi="Arial" w:cs="Arial"/>
          <w:szCs w:val="24"/>
          <w:lang w:eastAsia="en-US"/>
        </w:rPr>
      </w:pPr>
      <w:r>
        <w:rPr>
          <w:rFonts w:ascii="Arial" w:eastAsia="Times New Roman" w:hAnsi="Arial" w:cs="Arial"/>
          <w:szCs w:val="24"/>
          <w:lang w:eastAsia="en-US"/>
        </w:rPr>
        <w:t xml:space="preserve">Zavarovalnica v zvezi s tem navaja, da </w:t>
      </w:r>
      <w:r w:rsidRPr="00C12170">
        <w:rPr>
          <w:rFonts w:ascii="Arial" w:eastAsia="Times New Roman" w:hAnsi="Arial" w:cs="Arial"/>
          <w:szCs w:val="24"/>
          <w:lang w:eastAsia="en-US"/>
        </w:rPr>
        <w:t>so vsi elementi dopustne neenake obravnave kumulativno izpolnjeni: cilj ukrepa je legitimen, sredstvo za dosego tega cilja pa je tako ustrezno kot nujno.</w:t>
      </w:r>
      <w:r>
        <w:rPr>
          <w:rFonts w:ascii="Arial" w:eastAsia="Times New Roman" w:hAnsi="Arial" w:cs="Arial"/>
          <w:szCs w:val="24"/>
          <w:lang w:eastAsia="en-US"/>
        </w:rPr>
        <w:t xml:space="preserve"> </w:t>
      </w:r>
      <w:r w:rsidRPr="00C12170">
        <w:rPr>
          <w:rFonts w:ascii="Arial" w:eastAsia="Times New Roman" w:hAnsi="Arial" w:cs="Arial"/>
          <w:szCs w:val="24"/>
          <w:lang w:eastAsia="en-US"/>
        </w:rPr>
        <w:t>Ustreznost ukrepa izhaja iz dejstva, da podatki o stalnem prebivališču predstavljajo uveljavljen in statistično relevanten indikator tveganja, kar potrjuje tudi ustaljena praksa na slovenskem zavarovalniškem trgu</w:t>
      </w:r>
      <w:r>
        <w:rPr>
          <w:rFonts w:ascii="Arial" w:eastAsia="Times New Roman" w:hAnsi="Arial" w:cs="Arial"/>
          <w:szCs w:val="24"/>
          <w:lang w:eastAsia="en-US"/>
        </w:rPr>
        <w:t>, n</w:t>
      </w:r>
      <w:r w:rsidRPr="00C12170">
        <w:rPr>
          <w:rFonts w:ascii="Arial" w:eastAsia="Times New Roman" w:hAnsi="Arial" w:cs="Arial"/>
          <w:szCs w:val="24"/>
          <w:lang w:eastAsia="en-US"/>
        </w:rPr>
        <w:t>ujnost ukrepa pa je podana zaradi potrebe po uporabi enotnih, objektivno preverljivih in proti zlorabam odpornih kriterijev. Alternativni pristopi, ki bi temeljili na dejanskem bivanju ali subjektivnih izjavah zavarovancev, n</w:t>
      </w:r>
      <w:r>
        <w:rPr>
          <w:rFonts w:ascii="Arial" w:eastAsia="Times New Roman" w:hAnsi="Arial" w:cs="Arial"/>
          <w:szCs w:val="24"/>
          <w:lang w:eastAsia="en-US"/>
        </w:rPr>
        <w:t>e bi bili</w:t>
      </w:r>
      <w:r w:rsidRPr="00C12170">
        <w:rPr>
          <w:rFonts w:ascii="Arial" w:eastAsia="Times New Roman" w:hAnsi="Arial" w:cs="Arial"/>
          <w:szCs w:val="24"/>
          <w:lang w:eastAsia="en-US"/>
        </w:rPr>
        <w:t xml:space="preserve"> primerljivo učinkoviti.</w:t>
      </w:r>
    </w:p>
    <w:p w14:paraId="763532EC" w14:textId="77777777" w:rsidR="00C12170" w:rsidRDefault="00C12170" w:rsidP="00C12170">
      <w:pPr>
        <w:spacing w:after="0" w:line="240" w:lineRule="auto"/>
        <w:jc w:val="both"/>
        <w:rPr>
          <w:rFonts w:ascii="Arial" w:eastAsia="Times New Roman" w:hAnsi="Arial" w:cs="Arial"/>
          <w:szCs w:val="24"/>
          <w:lang w:eastAsia="en-US"/>
        </w:rPr>
      </w:pPr>
    </w:p>
    <w:p w14:paraId="439E769F" w14:textId="241D63A5" w:rsidR="00C12170" w:rsidRPr="00FC158F" w:rsidRDefault="00C12170" w:rsidP="00FC158F">
      <w:pPr>
        <w:spacing w:after="0" w:line="240" w:lineRule="auto"/>
        <w:jc w:val="both"/>
        <w:rPr>
          <w:rFonts w:ascii="Arial" w:eastAsia="Arial" w:hAnsi="Arial" w:cs="Arial"/>
          <w:lang w:eastAsia="en-US"/>
        </w:rPr>
      </w:pPr>
      <w:r>
        <w:rPr>
          <w:rFonts w:ascii="Arial" w:eastAsia="Times New Roman" w:hAnsi="Arial" w:cs="Arial"/>
          <w:szCs w:val="24"/>
          <w:lang w:eastAsia="en-US"/>
        </w:rPr>
        <w:t>Zagovornik v zvezi s tem pojasnjuje, da je s</w:t>
      </w:r>
      <w:r w:rsidR="00FC158F" w:rsidRPr="00FC158F">
        <w:rPr>
          <w:rFonts w:ascii="Arial" w:eastAsia="Times New Roman" w:hAnsi="Arial" w:cs="Arial"/>
          <w:szCs w:val="24"/>
          <w:lang w:eastAsia="en-US"/>
        </w:rPr>
        <w:t xml:space="preserve">redstvo za dosego legitimnega cilja </w:t>
      </w:r>
      <w:r w:rsidR="00FC158F" w:rsidRPr="00FC158F">
        <w:rPr>
          <w:rFonts w:ascii="Arial" w:eastAsia="Arial" w:hAnsi="Arial" w:cs="Arial"/>
          <w:lang w:eastAsia="en-US"/>
        </w:rPr>
        <w:t>ustrezno oziroma primerno takrat, ko je legitimen cilj s tem sredstvom sploh mogoče doseči, potrebno pa takrat, ko se legitimnega cilja ne da doseči z nobenim drugim blažjim sredstvom.</w:t>
      </w:r>
      <w:r>
        <w:rPr>
          <w:rFonts w:ascii="Arial" w:eastAsia="Arial" w:hAnsi="Arial" w:cs="Arial"/>
          <w:lang w:eastAsia="en-US"/>
        </w:rPr>
        <w:t xml:space="preserve"> Po</w:t>
      </w:r>
      <w:r w:rsidR="00FC158F" w:rsidRPr="00FC158F">
        <w:rPr>
          <w:rFonts w:ascii="Arial" w:eastAsia="Arial" w:hAnsi="Arial" w:cs="Arial"/>
          <w:lang w:eastAsia="en-US"/>
        </w:rPr>
        <w:t xml:space="preserve"> </w:t>
      </w:r>
      <w:r w:rsidR="00FC158F" w:rsidRPr="00FC158F">
        <w:rPr>
          <w:rFonts w:ascii="Arial" w:eastAsia="Times New Roman" w:hAnsi="Arial" w:cs="Arial"/>
          <w:lang w:eastAsia="en-US"/>
        </w:rPr>
        <w:t>Zagovorni</w:t>
      </w:r>
      <w:r>
        <w:rPr>
          <w:rFonts w:ascii="Arial" w:eastAsia="Times New Roman" w:hAnsi="Arial" w:cs="Arial"/>
          <w:lang w:eastAsia="en-US"/>
        </w:rPr>
        <w:t xml:space="preserve">kovi presoji </w:t>
      </w:r>
      <w:r w:rsidR="00C01625">
        <w:rPr>
          <w:rFonts w:ascii="Arial" w:eastAsia="Times New Roman" w:hAnsi="Arial" w:cs="Arial"/>
          <w:lang w:eastAsia="en-US"/>
        </w:rPr>
        <w:t>z</w:t>
      </w:r>
      <w:r w:rsidR="00FC158F" w:rsidRPr="00FC158F">
        <w:rPr>
          <w:rFonts w:ascii="Arial" w:eastAsia="Times New Roman" w:hAnsi="Arial" w:cs="Arial"/>
          <w:lang w:eastAsia="en-US"/>
        </w:rPr>
        <w:t xml:space="preserve">avarovalnica ni izkazala ne enega ne drugega dejavnika. Kot je sama navedla, je </w:t>
      </w:r>
      <w:r w:rsidR="00FC158F" w:rsidRPr="00FC158F">
        <w:rPr>
          <w:rFonts w:ascii="Arial" w:eastAsia="Arial" w:hAnsi="Arial" w:cs="Arial"/>
          <w:lang w:eastAsia="en-US"/>
        </w:rPr>
        <w:t xml:space="preserve">cilj, ki ga pri taki ureditvi zasleduje, ustreznejša določitev premije, ki natančneje upošteva vse okoliščine, ki so zanjo pomembne za ocenitev nevarnosti, oziroma ki čim bolj ustreza dejanski nevarnosti, ki jo prevzema s sklenitvijo zavarovalne pogodbe. Zgolj na podlagi dejstva, kje ima zavarovanec prijavljeno stalno prebivališče, pa se po Zagovornikovi </w:t>
      </w:r>
      <w:r w:rsidR="00C01625">
        <w:rPr>
          <w:rFonts w:ascii="Arial" w:eastAsia="Arial" w:hAnsi="Arial" w:cs="Arial"/>
          <w:lang w:eastAsia="en-US"/>
        </w:rPr>
        <w:t>presoji</w:t>
      </w:r>
      <w:r w:rsidR="00FC158F" w:rsidRPr="00FC158F">
        <w:rPr>
          <w:rFonts w:ascii="Arial" w:eastAsia="Arial" w:hAnsi="Arial" w:cs="Arial"/>
          <w:lang w:eastAsia="en-US"/>
        </w:rPr>
        <w:t xml:space="preserve"> zasledovanega cilja ne da vedno doseči. </w:t>
      </w:r>
    </w:p>
    <w:p w14:paraId="68B4DD43" w14:textId="77777777" w:rsidR="00FC158F" w:rsidRPr="00FC158F" w:rsidRDefault="00FC158F" w:rsidP="00FC158F">
      <w:pPr>
        <w:spacing w:after="0" w:line="260" w:lineRule="atLeast"/>
        <w:jc w:val="both"/>
        <w:rPr>
          <w:rFonts w:ascii="Arial" w:eastAsia="Arial" w:hAnsi="Arial" w:cs="Arial"/>
          <w:lang w:eastAsia="en-US"/>
        </w:rPr>
      </w:pPr>
    </w:p>
    <w:p w14:paraId="7D992F59" w14:textId="1F2C32ED" w:rsidR="00FC158F" w:rsidRPr="00FC158F" w:rsidRDefault="00FC158F" w:rsidP="00FC158F">
      <w:pPr>
        <w:spacing w:after="0" w:line="260" w:lineRule="atLeast"/>
        <w:jc w:val="both"/>
        <w:rPr>
          <w:rFonts w:ascii="Arial" w:eastAsia="Arial" w:hAnsi="Arial" w:cs="Arial"/>
          <w:lang w:eastAsia="en-US"/>
        </w:rPr>
      </w:pPr>
      <w:r w:rsidRPr="00FC158F">
        <w:rPr>
          <w:rFonts w:ascii="Arial" w:eastAsia="Arial" w:hAnsi="Arial" w:cs="Arial"/>
          <w:lang w:eastAsia="en-US"/>
        </w:rPr>
        <w:t>To nenazadnje izhaja ravno iz obravnavanega primera. Predlagatelj ima začasno prebivališče, kjer v času trajanja zavarovalne pogodbe večinoma uporablja svoje vozilo</w:t>
      </w:r>
      <w:r w:rsidR="007C27C6">
        <w:rPr>
          <w:rFonts w:ascii="Arial" w:eastAsia="Arial" w:hAnsi="Arial" w:cs="Arial"/>
          <w:lang w:eastAsia="en-US"/>
        </w:rPr>
        <w:t xml:space="preserve"> in opravlja večino voženj</w:t>
      </w:r>
      <w:r w:rsidRPr="00FC158F">
        <w:rPr>
          <w:rFonts w:ascii="Arial" w:eastAsia="Arial" w:hAnsi="Arial" w:cs="Arial"/>
          <w:lang w:eastAsia="en-US"/>
        </w:rPr>
        <w:t xml:space="preserve">, ta kraj pa ima očitno statistično gledano manjše tveganje za nastanek škodnega dogodka, kot ga ima kraj, kjer ima predlagatelj prijavljeno stalno prebivališče. Zato dejstvo o stalnem prebivališču ne odraža dejanskega stanja oziroma dejanske nevarnosti, ki jo s sklenitvijo zavarovalne pogodbe s predlagateljem prevzema </w:t>
      </w:r>
      <w:r w:rsidR="00C01625">
        <w:rPr>
          <w:rFonts w:ascii="Arial" w:eastAsia="Arial" w:hAnsi="Arial" w:cs="Arial"/>
          <w:lang w:eastAsia="en-US"/>
        </w:rPr>
        <w:t>z</w:t>
      </w:r>
      <w:r w:rsidRPr="00FC158F">
        <w:rPr>
          <w:rFonts w:ascii="Arial" w:eastAsia="Arial" w:hAnsi="Arial" w:cs="Arial"/>
          <w:lang w:eastAsia="en-US"/>
        </w:rPr>
        <w:t xml:space="preserve">avarovalnica, saj bo ta večino svojih voženj opravljal v kraju z manjšim tveganjem. To pa pomeni, da se zasledovanega cilja, ki ga je </w:t>
      </w:r>
      <w:r w:rsidR="00C01625">
        <w:rPr>
          <w:rFonts w:ascii="Arial" w:eastAsia="Arial" w:hAnsi="Arial" w:cs="Arial"/>
          <w:lang w:eastAsia="en-US"/>
        </w:rPr>
        <w:t>z</w:t>
      </w:r>
      <w:r w:rsidRPr="00FC158F">
        <w:rPr>
          <w:rFonts w:ascii="Arial" w:eastAsia="Arial" w:hAnsi="Arial" w:cs="Arial"/>
          <w:lang w:eastAsia="en-US"/>
        </w:rPr>
        <w:t>avarovalnica opredelila ravno kot težnj</w:t>
      </w:r>
      <w:r w:rsidR="00C12170">
        <w:rPr>
          <w:rFonts w:ascii="Arial" w:eastAsia="Arial" w:hAnsi="Arial" w:cs="Arial"/>
          <w:lang w:eastAsia="en-US"/>
        </w:rPr>
        <w:t>o</w:t>
      </w:r>
      <w:r w:rsidRPr="00FC158F">
        <w:rPr>
          <w:rFonts w:ascii="Arial" w:eastAsia="Arial" w:hAnsi="Arial" w:cs="Arial"/>
          <w:lang w:eastAsia="en-US"/>
        </w:rPr>
        <w:t xml:space="preserve"> po čim bolj ustrezni določitvi tveganj, ki bodo odražala dejansko nevarnost, s tem ukrepom ne da vedno doseči, česar </w:t>
      </w:r>
      <w:r w:rsidR="00C01625">
        <w:rPr>
          <w:rFonts w:ascii="Arial" w:eastAsia="Arial" w:hAnsi="Arial" w:cs="Arial"/>
          <w:lang w:eastAsia="en-US"/>
        </w:rPr>
        <w:t>z</w:t>
      </w:r>
      <w:r w:rsidRPr="00FC158F">
        <w:rPr>
          <w:rFonts w:ascii="Arial" w:eastAsia="Arial" w:hAnsi="Arial" w:cs="Arial"/>
          <w:lang w:eastAsia="en-US"/>
        </w:rPr>
        <w:t xml:space="preserve">avarovalnica v svojih pojasnilih niti ne prereka, ampak </w:t>
      </w:r>
      <w:r w:rsidR="007C27C6">
        <w:rPr>
          <w:rFonts w:ascii="Arial" w:eastAsia="Arial" w:hAnsi="Arial" w:cs="Arial"/>
          <w:lang w:eastAsia="en-US"/>
        </w:rPr>
        <w:t>se</w:t>
      </w:r>
      <w:r w:rsidRPr="00FC158F">
        <w:rPr>
          <w:rFonts w:ascii="Arial" w:eastAsia="Arial" w:hAnsi="Arial" w:cs="Arial"/>
          <w:lang w:eastAsia="en-US"/>
        </w:rPr>
        <w:t xml:space="preserve"> sklic</w:t>
      </w:r>
      <w:r w:rsidR="007C27C6">
        <w:rPr>
          <w:rFonts w:ascii="Arial" w:eastAsia="Arial" w:hAnsi="Arial" w:cs="Arial"/>
          <w:lang w:eastAsia="en-US"/>
        </w:rPr>
        <w:t>uje</w:t>
      </w:r>
      <w:r w:rsidRPr="00FC158F">
        <w:rPr>
          <w:rFonts w:ascii="Arial" w:eastAsia="Arial" w:hAnsi="Arial" w:cs="Arial"/>
          <w:lang w:eastAsia="en-US"/>
        </w:rPr>
        <w:t xml:space="preserve"> na lažji in zanesljivejši način preverjanja dejstva o prebivališču zavarovanca</w:t>
      </w:r>
      <w:r w:rsidR="001E2765">
        <w:rPr>
          <w:rFonts w:ascii="Arial" w:eastAsia="Arial" w:hAnsi="Arial" w:cs="Arial"/>
          <w:lang w:eastAsia="en-US"/>
        </w:rPr>
        <w:t xml:space="preserve"> ter na uporabo aktuarskih in statističnih faktorjev, ki temeljijo na zanesljivih in relevantnih podatkih</w:t>
      </w:r>
      <w:r w:rsidRPr="00FC158F">
        <w:rPr>
          <w:rFonts w:ascii="Arial" w:eastAsia="Arial" w:hAnsi="Arial" w:cs="Arial"/>
          <w:lang w:eastAsia="en-US"/>
        </w:rPr>
        <w:t>.</w:t>
      </w:r>
      <w:r w:rsidR="001E2765">
        <w:rPr>
          <w:rFonts w:ascii="Arial" w:eastAsia="Arial" w:hAnsi="Arial" w:cs="Arial"/>
          <w:lang w:eastAsia="en-US"/>
        </w:rPr>
        <w:t xml:space="preserve"> </w:t>
      </w:r>
      <w:r w:rsidR="006B5ABC">
        <w:rPr>
          <w:rFonts w:ascii="Arial" w:eastAsia="Arial" w:hAnsi="Arial" w:cs="Arial"/>
          <w:lang w:eastAsia="en-US"/>
        </w:rPr>
        <w:t xml:space="preserve">Zato je kontradiktorna navedba zavarovalnice, </w:t>
      </w:r>
      <w:r w:rsidR="006B5ABC" w:rsidRPr="006B5ABC">
        <w:rPr>
          <w:rFonts w:ascii="Arial" w:eastAsia="Arial" w:hAnsi="Arial" w:cs="Arial"/>
          <w:lang w:eastAsia="en-US"/>
        </w:rPr>
        <w:t xml:space="preserve">da se s tem </w:t>
      </w:r>
      <w:r w:rsidR="006B5ABC" w:rsidRPr="006B5ABC">
        <w:rPr>
          <w:rFonts w:ascii="Arial" w:eastAsia="Arial" w:hAnsi="Arial" w:cs="Arial"/>
          <w:lang w:eastAsia="en-US"/>
        </w:rPr>
        <w:lastRenderedPageBreak/>
        <w:t xml:space="preserve">ukrepom preprečuje, da bi zavarovanci iz območij z nizkim tveganjem (kjer je manj nesreč) nesorazmerno subvencionirali tiste iz območij z visoko stopnjo škodnih dogodkov in tako glede na oceno nevarnosti plačevali previsoko premijo. </w:t>
      </w:r>
      <w:r w:rsidR="006B5ABC">
        <w:rPr>
          <w:rFonts w:ascii="Arial" w:eastAsia="Arial" w:hAnsi="Arial" w:cs="Arial"/>
          <w:lang w:eastAsia="en-US"/>
        </w:rPr>
        <w:t xml:space="preserve">Namreč ravno to se je v obravnavanem primeru dejansko zgodilo, </w:t>
      </w:r>
      <w:r w:rsidR="006B5ABC" w:rsidRPr="006B5ABC">
        <w:rPr>
          <w:rFonts w:ascii="Arial" w:eastAsia="Arial" w:hAnsi="Arial" w:cs="Arial"/>
          <w:lang w:eastAsia="en-US"/>
        </w:rPr>
        <w:t xml:space="preserve">ko je moral predlagatelj na podlagi podatka o stalnem prebivališču, kjer dejansko ne prebiva, plačati višjo premijo, zavarovalnica pa ni upoštevala podatka o </w:t>
      </w:r>
      <w:r w:rsidR="006B5ABC">
        <w:rPr>
          <w:rFonts w:ascii="Arial" w:eastAsia="Arial" w:hAnsi="Arial" w:cs="Arial"/>
          <w:lang w:eastAsia="en-US"/>
        </w:rPr>
        <w:t xml:space="preserve">njegovem </w:t>
      </w:r>
      <w:r w:rsidR="006B5ABC" w:rsidRPr="006B5ABC">
        <w:rPr>
          <w:rFonts w:ascii="Arial" w:eastAsia="Arial" w:hAnsi="Arial" w:cs="Arial"/>
          <w:lang w:eastAsia="en-US"/>
        </w:rPr>
        <w:t>začasnem prebivališču, kjer bi bila premija nižja.</w:t>
      </w:r>
      <w:r w:rsidR="006B5ABC">
        <w:rPr>
          <w:rFonts w:ascii="Arial" w:eastAsia="Arial" w:hAnsi="Arial" w:cs="Arial"/>
          <w:lang w:eastAsia="en-US"/>
        </w:rPr>
        <w:t xml:space="preserve"> </w:t>
      </w:r>
      <w:r w:rsidR="006B5ABC" w:rsidRPr="006B5ABC">
        <w:rPr>
          <w:rFonts w:ascii="Arial" w:eastAsia="Arial" w:hAnsi="Arial" w:cs="Arial"/>
          <w:lang w:eastAsia="en-US"/>
        </w:rPr>
        <w:t xml:space="preserve">  </w:t>
      </w:r>
    </w:p>
    <w:p w14:paraId="78BA6BA1" w14:textId="77777777" w:rsidR="00FC158F" w:rsidRPr="00FC158F" w:rsidRDefault="00FC158F" w:rsidP="00FC158F">
      <w:pPr>
        <w:spacing w:after="0" w:line="260" w:lineRule="atLeast"/>
        <w:jc w:val="both"/>
        <w:rPr>
          <w:rFonts w:ascii="Arial" w:eastAsia="Arial" w:hAnsi="Arial" w:cs="Arial"/>
          <w:lang w:eastAsia="en-US"/>
        </w:rPr>
      </w:pPr>
    </w:p>
    <w:p w14:paraId="2F2D7193" w14:textId="039D47F2" w:rsidR="00A070F4" w:rsidRDefault="00FC158F" w:rsidP="00FC158F">
      <w:pPr>
        <w:spacing w:after="0" w:line="260" w:lineRule="atLeast"/>
        <w:jc w:val="both"/>
        <w:rPr>
          <w:rFonts w:ascii="Arial" w:eastAsia="Arial" w:hAnsi="Arial" w:cs="Arial"/>
          <w:lang w:eastAsia="en-US"/>
        </w:rPr>
      </w:pPr>
      <w:r w:rsidRPr="00FC158F">
        <w:rPr>
          <w:rFonts w:ascii="Arial" w:eastAsia="Arial" w:hAnsi="Arial" w:cs="Arial"/>
          <w:lang w:eastAsia="en-US"/>
        </w:rPr>
        <w:t xml:space="preserve">Drži sicer, da naslov stalnega prebivališča izhaja iz osebnih dokumentov, kar je lahko preverljivo, naslov začasnega prebivališča pa je treba dokazovati s potrdilom o začasnem prebivanju. Vendar pa zgolj lažja preverljivost še ne opravičuje slabše obravnave določenega dela zavarovancev, </w:t>
      </w:r>
      <w:r w:rsidR="00C92879">
        <w:rPr>
          <w:rFonts w:ascii="Arial" w:eastAsia="Arial" w:hAnsi="Arial" w:cs="Arial"/>
          <w:lang w:eastAsia="en-US"/>
        </w:rPr>
        <w:t>ki</w:t>
      </w:r>
      <w:r w:rsidRPr="00FC158F">
        <w:rPr>
          <w:rFonts w:ascii="Arial" w:eastAsia="Arial" w:hAnsi="Arial" w:cs="Arial"/>
          <w:lang w:eastAsia="en-US"/>
        </w:rPr>
        <w:t xml:space="preserve"> se jim na ta račun pavšalno odmeri višja premija,</w:t>
      </w:r>
      <w:r w:rsidR="00C92879">
        <w:rPr>
          <w:rFonts w:ascii="Arial" w:eastAsia="Arial" w:hAnsi="Arial" w:cs="Arial"/>
          <w:lang w:eastAsia="en-US"/>
        </w:rPr>
        <w:t xml:space="preserve"> legitimen cilj pa bi se dalo doseči tudi z milejšim ukrepom</w:t>
      </w:r>
      <w:r w:rsidRPr="00FC158F">
        <w:rPr>
          <w:rFonts w:ascii="Arial" w:eastAsia="Arial" w:hAnsi="Arial" w:cs="Arial"/>
          <w:lang w:eastAsia="en-US"/>
        </w:rPr>
        <w:t xml:space="preserve">. Zavarovalnica v zvezi s tem navaja, da bi ob upoštevanju zgolj izjave zavarovanca o tem, kje ima začasno bivališče, omogočila subjektivno izbiranje »ugodnejših« krajev, kar </w:t>
      </w:r>
      <w:r w:rsidR="00B5193B">
        <w:rPr>
          <w:rFonts w:ascii="Arial" w:eastAsia="Arial" w:hAnsi="Arial" w:cs="Arial"/>
          <w:lang w:eastAsia="en-US"/>
        </w:rPr>
        <w:t xml:space="preserve">zanjo </w:t>
      </w:r>
      <w:r w:rsidRPr="00FC158F">
        <w:rPr>
          <w:rFonts w:ascii="Arial" w:eastAsia="Arial" w:hAnsi="Arial" w:cs="Arial"/>
          <w:lang w:eastAsia="en-US"/>
        </w:rPr>
        <w:t xml:space="preserve">predstavlja tveganje, ki ga v masovnem poslu, kot je avtomobilsko zavarovanje, ni mogoče učinkovito nadzirati. </w:t>
      </w:r>
      <w:r w:rsidR="00A070F4">
        <w:rPr>
          <w:rFonts w:ascii="Arial" w:eastAsia="Arial" w:hAnsi="Arial" w:cs="Arial"/>
          <w:lang w:eastAsia="en-US"/>
        </w:rPr>
        <w:t>Poleg tega navaja še, da ne more slediti stališču, po katerem bi bila dolžna individualizirano in ex post ugotavljati dejansko bivanje oziroma dejansko uporabo vozila vsakega posameznega zavarovanca</w:t>
      </w:r>
      <w:r w:rsidR="005B6775">
        <w:rPr>
          <w:rFonts w:ascii="Arial" w:eastAsia="Arial" w:hAnsi="Arial" w:cs="Arial"/>
          <w:lang w:eastAsia="en-US"/>
        </w:rPr>
        <w:t>, saj takšen standard ne izhaja iz nobenega predpisa</w:t>
      </w:r>
      <w:r w:rsidR="00A070F4">
        <w:rPr>
          <w:rFonts w:ascii="Arial" w:eastAsia="Arial" w:hAnsi="Arial" w:cs="Arial"/>
          <w:lang w:eastAsia="en-US"/>
        </w:rPr>
        <w:t xml:space="preserve">. </w:t>
      </w:r>
    </w:p>
    <w:p w14:paraId="0620C1CB" w14:textId="77777777" w:rsidR="00A070F4" w:rsidRDefault="00A070F4" w:rsidP="00FC158F">
      <w:pPr>
        <w:spacing w:after="0" w:line="260" w:lineRule="atLeast"/>
        <w:jc w:val="both"/>
        <w:rPr>
          <w:rFonts w:ascii="Arial" w:eastAsia="Arial" w:hAnsi="Arial" w:cs="Arial"/>
          <w:lang w:eastAsia="en-US"/>
        </w:rPr>
      </w:pPr>
    </w:p>
    <w:p w14:paraId="22BFFAE6" w14:textId="3E2CC915" w:rsidR="00FC158F" w:rsidRPr="00FC158F" w:rsidRDefault="00FC158F" w:rsidP="00FC158F">
      <w:pPr>
        <w:spacing w:after="0" w:line="260" w:lineRule="atLeast"/>
        <w:jc w:val="both"/>
        <w:rPr>
          <w:rFonts w:ascii="Arial" w:eastAsia="Arial" w:hAnsi="Arial" w:cs="Arial"/>
          <w:lang w:eastAsia="en-US"/>
        </w:rPr>
      </w:pPr>
      <w:r w:rsidRPr="00FC158F">
        <w:rPr>
          <w:rFonts w:ascii="Arial" w:eastAsia="Arial" w:hAnsi="Arial" w:cs="Arial"/>
          <w:lang w:eastAsia="en-US"/>
        </w:rPr>
        <w:t xml:space="preserve">Zagovornik v tem delu soglaša s predlagateljem, da bi </w:t>
      </w:r>
      <w:r w:rsidR="00C01625">
        <w:rPr>
          <w:rFonts w:ascii="Arial" w:eastAsia="Arial" w:hAnsi="Arial" w:cs="Arial"/>
          <w:lang w:eastAsia="en-US"/>
        </w:rPr>
        <w:t>z</w:t>
      </w:r>
      <w:r w:rsidRPr="00FC158F">
        <w:rPr>
          <w:rFonts w:ascii="Arial" w:eastAsia="Arial" w:hAnsi="Arial" w:cs="Arial"/>
          <w:lang w:eastAsia="en-US"/>
        </w:rPr>
        <w:t xml:space="preserve">avarovalnica </w:t>
      </w:r>
      <w:r w:rsidR="00A070F4">
        <w:rPr>
          <w:rFonts w:ascii="Arial" w:eastAsia="Arial" w:hAnsi="Arial" w:cs="Arial"/>
          <w:lang w:eastAsia="en-US"/>
        </w:rPr>
        <w:t xml:space="preserve">lahko </w:t>
      </w:r>
      <w:r w:rsidRPr="00FC158F">
        <w:rPr>
          <w:rFonts w:ascii="Arial" w:eastAsia="Arial" w:hAnsi="Arial" w:cs="Arial"/>
          <w:lang w:eastAsia="en-US"/>
        </w:rPr>
        <w:t xml:space="preserve">to </w:t>
      </w:r>
      <w:r w:rsidR="00C92879">
        <w:rPr>
          <w:rFonts w:ascii="Arial" w:eastAsia="Arial" w:hAnsi="Arial" w:cs="Arial"/>
          <w:lang w:eastAsia="en-US"/>
        </w:rPr>
        <w:t>težavo</w:t>
      </w:r>
      <w:r w:rsidRPr="00FC158F">
        <w:rPr>
          <w:rFonts w:ascii="Arial" w:eastAsia="Arial" w:hAnsi="Arial" w:cs="Arial"/>
          <w:lang w:eastAsia="en-US"/>
        </w:rPr>
        <w:t xml:space="preserve"> rešila v svojih zavarovalnih pogojih</w:t>
      </w:r>
      <w:r w:rsidR="00C01625">
        <w:rPr>
          <w:rFonts w:ascii="Arial" w:eastAsia="Arial" w:hAnsi="Arial" w:cs="Arial"/>
          <w:lang w:eastAsia="en-US"/>
        </w:rPr>
        <w:t>,</w:t>
      </w:r>
      <w:r w:rsidR="00A070F4">
        <w:rPr>
          <w:rFonts w:ascii="Arial" w:eastAsia="Arial" w:hAnsi="Arial" w:cs="Arial"/>
          <w:lang w:eastAsia="en-US"/>
        </w:rPr>
        <w:t xml:space="preserve"> kjer bi lahko </w:t>
      </w:r>
      <w:r w:rsidRPr="00FC158F">
        <w:rPr>
          <w:rFonts w:ascii="Arial" w:eastAsia="Arial" w:hAnsi="Arial" w:cs="Arial"/>
          <w:lang w:eastAsia="en-US"/>
        </w:rPr>
        <w:t xml:space="preserve">npr. določila, naj </w:t>
      </w:r>
      <w:r w:rsidR="009F24C8">
        <w:rPr>
          <w:rFonts w:ascii="Arial" w:eastAsia="Arial" w:hAnsi="Arial" w:cs="Arial"/>
          <w:lang w:eastAsia="en-US"/>
        </w:rPr>
        <w:t xml:space="preserve">tisti </w:t>
      </w:r>
      <w:r w:rsidRPr="00FC158F">
        <w:rPr>
          <w:rFonts w:ascii="Arial" w:eastAsia="Arial" w:hAnsi="Arial" w:cs="Arial"/>
          <w:lang w:eastAsia="en-US"/>
        </w:rPr>
        <w:t>zavarovanci</w:t>
      </w:r>
      <w:r w:rsidR="009F24C8">
        <w:rPr>
          <w:rFonts w:ascii="Arial" w:eastAsia="Arial" w:hAnsi="Arial" w:cs="Arial"/>
          <w:lang w:eastAsia="en-US"/>
        </w:rPr>
        <w:t>, ki ne prebivajo na naslovu svojega stalnega prebivališča,</w:t>
      </w:r>
      <w:r w:rsidRPr="00FC158F">
        <w:rPr>
          <w:rFonts w:ascii="Arial" w:eastAsia="Arial" w:hAnsi="Arial" w:cs="Arial"/>
          <w:lang w:eastAsia="en-US"/>
        </w:rPr>
        <w:t xml:space="preserve"> predložijo potrdilo</w:t>
      </w:r>
      <w:r w:rsidR="00A070F4">
        <w:rPr>
          <w:rFonts w:ascii="Arial" w:eastAsia="Arial" w:hAnsi="Arial" w:cs="Arial"/>
          <w:lang w:eastAsia="en-US"/>
        </w:rPr>
        <w:t xml:space="preserve"> upravne enote </w:t>
      </w:r>
      <w:r w:rsidRPr="00FC158F">
        <w:rPr>
          <w:rFonts w:ascii="Arial" w:eastAsia="Arial" w:hAnsi="Arial" w:cs="Arial"/>
          <w:lang w:eastAsia="en-US"/>
        </w:rPr>
        <w:t xml:space="preserve">o </w:t>
      </w:r>
      <w:r w:rsidR="009F24C8">
        <w:rPr>
          <w:rFonts w:ascii="Arial" w:eastAsia="Arial" w:hAnsi="Arial" w:cs="Arial"/>
          <w:lang w:eastAsia="en-US"/>
        </w:rPr>
        <w:t xml:space="preserve">prijavljenem </w:t>
      </w:r>
      <w:r w:rsidRPr="00FC158F">
        <w:rPr>
          <w:rFonts w:ascii="Arial" w:eastAsia="Arial" w:hAnsi="Arial" w:cs="Arial"/>
          <w:lang w:eastAsia="en-US"/>
        </w:rPr>
        <w:t>začasnem prebivanju</w:t>
      </w:r>
      <w:r w:rsidR="00A070F4">
        <w:rPr>
          <w:rFonts w:ascii="Arial" w:eastAsia="Arial" w:hAnsi="Arial" w:cs="Arial"/>
          <w:lang w:eastAsia="en-US"/>
        </w:rPr>
        <w:t>, saj bo v</w:t>
      </w:r>
      <w:r w:rsidR="00A070F4" w:rsidRPr="00A070F4">
        <w:rPr>
          <w:rFonts w:ascii="Arial" w:eastAsia="Arial" w:hAnsi="Arial" w:cs="Arial"/>
          <w:lang w:eastAsia="en-US"/>
        </w:rPr>
        <w:t xml:space="preserve"> nasprotnem primeru premija izračuna</w:t>
      </w:r>
      <w:r w:rsidR="00A070F4">
        <w:rPr>
          <w:rFonts w:ascii="Arial" w:eastAsia="Arial" w:hAnsi="Arial" w:cs="Arial"/>
          <w:lang w:eastAsia="en-US"/>
        </w:rPr>
        <w:t>n</w:t>
      </w:r>
      <w:r w:rsidR="00A070F4" w:rsidRPr="00A070F4">
        <w:rPr>
          <w:rFonts w:ascii="Arial" w:eastAsia="Arial" w:hAnsi="Arial" w:cs="Arial"/>
          <w:lang w:eastAsia="en-US"/>
        </w:rPr>
        <w:t xml:space="preserve">a na podlagi naslova stalnega bivališča in bo posledično lahko tudi višja. </w:t>
      </w:r>
      <w:r w:rsidR="00A070F4">
        <w:rPr>
          <w:rFonts w:ascii="Arial" w:eastAsia="Arial" w:hAnsi="Arial" w:cs="Arial"/>
          <w:lang w:eastAsia="en-US"/>
        </w:rPr>
        <w:t xml:space="preserve">Potrdilo o </w:t>
      </w:r>
      <w:r w:rsidR="009F24C8">
        <w:rPr>
          <w:rFonts w:ascii="Arial" w:eastAsia="Arial" w:hAnsi="Arial" w:cs="Arial"/>
          <w:lang w:eastAsia="en-US"/>
        </w:rPr>
        <w:t xml:space="preserve">prijavljenem </w:t>
      </w:r>
      <w:r w:rsidR="00A070F4">
        <w:rPr>
          <w:rFonts w:ascii="Arial" w:eastAsia="Arial" w:hAnsi="Arial" w:cs="Arial"/>
          <w:lang w:eastAsia="en-US"/>
        </w:rPr>
        <w:t>začasnem prebivanju ne bi bila</w:t>
      </w:r>
      <w:r w:rsidR="00C01625">
        <w:rPr>
          <w:rFonts w:ascii="Arial" w:eastAsia="Arial" w:hAnsi="Arial" w:cs="Arial"/>
          <w:lang w:eastAsia="en-US"/>
        </w:rPr>
        <w:t xml:space="preserve"> zgolj</w:t>
      </w:r>
      <w:r w:rsidR="00A070F4">
        <w:rPr>
          <w:rFonts w:ascii="Arial" w:eastAsia="Arial" w:hAnsi="Arial" w:cs="Arial"/>
          <w:lang w:eastAsia="en-US"/>
        </w:rPr>
        <w:t xml:space="preserve"> subjektivna</w:t>
      </w:r>
      <w:r w:rsidR="00C01625">
        <w:rPr>
          <w:rFonts w:ascii="Arial" w:eastAsia="Arial" w:hAnsi="Arial" w:cs="Arial"/>
          <w:lang w:eastAsia="en-US"/>
        </w:rPr>
        <w:t xml:space="preserve"> izjava zavarovanca, </w:t>
      </w:r>
      <w:r w:rsidR="00A070F4">
        <w:rPr>
          <w:rFonts w:ascii="Arial" w:eastAsia="Arial" w:hAnsi="Arial" w:cs="Arial"/>
          <w:lang w:eastAsia="en-US"/>
        </w:rPr>
        <w:t xml:space="preserve">kot navaja zavarovalnica, </w:t>
      </w:r>
      <w:r w:rsidR="00C01625">
        <w:rPr>
          <w:rFonts w:ascii="Arial" w:eastAsia="Arial" w:hAnsi="Arial" w:cs="Arial"/>
          <w:lang w:eastAsia="en-US"/>
        </w:rPr>
        <w:t>temveč uradno potrdilo iz javnih evidenc</w:t>
      </w:r>
      <w:r w:rsidR="009F24C8">
        <w:rPr>
          <w:rFonts w:ascii="Arial" w:eastAsia="Arial" w:hAnsi="Arial" w:cs="Arial"/>
          <w:lang w:eastAsia="en-US"/>
        </w:rPr>
        <w:t xml:space="preserve"> in s tem primerljivo podatku o stalnem prebivanju</w:t>
      </w:r>
      <w:r w:rsidR="00A070F4">
        <w:rPr>
          <w:rFonts w:ascii="Arial" w:eastAsia="Arial" w:hAnsi="Arial" w:cs="Arial"/>
          <w:lang w:eastAsia="en-US"/>
        </w:rPr>
        <w:t>.</w:t>
      </w:r>
      <w:r w:rsidRPr="00FC158F">
        <w:rPr>
          <w:rFonts w:ascii="Arial" w:eastAsia="Arial" w:hAnsi="Arial" w:cs="Arial"/>
          <w:lang w:eastAsia="en-US"/>
        </w:rPr>
        <w:t xml:space="preserve"> </w:t>
      </w:r>
      <w:r w:rsidR="009F24C8">
        <w:rPr>
          <w:rFonts w:ascii="Arial" w:eastAsia="Arial" w:hAnsi="Arial" w:cs="Arial"/>
          <w:lang w:eastAsia="en-US"/>
        </w:rPr>
        <w:t xml:space="preserve">Tudi to bi bil lahko objektivno preverljiv in enotno uporabljiv parameter, ki bi ga bilo mogoče zanesljivo preveriti na podlagi uradnega potrdila, kot navaja zavarovalnica za parameter o stalnem prebivališču. Hkrati pa to </w:t>
      </w:r>
      <w:r w:rsidR="00B5193B">
        <w:rPr>
          <w:rFonts w:ascii="Arial" w:eastAsia="Arial" w:hAnsi="Arial" w:cs="Arial"/>
          <w:lang w:eastAsia="en-US"/>
        </w:rPr>
        <w:t xml:space="preserve">po presoji Zagovornika </w:t>
      </w:r>
      <w:r w:rsidR="009F24C8">
        <w:rPr>
          <w:rFonts w:ascii="Arial" w:eastAsia="Arial" w:hAnsi="Arial" w:cs="Arial"/>
          <w:lang w:eastAsia="en-US"/>
        </w:rPr>
        <w:t xml:space="preserve">ne </w:t>
      </w:r>
      <w:r w:rsidR="00B5193B">
        <w:rPr>
          <w:rFonts w:ascii="Arial" w:eastAsia="Arial" w:hAnsi="Arial" w:cs="Arial"/>
          <w:lang w:eastAsia="en-US"/>
        </w:rPr>
        <w:t xml:space="preserve">bi </w:t>
      </w:r>
      <w:r w:rsidR="009F24C8">
        <w:rPr>
          <w:rFonts w:ascii="Arial" w:eastAsia="Arial" w:hAnsi="Arial" w:cs="Arial"/>
          <w:lang w:eastAsia="en-US"/>
        </w:rPr>
        <w:t>pomeni</w:t>
      </w:r>
      <w:r w:rsidR="00B5193B">
        <w:rPr>
          <w:rFonts w:ascii="Arial" w:eastAsia="Arial" w:hAnsi="Arial" w:cs="Arial"/>
          <w:lang w:eastAsia="en-US"/>
        </w:rPr>
        <w:t>lo</w:t>
      </w:r>
      <w:r w:rsidR="009F24C8">
        <w:rPr>
          <w:rFonts w:ascii="Arial" w:eastAsia="Arial" w:hAnsi="Arial" w:cs="Arial"/>
          <w:lang w:eastAsia="en-US"/>
        </w:rPr>
        <w:t>, da bi morala zavarovalnica individualno preverjati življenjske okoliščine vsakega zavarovanca, saj bi bila</w:t>
      </w:r>
      <w:r w:rsidR="00E16781">
        <w:rPr>
          <w:rFonts w:ascii="Arial" w:eastAsia="Arial" w:hAnsi="Arial" w:cs="Arial"/>
          <w:lang w:eastAsia="en-US"/>
        </w:rPr>
        <w:t xml:space="preserve"> </w:t>
      </w:r>
      <w:r w:rsidR="009F24C8">
        <w:rPr>
          <w:rFonts w:ascii="Arial" w:eastAsia="Arial" w:hAnsi="Arial" w:cs="Arial"/>
          <w:lang w:eastAsia="en-US"/>
        </w:rPr>
        <w:t>dolžnost predložiti potrdilo, v kolikor</w:t>
      </w:r>
      <w:r w:rsidR="00B5193B">
        <w:rPr>
          <w:rFonts w:ascii="Arial" w:eastAsia="Arial" w:hAnsi="Arial" w:cs="Arial"/>
          <w:lang w:eastAsia="en-US"/>
        </w:rPr>
        <w:t xml:space="preserve"> bi</w:t>
      </w:r>
      <w:r w:rsidR="009F24C8">
        <w:rPr>
          <w:rFonts w:ascii="Arial" w:eastAsia="Arial" w:hAnsi="Arial" w:cs="Arial"/>
          <w:lang w:eastAsia="en-US"/>
        </w:rPr>
        <w:t xml:space="preserve"> oseba z njim razpolaga</w:t>
      </w:r>
      <w:r w:rsidR="00B5193B">
        <w:rPr>
          <w:rFonts w:ascii="Arial" w:eastAsia="Arial" w:hAnsi="Arial" w:cs="Arial"/>
          <w:lang w:eastAsia="en-US"/>
        </w:rPr>
        <w:t>la</w:t>
      </w:r>
      <w:r w:rsidR="009F24C8">
        <w:rPr>
          <w:rFonts w:ascii="Arial" w:eastAsia="Arial" w:hAnsi="Arial" w:cs="Arial"/>
          <w:lang w:eastAsia="en-US"/>
        </w:rPr>
        <w:t xml:space="preserve">, na </w:t>
      </w:r>
      <w:r w:rsidR="00E16781">
        <w:rPr>
          <w:rFonts w:ascii="Arial" w:eastAsia="Arial" w:hAnsi="Arial" w:cs="Arial"/>
          <w:lang w:eastAsia="en-US"/>
        </w:rPr>
        <w:t>tej osebi</w:t>
      </w:r>
      <w:r w:rsidR="009F24C8">
        <w:rPr>
          <w:rFonts w:ascii="Arial" w:eastAsia="Arial" w:hAnsi="Arial" w:cs="Arial"/>
          <w:lang w:eastAsia="en-US"/>
        </w:rPr>
        <w:t>, ne na zavarovalnici</w:t>
      </w:r>
      <w:r w:rsidR="00E16781">
        <w:rPr>
          <w:rFonts w:ascii="Arial" w:eastAsia="Arial" w:hAnsi="Arial" w:cs="Arial"/>
          <w:lang w:eastAsia="en-US"/>
        </w:rPr>
        <w:t xml:space="preserve">. Po presoji Zagovornika bi se lahko </w:t>
      </w:r>
      <w:r w:rsidR="00CC7BC7">
        <w:rPr>
          <w:rFonts w:ascii="Arial" w:eastAsia="Arial" w:hAnsi="Arial" w:cs="Arial"/>
          <w:lang w:eastAsia="en-US"/>
        </w:rPr>
        <w:t xml:space="preserve">na ta način </w:t>
      </w:r>
      <w:r w:rsidR="00E16781">
        <w:rPr>
          <w:rFonts w:ascii="Arial" w:eastAsia="Arial" w:hAnsi="Arial" w:cs="Arial"/>
          <w:lang w:eastAsia="en-US"/>
        </w:rPr>
        <w:t xml:space="preserve">prav tako kot pri kriteriju stalnega prebivališča zagotavljajo predvidljivost, stabilnost, predvsem pa </w:t>
      </w:r>
      <w:proofErr w:type="spellStart"/>
      <w:r w:rsidR="00E16781">
        <w:rPr>
          <w:rFonts w:ascii="Arial" w:eastAsia="Arial" w:hAnsi="Arial" w:cs="Arial"/>
          <w:lang w:eastAsia="en-US"/>
        </w:rPr>
        <w:t>nediskriminatorno</w:t>
      </w:r>
      <w:proofErr w:type="spellEnd"/>
      <w:r w:rsidR="00E16781">
        <w:rPr>
          <w:rFonts w:ascii="Arial" w:eastAsia="Arial" w:hAnsi="Arial" w:cs="Arial"/>
          <w:lang w:eastAsia="en-US"/>
        </w:rPr>
        <w:t xml:space="preserve"> obravnavo posameznikov, ki bi dejansko temeljila na cilju, ki ga </w:t>
      </w:r>
      <w:r w:rsidR="00CC7BC7">
        <w:rPr>
          <w:rFonts w:ascii="Arial" w:eastAsia="Arial" w:hAnsi="Arial" w:cs="Arial"/>
          <w:lang w:eastAsia="en-US"/>
        </w:rPr>
        <w:t xml:space="preserve">je </w:t>
      </w:r>
      <w:r w:rsidR="00E16781">
        <w:rPr>
          <w:rFonts w:ascii="Arial" w:eastAsia="Arial" w:hAnsi="Arial" w:cs="Arial"/>
          <w:lang w:eastAsia="en-US"/>
        </w:rPr>
        <w:t>zavarovalnica sama opredelila kot legitimnega. To</w:t>
      </w:r>
      <w:r w:rsidRPr="00FC158F">
        <w:rPr>
          <w:rFonts w:ascii="Arial" w:eastAsia="Arial" w:hAnsi="Arial" w:cs="Arial"/>
          <w:lang w:eastAsia="en-US"/>
        </w:rPr>
        <w:t xml:space="preserve"> pomeni, da bi se zasledovani cilj dalo doseči tudi z milejšim ukrepom, kot je pavšalna odmera na podlagi naslova stalnega prebivališča, pa čeprav </w:t>
      </w:r>
      <w:r w:rsidR="00C92879">
        <w:rPr>
          <w:rFonts w:ascii="Arial" w:eastAsia="Arial" w:hAnsi="Arial" w:cs="Arial"/>
          <w:lang w:eastAsia="en-US"/>
        </w:rPr>
        <w:t xml:space="preserve">ta </w:t>
      </w:r>
      <w:r w:rsidRPr="00FC158F">
        <w:rPr>
          <w:rFonts w:ascii="Arial" w:eastAsia="Arial" w:hAnsi="Arial" w:cs="Arial"/>
          <w:lang w:eastAsia="en-US"/>
        </w:rPr>
        <w:t xml:space="preserve">ne odraža dejanskega tveganja. </w:t>
      </w:r>
    </w:p>
    <w:p w14:paraId="3A090353" w14:textId="77777777" w:rsidR="00FC158F" w:rsidRPr="00FC158F" w:rsidRDefault="00FC158F" w:rsidP="00FC158F">
      <w:pPr>
        <w:spacing w:after="0" w:line="260" w:lineRule="atLeast"/>
        <w:jc w:val="both"/>
        <w:rPr>
          <w:rFonts w:ascii="Arial" w:eastAsia="Arial" w:hAnsi="Arial" w:cs="Arial"/>
          <w:lang w:eastAsia="en-US"/>
        </w:rPr>
      </w:pPr>
    </w:p>
    <w:p w14:paraId="5F491F84" w14:textId="6DAA9069" w:rsidR="003C0DFE" w:rsidRDefault="00FC158F" w:rsidP="00FC158F">
      <w:pPr>
        <w:spacing w:after="0" w:line="260" w:lineRule="atLeast"/>
        <w:jc w:val="both"/>
        <w:rPr>
          <w:rFonts w:ascii="Arial" w:eastAsia="Arial" w:hAnsi="Arial" w:cs="Arial"/>
          <w:lang w:eastAsia="en-US"/>
        </w:rPr>
      </w:pPr>
      <w:r w:rsidRPr="00FC158F">
        <w:rPr>
          <w:rFonts w:ascii="Arial" w:eastAsia="Arial" w:hAnsi="Arial" w:cs="Arial"/>
          <w:lang w:eastAsia="en-US"/>
        </w:rPr>
        <w:t xml:space="preserve">Zato Zagovornik ocenjuje, da ukrep </w:t>
      </w:r>
      <w:r w:rsidR="006B5084">
        <w:rPr>
          <w:rFonts w:ascii="Arial" w:eastAsia="Arial" w:hAnsi="Arial" w:cs="Arial"/>
          <w:lang w:eastAsia="en-US"/>
        </w:rPr>
        <w:t>z</w:t>
      </w:r>
      <w:r w:rsidRPr="00FC158F">
        <w:rPr>
          <w:rFonts w:ascii="Arial" w:eastAsia="Arial" w:hAnsi="Arial" w:cs="Arial"/>
          <w:lang w:eastAsia="en-US"/>
        </w:rPr>
        <w:t>avarovalnice</w:t>
      </w:r>
      <w:r w:rsidR="006B5084">
        <w:rPr>
          <w:rFonts w:ascii="Arial" w:eastAsia="Arial" w:hAnsi="Arial" w:cs="Arial"/>
          <w:lang w:eastAsia="en-US"/>
        </w:rPr>
        <w:t xml:space="preserve"> sicer</w:t>
      </w:r>
      <w:r w:rsidRPr="00FC158F">
        <w:rPr>
          <w:rFonts w:ascii="Arial" w:eastAsia="Arial" w:hAnsi="Arial" w:cs="Arial"/>
          <w:lang w:eastAsia="en-US"/>
        </w:rPr>
        <w:t xml:space="preserve"> temelji na legitimnem cilju, ni </w:t>
      </w:r>
      <w:r w:rsidR="006B5084">
        <w:rPr>
          <w:rFonts w:ascii="Arial" w:eastAsia="Arial" w:hAnsi="Arial" w:cs="Arial"/>
          <w:lang w:eastAsia="en-US"/>
        </w:rPr>
        <w:t xml:space="preserve">pa </w:t>
      </w:r>
      <w:r w:rsidRPr="00FC158F">
        <w:rPr>
          <w:rFonts w:ascii="Arial" w:eastAsia="Arial" w:hAnsi="Arial" w:cs="Arial"/>
          <w:lang w:eastAsia="en-US"/>
        </w:rPr>
        <w:t>ne ustrezen ne nujno potreben za dosego tega cilja</w:t>
      </w:r>
      <w:r w:rsidR="00126C49">
        <w:rPr>
          <w:rFonts w:ascii="Arial" w:eastAsia="Arial" w:hAnsi="Arial" w:cs="Arial"/>
          <w:lang w:eastAsia="en-US"/>
        </w:rPr>
        <w:t xml:space="preserve">, kar pomeni, da ne prestane t. i. testa sorazmernosti in je posledično ravnaje v skladu s tem ukrepom </w:t>
      </w:r>
      <w:proofErr w:type="spellStart"/>
      <w:r w:rsidR="00126C49">
        <w:rPr>
          <w:rFonts w:ascii="Arial" w:eastAsia="Arial" w:hAnsi="Arial" w:cs="Arial"/>
          <w:lang w:eastAsia="en-US"/>
        </w:rPr>
        <w:t>diskriminatorno</w:t>
      </w:r>
      <w:proofErr w:type="spellEnd"/>
      <w:r w:rsidR="00126C49">
        <w:rPr>
          <w:rFonts w:ascii="Arial" w:eastAsia="Arial" w:hAnsi="Arial" w:cs="Arial"/>
          <w:lang w:eastAsia="en-US"/>
        </w:rPr>
        <w:t xml:space="preserve">. </w:t>
      </w:r>
      <w:r w:rsidR="00CE5F8B" w:rsidRPr="00CE5F8B">
        <w:rPr>
          <w:rFonts w:ascii="Arial" w:eastAsia="Arial" w:hAnsi="Arial" w:cs="Arial"/>
          <w:lang w:eastAsia="en-US"/>
        </w:rPr>
        <w:t xml:space="preserve">Zavarovalnica ima v okviru svobodne gospodarske pobude ter ob spoštovanju regulatornih zahtev pravico samostojno določati metode ocenjevanja tveganj in s tem povezane premijske modele, </w:t>
      </w:r>
      <w:r w:rsidR="00CE5F8B">
        <w:rPr>
          <w:rFonts w:ascii="Arial" w:eastAsia="Arial" w:hAnsi="Arial" w:cs="Arial"/>
          <w:lang w:eastAsia="en-US"/>
        </w:rPr>
        <w:t xml:space="preserve">vendar pa ne drži, da bi bila ta </w:t>
      </w:r>
      <w:r w:rsidR="00CE5F8B" w:rsidRPr="00CE5F8B">
        <w:rPr>
          <w:rFonts w:ascii="Arial" w:eastAsia="Arial" w:hAnsi="Arial" w:cs="Arial"/>
          <w:lang w:eastAsia="en-US"/>
        </w:rPr>
        <w:t xml:space="preserve">poslovna presoja omejena </w:t>
      </w:r>
      <w:r w:rsidR="00CE5F8B">
        <w:rPr>
          <w:rFonts w:ascii="Arial" w:eastAsia="Arial" w:hAnsi="Arial" w:cs="Arial"/>
          <w:lang w:eastAsia="en-US"/>
        </w:rPr>
        <w:t xml:space="preserve">edino </w:t>
      </w:r>
      <w:r w:rsidR="00CE5F8B" w:rsidRPr="00CE5F8B">
        <w:rPr>
          <w:rFonts w:ascii="Arial" w:eastAsia="Arial" w:hAnsi="Arial" w:cs="Arial"/>
          <w:lang w:eastAsia="en-US"/>
        </w:rPr>
        <w:t>le z ZZavar-1</w:t>
      </w:r>
      <w:r w:rsidR="00CE5F8B">
        <w:rPr>
          <w:rFonts w:ascii="Arial" w:eastAsia="Arial" w:hAnsi="Arial" w:cs="Arial"/>
          <w:lang w:eastAsia="en-US"/>
        </w:rPr>
        <w:t xml:space="preserve">. </w:t>
      </w:r>
      <w:r w:rsidR="0027202B">
        <w:rPr>
          <w:rFonts w:ascii="Arial" w:eastAsia="Arial" w:hAnsi="Arial" w:cs="Arial"/>
          <w:lang w:eastAsia="en-US"/>
        </w:rPr>
        <w:t xml:space="preserve">Omejena je tudi z </w:t>
      </w:r>
      <w:proofErr w:type="spellStart"/>
      <w:r w:rsidR="00CE5F8B">
        <w:rPr>
          <w:rFonts w:ascii="Arial" w:eastAsia="Arial" w:hAnsi="Arial" w:cs="Arial"/>
          <w:lang w:eastAsia="en-US"/>
        </w:rPr>
        <w:t>ZVarD</w:t>
      </w:r>
      <w:proofErr w:type="spellEnd"/>
      <w:r w:rsidR="0027202B">
        <w:rPr>
          <w:rFonts w:ascii="Arial" w:eastAsia="Arial" w:hAnsi="Arial" w:cs="Arial"/>
          <w:lang w:eastAsia="en-US"/>
        </w:rPr>
        <w:t>, ki</w:t>
      </w:r>
      <w:r w:rsidR="00CE5F8B">
        <w:rPr>
          <w:rFonts w:ascii="Arial" w:eastAsia="Arial" w:hAnsi="Arial" w:cs="Arial"/>
          <w:lang w:eastAsia="en-US"/>
        </w:rPr>
        <w:t xml:space="preserve"> v 2. členu določa, da morajo vse pravne osebe</w:t>
      </w:r>
      <w:r w:rsidR="00CE5F8B" w:rsidRPr="00CE5F8B">
        <w:rPr>
          <w:rFonts w:ascii="Arial" w:eastAsia="Arial" w:hAnsi="Arial" w:cs="Arial"/>
          <w:lang w:eastAsia="en-US"/>
        </w:rPr>
        <w:t xml:space="preserve"> na vseh področjih delovanja v pravnem prometu in pri drugem svojem delovanju oziroma ravnanju v razmerju do tretjih oseb </w:t>
      </w:r>
      <w:r w:rsidR="00CE5F8B">
        <w:rPr>
          <w:rFonts w:ascii="Arial" w:eastAsia="Arial" w:hAnsi="Arial" w:cs="Arial"/>
          <w:lang w:eastAsia="en-US"/>
        </w:rPr>
        <w:t xml:space="preserve">ves čas </w:t>
      </w:r>
      <w:r w:rsidR="00CE5F8B" w:rsidRPr="00CE5F8B">
        <w:rPr>
          <w:rFonts w:ascii="Arial" w:eastAsia="Arial" w:hAnsi="Arial" w:cs="Arial"/>
          <w:lang w:eastAsia="en-US"/>
        </w:rPr>
        <w:t>zagotavljati varstvo pred diskriminacijo oziroma enako obravnavanje vseh oseb</w:t>
      </w:r>
      <w:r w:rsidR="00CE5F8B">
        <w:rPr>
          <w:rFonts w:ascii="Arial" w:eastAsia="Arial" w:hAnsi="Arial" w:cs="Arial"/>
          <w:lang w:eastAsia="en-US"/>
        </w:rPr>
        <w:t>.</w:t>
      </w:r>
    </w:p>
    <w:p w14:paraId="5BC59462" w14:textId="0610CC6B" w:rsidR="00F62F59" w:rsidRPr="006538F6" w:rsidRDefault="00FC158F" w:rsidP="006538F6">
      <w:pPr>
        <w:spacing w:after="0" w:line="260" w:lineRule="atLeast"/>
        <w:jc w:val="both"/>
        <w:rPr>
          <w:rFonts w:ascii="Arial" w:eastAsia="Arial" w:hAnsi="Arial" w:cs="Arial"/>
          <w:lang w:eastAsia="en-US"/>
        </w:rPr>
      </w:pPr>
      <w:r w:rsidRPr="00FC158F">
        <w:rPr>
          <w:rFonts w:ascii="Arial" w:eastAsia="Arial" w:hAnsi="Arial" w:cs="Arial"/>
          <w:lang w:eastAsia="en-US"/>
        </w:rPr>
        <w:t xml:space="preserve">    </w:t>
      </w:r>
    </w:p>
    <w:p w14:paraId="4C1639E4" w14:textId="7CE145EA" w:rsidR="00D60FF4" w:rsidRPr="001A5D3E" w:rsidRDefault="00A911DD" w:rsidP="00A911DD">
      <w:pPr>
        <w:spacing w:after="0"/>
        <w:jc w:val="center"/>
        <w:rPr>
          <w:rFonts w:ascii="Arial" w:hAnsi="Arial" w:cs="Arial"/>
        </w:rPr>
      </w:pPr>
      <w:r>
        <w:rPr>
          <w:rFonts w:ascii="Arial" w:hAnsi="Arial" w:cs="Arial"/>
        </w:rPr>
        <w:t>*</w:t>
      </w:r>
    </w:p>
    <w:p w14:paraId="070359B0" w14:textId="77777777" w:rsidR="001A5D3E" w:rsidRPr="001A5D3E" w:rsidRDefault="001A5D3E" w:rsidP="00D60FF4">
      <w:pPr>
        <w:spacing w:after="0" w:line="240" w:lineRule="auto"/>
        <w:jc w:val="both"/>
        <w:rPr>
          <w:rFonts w:ascii="Arial" w:hAnsi="Arial" w:cs="Arial"/>
        </w:rPr>
      </w:pPr>
    </w:p>
    <w:p w14:paraId="30D99CB5" w14:textId="2EF6250F" w:rsidR="00EF2174" w:rsidRPr="0005483A" w:rsidRDefault="00220667" w:rsidP="0005483A">
      <w:pPr>
        <w:spacing w:after="0" w:line="240" w:lineRule="auto"/>
        <w:jc w:val="both"/>
        <w:rPr>
          <w:rFonts w:ascii="Arial" w:hAnsi="Arial" w:cs="Arial"/>
        </w:rPr>
      </w:pPr>
      <w:r w:rsidRPr="004C4390">
        <w:rPr>
          <w:rFonts w:ascii="Arial" w:hAnsi="Arial" w:cs="Arial"/>
        </w:rPr>
        <w:t xml:space="preserve">Glede na </w:t>
      </w:r>
      <w:r w:rsidR="00C65360">
        <w:rPr>
          <w:rFonts w:ascii="Arial" w:hAnsi="Arial" w:cs="Arial"/>
        </w:rPr>
        <w:t xml:space="preserve">vse </w:t>
      </w:r>
      <w:r w:rsidRPr="004C4390">
        <w:rPr>
          <w:rFonts w:ascii="Arial" w:hAnsi="Arial" w:cs="Arial"/>
        </w:rPr>
        <w:t xml:space="preserve">navedeno je Zagovornik odločil, kot izhaja iz </w:t>
      </w:r>
      <w:r w:rsidR="00C65360">
        <w:rPr>
          <w:rFonts w:ascii="Arial" w:hAnsi="Arial" w:cs="Arial"/>
        </w:rPr>
        <w:t xml:space="preserve">1. točke </w:t>
      </w:r>
      <w:r w:rsidRPr="004C4390">
        <w:rPr>
          <w:rFonts w:ascii="Arial" w:hAnsi="Arial" w:cs="Arial"/>
        </w:rPr>
        <w:t>izreka te odločbe.</w:t>
      </w:r>
      <w:r w:rsidR="0005483A">
        <w:rPr>
          <w:rFonts w:ascii="Arial" w:hAnsi="Arial" w:cs="Arial"/>
        </w:rPr>
        <w:t xml:space="preserve"> </w:t>
      </w:r>
      <w:r w:rsidR="008607D6" w:rsidRPr="008607D6">
        <w:rPr>
          <w:rFonts w:ascii="Arial" w:eastAsia="Arial" w:hAnsi="Arial" w:cs="Arial"/>
        </w:rPr>
        <w:t xml:space="preserve">Skladno s prvim odstavkom 35. člena </w:t>
      </w:r>
      <w:proofErr w:type="spellStart"/>
      <w:r w:rsidR="008607D6" w:rsidRPr="008607D6">
        <w:rPr>
          <w:rFonts w:ascii="Arial" w:eastAsia="Arial" w:hAnsi="Arial" w:cs="Arial"/>
        </w:rPr>
        <w:t>ZVarD</w:t>
      </w:r>
      <w:proofErr w:type="spellEnd"/>
      <w:r w:rsidR="008607D6" w:rsidRPr="008607D6">
        <w:rPr>
          <w:rFonts w:ascii="Arial" w:eastAsia="Arial" w:hAnsi="Arial" w:cs="Arial"/>
        </w:rPr>
        <w:t xml:space="preserve"> je postopek pri Zagovorniku za stranke brezplačen. Zato </w:t>
      </w:r>
      <w:r w:rsidR="008607D6" w:rsidRPr="008607D6">
        <w:rPr>
          <w:rFonts w:ascii="Arial" w:eastAsia="Arial" w:hAnsi="Arial" w:cs="Arial"/>
        </w:rPr>
        <w:lastRenderedPageBreak/>
        <w:t>je Zagovornik odločil, da posebni stroški v tem postopku niso nastali, kakor izhaja iz 2. točke izreka te odločbe.</w:t>
      </w:r>
    </w:p>
    <w:p w14:paraId="18BDAFA9" w14:textId="0DBFF009" w:rsidR="00E370AD" w:rsidRDefault="00E370AD" w:rsidP="00D60FF4">
      <w:pPr>
        <w:tabs>
          <w:tab w:val="left" w:pos="3402"/>
        </w:tabs>
        <w:spacing w:after="0" w:line="240" w:lineRule="auto"/>
        <w:rPr>
          <w:rFonts w:ascii="Arial" w:eastAsia="Arial" w:hAnsi="Arial" w:cs="Arial"/>
        </w:rPr>
      </w:pPr>
    </w:p>
    <w:p w14:paraId="6E9C44E0" w14:textId="1F594F87" w:rsidR="008607D6" w:rsidRPr="008607D6" w:rsidRDefault="008607D6" w:rsidP="00D60FF4">
      <w:pPr>
        <w:tabs>
          <w:tab w:val="left" w:pos="3402"/>
        </w:tabs>
        <w:spacing w:after="0" w:line="240" w:lineRule="auto"/>
        <w:jc w:val="both"/>
        <w:rPr>
          <w:rFonts w:ascii="Arial" w:eastAsia="Arial" w:hAnsi="Arial" w:cs="Arial"/>
          <w:b/>
          <w:bCs/>
        </w:rPr>
      </w:pPr>
      <w:r w:rsidRPr="008607D6">
        <w:rPr>
          <w:rFonts w:ascii="Arial" w:eastAsia="Arial" w:hAnsi="Arial" w:cs="Arial"/>
          <w:b/>
          <w:bCs/>
        </w:rPr>
        <w:t xml:space="preserve">Pouk o pravnem sredstvu: </w:t>
      </w:r>
    </w:p>
    <w:p w14:paraId="7C0B30F8" w14:textId="77777777" w:rsidR="008607D6" w:rsidRPr="008607D6" w:rsidRDefault="008607D6" w:rsidP="00D60FF4">
      <w:pPr>
        <w:tabs>
          <w:tab w:val="left" w:pos="3402"/>
        </w:tabs>
        <w:spacing w:after="0" w:line="240" w:lineRule="auto"/>
        <w:jc w:val="both"/>
        <w:rPr>
          <w:rFonts w:ascii="Arial" w:eastAsia="Arial" w:hAnsi="Arial" w:cs="Arial"/>
        </w:rPr>
      </w:pPr>
      <w:r w:rsidRPr="008607D6">
        <w:rPr>
          <w:rFonts w:ascii="Arial" w:eastAsia="Arial" w:hAnsi="Arial" w:cs="Arial"/>
        </w:rPr>
        <w:t>Zoper to odločbo ni pritožbe, dovoljen pa je upravni spor. Upravni spor stranka lahko sproži s tožbo, ki jo v 30 dneh od vročitve odločbe vloži na Upravno sodišče Republike Slovenije, Fajfarjeva ulica 33, 1000 Ljubljana. Tožbo vloži neposredno pisno ali jo pošlje po pošti. Skupaj z morebitnimi prilogami jo vloži v najmanj treh izvodih. K njej mora priložiti tudi to odločbo v izvirniku ali prepisu.</w:t>
      </w:r>
    </w:p>
    <w:p w14:paraId="60ACA70F" w14:textId="77777777" w:rsidR="009A1412" w:rsidRDefault="009A1412" w:rsidP="00D60FF4">
      <w:pPr>
        <w:tabs>
          <w:tab w:val="left" w:pos="3402"/>
        </w:tabs>
        <w:spacing w:after="0" w:line="240" w:lineRule="auto"/>
        <w:jc w:val="both"/>
        <w:rPr>
          <w:rFonts w:ascii="Arial" w:eastAsia="Arial" w:hAnsi="Arial" w:cs="Arial"/>
        </w:rPr>
      </w:pPr>
    </w:p>
    <w:p w14:paraId="56AF8097" w14:textId="6C6523D3" w:rsidR="008607D6" w:rsidRPr="008607D6" w:rsidRDefault="008607D6" w:rsidP="00D60FF4">
      <w:pPr>
        <w:tabs>
          <w:tab w:val="left" w:pos="3402"/>
        </w:tabs>
        <w:spacing w:after="0" w:line="240" w:lineRule="auto"/>
        <w:jc w:val="both"/>
        <w:rPr>
          <w:rFonts w:ascii="Arial" w:eastAsia="Arial" w:hAnsi="Arial" w:cs="Arial"/>
        </w:rPr>
      </w:pPr>
      <w:r w:rsidRPr="008607D6">
        <w:rPr>
          <w:rFonts w:ascii="Arial" w:eastAsia="Arial" w:hAnsi="Arial" w:cs="Arial"/>
        </w:rPr>
        <w:t>Postopek vodila:</w:t>
      </w:r>
    </w:p>
    <w:p w14:paraId="25E50F9A" w14:textId="0E6816E7" w:rsidR="008607D6" w:rsidRPr="008607D6" w:rsidRDefault="008607D6" w:rsidP="00D60FF4">
      <w:pPr>
        <w:tabs>
          <w:tab w:val="left" w:pos="3402"/>
        </w:tabs>
        <w:spacing w:after="0" w:line="240" w:lineRule="auto"/>
        <w:jc w:val="both"/>
        <w:rPr>
          <w:rFonts w:ascii="Arial" w:eastAsia="Arial" w:hAnsi="Arial" w:cs="Arial"/>
        </w:rPr>
      </w:pPr>
      <w:r w:rsidRPr="008607D6">
        <w:rPr>
          <w:rFonts w:ascii="Arial" w:eastAsia="Arial" w:hAnsi="Arial" w:cs="Arial"/>
        </w:rPr>
        <w:t>mag. Eva Cankar Farkaš</w:t>
      </w:r>
      <w:r w:rsidRPr="008607D6">
        <w:rPr>
          <w:rFonts w:ascii="Arial" w:eastAsia="Arial" w:hAnsi="Arial" w:cs="Arial"/>
        </w:rPr>
        <w:tab/>
        <w:t xml:space="preserve">                                        </w:t>
      </w:r>
      <w:r w:rsidR="00D80648">
        <w:rPr>
          <w:rFonts w:ascii="Arial" w:eastAsia="Arial" w:hAnsi="Arial" w:cs="Arial"/>
        </w:rPr>
        <w:t xml:space="preserve">               </w:t>
      </w:r>
      <w:r w:rsidRPr="008607D6">
        <w:rPr>
          <w:rFonts w:ascii="Arial" w:eastAsia="Arial" w:hAnsi="Arial" w:cs="Arial"/>
        </w:rPr>
        <w:t>Miha Lobnik</w:t>
      </w:r>
    </w:p>
    <w:p w14:paraId="5F944C41" w14:textId="30E1675A" w:rsidR="00D80648" w:rsidRDefault="008607D6" w:rsidP="00D80648">
      <w:pPr>
        <w:tabs>
          <w:tab w:val="left" w:pos="3402"/>
        </w:tabs>
        <w:spacing w:after="0" w:line="240" w:lineRule="auto"/>
        <w:jc w:val="both"/>
        <w:rPr>
          <w:rFonts w:ascii="Arial" w:eastAsia="Arial" w:hAnsi="Arial" w:cs="Arial"/>
        </w:rPr>
      </w:pPr>
      <w:r w:rsidRPr="008607D6">
        <w:rPr>
          <w:rFonts w:ascii="Arial" w:eastAsia="Arial" w:hAnsi="Arial" w:cs="Arial"/>
        </w:rPr>
        <w:t>Svetovalka Zagovornika</w:t>
      </w:r>
      <w:r w:rsidR="00B179E7">
        <w:rPr>
          <w:rFonts w:ascii="Arial" w:eastAsia="Arial" w:hAnsi="Arial" w:cs="Arial"/>
        </w:rPr>
        <w:t xml:space="preserve"> za</w:t>
      </w:r>
      <w:r w:rsidRPr="008607D6">
        <w:rPr>
          <w:rFonts w:ascii="Arial" w:eastAsia="Arial" w:hAnsi="Arial" w:cs="Arial"/>
        </w:rPr>
        <w:t xml:space="preserve">       </w:t>
      </w:r>
      <w:r w:rsidR="00D80648">
        <w:rPr>
          <w:rFonts w:ascii="Arial" w:eastAsia="Arial" w:hAnsi="Arial" w:cs="Arial"/>
        </w:rPr>
        <w:t xml:space="preserve">     </w:t>
      </w:r>
      <w:r w:rsidRPr="008607D6">
        <w:rPr>
          <w:rFonts w:ascii="Arial" w:eastAsia="Arial" w:hAnsi="Arial" w:cs="Arial"/>
        </w:rPr>
        <w:tab/>
      </w:r>
      <w:r w:rsidRPr="008607D6">
        <w:rPr>
          <w:rFonts w:ascii="Arial" w:eastAsia="Arial" w:hAnsi="Arial" w:cs="Arial"/>
        </w:rPr>
        <w:tab/>
        <w:t xml:space="preserve">    </w:t>
      </w:r>
      <w:r w:rsidR="00B179E7">
        <w:rPr>
          <w:rFonts w:ascii="Arial" w:eastAsia="Arial" w:hAnsi="Arial" w:cs="Arial"/>
        </w:rPr>
        <w:t xml:space="preserve">                </w:t>
      </w:r>
      <w:r w:rsidR="00D80648">
        <w:rPr>
          <w:rFonts w:ascii="Arial" w:eastAsia="Arial" w:hAnsi="Arial" w:cs="Arial"/>
        </w:rPr>
        <w:t xml:space="preserve"> </w:t>
      </w:r>
      <w:r w:rsidR="00B179E7">
        <w:rPr>
          <w:rFonts w:ascii="Arial" w:eastAsia="Arial" w:hAnsi="Arial" w:cs="Arial"/>
        </w:rPr>
        <w:t xml:space="preserve"> </w:t>
      </w:r>
      <w:r w:rsidR="00D80648">
        <w:rPr>
          <w:rFonts w:ascii="Arial" w:eastAsia="Arial" w:hAnsi="Arial" w:cs="Arial"/>
        </w:rPr>
        <w:t xml:space="preserve">          </w:t>
      </w:r>
      <w:r w:rsidRPr="008607D6">
        <w:rPr>
          <w:rFonts w:ascii="Arial" w:eastAsia="Arial" w:hAnsi="Arial" w:cs="Arial"/>
        </w:rPr>
        <w:t xml:space="preserve"> ZAGOVORNIK NAČELA ENAKOST</w:t>
      </w:r>
    </w:p>
    <w:p w14:paraId="573E3420" w14:textId="4A4356D0" w:rsidR="008607D6" w:rsidRPr="008607D6" w:rsidRDefault="00B179E7" w:rsidP="00D60FF4">
      <w:pPr>
        <w:tabs>
          <w:tab w:val="left" w:pos="3402"/>
        </w:tabs>
        <w:spacing w:after="0" w:line="240" w:lineRule="auto"/>
        <w:jc w:val="both"/>
        <w:rPr>
          <w:rFonts w:ascii="Arial" w:eastAsia="Arial" w:hAnsi="Arial" w:cs="Arial"/>
        </w:rPr>
      </w:pPr>
      <w:r>
        <w:rPr>
          <w:rFonts w:ascii="Arial" w:eastAsia="Arial" w:hAnsi="Arial" w:cs="Arial"/>
        </w:rPr>
        <w:t>ugotavljanje diskriminacije (PDI)</w:t>
      </w:r>
    </w:p>
    <w:p w14:paraId="6F0E8CFA" w14:textId="77777777" w:rsidR="002E0A13" w:rsidRDefault="002E0A13" w:rsidP="00D60FF4">
      <w:pPr>
        <w:tabs>
          <w:tab w:val="left" w:pos="3402"/>
        </w:tabs>
        <w:spacing w:after="0" w:line="240" w:lineRule="auto"/>
        <w:jc w:val="both"/>
        <w:rPr>
          <w:rFonts w:ascii="Arial" w:eastAsia="Arial" w:hAnsi="Arial" w:cs="Arial"/>
        </w:rPr>
      </w:pPr>
    </w:p>
    <w:p w14:paraId="5AC1425C" w14:textId="77777777" w:rsidR="002E0A13" w:rsidRDefault="002E0A13" w:rsidP="00D60FF4">
      <w:pPr>
        <w:tabs>
          <w:tab w:val="left" w:pos="3402"/>
        </w:tabs>
        <w:spacing w:after="0" w:line="240" w:lineRule="auto"/>
        <w:jc w:val="both"/>
        <w:rPr>
          <w:rFonts w:ascii="Arial" w:eastAsia="Arial" w:hAnsi="Arial" w:cs="Arial"/>
        </w:rPr>
      </w:pPr>
    </w:p>
    <w:p w14:paraId="3D2B7127" w14:textId="77777777" w:rsidR="00704B55" w:rsidRDefault="00704B55" w:rsidP="00D60FF4">
      <w:pPr>
        <w:tabs>
          <w:tab w:val="left" w:pos="3402"/>
        </w:tabs>
        <w:spacing w:after="0" w:line="240" w:lineRule="auto"/>
        <w:jc w:val="both"/>
        <w:rPr>
          <w:rFonts w:ascii="Arial" w:eastAsia="Arial" w:hAnsi="Arial" w:cs="Arial"/>
        </w:rPr>
      </w:pPr>
    </w:p>
    <w:p w14:paraId="1C3A6A87" w14:textId="77777777" w:rsidR="00704B55" w:rsidRDefault="00704B55" w:rsidP="00D60FF4">
      <w:pPr>
        <w:tabs>
          <w:tab w:val="left" w:pos="3402"/>
        </w:tabs>
        <w:spacing w:after="0" w:line="240" w:lineRule="auto"/>
        <w:jc w:val="both"/>
        <w:rPr>
          <w:rFonts w:ascii="Arial" w:eastAsia="Arial" w:hAnsi="Arial" w:cs="Arial"/>
        </w:rPr>
      </w:pPr>
    </w:p>
    <w:p w14:paraId="3A64E629" w14:textId="77777777" w:rsidR="00704B55" w:rsidRDefault="00704B55" w:rsidP="00D60FF4">
      <w:pPr>
        <w:tabs>
          <w:tab w:val="left" w:pos="3402"/>
        </w:tabs>
        <w:spacing w:after="0" w:line="240" w:lineRule="auto"/>
        <w:jc w:val="both"/>
        <w:rPr>
          <w:rFonts w:ascii="Arial" w:eastAsia="Arial" w:hAnsi="Arial" w:cs="Arial"/>
        </w:rPr>
      </w:pPr>
    </w:p>
    <w:p w14:paraId="32C7259C" w14:textId="77777777" w:rsidR="00704B55" w:rsidRDefault="00704B55" w:rsidP="00D60FF4">
      <w:pPr>
        <w:tabs>
          <w:tab w:val="left" w:pos="3402"/>
        </w:tabs>
        <w:spacing w:after="0" w:line="240" w:lineRule="auto"/>
        <w:jc w:val="both"/>
        <w:rPr>
          <w:rFonts w:ascii="Arial" w:eastAsia="Arial" w:hAnsi="Arial" w:cs="Arial"/>
        </w:rPr>
      </w:pPr>
    </w:p>
    <w:p w14:paraId="5598A906" w14:textId="77777777" w:rsidR="00704B55" w:rsidRDefault="00704B55" w:rsidP="00D60FF4">
      <w:pPr>
        <w:tabs>
          <w:tab w:val="left" w:pos="3402"/>
        </w:tabs>
        <w:spacing w:after="0" w:line="240" w:lineRule="auto"/>
        <w:jc w:val="both"/>
        <w:rPr>
          <w:rFonts w:ascii="Arial" w:eastAsia="Arial" w:hAnsi="Arial" w:cs="Arial"/>
        </w:rPr>
      </w:pPr>
    </w:p>
    <w:p w14:paraId="7992C978" w14:textId="77777777" w:rsidR="00704B55" w:rsidRDefault="00704B55" w:rsidP="00D60FF4">
      <w:pPr>
        <w:tabs>
          <w:tab w:val="left" w:pos="3402"/>
        </w:tabs>
        <w:spacing w:after="0" w:line="240" w:lineRule="auto"/>
        <w:jc w:val="both"/>
        <w:rPr>
          <w:rFonts w:ascii="Arial" w:eastAsia="Arial" w:hAnsi="Arial" w:cs="Arial"/>
        </w:rPr>
      </w:pPr>
    </w:p>
    <w:p w14:paraId="571CF1D2" w14:textId="77777777" w:rsidR="00704B55" w:rsidRDefault="00704B55" w:rsidP="00D60FF4">
      <w:pPr>
        <w:tabs>
          <w:tab w:val="left" w:pos="3402"/>
        </w:tabs>
        <w:spacing w:after="0" w:line="240" w:lineRule="auto"/>
        <w:jc w:val="both"/>
        <w:rPr>
          <w:rFonts w:ascii="Arial" w:eastAsia="Arial" w:hAnsi="Arial" w:cs="Arial"/>
        </w:rPr>
      </w:pPr>
    </w:p>
    <w:p w14:paraId="256D3394" w14:textId="77777777" w:rsidR="00704B55" w:rsidRDefault="00704B55" w:rsidP="00D60FF4">
      <w:pPr>
        <w:tabs>
          <w:tab w:val="left" w:pos="3402"/>
        </w:tabs>
        <w:spacing w:after="0" w:line="240" w:lineRule="auto"/>
        <w:jc w:val="both"/>
        <w:rPr>
          <w:rFonts w:ascii="Arial" w:eastAsia="Arial" w:hAnsi="Arial" w:cs="Arial"/>
        </w:rPr>
      </w:pPr>
    </w:p>
    <w:p w14:paraId="4FFFBEA8" w14:textId="0C75FCBA" w:rsidR="008630AD" w:rsidRPr="00692C1F" w:rsidRDefault="008607D6" w:rsidP="00D60FF4">
      <w:pPr>
        <w:tabs>
          <w:tab w:val="left" w:pos="3402"/>
        </w:tabs>
        <w:spacing w:after="0" w:line="240" w:lineRule="auto"/>
        <w:jc w:val="both"/>
        <w:rPr>
          <w:rFonts w:ascii="Arial" w:eastAsia="Arial" w:hAnsi="Arial" w:cs="Arial"/>
        </w:rPr>
      </w:pPr>
      <w:r>
        <w:rPr>
          <w:rFonts w:ascii="Arial" w:eastAsia="Arial" w:hAnsi="Arial" w:cs="Arial"/>
        </w:rPr>
        <w:t>Vročiti</w:t>
      </w:r>
      <w:r w:rsidR="008630AD" w:rsidRPr="00692C1F">
        <w:rPr>
          <w:rFonts w:ascii="Arial" w:eastAsia="Arial" w:hAnsi="Arial" w:cs="Arial"/>
        </w:rPr>
        <w:t>:</w:t>
      </w:r>
    </w:p>
    <w:p w14:paraId="7ABE4122" w14:textId="68F44D1A" w:rsidR="000838C9" w:rsidRDefault="008630AD" w:rsidP="00D60FF4">
      <w:pPr>
        <w:tabs>
          <w:tab w:val="left" w:pos="3402"/>
        </w:tabs>
        <w:spacing w:after="0" w:line="240" w:lineRule="auto"/>
        <w:jc w:val="both"/>
        <w:rPr>
          <w:rFonts w:ascii="Arial" w:eastAsia="Arial" w:hAnsi="Arial" w:cs="Arial"/>
        </w:rPr>
      </w:pPr>
      <w:r w:rsidRPr="00692C1F">
        <w:rPr>
          <w:rFonts w:ascii="Arial" w:eastAsia="Arial" w:hAnsi="Arial" w:cs="Arial"/>
        </w:rPr>
        <w:t xml:space="preserve">- </w:t>
      </w:r>
      <w:r w:rsidR="002C7699">
        <w:rPr>
          <w:rFonts w:ascii="Arial" w:eastAsia="Arial" w:hAnsi="Arial" w:cs="Arial"/>
        </w:rPr>
        <w:t>predlagatelj po elektronski pošti po ZUP (na e-naslov:</w:t>
      </w:r>
      <w:r w:rsidR="006B1ECA">
        <w:t xml:space="preserve"> …</w:t>
      </w:r>
      <w:r w:rsidR="002C7699">
        <w:rPr>
          <w:rFonts w:ascii="Arial" w:eastAsia="Arial" w:hAnsi="Arial" w:cs="Arial"/>
        </w:rPr>
        <w:t>)</w:t>
      </w:r>
    </w:p>
    <w:p w14:paraId="43D7BC37" w14:textId="4ED896DB" w:rsidR="002C7699" w:rsidRPr="00692C1F" w:rsidRDefault="002C7699" w:rsidP="00D60FF4">
      <w:pPr>
        <w:tabs>
          <w:tab w:val="left" w:pos="3402"/>
        </w:tabs>
        <w:spacing w:after="0" w:line="240" w:lineRule="auto"/>
        <w:jc w:val="both"/>
        <w:rPr>
          <w:rFonts w:ascii="Arial" w:eastAsia="Arial" w:hAnsi="Arial" w:cs="Arial"/>
        </w:rPr>
      </w:pPr>
      <w:r>
        <w:rPr>
          <w:rFonts w:ascii="Arial" w:eastAsia="Arial" w:hAnsi="Arial" w:cs="Arial"/>
        </w:rPr>
        <w:t xml:space="preserve">- </w:t>
      </w:r>
      <w:r w:rsidR="006B1ECA">
        <w:rPr>
          <w:rFonts w:ascii="Arial" w:eastAsia="Arial" w:hAnsi="Arial" w:cs="Arial"/>
        </w:rPr>
        <w:t>Z</w:t>
      </w:r>
      <w:r>
        <w:rPr>
          <w:rFonts w:ascii="Arial" w:eastAsia="Arial" w:hAnsi="Arial" w:cs="Arial"/>
        </w:rPr>
        <w:t>avarovalnica – osebno po ZUP</w:t>
      </w:r>
    </w:p>
    <w:p w14:paraId="014D3226" w14:textId="7443FEAC" w:rsidR="008630AD" w:rsidRPr="00692C1F" w:rsidRDefault="000838C9" w:rsidP="00D60FF4">
      <w:pPr>
        <w:tabs>
          <w:tab w:val="left" w:pos="3402"/>
        </w:tabs>
        <w:spacing w:after="0" w:line="240" w:lineRule="auto"/>
        <w:jc w:val="both"/>
        <w:rPr>
          <w:rFonts w:ascii="Arial" w:eastAsia="Arial" w:hAnsi="Arial" w:cs="Arial"/>
        </w:rPr>
      </w:pPr>
      <w:r w:rsidRPr="00692C1F">
        <w:rPr>
          <w:rFonts w:ascii="Arial" w:eastAsia="Arial" w:hAnsi="Arial" w:cs="Arial"/>
        </w:rPr>
        <w:t xml:space="preserve">- </w:t>
      </w:r>
      <w:r w:rsidR="008630AD" w:rsidRPr="00692C1F">
        <w:rPr>
          <w:rFonts w:ascii="Arial" w:eastAsia="Arial" w:hAnsi="Arial" w:cs="Arial"/>
        </w:rPr>
        <w:t>zbirka dok. gradiva.</w:t>
      </w:r>
    </w:p>
    <w:p w14:paraId="0BFF2A97" w14:textId="225C74F6" w:rsidR="00280BBA" w:rsidRDefault="00280BBA" w:rsidP="00D60FF4">
      <w:pPr>
        <w:spacing w:after="0" w:line="240" w:lineRule="auto"/>
      </w:pPr>
    </w:p>
    <w:sectPr w:rsidR="00280BBA" w:rsidSect="004A795F">
      <w:footerReference w:type="default" r:id="rId8"/>
      <w:headerReference w:type="first" r:id="rId9"/>
      <w:footerReference w:type="first" r:id="rId10"/>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17EF" w14:textId="77777777" w:rsidR="006507E9" w:rsidRDefault="006507E9" w:rsidP="00792A5E">
      <w:pPr>
        <w:spacing w:line="240" w:lineRule="auto"/>
      </w:pPr>
      <w:r>
        <w:separator/>
      </w:r>
    </w:p>
  </w:endnote>
  <w:endnote w:type="continuationSeparator" w:id="0">
    <w:p w14:paraId="183CE041" w14:textId="77777777" w:rsidR="006507E9" w:rsidRDefault="006507E9" w:rsidP="00792A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way-Light">
    <w:altName w:val="Times New Roman"/>
    <w:charset w:val="00"/>
    <w:family w:val="roman"/>
    <w:pitch w:val="default"/>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374318"/>
      <w:docPartObj>
        <w:docPartGallery w:val="Page Numbers (Bottom of Page)"/>
        <w:docPartUnique/>
      </w:docPartObj>
    </w:sdtPr>
    <w:sdtEndPr>
      <w:rPr>
        <w:rFonts w:ascii="Arial" w:hAnsi="Arial" w:cs="Arial"/>
        <w:sz w:val="20"/>
        <w:szCs w:val="20"/>
      </w:rPr>
    </w:sdtEndPr>
    <w:sdtContent>
      <w:p w14:paraId="2709442F" w14:textId="3E642CEE" w:rsidR="00D41359" w:rsidRPr="00745ABB" w:rsidRDefault="00D87934" w:rsidP="00745ABB">
        <w:pPr>
          <w:pStyle w:val="Noga"/>
          <w:jc w:val="center"/>
          <w:rPr>
            <w:rFonts w:ascii="Arial" w:hAnsi="Arial" w:cs="Arial"/>
            <w:sz w:val="20"/>
            <w:szCs w:val="20"/>
          </w:rPr>
        </w:pPr>
        <w:r w:rsidRPr="00745ABB">
          <w:rPr>
            <w:rFonts w:ascii="Arial" w:hAnsi="Arial" w:cs="Arial"/>
            <w:sz w:val="20"/>
            <w:szCs w:val="20"/>
          </w:rPr>
          <w:t xml:space="preserve"> </w:t>
        </w:r>
        <w:r w:rsidRPr="00745ABB">
          <w:rPr>
            <w:rFonts w:ascii="Arial" w:hAnsi="Arial" w:cs="Arial"/>
            <w:sz w:val="20"/>
            <w:szCs w:val="20"/>
          </w:rPr>
          <w:fldChar w:fldCharType="begin"/>
        </w:r>
        <w:r w:rsidRPr="00745ABB">
          <w:rPr>
            <w:rFonts w:ascii="Arial" w:hAnsi="Arial" w:cs="Arial"/>
            <w:sz w:val="20"/>
            <w:szCs w:val="20"/>
          </w:rPr>
          <w:instrText xml:space="preserve"> PAGE   \* MERGEFORMAT </w:instrText>
        </w:r>
        <w:r w:rsidRPr="00745ABB">
          <w:rPr>
            <w:rFonts w:ascii="Arial" w:hAnsi="Arial" w:cs="Arial"/>
            <w:sz w:val="20"/>
            <w:szCs w:val="20"/>
          </w:rPr>
          <w:fldChar w:fldCharType="separate"/>
        </w:r>
        <w:r w:rsidR="000E2352" w:rsidRPr="00745ABB">
          <w:rPr>
            <w:rFonts w:ascii="Arial" w:hAnsi="Arial" w:cs="Arial"/>
            <w:noProof/>
            <w:sz w:val="20"/>
            <w:szCs w:val="20"/>
          </w:rPr>
          <w:t>2</w:t>
        </w:r>
        <w:r w:rsidRPr="00745ABB">
          <w:rPr>
            <w:rFonts w:ascii="Arial" w:hAnsi="Arial" w:cs="Arial"/>
            <w:sz w:val="20"/>
            <w:szCs w:val="20"/>
          </w:rPr>
          <w:fldChar w:fldCharType="end"/>
        </w:r>
      </w:p>
    </w:sdtContent>
  </w:sdt>
  <w:p w14:paraId="29897600" w14:textId="77777777" w:rsidR="00D41359" w:rsidRDefault="00D4135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DB0B" w14:textId="75347796" w:rsidR="00745ABB" w:rsidRPr="00745ABB" w:rsidRDefault="00745ABB" w:rsidP="00745ABB">
    <w:pPr>
      <w:pStyle w:val="Noga"/>
      <w:jc w:val="center"/>
      <w:rPr>
        <w:rFonts w:ascii="Arial" w:hAnsi="Arial" w:cs="Arial"/>
        <w:sz w:val="20"/>
        <w:szCs w:val="20"/>
      </w:rPr>
    </w:pPr>
    <w:r w:rsidRPr="00745ABB">
      <w:rPr>
        <w:rFonts w:ascii="Arial" w:hAnsi="Arial"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E7E5" w14:textId="77777777" w:rsidR="006507E9" w:rsidRDefault="006507E9" w:rsidP="00792A5E">
      <w:pPr>
        <w:spacing w:line="240" w:lineRule="auto"/>
      </w:pPr>
      <w:r>
        <w:separator/>
      </w:r>
    </w:p>
  </w:footnote>
  <w:footnote w:type="continuationSeparator" w:id="0">
    <w:p w14:paraId="2F5723BE" w14:textId="77777777" w:rsidR="006507E9" w:rsidRDefault="006507E9" w:rsidP="00792A5E">
      <w:pPr>
        <w:spacing w:line="240" w:lineRule="auto"/>
      </w:pPr>
      <w:r>
        <w:continuationSeparator/>
      </w:r>
    </w:p>
  </w:footnote>
  <w:footnote w:id="1">
    <w:p w14:paraId="0392D0D3" w14:textId="77777777" w:rsidR="00995F97" w:rsidRPr="001A7E18" w:rsidRDefault="00995F97" w:rsidP="00995F97">
      <w:pPr>
        <w:pStyle w:val="Sprotnaopomba-besedilo"/>
        <w:rPr>
          <w:sz w:val="18"/>
          <w:szCs w:val="18"/>
          <w:lang w:val="sl-SI"/>
        </w:rPr>
      </w:pPr>
      <w:r w:rsidRPr="001A7E18">
        <w:rPr>
          <w:rStyle w:val="Sprotnaopomba-sklic"/>
          <w:sz w:val="18"/>
          <w:szCs w:val="18"/>
        </w:rPr>
        <w:footnoteRef/>
      </w:r>
      <w:r w:rsidRPr="001A7E18">
        <w:rPr>
          <w:sz w:val="18"/>
          <w:szCs w:val="18"/>
        </w:rPr>
        <w:t xml:space="preserve"> </w:t>
      </w:r>
      <w:proofErr w:type="spellStart"/>
      <w:r w:rsidRPr="001A7E18">
        <w:rPr>
          <w:sz w:val="18"/>
          <w:szCs w:val="18"/>
        </w:rPr>
        <w:t>Uradni</w:t>
      </w:r>
      <w:proofErr w:type="spellEnd"/>
      <w:r w:rsidRPr="001A7E18">
        <w:rPr>
          <w:sz w:val="18"/>
          <w:szCs w:val="18"/>
        </w:rPr>
        <w:t xml:space="preserve"> list RS, </w:t>
      </w:r>
      <w:proofErr w:type="spellStart"/>
      <w:r w:rsidRPr="001A7E18">
        <w:rPr>
          <w:sz w:val="18"/>
          <w:szCs w:val="18"/>
        </w:rPr>
        <w:t>št</w:t>
      </w:r>
      <w:proofErr w:type="spellEnd"/>
      <w:r w:rsidRPr="001A7E18">
        <w:rPr>
          <w:sz w:val="18"/>
          <w:szCs w:val="18"/>
        </w:rPr>
        <w:t xml:space="preserve">. 93/15, 9/19, 102/20, 48/23, 78/23 – ZZVZZ-T, 84/24 – </w:t>
      </w:r>
      <w:proofErr w:type="spellStart"/>
      <w:r w:rsidRPr="001A7E18">
        <w:rPr>
          <w:sz w:val="18"/>
          <w:szCs w:val="18"/>
        </w:rPr>
        <w:t>odl</w:t>
      </w:r>
      <w:proofErr w:type="spellEnd"/>
      <w:r w:rsidRPr="001A7E18">
        <w:rPr>
          <w:sz w:val="18"/>
          <w:szCs w:val="18"/>
        </w:rPr>
        <w:t>. US in 77/25</w:t>
      </w:r>
      <w:r>
        <w:rPr>
          <w:sz w:val="18"/>
          <w:szCs w:val="18"/>
        </w:rPr>
        <w:t xml:space="preserve">. </w:t>
      </w:r>
    </w:p>
  </w:footnote>
  <w:footnote w:id="2">
    <w:p w14:paraId="679277BF" w14:textId="0EBEE5DA" w:rsidR="008746B3" w:rsidRPr="00846AC8" w:rsidRDefault="008746B3" w:rsidP="008746B3">
      <w:pPr>
        <w:pStyle w:val="Sprotnaopomba-besedilo"/>
        <w:jc w:val="both"/>
        <w:rPr>
          <w:sz w:val="18"/>
          <w:szCs w:val="18"/>
          <w:lang w:val="sl-SI"/>
        </w:rPr>
      </w:pPr>
      <w:r>
        <w:rPr>
          <w:rStyle w:val="Sprotnaopomba-sklic"/>
        </w:rPr>
        <w:footnoteRef/>
      </w:r>
      <w:r>
        <w:t xml:space="preserve"> </w:t>
      </w:r>
      <w:r>
        <w:rPr>
          <w:sz w:val="18"/>
          <w:szCs w:val="18"/>
          <w:lang w:val="sl-SI"/>
        </w:rPr>
        <w:t>D</w:t>
      </w:r>
      <w:r w:rsidRPr="00846AC8">
        <w:rPr>
          <w:sz w:val="18"/>
          <w:szCs w:val="18"/>
          <w:lang w:val="sl-SI"/>
        </w:rPr>
        <w:t xml:space="preserve">ostopno na: </w:t>
      </w:r>
      <w:hyperlink r:id="rId1" w:history="1">
        <w:r w:rsidRPr="004754FE">
          <w:rPr>
            <w:rStyle w:val="Hiperpovezava"/>
            <w:sz w:val="18"/>
            <w:szCs w:val="18"/>
            <w:lang w:val="sl-SI"/>
          </w:rPr>
          <w:t>https://eur-lex.europa.eu/legal-content/SL/TXT/HTML/?uri=CELEX:62009CJ0236</w:t>
        </w:r>
      </w:hyperlink>
      <w:r>
        <w:rPr>
          <w:sz w:val="18"/>
          <w:szCs w:val="18"/>
          <w:lang w:val="sl-SI"/>
        </w:rPr>
        <w:t xml:space="preserve">. </w:t>
      </w:r>
    </w:p>
    <w:p w14:paraId="3DA4C4D1" w14:textId="51C72CD7" w:rsidR="008746B3" w:rsidRPr="008746B3" w:rsidRDefault="008746B3">
      <w:pPr>
        <w:pStyle w:val="Sprotnaopomba-besedilo"/>
        <w:rPr>
          <w:lang w:val="sl-SI"/>
        </w:rPr>
      </w:pPr>
      <w:r>
        <w:rPr>
          <w:lang w:val="sl-SI"/>
        </w:rPr>
        <w:t xml:space="preserve"> </w:t>
      </w:r>
    </w:p>
  </w:footnote>
  <w:footnote w:id="3">
    <w:p w14:paraId="284B680C" w14:textId="77777777" w:rsidR="007D1C98" w:rsidRPr="00826F82" w:rsidRDefault="007D1C98" w:rsidP="007D1C98">
      <w:pPr>
        <w:pStyle w:val="Sprotnaopomba-besedilo"/>
        <w:rPr>
          <w:sz w:val="18"/>
          <w:szCs w:val="18"/>
          <w:lang w:val="sl-SI"/>
        </w:rPr>
      </w:pPr>
      <w:r>
        <w:rPr>
          <w:rStyle w:val="Sprotnaopomba-sklic"/>
        </w:rPr>
        <w:footnoteRef/>
      </w:r>
      <w:r w:rsidRPr="00BC00B6">
        <w:rPr>
          <w:lang w:val="it-IT"/>
        </w:rPr>
        <w:t xml:space="preserve"> </w:t>
      </w:r>
      <w:r>
        <w:rPr>
          <w:sz w:val="18"/>
          <w:szCs w:val="18"/>
          <w:lang w:val="sl-SI"/>
        </w:rPr>
        <w:t>Več primerov d</w:t>
      </w:r>
      <w:r w:rsidRPr="00826F82">
        <w:rPr>
          <w:sz w:val="18"/>
          <w:szCs w:val="18"/>
          <w:lang w:val="sl-SI"/>
        </w:rPr>
        <w:t>ostopn</w:t>
      </w:r>
      <w:r>
        <w:rPr>
          <w:sz w:val="18"/>
          <w:szCs w:val="18"/>
          <w:lang w:val="sl-SI"/>
        </w:rPr>
        <w:t>ih</w:t>
      </w:r>
      <w:r w:rsidRPr="00826F82">
        <w:rPr>
          <w:sz w:val="18"/>
          <w:szCs w:val="18"/>
          <w:lang w:val="sl-SI"/>
        </w:rPr>
        <w:t xml:space="preserve"> na: </w:t>
      </w:r>
      <w:hyperlink r:id="rId2" w:history="1">
        <w:r w:rsidRPr="00826F82">
          <w:rPr>
            <w:rStyle w:val="Hiperpovezava"/>
            <w:sz w:val="18"/>
            <w:szCs w:val="18"/>
            <w:lang w:val="sl-SI"/>
          </w:rPr>
          <w:t>https://zagovornik.si/izdelki-zagovornika/zakljucena-ugotavljanja-diskriminacije/</w:t>
        </w:r>
      </w:hyperlink>
      <w:r w:rsidRPr="00826F82">
        <w:rPr>
          <w:sz w:val="18"/>
          <w:szCs w:val="18"/>
          <w:lang w:val="sl-SI"/>
        </w:rPr>
        <w:t xml:space="preserve"> </w:t>
      </w:r>
    </w:p>
  </w:footnote>
  <w:footnote w:id="4">
    <w:p w14:paraId="1097EF0A" w14:textId="79C32B07" w:rsidR="00BC1325" w:rsidRPr="00BC1325" w:rsidRDefault="00BC1325" w:rsidP="00BC1325">
      <w:pPr>
        <w:pStyle w:val="Sprotnaopomba-besedilo"/>
        <w:jc w:val="both"/>
        <w:rPr>
          <w:sz w:val="18"/>
          <w:szCs w:val="18"/>
          <w:lang w:val="sl-SI"/>
        </w:rPr>
      </w:pPr>
      <w:r w:rsidRPr="00BC1325">
        <w:rPr>
          <w:rStyle w:val="Sprotnaopomba-sklic"/>
          <w:sz w:val="18"/>
          <w:szCs w:val="18"/>
        </w:rPr>
        <w:footnoteRef/>
      </w:r>
      <w:r w:rsidRPr="00BC00B6">
        <w:rPr>
          <w:sz w:val="18"/>
          <w:szCs w:val="18"/>
          <w:lang w:val="sl-SI"/>
        </w:rPr>
        <w:t xml:space="preserve"> </w:t>
      </w:r>
      <w:r w:rsidRPr="00BC1325">
        <w:rPr>
          <w:sz w:val="18"/>
          <w:szCs w:val="18"/>
          <w:lang w:val="sl-SI"/>
        </w:rPr>
        <w:t xml:space="preserve">Dopis zavarovalnice z dne 19. 3. 2026, stran 2, Ad 6: »Zavarovalnica s tem zasleduje </w:t>
      </w:r>
      <w:r w:rsidRPr="00EE1B1F">
        <w:rPr>
          <w:b/>
          <w:bCs/>
          <w:sz w:val="18"/>
          <w:szCs w:val="18"/>
          <w:lang w:val="sl-SI"/>
        </w:rPr>
        <w:t>cilj ustreznejše določitve</w:t>
      </w:r>
      <w:r w:rsidRPr="00BC1325">
        <w:rPr>
          <w:sz w:val="18"/>
          <w:szCs w:val="18"/>
          <w:lang w:val="sl-SI"/>
        </w:rPr>
        <w:t xml:space="preserve"> premije, ki </w:t>
      </w:r>
      <w:r w:rsidRPr="00EE1B1F">
        <w:rPr>
          <w:b/>
          <w:bCs/>
          <w:sz w:val="18"/>
          <w:szCs w:val="18"/>
          <w:lang w:val="sl-SI"/>
        </w:rPr>
        <w:t>natančneje upošteva vse okoliščine</w:t>
      </w:r>
      <w:r w:rsidRPr="00BC1325">
        <w:rPr>
          <w:sz w:val="18"/>
          <w:szCs w:val="18"/>
          <w:lang w:val="sl-SI"/>
        </w:rPr>
        <w:t>, ki so za Zavarovalnico pomembne za ocenitev nevarnosti in posledično določitev premije pri avtomobilskih zavar</w:t>
      </w:r>
      <w:r w:rsidR="00517260">
        <w:rPr>
          <w:sz w:val="18"/>
          <w:szCs w:val="18"/>
          <w:lang w:val="sl-SI"/>
        </w:rPr>
        <w:t>o</w:t>
      </w:r>
      <w:r w:rsidRPr="00BC1325">
        <w:rPr>
          <w:sz w:val="18"/>
          <w:szCs w:val="18"/>
          <w:lang w:val="sl-SI"/>
        </w:rPr>
        <w:t xml:space="preserve">vanjih. Legitimni cilj je, da se </w:t>
      </w:r>
      <w:r w:rsidRPr="00517260">
        <w:rPr>
          <w:b/>
          <w:bCs/>
          <w:sz w:val="18"/>
          <w:szCs w:val="18"/>
          <w:lang w:val="sl-SI"/>
        </w:rPr>
        <w:t>za vsakega zavarovanca</w:t>
      </w:r>
      <w:r w:rsidRPr="00BC1325">
        <w:rPr>
          <w:sz w:val="18"/>
          <w:szCs w:val="18"/>
          <w:lang w:val="sl-SI"/>
        </w:rPr>
        <w:t xml:space="preserve"> določi ustrezna višina premije, ki </w:t>
      </w:r>
      <w:r w:rsidRPr="00B97511">
        <w:rPr>
          <w:b/>
          <w:bCs/>
          <w:sz w:val="18"/>
          <w:szCs w:val="18"/>
          <w:u w:val="single"/>
          <w:lang w:val="sl-SI"/>
        </w:rPr>
        <w:t>čimbolj ustreza dejanski nevarnosti</w:t>
      </w:r>
      <w:r w:rsidRPr="00BC1325">
        <w:rPr>
          <w:sz w:val="18"/>
          <w:szCs w:val="18"/>
          <w:lang w:val="sl-SI"/>
        </w:rPr>
        <w:t>, ki jo Zavarovalnica prevzema s sklenitvijo zavarovalne pogodbe.«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9D8C" w14:textId="407EC6F4" w:rsidR="006A7E4D" w:rsidRDefault="006A7E4D">
    <w:pPr>
      <w:pStyle w:val="Glava"/>
    </w:pPr>
    <w:r>
      <w:rPr>
        <w:noProof/>
      </w:rPr>
      <w:drawing>
        <wp:anchor distT="0" distB="0" distL="114300" distR="114300" simplePos="0" relativeHeight="251660288" behindDoc="0" locked="0" layoutInCell="1" allowOverlap="1" wp14:anchorId="6CF652FA" wp14:editId="4290BD63">
          <wp:simplePos x="0" y="0"/>
          <wp:positionH relativeFrom="column">
            <wp:posOffset>-871220</wp:posOffset>
          </wp:positionH>
          <wp:positionV relativeFrom="paragraph">
            <wp:posOffset>-459105</wp:posOffset>
          </wp:positionV>
          <wp:extent cx="7505700" cy="1906905"/>
          <wp:effectExtent l="0" t="0" r="0" b="0"/>
          <wp:wrapThrough wrapText="bothSides">
            <wp:wrapPolygon edited="0">
              <wp:start x="0" y="0"/>
              <wp:lineTo x="0" y="21363"/>
              <wp:lineTo x="21545" y="21363"/>
              <wp:lineTo x="21545" y="0"/>
              <wp:lineTo x="0" y="0"/>
            </wp:wrapPolygon>
          </wp:wrapThrough>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749" t="4598" r="1200"/>
                  <a:stretch/>
                </pic:blipFill>
                <pic:spPr bwMode="auto">
                  <a:xfrm>
                    <a:off x="0" y="0"/>
                    <a:ext cx="7505700" cy="1906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913"/>
    <w:multiLevelType w:val="multilevel"/>
    <w:tmpl w:val="DCBCA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A58B3"/>
    <w:multiLevelType w:val="hybridMultilevel"/>
    <w:tmpl w:val="FDD0DF4C"/>
    <w:lvl w:ilvl="0" w:tplc="145A27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6D4951"/>
    <w:multiLevelType w:val="multilevel"/>
    <w:tmpl w:val="C7AEE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4457AC"/>
    <w:multiLevelType w:val="multilevel"/>
    <w:tmpl w:val="31364A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9E031F"/>
    <w:multiLevelType w:val="multilevel"/>
    <w:tmpl w:val="E1E83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F17CA2"/>
    <w:multiLevelType w:val="multilevel"/>
    <w:tmpl w:val="2C3440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6B4E20"/>
    <w:multiLevelType w:val="multilevel"/>
    <w:tmpl w:val="C0E6CB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4F37DD"/>
    <w:multiLevelType w:val="multilevel"/>
    <w:tmpl w:val="8F0428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6211AF"/>
    <w:multiLevelType w:val="hybridMultilevel"/>
    <w:tmpl w:val="82D6A9E4"/>
    <w:lvl w:ilvl="0" w:tplc="F37EE9A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9460184"/>
    <w:multiLevelType w:val="multilevel"/>
    <w:tmpl w:val="97BA23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2E51AC"/>
    <w:multiLevelType w:val="hybridMultilevel"/>
    <w:tmpl w:val="EF9E1F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E054CFA"/>
    <w:multiLevelType w:val="multilevel"/>
    <w:tmpl w:val="A322F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9862B6"/>
    <w:multiLevelType w:val="hybridMultilevel"/>
    <w:tmpl w:val="92961D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31310025">
    <w:abstractNumId w:val="9"/>
  </w:num>
  <w:num w:numId="2" w16cid:durableId="1409502035">
    <w:abstractNumId w:val="11"/>
  </w:num>
  <w:num w:numId="3" w16cid:durableId="1798647894">
    <w:abstractNumId w:val="6"/>
  </w:num>
  <w:num w:numId="4" w16cid:durableId="2062897876">
    <w:abstractNumId w:val="2"/>
  </w:num>
  <w:num w:numId="5" w16cid:durableId="1879277132">
    <w:abstractNumId w:val="4"/>
  </w:num>
  <w:num w:numId="6" w16cid:durableId="67659314">
    <w:abstractNumId w:val="5"/>
  </w:num>
  <w:num w:numId="7" w16cid:durableId="504173121">
    <w:abstractNumId w:val="7"/>
  </w:num>
  <w:num w:numId="8" w16cid:durableId="401879248">
    <w:abstractNumId w:val="3"/>
  </w:num>
  <w:num w:numId="9" w16cid:durableId="726801700">
    <w:abstractNumId w:val="0"/>
  </w:num>
  <w:num w:numId="10" w16cid:durableId="696930012">
    <w:abstractNumId w:val="1"/>
  </w:num>
  <w:num w:numId="11" w16cid:durableId="1166627132">
    <w:abstractNumId w:val="10"/>
  </w:num>
  <w:num w:numId="12" w16cid:durableId="1588418148">
    <w:abstractNumId w:val="8"/>
  </w:num>
  <w:num w:numId="13" w16cid:durableId="1257448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B0"/>
    <w:rsid w:val="00000B7C"/>
    <w:rsid w:val="0000219F"/>
    <w:rsid w:val="00003379"/>
    <w:rsid w:val="000035D9"/>
    <w:rsid w:val="000109B0"/>
    <w:rsid w:val="00013086"/>
    <w:rsid w:val="00013861"/>
    <w:rsid w:val="00032282"/>
    <w:rsid w:val="00035900"/>
    <w:rsid w:val="00036DF9"/>
    <w:rsid w:val="00037A44"/>
    <w:rsid w:val="000502AB"/>
    <w:rsid w:val="0005483A"/>
    <w:rsid w:val="00055CC0"/>
    <w:rsid w:val="000560DE"/>
    <w:rsid w:val="000563B4"/>
    <w:rsid w:val="00057C60"/>
    <w:rsid w:val="00062AE2"/>
    <w:rsid w:val="0007035E"/>
    <w:rsid w:val="0007136A"/>
    <w:rsid w:val="00071BE9"/>
    <w:rsid w:val="00073E51"/>
    <w:rsid w:val="000769CA"/>
    <w:rsid w:val="0008234A"/>
    <w:rsid w:val="000838C9"/>
    <w:rsid w:val="0009118D"/>
    <w:rsid w:val="000917FF"/>
    <w:rsid w:val="000940A3"/>
    <w:rsid w:val="00094191"/>
    <w:rsid w:val="00095DFC"/>
    <w:rsid w:val="000A5D86"/>
    <w:rsid w:val="000A74E4"/>
    <w:rsid w:val="000B02CE"/>
    <w:rsid w:val="000B42D9"/>
    <w:rsid w:val="000B5FD3"/>
    <w:rsid w:val="000C5C24"/>
    <w:rsid w:val="000D17C1"/>
    <w:rsid w:val="000D37BA"/>
    <w:rsid w:val="000D49D8"/>
    <w:rsid w:val="000D6517"/>
    <w:rsid w:val="000D6A8D"/>
    <w:rsid w:val="000E2352"/>
    <w:rsid w:val="000E2626"/>
    <w:rsid w:val="000E4945"/>
    <w:rsid w:val="000F17F5"/>
    <w:rsid w:val="000F24AF"/>
    <w:rsid w:val="000F25FE"/>
    <w:rsid w:val="000F285B"/>
    <w:rsid w:val="000F31D0"/>
    <w:rsid w:val="000F69D6"/>
    <w:rsid w:val="000F6D93"/>
    <w:rsid w:val="00100C77"/>
    <w:rsid w:val="001041DF"/>
    <w:rsid w:val="00104D9D"/>
    <w:rsid w:val="001179F8"/>
    <w:rsid w:val="001220F4"/>
    <w:rsid w:val="0012551E"/>
    <w:rsid w:val="001255C1"/>
    <w:rsid w:val="00126C49"/>
    <w:rsid w:val="00126FD5"/>
    <w:rsid w:val="001327ED"/>
    <w:rsid w:val="001354E8"/>
    <w:rsid w:val="001430F2"/>
    <w:rsid w:val="001436F9"/>
    <w:rsid w:val="00145F93"/>
    <w:rsid w:val="00151215"/>
    <w:rsid w:val="0015137B"/>
    <w:rsid w:val="00152754"/>
    <w:rsid w:val="001530C9"/>
    <w:rsid w:val="00156138"/>
    <w:rsid w:val="00157D60"/>
    <w:rsid w:val="00160325"/>
    <w:rsid w:val="00162FB2"/>
    <w:rsid w:val="00164442"/>
    <w:rsid w:val="00166BFB"/>
    <w:rsid w:val="00166D3F"/>
    <w:rsid w:val="00167279"/>
    <w:rsid w:val="00170C44"/>
    <w:rsid w:val="00173A1B"/>
    <w:rsid w:val="001747AF"/>
    <w:rsid w:val="00180A8B"/>
    <w:rsid w:val="001810F3"/>
    <w:rsid w:val="00181216"/>
    <w:rsid w:val="00182917"/>
    <w:rsid w:val="001856DA"/>
    <w:rsid w:val="00191BCE"/>
    <w:rsid w:val="0019480F"/>
    <w:rsid w:val="00194C22"/>
    <w:rsid w:val="00195BD9"/>
    <w:rsid w:val="0019654F"/>
    <w:rsid w:val="00196EEF"/>
    <w:rsid w:val="001A20B2"/>
    <w:rsid w:val="001A26D3"/>
    <w:rsid w:val="001A2F16"/>
    <w:rsid w:val="001A3718"/>
    <w:rsid w:val="001A4DB6"/>
    <w:rsid w:val="001A4EC2"/>
    <w:rsid w:val="001A5D3E"/>
    <w:rsid w:val="001A7458"/>
    <w:rsid w:val="001B1A84"/>
    <w:rsid w:val="001B1AF1"/>
    <w:rsid w:val="001B2FAB"/>
    <w:rsid w:val="001B3865"/>
    <w:rsid w:val="001B487F"/>
    <w:rsid w:val="001B5603"/>
    <w:rsid w:val="001B5E04"/>
    <w:rsid w:val="001C0F19"/>
    <w:rsid w:val="001C5465"/>
    <w:rsid w:val="001D227C"/>
    <w:rsid w:val="001D2C86"/>
    <w:rsid w:val="001D5C70"/>
    <w:rsid w:val="001E2765"/>
    <w:rsid w:val="001E5046"/>
    <w:rsid w:val="001E7007"/>
    <w:rsid w:val="001F3FE1"/>
    <w:rsid w:val="00200EDB"/>
    <w:rsid w:val="00206314"/>
    <w:rsid w:val="00220667"/>
    <w:rsid w:val="00224A70"/>
    <w:rsid w:val="002322B2"/>
    <w:rsid w:val="0023351D"/>
    <w:rsid w:val="00234CAC"/>
    <w:rsid w:val="0023678D"/>
    <w:rsid w:val="00241D81"/>
    <w:rsid w:val="00244A0F"/>
    <w:rsid w:val="00244D4F"/>
    <w:rsid w:val="00246635"/>
    <w:rsid w:val="002468F3"/>
    <w:rsid w:val="002475D6"/>
    <w:rsid w:val="00250AA6"/>
    <w:rsid w:val="002532D2"/>
    <w:rsid w:val="00253A07"/>
    <w:rsid w:val="002615D7"/>
    <w:rsid w:val="00262181"/>
    <w:rsid w:val="00263C97"/>
    <w:rsid w:val="002640D9"/>
    <w:rsid w:val="0027202B"/>
    <w:rsid w:val="002770EC"/>
    <w:rsid w:val="00280BBA"/>
    <w:rsid w:val="00283A2A"/>
    <w:rsid w:val="002864F4"/>
    <w:rsid w:val="00291690"/>
    <w:rsid w:val="00293374"/>
    <w:rsid w:val="00294181"/>
    <w:rsid w:val="0029525F"/>
    <w:rsid w:val="002958F8"/>
    <w:rsid w:val="00297DA7"/>
    <w:rsid w:val="002A0669"/>
    <w:rsid w:val="002A14AE"/>
    <w:rsid w:val="002A3E33"/>
    <w:rsid w:val="002A51D5"/>
    <w:rsid w:val="002A542E"/>
    <w:rsid w:val="002A634E"/>
    <w:rsid w:val="002A749A"/>
    <w:rsid w:val="002B1F3A"/>
    <w:rsid w:val="002B2EB4"/>
    <w:rsid w:val="002C7699"/>
    <w:rsid w:val="002D0184"/>
    <w:rsid w:val="002D2222"/>
    <w:rsid w:val="002D46FA"/>
    <w:rsid w:val="002D49B3"/>
    <w:rsid w:val="002E051C"/>
    <w:rsid w:val="002E0770"/>
    <w:rsid w:val="002E0A13"/>
    <w:rsid w:val="002E779E"/>
    <w:rsid w:val="002F1B16"/>
    <w:rsid w:val="002F21A6"/>
    <w:rsid w:val="002F55AB"/>
    <w:rsid w:val="002F5933"/>
    <w:rsid w:val="00303BB0"/>
    <w:rsid w:val="00311CDF"/>
    <w:rsid w:val="0031597A"/>
    <w:rsid w:val="003164FA"/>
    <w:rsid w:val="00316511"/>
    <w:rsid w:val="00317D7B"/>
    <w:rsid w:val="003222F8"/>
    <w:rsid w:val="00326685"/>
    <w:rsid w:val="00326AB7"/>
    <w:rsid w:val="0033443D"/>
    <w:rsid w:val="00337376"/>
    <w:rsid w:val="00346A3E"/>
    <w:rsid w:val="003523A5"/>
    <w:rsid w:val="0035582A"/>
    <w:rsid w:val="00357732"/>
    <w:rsid w:val="00357DA8"/>
    <w:rsid w:val="0036323D"/>
    <w:rsid w:val="00363828"/>
    <w:rsid w:val="003644D8"/>
    <w:rsid w:val="003702E1"/>
    <w:rsid w:val="00371973"/>
    <w:rsid w:val="003730DE"/>
    <w:rsid w:val="0037353F"/>
    <w:rsid w:val="00376385"/>
    <w:rsid w:val="003821FD"/>
    <w:rsid w:val="00383806"/>
    <w:rsid w:val="0038439B"/>
    <w:rsid w:val="00391075"/>
    <w:rsid w:val="00393288"/>
    <w:rsid w:val="003933AA"/>
    <w:rsid w:val="003A013A"/>
    <w:rsid w:val="003A209C"/>
    <w:rsid w:val="003A222A"/>
    <w:rsid w:val="003A3A94"/>
    <w:rsid w:val="003A7749"/>
    <w:rsid w:val="003B0C65"/>
    <w:rsid w:val="003B17CC"/>
    <w:rsid w:val="003B2BAA"/>
    <w:rsid w:val="003C0DFE"/>
    <w:rsid w:val="003C383D"/>
    <w:rsid w:val="003C4954"/>
    <w:rsid w:val="003C736B"/>
    <w:rsid w:val="003C7400"/>
    <w:rsid w:val="003D0899"/>
    <w:rsid w:val="003D14CF"/>
    <w:rsid w:val="003D65CD"/>
    <w:rsid w:val="003E0455"/>
    <w:rsid w:val="003E08A2"/>
    <w:rsid w:val="003F2BAB"/>
    <w:rsid w:val="003F64DC"/>
    <w:rsid w:val="00400020"/>
    <w:rsid w:val="00401DFD"/>
    <w:rsid w:val="00401F5C"/>
    <w:rsid w:val="00404640"/>
    <w:rsid w:val="00410759"/>
    <w:rsid w:val="0041210E"/>
    <w:rsid w:val="00415829"/>
    <w:rsid w:val="00420515"/>
    <w:rsid w:val="00426E5E"/>
    <w:rsid w:val="00427B72"/>
    <w:rsid w:val="004306F1"/>
    <w:rsid w:val="00431A4B"/>
    <w:rsid w:val="004343ED"/>
    <w:rsid w:val="004370A6"/>
    <w:rsid w:val="004409AF"/>
    <w:rsid w:val="00445324"/>
    <w:rsid w:val="00454D10"/>
    <w:rsid w:val="00457775"/>
    <w:rsid w:val="00462CDE"/>
    <w:rsid w:val="00462DDF"/>
    <w:rsid w:val="00463F6B"/>
    <w:rsid w:val="00470C8E"/>
    <w:rsid w:val="004731B9"/>
    <w:rsid w:val="00473734"/>
    <w:rsid w:val="004768DE"/>
    <w:rsid w:val="00476B3A"/>
    <w:rsid w:val="00477143"/>
    <w:rsid w:val="00481DD2"/>
    <w:rsid w:val="00484596"/>
    <w:rsid w:val="00485A25"/>
    <w:rsid w:val="00490A53"/>
    <w:rsid w:val="004910FD"/>
    <w:rsid w:val="00491D50"/>
    <w:rsid w:val="00495F41"/>
    <w:rsid w:val="00496947"/>
    <w:rsid w:val="0049738E"/>
    <w:rsid w:val="004A104D"/>
    <w:rsid w:val="004A3A02"/>
    <w:rsid w:val="004A5020"/>
    <w:rsid w:val="004A51E4"/>
    <w:rsid w:val="004A795F"/>
    <w:rsid w:val="004B2ED5"/>
    <w:rsid w:val="004B4CBD"/>
    <w:rsid w:val="004B74A8"/>
    <w:rsid w:val="004C1394"/>
    <w:rsid w:val="004C1CEF"/>
    <w:rsid w:val="004C4390"/>
    <w:rsid w:val="004D0930"/>
    <w:rsid w:val="004D1EF1"/>
    <w:rsid w:val="004D3B72"/>
    <w:rsid w:val="004D599B"/>
    <w:rsid w:val="004E1526"/>
    <w:rsid w:val="004E188F"/>
    <w:rsid w:val="004E1B67"/>
    <w:rsid w:val="004E557B"/>
    <w:rsid w:val="004F5EDB"/>
    <w:rsid w:val="004F67E3"/>
    <w:rsid w:val="004F6E6A"/>
    <w:rsid w:val="004F7673"/>
    <w:rsid w:val="0050325E"/>
    <w:rsid w:val="00506118"/>
    <w:rsid w:val="00511974"/>
    <w:rsid w:val="00517260"/>
    <w:rsid w:val="00527EFF"/>
    <w:rsid w:val="00533DA4"/>
    <w:rsid w:val="00537ABF"/>
    <w:rsid w:val="00541447"/>
    <w:rsid w:val="00547921"/>
    <w:rsid w:val="00551098"/>
    <w:rsid w:val="00552152"/>
    <w:rsid w:val="00554F1E"/>
    <w:rsid w:val="005563EE"/>
    <w:rsid w:val="005570D4"/>
    <w:rsid w:val="00557516"/>
    <w:rsid w:val="00560853"/>
    <w:rsid w:val="0057194B"/>
    <w:rsid w:val="00574095"/>
    <w:rsid w:val="00580C1B"/>
    <w:rsid w:val="00581D78"/>
    <w:rsid w:val="005829C5"/>
    <w:rsid w:val="0059108B"/>
    <w:rsid w:val="0059311E"/>
    <w:rsid w:val="005938B3"/>
    <w:rsid w:val="00596CE2"/>
    <w:rsid w:val="005A1A3C"/>
    <w:rsid w:val="005A52E0"/>
    <w:rsid w:val="005A54FA"/>
    <w:rsid w:val="005A561A"/>
    <w:rsid w:val="005B072B"/>
    <w:rsid w:val="005B2FB9"/>
    <w:rsid w:val="005B6775"/>
    <w:rsid w:val="005C5496"/>
    <w:rsid w:val="005C77F8"/>
    <w:rsid w:val="005D0225"/>
    <w:rsid w:val="005D138D"/>
    <w:rsid w:val="005D1E25"/>
    <w:rsid w:val="005D7309"/>
    <w:rsid w:val="005D7D60"/>
    <w:rsid w:val="005E2124"/>
    <w:rsid w:val="005E30EE"/>
    <w:rsid w:val="005E5A6A"/>
    <w:rsid w:val="005E678B"/>
    <w:rsid w:val="005E74DE"/>
    <w:rsid w:val="005E7D1D"/>
    <w:rsid w:val="005F26F3"/>
    <w:rsid w:val="005F6850"/>
    <w:rsid w:val="00602BB7"/>
    <w:rsid w:val="006045CC"/>
    <w:rsid w:val="00604749"/>
    <w:rsid w:val="00604CD4"/>
    <w:rsid w:val="00616DBC"/>
    <w:rsid w:val="0062031A"/>
    <w:rsid w:val="0062140C"/>
    <w:rsid w:val="00621E9C"/>
    <w:rsid w:val="00623DC2"/>
    <w:rsid w:val="00627628"/>
    <w:rsid w:val="00631C89"/>
    <w:rsid w:val="00633158"/>
    <w:rsid w:val="00633E64"/>
    <w:rsid w:val="006349C7"/>
    <w:rsid w:val="006470ED"/>
    <w:rsid w:val="006507E9"/>
    <w:rsid w:val="00651FFC"/>
    <w:rsid w:val="00652290"/>
    <w:rsid w:val="006538F6"/>
    <w:rsid w:val="00663A06"/>
    <w:rsid w:val="0066556F"/>
    <w:rsid w:val="006708DE"/>
    <w:rsid w:val="00672F89"/>
    <w:rsid w:val="006745F5"/>
    <w:rsid w:val="00675C3F"/>
    <w:rsid w:val="00676DBD"/>
    <w:rsid w:val="00677009"/>
    <w:rsid w:val="00683C2C"/>
    <w:rsid w:val="00684CD8"/>
    <w:rsid w:val="00685EE1"/>
    <w:rsid w:val="00687A4B"/>
    <w:rsid w:val="006907AB"/>
    <w:rsid w:val="00692C1F"/>
    <w:rsid w:val="00694B86"/>
    <w:rsid w:val="0069698A"/>
    <w:rsid w:val="00697761"/>
    <w:rsid w:val="006A35DD"/>
    <w:rsid w:val="006A4ED0"/>
    <w:rsid w:val="006A6E73"/>
    <w:rsid w:val="006A7E4D"/>
    <w:rsid w:val="006B0C6C"/>
    <w:rsid w:val="006B12E5"/>
    <w:rsid w:val="006B1ECA"/>
    <w:rsid w:val="006B27C7"/>
    <w:rsid w:val="006B5084"/>
    <w:rsid w:val="006B5ABC"/>
    <w:rsid w:val="006B5F4F"/>
    <w:rsid w:val="006B6167"/>
    <w:rsid w:val="006B6FA0"/>
    <w:rsid w:val="006B6FCB"/>
    <w:rsid w:val="006B7B26"/>
    <w:rsid w:val="006C1F10"/>
    <w:rsid w:val="006C5A25"/>
    <w:rsid w:val="006C6C2F"/>
    <w:rsid w:val="006D01E7"/>
    <w:rsid w:val="006D06EE"/>
    <w:rsid w:val="006D131B"/>
    <w:rsid w:val="006D2622"/>
    <w:rsid w:val="006D3A2C"/>
    <w:rsid w:val="006D4E62"/>
    <w:rsid w:val="006D7043"/>
    <w:rsid w:val="006D7453"/>
    <w:rsid w:val="006E2050"/>
    <w:rsid w:val="006E2A47"/>
    <w:rsid w:val="006E4EDC"/>
    <w:rsid w:val="006F00B8"/>
    <w:rsid w:val="006F1B7C"/>
    <w:rsid w:val="006F240C"/>
    <w:rsid w:val="006F2DDC"/>
    <w:rsid w:val="006F5210"/>
    <w:rsid w:val="006F794C"/>
    <w:rsid w:val="00702D60"/>
    <w:rsid w:val="00704B55"/>
    <w:rsid w:val="0070526A"/>
    <w:rsid w:val="007160C0"/>
    <w:rsid w:val="00716EA4"/>
    <w:rsid w:val="00727374"/>
    <w:rsid w:val="00727EA2"/>
    <w:rsid w:val="007319FE"/>
    <w:rsid w:val="00731C69"/>
    <w:rsid w:val="007336CF"/>
    <w:rsid w:val="00734E3E"/>
    <w:rsid w:val="007364F2"/>
    <w:rsid w:val="00736822"/>
    <w:rsid w:val="00737E54"/>
    <w:rsid w:val="00740B70"/>
    <w:rsid w:val="00741FAB"/>
    <w:rsid w:val="007424CE"/>
    <w:rsid w:val="00743B36"/>
    <w:rsid w:val="00745ABB"/>
    <w:rsid w:val="0074641A"/>
    <w:rsid w:val="00746509"/>
    <w:rsid w:val="00746E2A"/>
    <w:rsid w:val="00752A84"/>
    <w:rsid w:val="007548D1"/>
    <w:rsid w:val="00755519"/>
    <w:rsid w:val="00756399"/>
    <w:rsid w:val="00756CB7"/>
    <w:rsid w:val="0075718B"/>
    <w:rsid w:val="00760187"/>
    <w:rsid w:val="0076219C"/>
    <w:rsid w:val="00763279"/>
    <w:rsid w:val="00764A15"/>
    <w:rsid w:val="007658E0"/>
    <w:rsid w:val="0076661E"/>
    <w:rsid w:val="00773B6C"/>
    <w:rsid w:val="00773BD6"/>
    <w:rsid w:val="00777C76"/>
    <w:rsid w:val="00780062"/>
    <w:rsid w:val="00780BE3"/>
    <w:rsid w:val="00781346"/>
    <w:rsid w:val="007838A7"/>
    <w:rsid w:val="007900E8"/>
    <w:rsid w:val="00791006"/>
    <w:rsid w:val="00792A5E"/>
    <w:rsid w:val="00793255"/>
    <w:rsid w:val="00794A7B"/>
    <w:rsid w:val="0079619F"/>
    <w:rsid w:val="007A0268"/>
    <w:rsid w:val="007A5D4A"/>
    <w:rsid w:val="007A613B"/>
    <w:rsid w:val="007A7D8E"/>
    <w:rsid w:val="007B1675"/>
    <w:rsid w:val="007B262C"/>
    <w:rsid w:val="007B2886"/>
    <w:rsid w:val="007B6AD1"/>
    <w:rsid w:val="007C13C5"/>
    <w:rsid w:val="007C17CD"/>
    <w:rsid w:val="007C27C6"/>
    <w:rsid w:val="007C401F"/>
    <w:rsid w:val="007C4CBE"/>
    <w:rsid w:val="007C76D3"/>
    <w:rsid w:val="007D020B"/>
    <w:rsid w:val="007D08DA"/>
    <w:rsid w:val="007D15C5"/>
    <w:rsid w:val="007D1C98"/>
    <w:rsid w:val="007D670F"/>
    <w:rsid w:val="007E0EBB"/>
    <w:rsid w:val="007E2FF6"/>
    <w:rsid w:val="007E635F"/>
    <w:rsid w:val="007F2017"/>
    <w:rsid w:val="007F248A"/>
    <w:rsid w:val="00800121"/>
    <w:rsid w:val="00801E36"/>
    <w:rsid w:val="008022AC"/>
    <w:rsid w:val="00804D9F"/>
    <w:rsid w:val="00805785"/>
    <w:rsid w:val="00805C3A"/>
    <w:rsid w:val="008065D7"/>
    <w:rsid w:val="00812C18"/>
    <w:rsid w:val="00820707"/>
    <w:rsid w:val="00820764"/>
    <w:rsid w:val="008223B5"/>
    <w:rsid w:val="00825C20"/>
    <w:rsid w:val="00826F82"/>
    <w:rsid w:val="0083556F"/>
    <w:rsid w:val="008358C3"/>
    <w:rsid w:val="00841A7F"/>
    <w:rsid w:val="00844CE1"/>
    <w:rsid w:val="008462A7"/>
    <w:rsid w:val="00846AC8"/>
    <w:rsid w:val="008512CB"/>
    <w:rsid w:val="00851D4E"/>
    <w:rsid w:val="0085356E"/>
    <w:rsid w:val="0085609C"/>
    <w:rsid w:val="00856708"/>
    <w:rsid w:val="00856B1D"/>
    <w:rsid w:val="008607D6"/>
    <w:rsid w:val="0086215C"/>
    <w:rsid w:val="008630AD"/>
    <w:rsid w:val="008700BE"/>
    <w:rsid w:val="0087307A"/>
    <w:rsid w:val="008736D5"/>
    <w:rsid w:val="008740FF"/>
    <w:rsid w:val="008746B3"/>
    <w:rsid w:val="008768AA"/>
    <w:rsid w:val="008831D8"/>
    <w:rsid w:val="008843F4"/>
    <w:rsid w:val="00891E25"/>
    <w:rsid w:val="008A1849"/>
    <w:rsid w:val="008A3D48"/>
    <w:rsid w:val="008A6332"/>
    <w:rsid w:val="008B3925"/>
    <w:rsid w:val="008B5F70"/>
    <w:rsid w:val="008C00C9"/>
    <w:rsid w:val="008C7135"/>
    <w:rsid w:val="008D3302"/>
    <w:rsid w:val="008D43EF"/>
    <w:rsid w:val="008D4C53"/>
    <w:rsid w:val="008D5A3F"/>
    <w:rsid w:val="008E043C"/>
    <w:rsid w:val="008E188D"/>
    <w:rsid w:val="008E4C93"/>
    <w:rsid w:val="008E5556"/>
    <w:rsid w:val="008E6E63"/>
    <w:rsid w:val="008F5680"/>
    <w:rsid w:val="008F6023"/>
    <w:rsid w:val="0090158F"/>
    <w:rsid w:val="0090163D"/>
    <w:rsid w:val="0090220D"/>
    <w:rsid w:val="00903819"/>
    <w:rsid w:val="00906831"/>
    <w:rsid w:val="00907A34"/>
    <w:rsid w:val="00910CA4"/>
    <w:rsid w:val="00911CAA"/>
    <w:rsid w:val="00912AEB"/>
    <w:rsid w:val="00913436"/>
    <w:rsid w:val="00917976"/>
    <w:rsid w:val="00917F8A"/>
    <w:rsid w:val="00921FFE"/>
    <w:rsid w:val="00923761"/>
    <w:rsid w:val="00927A8C"/>
    <w:rsid w:val="00931175"/>
    <w:rsid w:val="009315D6"/>
    <w:rsid w:val="009349C2"/>
    <w:rsid w:val="00936B0A"/>
    <w:rsid w:val="00941F1B"/>
    <w:rsid w:val="00950983"/>
    <w:rsid w:val="00950D28"/>
    <w:rsid w:val="0095728C"/>
    <w:rsid w:val="00960792"/>
    <w:rsid w:val="00961144"/>
    <w:rsid w:val="0096250F"/>
    <w:rsid w:val="00966D6D"/>
    <w:rsid w:val="00971940"/>
    <w:rsid w:val="00974B2A"/>
    <w:rsid w:val="00975BD7"/>
    <w:rsid w:val="00977688"/>
    <w:rsid w:val="00977842"/>
    <w:rsid w:val="0098060F"/>
    <w:rsid w:val="00981F01"/>
    <w:rsid w:val="009821CF"/>
    <w:rsid w:val="009821FC"/>
    <w:rsid w:val="00985A38"/>
    <w:rsid w:val="00987C35"/>
    <w:rsid w:val="00992B57"/>
    <w:rsid w:val="00995F97"/>
    <w:rsid w:val="009A03AE"/>
    <w:rsid w:val="009A1412"/>
    <w:rsid w:val="009A6C87"/>
    <w:rsid w:val="009B4DF5"/>
    <w:rsid w:val="009B5226"/>
    <w:rsid w:val="009C0D14"/>
    <w:rsid w:val="009C3B85"/>
    <w:rsid w:val="009C4A10"/>
    <w:rsid w:val="009C51AC"/>
    <w:rsid w:val="009C6B19"/>
    <w:rsid w:val="009D00B2"/>
    <w:rsid w:val="009D3D63"/>
    <w:rsid w:val="009D41EE"/>
    <w:rsid w:val="009D59C3"/>
    <w:rsid w:val="009D6BDE"/>
    <w:rsid w:val="009D6EC8"/>
    <w:rsid w:val="009E00FF"/>
    <w:rsid w:val="009E05AB"/>
    <w:rsid w:val="009E32FD"/>
    <w:rsid w:val="009E4D42"/>
    <w:rsid w:val="009F1529"/>
    <w:rsid w:val="009F24C8"/>
    <w:rsid w:val="009F3F85"/>
    <w:rsid w:val="009F5A93"/>
    <w:rsid w:val="009F6360"/>
    <w:rsid w:val="00A000DB"/>
    <w:rsid w:val="00A04FF5"/>
    <w:rsid w:val="00A070F4"/>
    <w:rsid w:val="00A11501"/>
    <w:rsid w:val="00A11D91"/>
    <w:rsid w:val="00A12BC5"/>
    <w:rsid w:val="00A15232"/>
    <w:rsid w:val="00A17503"/>
    <w:rsid w:val="00A22497"/>
    <w:rsid w:val="00A2450B"/>
    <w:rsid w:val="00A25804"/>
    <w:rsid w:val="00A26198"/>
    <w:rsid w:val="00A272A3"/>
    <w:rsid w:val="00A3274E"/>
    <w:rsid w:val="00A36B9C"/>
    <w:rsid w:val="00A40427"/>
    <w:rsid w:val="00A40DBA"/>
    <w:rsid w:val="00A41872"/>
    <w:rsid w:val="00A60D2C"/>
    <w:rsid w:val="00A65CB9"/>
    <w:rsid w:val="00A67A5A"/>
    <w:rsid w:val="00A73C6E"/>
    <w:rsid w:val="00A73D9E"/>
    <w:rsid w:val="00A748CF"/>
    <w:rsid w:val="00A77920"/>
    <w:rsid w:val="00A813A5"/>
    <w:rsid w:val="00A81EC7"/>
    <w:rsid w:val="00A8256A"/>
    <w:rsid w:val="00A85EA5"/>
    <w:rsid w:val="00A86676"/>
    <w:rsid w:val="00A87AD1"/>
    <w:rsid w:val="00A87D7F"/>
    <w:rsid w:val="00A901D4"/>
    <w:rsid w:val="00A911DD"/>
    <w:rsid w:val="00A91D99"/>
    <w:rsid w:val="00A93348"/>
    <w:rsid w:val="00A944D7"/>
    <w:rsid w:val="00A956FA"/>
    <w:rsid w:val="00AA07DC"/>
    <w:rsid w:val="00AA0F56"/>
    <w:rsid w:val="00AA1685"/>
    <w:rsid w:val="00AA217B"/>
    <w:rsid w:val="00AA25BD"/>
    <w:rsid w:val="00AA393C"/>
    <w:rsid w:val="00AA3A84"/>
    <w:rsid w:val="00AB25C4"/>
    <w:rsid w:val="00AB2D2D"/>
    <w:rsid w:val="00AB59AD"/>
    <w:rsid w:val="00AB7F98"/>
    <w:rsid w:val="00AC22BB"/>
    <w:rsid w:val="00AC2CD4"/>
    <w:rsid w:val="00AC7017"/>
    <w:rsid w:val="00AD0189"/>
    <w:rsid w:val="00AD1327"/>
    <w:rsid w:val="00AD76AD"/>
    <w:rsid w:val="00AE02C7"/>
    <w:rsid w:val="00AE0AE6"/>
    <w:rsid w:val="00AE2454"/>
    <w:rsid w:val="00AE5FB8"/>
    <w:rsid w:val="00AE702C"/>
    <w:rsid w:val="00AE75A5"/>
    <w:rsid w:val="00AF3308"/>
    <w:rsid w:val="00AF40E0"/>
    <w:rsid w:val="00B04D05"/>
    <w:rsid w:val="00B11357"/>
    <w:rsid w:val="00B11481"/>
    <w:rsid w:val="00B133B3"/>
    <w:rsid w:val="00B14AAD"/>
    <w:rsid w:val="00B151E9"/>
    <w:rsid w:val="00B179E7"/>
    <w:rsid w:val="00B2030F"/>
    <w:rsid w:val="00B23ED9"/>
    <w:rsid w:val="00B25AF5"/>
    <w:rsid w:val="00B263F8"/>
    <w:rsid w:val="00B274E4"/>
    <w:rsid w:val="00B313DE"/>
    <w:rsid w:val="00B34BDF"/>
    <w:rsid w:val="00B3563B"/>
    <w:rsid w:val="00B4139B"/>
    <w:rsid w:val="00B41D80"/>
    <w:rsid w:val="00B464C8"/>
    <w:rsid w:val="00B500E6"/>
    <w:rsid w:val="00B5193B"/>
    <w:rsid w:val="00B56346"/>
    <w:rsid w:val="00B56BC3"/>
    <w:rsid w:val="00B608BB"/>
    <w:rsid w:val="00B62E48"/>
    <w:rsid w:val="00B6498A"/>
    <w:rsid w:val="00B64F71"/>
    <w:rsid w:val="00B70B5C"/>
    <w:rsid w:val="00B70C11"/>
    <w:rsid w:val="00B75F5E"/>
    <w:rsid w:val="00B77899"/>
    <w:rsid w:val="00B77C24"/>
    <w:rsid w:val="00B77FA9"/>
    <w:rsid w:val="00B8154E"/>
    <w:rsid w:val="00B85C58"/>
    <w:rsid w:val="00B900B0"/>
    <w:rsid w:val="00B94565"/>
    <w:rsid w:val="00B9461D"/>
    <w:rsid w:val="00B958E3"/>
    <w:rsid w:val="00B9712B"/>
    <w:rsid w:val="00B973D2"/>
    <w:rsid w:val="00B97511"/>
    <w:rsid w:val="00B97E4B"/>
    <w:rsid w:val="00BA0134"/>
    <w:rsid w:val="00BA2E69"/>
    <w:rsid w:val="00BA5608"/>
    <w:rsid w:val="00BB37D0"/>
    <w:rsid w:val="00BB7385"/>
    <w:rsid w:val="00BC00B6"/>
    <w:rsid w:val="00BC1325"/>
    <w:rsid w:val="00BC4EE4"/>
    <w:rsid w:val="00BC5729"/>
    <w:rsid w:val="00BC60B0"/>
    <w:rsid w:val="00BD2DEE"/>
    <w:rsid w:val="00BD4073"/>
    <w:rsid w:val="00BD4E84"/>
    <w:rsid w:val="00BE08D7"/>
    <w:rsid w:val="00BE2AF1"/>
    <w:rsid w:val="00BE4FAD"/>
    <w:rsid w:val="00BE6869"/>
    <w:rsid w:val="00BF1CD2"/>
    <w:rsid w:val="00BF1D10"/>
    <w:rsid w:val="00BF29F3"/>
    <w:rsid w:val="00BF4453"/>
    <w:rsid w:val="00BF4861"/>
    <w:rsid w:val="00BF674C"/>
    <w:rsid w:val="00BF7AC8"/>
    <w:rsid w:val="00C01625"/>
    <w:rsid w:val="00C12170"/>
    <w:rsid w:val="00C14D73"/>
    <w:rsid w:val="00C15196"/>
    <w:rsid w:val="00C1575B"/>
    <w:rsid w:val="00C1621F"/>
    <w:rsid w:val="00C204BA"/>
    <w:rsid w:val="00C26825"/>
    <w:rsid w:val="00C26CEA"/>
    <w:rsid w:val="00C34A0B"/>
    <w:rsid w:val="00C34B58"/>
    <w:rsid w:val="00C405F9"/>
    <w:rsid w:val="00C41A7D"/>
    <w:rsid w:val="00C43D49"/>
    <w:rsid w:val="00C44E32"/>
    <w:rsid w:val="00C50285"/>
    <w:rsid w:val="00C52D00"/>
    <w:rsid w:val="00C55A63"/>
    <w:rsid w:val="00C55B3C"/>
    <w:rsid w:val="00C61491"/>
    <w:rsid w:val="00C6494E"/>
    <w:rsid w:val="00C65360"/>
    <w:rsid w:val="00C71B54"/>
    <w:rsid w:val="00C7222F"/>
    <w:rsid w:val="00C73C3A"/>
    <w:rsid w:val="00C74D95"/>
    <w:rsid w:val="00C7618D"/>
    <w:rsid w:val="00C8494D"/>
    <w:rsid w:val="00C861AA"/>
    <w:rsid w:val="00C87AA1"/>
    <w:rsid w:val="00C90081"/>
    <w:rsid w:val="00C91F82"/>
    <w:rsid w:val="00C92879"/>
    <w:rsid w:val="00C94617"/>
    <w:rsid w:val="00CA1A26"/>
    <w:rsid w:val="00CA519E"/>
    <w:rsid w:val="00CB4C2C"/>
    <w:rsid w:val="00CB7246"/>
    <w:rsid w:val="00CB7EEF"/>
    <w:rsid w:val="00CC1DE1"/>
    <w:rsid w:val="00CC41E3"/>
    <w:rsid w:val="00CC42BF"/>
    <w:rsid w:val="00CC6239"/>
    <w:rsid w:val="00CC62F3"/>
    <w:rsid w:val="00CC7BC7"/>
    <w:rsid w:val="00CD3BEE"/>
    <w:rsid w:val="00CD3FA5"/>
    <w:rsid w:val="00CD5D53"/>
    <w:rsid w:val="00CD5F7D"/>
    <w:rsid w:val="00CE0F32"/>
    <w:rsid w:val="00CE5F8B"/>
    <w:rsid w:val="00CE6017"/>
    <w:rsid w:val="00CE770B"/>
    <w:rsid w:val="00CF06F7"/>
    <w:rsid w:val="00CF2769"/>
    <w:rsid w:val="00CF5A82"/>
    <w:rsid w:val="00CF6555"/>
    <w:rsid w:val="00D05A3A"/>
    <w:rsid w:val="00D074B8"/>
    <w:rsid w:val="00D121BF"/>
    <w:rsid w:val="00D16ACF"/>
    <w:rsid w:val="00D2149D"/>
    <w:rsid w:val="00D21B85"/>
    <w:rsid w:val="00D26224"/>
    <w:rsid w:val="00D26282"/>
    <w:rsid w:val="00D262D9"/>
    <w:rsid w:val="00D26AB9"/>
    <w:rsid w:val="00D26DA7"/>
    <w:rsid w:val="00D27A37"/>
    <w:rsid w:val="00D30EB1"/>
    <w:rsid w:val="00D311C6"/>
    <w:rsid w:val="00D327B8"/>
    <w:rsid w:val="00D34561"/>
    <w:rsid w:val="00D364CF"/>
    <w:rsid w:val="00D41359"/>
    <w:rsid w:val="00D446C6"/>
    <w:rsid w:val="00D52C6F"/>
    <w:rsid w:val="00D54A34"/>
    <w:rsid w:val="00D55E40"/>
    <w:rsid w:val="00D56433"/>
    <w:rsid w:val="00D600F9"/>
    <w:rsid w:val="00D60FF4"/>
    <w:rsid w:val="00D618DA"/>
    <w:rsid w:val="00D67186"/>
    <w:rsid w:val="00D67967"/>
    <w:rsid w:val="00D7098A"/>
    <w:rsid w:val="00D70E39"/>
    <w:rsid w:val="00D74C93"/>
    <w:rsid w:val="00D80648"/>
    <w:rsid w:val="00D81411"/>
    <w:rsid w:val="00D8158A"/>
    <w:rsid w:val="00D81D4F"/>
    <w:rsid w:val="00D83AED"/>
    <w:rsid w:val="00D84406"/>
    <w:rsid w:val="00D87934"/>
    <w:rsid w:val="00D9169A"/>
    <w:rsid w:val="00D91C08"/>
    <w:rsid w:val="00D93CBA"/>
    <w:rsid w:val="00D94844"/>
    <w:rsid w:val="00D9515A"/>
    <w:rsid w:val="00DA32A6"/>
    <w:rsid w:val="00DA4B38"/>
    <w:rsid w:val="00DA54A1"/>
    <w:rsid w:val="00DB3186"/>
    <w:rsid w:val="00DB72F2"/>
    <w:rsid w:val="00DC1EDB"/>
    <w:rsid w:val="00DC4855"/>
    <w:rsid w:val="00DD3211"/>
    <w:rsid w:val="00DD63AC"/>
    <w:rsid w:val="00DD6912"/>
    <w:rsid w:val="00DD78E3"/>
    <w:rsid w:val="00DE103F"/>
    <w:rsid w:val="00DF3436"/>
    <w:rsid w:val="00DF3BFA"/>
    <w:rsid w:val="00DF60B5"/>
    <w:rsid w:val="00DF6154"/>
    <w:rsid w:val="00E013B2"/>
    <w:rsid w:val="00E048F1"/>
    <w:rsid w:val="00E11AC2"/>
    <w:rsid w:val="00E12A64"/>
    <w:rsid w:val="00E15513"/>
    <w:rsid w:val="00E16781"/>
    <w:rsid w:val="00E170CA"/>
    <w:rsid w:val="00E205F9"/>
    <w:rsid w:val="00E25488"/>
    <w:rsid w:val="00E31498"/>
    <w:rsid w:val="00E370AD"/>
    <w:rsid w:val="00E4149E"/>
    <w:rsid w:val="00E43F6E"/>
    <w:rsid w:val="00E45BC1"/>
    <w:rsid w:val="00E461AC"/>
    <w:rsid w:val="00E4664D"/>
    <w:rsid w:val="00E479C9"/>
    <w:rsid w:val="00E553E2"/>
    <w:rsid w:val="00E574CF"/>
    <w:rsid w:val="00E60540"/>
    <w:rsid w:val="00E6327E"/>
    <w:rsid w:val="00E645FD"/>
    <w:rsid w:val="00E673E9"/>
    <w:rsid w:val="00E674F2"/>
    <w:rsid w:val="00E6761C"/>
    <w:rsid w:val="00E70F8C"/>
    <w:rsid w:val="00E7542F"/>
    <w:rsid w:val="00E77C7F"/>
    <w:rsid w:val="00E83C3B"/>
    <w:rsid w:val="00E85761"/>
    <w:rsid w:val="00E8591D"/>
    <w:rsid w:val="00E85EDD"/>
    <w:rsid w:val="00E92082"/>
    <w:rsid w:val="00E9295C"/>
    <w:rsid w:val="00E92D3D"/>
    <w:rsid w:val="00E957E4"/>
    <w:rsid w:val="00E96B87"/>
    <w:rsid w:val="00EA0015"/>
    <w:rsid w:val="00EA0807"/>
    <w:rsid w:val="00EA36B2"/>
    <w:rsid w:val="00EA515F"/>
    <w:rsid w:val="00EA54B7"/>
    <w:rsid w:val="00EA68C4"/>
    <w:rsid w:val="00EA6B0E"/>
    <w:rsid w:val="00EA717E"/>
    <w:rsid w:val="00EB07CE"/>
    <w:rsid w:val="00EB0880"/>
    <w:rsid w:val="00EB164D"/>
    <w:rsid w:val="00EB4349"/>
    <w:rsid w:val="00EC196B"/>
    <w:rsid w:val="00EC295B"/>
    <w:rsid w:val="00EC6DBD"/>
    <w:rsid w:val="00EC73ED"/>
    <w:rsid w:val="00ED2AF6"/>
    <w:rsid w:val="00ED2DBC"/>
    <w:rsid w:val="00ED326B"/>
    <w:rsid w:val="00ED4635"/>
    <w:rsid w:val="00ED642D"/>
    <w:rsid w:val="00ED7F24"/>
    <w:rsid w:val="00EE1B1F"/>
    <w:rsid w:val="00EE2332"/>
    <w:rsid w:val="00EE3F47"/>
    <w:rsid w:val="00EF2012"/>
    <w:rsid w:val="00EF2174"/>
    <w:rsid w:val="00EF2264"/>
    <w:rsid w:val="00EF4441"/>
    <w:rsid w:val="00F01F2B"/>
    <w:rsid w:val="00F0322A"/>
    <w:rsid w:val="00F06603"/>
    <w:rsid w:val="00F15F21"/>
    <w:rsid w:val="00F16506"/>
    <w:rsid w:val="00F1794A"/>
    <w:rsid w:val="00F2171E"/>
    <w:rsid w:val="00F22807"/>
    <w:rsid w:val="00F37F4C"/>
    <w:rsid w:val="00F44F3D"/>
    <w:rsid w:val="00F451C2"/>
    <w:rsid w:val="00F4721D"/>
    <w:rsid w:val="00F55025"/>
    <w:rsid w:val="00F609EA"/>
    <w:rsid w:val="00F62F59"/>
    <w:rsid w:val="00F65944"/>
    <w:rsid w:val="00F65DC2"/>
    <w:rsid w:val="00F66618"/>
    <w:rsid w:val="00F673B1"/>
    <w:rsid w:val="00F740C9"/>
    <w:rsid w:val="00F753E9"/>
    <w:rsid w:val="00F81735"/>
    <w:rsid w:val="00F829BB"/>
    <w:rsid w:val="00F82F34"/>
    <w:rsid w:val="00F853C1"/>
    <w:rsid w:val="00F9343F"/>
    <w:rsid w:val="00F95B0C"/>
    <w:rsid w:val="00FA4717"/>
    <w:rsid w:val="00FA7BC4"/>
    <w:rsid w:val="00FB2B88"/>
    <w:rsid w:val="00FB40B6"/>
    <w:rsid w:val="00FB5440"/>
    <w:rsid w:val="00FB5A04"/>
    <w:rsid w:val="00FC0EB9"/>
    <w:rsid w:val="00FC158F"/>
    <w:rsid w:val="00FC5E36"/>
    <w:rsid w:val="00FC7193"/>
    <w:rsid w:val="00FD1751"/>
    <w:rsid w:val="00FD21C1"/>
    <w:rsid w:val="00FD2AC9"/>
    <w:rsid w:val="00FD39F4"/>
    <w:rsid w:val="00FE071D"/>
    <w:rsid w:val="00FE3C7D"/>
    <w:rsid w:val="00FF04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A568A"/>
  <w15:docId w15:val="{36D0FF7E-76BA-4A1A-A91C-BE1D0D87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D7453"/>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92A5E"/>
    <w:pPr>
      <w:tabs>
        <w:tab w:val="center" w:pos="4536"/>
        <w:tab w:val="right" w:pos="9072"/>
      </w:tabs>
      <w:spacing w:line="240" w:lineRule="auto"/>
    </w:pPr>
    <w:rPr>
      <w:rFonts w:eastAsiaTheme="minorHAnsi"/>
    </w:rPr>
  </w:style>
  <w:style w:type="character" w:customStyle="1" w:styleId="GlavaZnak">
    <w:name w:val="Glava Znak"/>
    <w:basedOn w:val="Privzetapisavaodstavka"/>
    <w:link w:val="Glava"/>
    <w:uiPriority w:val="99"/>
    <w:rsid w:val="00792A5E"/>
  </w:style>
  <w:style w:type="paragraph" w:styleId="Noga">
    <w:name w:val="footer"/>
    <w:basedOn w:val="Navaden"/>
    <w:link w:val="NogaZnak"/>
    <w:uiPriority w:val="99"/>
    <w:unhideWhenUsed/>
    <w:rsid w:val="00792A5E"/>
    <w:pPr>
      <w:tabs>
        <w:tab w:val="center" w:pos="4536"/>
        <w:tab w:val="right" w:pos="9072"/>
      </w:tabs>
      <w:spacing w:line="240" w:lineRule="auto"/>
    </w:pPr>
    <w:rPr>
      <w:rFonts w:eastAsiaTheme="minorHAnsi"/>
    </w:rPr>
  </w:style>
  <w:style w:type="character" w:customStyle="1" w:styleId="NogaZnak">
    <w:name w:val="Noga Znak"/>
    <w:basedOn w:val="Privzetapisavaodstavka"/>
    <w:link w:val="Noga"/>
    <w:uiPriority w:val="99"/>
    <w:rsid w:val="00792A5E"/>
  </w:style>
  <w:style w:type="paragraph" w:customStyle="1" w:styleId="glava0">
    <w:name w:val="glava"/>
    <w:rsid w:val="00792A5E"/>
    <w:pPr>
      <w:spacing w:after="0" w:line="288" w:lineRule="auto"/>
    </w:pPr>
    <w:rPr>
      <w:rFonts w:ascii="Noway-Light" w:eastAsia="Arial Unicode MS" w:hAnsi="Noway-Light" w:cs="Arial Unicode MS"/>
      <w:color w:val="000000"/>
      <w:sz w:val="18"/>
      <w:szCs w:val="18"/>
      <w:lang w:eastAsia="sl-SI"/>
    </w:rPr>
  </w:style>
  <w:style w:type="paragraph" w:customStyle="1" w:styleId="Navaden1">
    <w:name w:val="Navaden1"/>
    <w:rsid w:val="00792A5E"/>
    <w:pPr>
      <w:spacing w:after="140" w:line="288" w:lineRule="auto"/>
      <w:jc w:val="both"/>
    </w:pPr>
    <w:rPr>
      <w:rFonts w:ascii="Noway-Light" w:eastAsia="Noway-Light" w:hAnsi="Noway-Light" w:cs="Noway-Light"/>
      <w:color w:val="000000"/>
      <w:sz w:val="18"/>
      <w:szCs w:val="18"/>
      <w:lang w:eastAsia="sl-SI"/>
    </w:rPr>
  </w:style>
  <w:style w:type="paragraph" w:customStyle="1" w:styleId="datumtevilka">
    <w:name w:val="datum številka"/>
    <w:basedOn w:val="Navaden"/>
    <w:qFormat/>
    <w:rsid w:val="00792A5E"/>
    <w:pPr>
      <w:tabs>
        <w:tab w:val="left" w:pos="1701"/>
      </w:tabs>
    </w:pPr>
    <w:rPr>
      <w:szCs w:val="20"/>
    </w:rPr>
  </w:style>
  <w:style w:type="paragraph" w:customStyle="1" w:styleId="ZADEVA">
    <w:name w:val="ZADEVA"/>
    <w:basedOn w:val="Navaden"/>
    <w:qFormat/>
    <w:rsid w:val="00792A5E"/>
    <w:pPr>
      <w:tabs>
        <w:tab w:val="left" w:pos="1701"/>
      </w:tabs>
      <w:ind w:left="1701" w:hanging="1701"/>
    </w:pPr>
    <w:rPr>
      <w:b/>
      <w:lang w:val="it-IT"/>
    </w:rPr>
  </w:style>
  <w:style w:type="paragraph" w:customStyle="1" w:styleId="podpisi">
    <w:name w:val="podpisi"/>
    <w:basedOn w:val="Navaden"/>
    <w:qFormat/>
    <w:rsid w:val="00792A5E"/>
    <w:pPr>
      <w:tabs>
        <w:tab w:val="left" w:pos="3402"/>
      </w:tabs>
    </w:pPr>
    <w:rPr>
      <w:lang w:val="it-IT"/>
    </w:rPr>
  </w:style>
  <w:style w:type="paragraph" w:styleId="Besedilooblaka">
    <w:name w:val="Balloon Text"/>
    <w:basedOn w:val="Navaden"/>
    <w:link w:val="BesedilooblakaZnak"/>
    <w:uiPriority w:val="99"/>
    <w:semiHidden/>
    <w:unhideWhenUsed/>
    <w:rsid w:val="00F6594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65944"/>
    <w:rPr>
      <w:rFonts w:ascii="Segoe UI" w:eastAsia="Times New Roman" w:hAnsi="Segoe UI" w:cs="Segoe UI"/>
      <w:sz w:val="18"/>
      <w:szCs w:val="18"/>
      <w:lang w:val="en-US"/>
    </w:rPr>
  </w:style>
  <w:style w:type="paragraph" w:styleId="Odstavekseznama">
    <w:name w:val="List Paragraph"/>
    <w:basedOn w:val="Navaden"/>
    <w:uiPriority w:val="34"/>
    <w:qFormat/>
    <w:rsid w:val="00280BBA"/>
    <w:pPr>
      <w:ind w:left="720"/>
      <w:contextualSpacing/>
    </w:pPr>
  </w:style>
  <w:style w:type="character" w:styleId="Hiperpovezava">
    <w:name w:val="Hyperlink"/>
    <w:basedOn w:val="Privzetapisavaodstavka"/>
    <w:uiPriority w:val="99"/>
    <w:unhideWhenUsed/>
    <w:rsid w:val="00D41359"/>
    <w:rPr>
      <w:color w:val="0563C1" w:themeColor="hyperlink"/>
      <w:u w:val="single"/>
    </w:rPr>
  </w:style>
  <w:style w:type="character" w:customStyle="1" w:styleId="Nerazreenaomemba1">
    <w:name w:val="Nerazrešena omemba1"/>
    <w:basedOn w:val="Privzetapisavaodstavka"/>
    <w:uiPriority w:val="99"/>
    <w:semiHidden/>
    <w:unhideWhenUsed/>
    <w:rsid w:val="00602BB7"/>
    <w:rPr>
      <w:color w:val="605E5C"/>
      <w:shd w:val="clear" w:color="auto" w:fill="E1DFDD"/>
    </w:rPr>
  </w:style>
  <w:style w:type="character" w:styleId="Sprotnaopomba-sklic">
    <w:name w:val="footnote reference"/>
    <w:aliases w:val="_STEVILKA opomba,Fn Ref,Footnote Refernece,Footnote Refernece + (Latein) Arial,10 pt,Blau,BVI fnr,callout,Footnote Reference Superscript,footnotesign,Footnotes refss,Footnote Reference Number,Fußnotenzeichen_Raxen,Footnote Refe,FR"/>
    <w:basedOn w:val="Privzetapisavaodstavka"/>
    <w:uiPriority w:val="99"/>
    <w:unhideWhenUsed/>
    <w:qFormat/>
    <w:rsid w:val="00694B86"/>
    <w:rPr>
      <w:vertAlign w:val="superscript"/>
    </w:rPr>
  </w:style>
  <w:style w:type="character" w:customStyle="1" w:styleId="row-header-quote-text">
    <w:name w:val="row-header-quote-text"/>
    <w:basedOn w:val="Privzetapisavaodstavka"/>
    <w:rsid w:val="00694B86"/>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
    <w:uiPriority w:val="99"/>
    <w:unhideWhenUsed/>
    <w:qFormat/>
    <w:rsid w:val="00B04D05"/>
    <w:pPr>
      <w:spacing w:after="0" w:line="240" w:lineRule="auto"/>
    </w:pPr>
    <w:rPr>
      <w:rFonts w:ascii="Arial" w:eastAsia="Times New Roman" w:hAnsi="Arial" w:cs="Times New Roman"/>
      <w:sz w:val="20"/>
      <w:szCs w:val="20"/>
      <w:lang w:val="en-US" w:eastAsia="en-US"/>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rsid w:val="00B04D05"/>
    <w:rPr>
      <w:rFonts w:ascii="Arial" w:eastAsia="Times New Roman" w:hAnsi="Arial" w:cs="Times New Roman"/>
      <w:sz w:val="20"/>
      <w:szCs w:val="20"/>
      <w:lang w:val="en-US"/>
    </w:rPr>
  </w:style>
  <w:style w:type="character" w:styleId="Nerazreenaomemba">
    <w:name w:val="Unresolved Mention"/>
    <w:basedOn w:val="Privzetapisavaodstavka"/>
    <w:uiPriority w:val="99"/>
    <w:semiHidden/>
    <w:unhideWhenUsed/>
    <w:rsid w:val="00966D6D"/>
    <w:rPr>
      <w:color w:val="605E5C"/>
      <w:shd w:val="clear" w:color="auto" w:fill="E1DFDD"/>
    </w:rPr>
  </w:style>
  <w:style w:type="table" w:styleId="Tabelamrea">
    <w:name w:val="Table Grid"/>
    <w:basedOn w:val="Navadnatabela"/>
    <w:uiPriority w:val="39"/>
    <w:rsid w:val="00C1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4C1CEF"/>
    <w:pPr>
      <w:spacing w:after="0" w:line="240" w:lineRule="auto"/>
    </w:pPr>
    <w:rPr>
      <w:rFonts w:eastAsiaTheme="minorEastAsia"/>
      <w:lang w:eastAsia="sl-SI"/>
    </w:rPr>
  </w:style>
  <w:style w:type="character" w:styleId="Pripombasklic">
    <w:name w:val="annotation reference"/>
    <w:basedOn w:val="Privzetapisavaodstavka"/>
    <w:uiPriority w:val="99"/>
    <w:semiHidden/>
    <w:unhideWhenUsed/>
    <w:rsid w:val="00095DFC"/>
    <w:rPr>
      <w:sz w:val="16"/>
      <w:szCs w:val="16"/>
    </w:rPr>
  </w:style>
  <w:style w:type="paragraph" w:styleId="Pripombabesedilo">
    <w:name w:val="annotation text"/>
    <w:basedOn w:val="Navaden"/>
    <w:link w:val="PripombabesediloZnak"/>
    <w:uiPriority w:val="99"/>
    <w:semiHidden/>
    <w:unhideWhenUsed/>
    <w:rsid w:val="00095DF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95DFC"/>
    <w:rPr>
      <w:rFonts w:eastAsiaTheme="minorEastAsia"/>
      <w:sz w:val="20"/>
      <w:szCs w:val="20"/>
      <w:lang w:eastAsia="sl-SI"/>
    </w:rPr>
  </w:style>
  <w:style w:type="paragraph" w:styleId="Zadevapripombe">
    <w:name w:val="annotation subject"/>
    <w:basedOn w:val="Pripombabesedilo"/>
    <w:next w:val="Pripombabesedilo"/>
    <w:link w:val="ZadevapripombeZnak"/>
    <w:uiPriority w:val="99"/>
    <w:semiHidden/>
    <w:unhideWhenUsed/>
    <w:rsid w:val="00095DFC"/>
    <w:rPr>
      <w:b/>
      <w:bCs/>
    </w:rPr>
  </w:style>
  <w:style w:type="character" w:customStyle="1" w:styleId="ZadevapripombeZnak">
    <w:name w:val="Zadeva pripombe Znak"/>
    <w:basedOn w:val="PripombabesediloZnak"/>
    <w:link w:val="Zadevapripombe"/>
    <w:uiPriority w:val="99"/>
    <w:semiHidden/>
    <w:rsid w:val="00095DFC"/>
    <w:rPr>
      <w:rFonts w:eastAsiaTheme="minorEastAsia"/>
      <w:b/>
      <w:bCs/>
      <w:sz w:val="20"/>
      <w:szCs w:val="20"/>
      <w:lang w:eastAsia="sl-SI"/>
    </w:rPr>
  </w:style>
  <w:style w:type="character" w:styleId="SledenaHiperpovezava">
    <w:name w:val="FollowedHyperlink"/>
    <w:basedOn w:val="Privzetapisavaodstavka"/>
    <w:uiPriority w:val="99"/>
    <w:semiHidden/>
    <w:unhideWhenUsed/>
    <w:rsid w:val="00677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zagovornik.si/izdelki-zagovornika/zakljucena-ugotavljanja-diskriminacije/" TargetMode="External"/><Relationship Id="rId1" Type="http://schemas.openxmlformats.org/officeDocument/2006/relationships/hyperlink" Target="https://eur-lex.europa.eu/legal-content/SL/TXT/HTML/?uri=CELEX:62009CJ02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8E240D-F2CA-4E9B-A435-4CE4FBD9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5181</Words>
  <Characters>29532</Characters>
  <DocSecurity>0</DocSecurity>
  <Lines>246</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2022-12-16T07:36:00Z</cp:lastPrinted>
  <dcterms:created xsi:type="dcterms:W3CDTF">2026-07-16T12:45:00Z</dcterms:created>
  <dcterms:modified xsi:type="dcterms:W3CDTF">2026-07-16T12:45:00Z</dcterms:modified>
</cp:coreProperties>
</file>