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ink/ink1.xml" ContentType="application/inkml+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6C5D" w14:textId="07D38A37" w:rsidR="007156EC" w:rsidRPr="00592881" w:rsidRDefault="00573EEE" w:rsidP="007156EC">
      <w:pPr>
        <w:jc w:val="center"/>
        <w:rPr>
          <w:rFonts w:ascii="Arial" w:hAnsi="Arial" w:cs="Arial"/>
          <w:b/>
          <w:sz w:val="20"/>
          <w:szCs w:val="20"/>
        </w:rPr>
      </w:pPr>
      <w:r w:rsidRPr="00706613">
        <w:rPr>
          <w:rFonts w:ascii="Arial" w:hAnsi="Arial" w:cs="Arial"/>
          <w:noProof/>
          <w:szCs w:val="20"/>
          <w:lang w:eastAsia="sl-SI"/>
        </w:rPr>
        <w:drawing>
          <wp:inline distT="0" distB="0" distL="0" distR="0" wp14:anchorId="596A0EA9" wp14:editId="54C14974">
            <wp:extent cx="3706260" cy="1104900"/>
            <wp:effectExtent l="0" t="0" r="8890" b="0"/>
            <wp:docPr id="3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7666" cy="1111282"/>
                    </a:xfrm>
                    <a:prstGeom prst="rect">
                      <a:avLst/>
                    </a:prstGeom>
                    <a:noFill/>
                    <a:ln>
                      <a:noFill/>
                    </a:ln>
                  </pic:spPr>
                </pic:pic>
              </a:graphicData>
            </a:graphic>
          </wp:inline>
        </w:drawing>
      </w:r>
    </w:p>
    <w:p w14:paraId="0FCED85F" w14:textId="77777777" w:rsidR="007156EC" w:rsidRPr="00592881" w:rsidRDefault="007156EC" w:rsidP="007156EC">
      <w:pPr>
        <w:jc w:val="center"/>
        <w:rPr>
          <w:rFonts w:ascii="Arial" w:hAnsi="Arial" w:cs="Arial"/>
          <w:b/>
          <w:sz w:val="20"/>
          <w:szCs w:val="20"/>
        </w:rPr>
      </w:pPr>
    </w:p>
    <w:p w14:paraId="0D4F6AEA" w14:textId="77777777" w:rsidR="007156EC" w:rsidRPr="00592881" w:rsidRDefault="007156EC" w:rsidP="007156EC">
      <w:pPr>
        <w:jc w:val="center"/>
        <w:rPr>
          <w:rFonts w:ascii="Arial" w:hAnsi="Arial" w:cs="Arial"/>
          <w:b/>
          <w:sz w:val="20"/>
          <w:szCs w:val="20"/>
        </w:rPr>
      </w:pPr>
    </w:p>
    <w:p w14:paraId="3AC5418A" w14:textId="77777777" w:rsidR="007156EC" w:rsidRPr="00592881" w:rsidRDefault="007156EC" w:rsidP="007156EC">
      <w:pPr>
        <w:jc w:val="center"/>
        <w:rPr>
          <w:rFonts w:ascii="Arial" w:hAnsi="Arial" w:cs="Arial"/>
          <w:b/>
          <w:sz w:val="20"/>
          <w:szCs w:val="20"/>
        </w:rPr>
      </w:pPr>
    </w:p>
    <w:p w14:paraId="5FAC05FA" w14:textId="77777777" w:rsidR="007156EC" w:rsidRPr="00592881" w:rsidRDefault="007156EC" w:rsidP="007156EC">
      <w:pPr>
        <w:jc w:val="center"/>
        <w:rPr>
          <w:rFonts w:ascii="Arial" w:hAnsi="Arial" w:cs="Arial"/>
          <w:b/>
          <w:sz w:val="20"/>
          <w:szCs w:val="20"/>
        </w:rPr>
      </w:pPr>
    </w:p>
    <w:p w14:paraId="656E2029" w14:textId="77777777" w:rsidR="007156EC" w:rsidRPr="00592881" w:rsidRDefault="007156EC" w:rsidP="007156EC">
      <w:pPr>
        <w:jc w:val="center"/>
        <w:rPr>
          <w:rFonts w:ascii="Arial" w:hAnsi="Arial" w:cs="Arial"/>
          <w:b/>
          <w:sz w:val="20"/>
          <w:szCs w:val="20"/>
        </w:rPr>
      </w:pPr>
    </w:p>
    <w:p w14:paraId="4CD4A4A7" w14:textId="77777777" w:rsidR="007156EC" w:rsidRPr="00592881" w:rsidRDefault="007156EC" w:rsidP="007156EC">
      <w:pPr>
        <w:jc w:val="center"/>
        <w:rPr>
          <w:rFonts w:ascii="Arial" w:hAnsi="Arial" w:cs="Arial"/>
          <w:b/>
          <w:sz w:val="20"/>
          <w:szCs w:val="20"/>
        </w:rPr>
      </w:pPr>
    </w:p>
    <w:p w14:paraId="14BD79C1" w14:textId="77777777" w:rsidR="007156EC" w:rsidRPr="00592881" w:rsidRDefault="007156EC" w:rsidP="007156EC">
      <w:pPr>
        <w:jc w:val="center"/>
        <w:rPr>
          <w:rFonts w:ascii="Arial" w:hAnsi="Arial" w:cs="Arial"/>
          <w:b/>
          <w:sz w:val="20"/>
          <w:szCs w:val="20"/>
        </w:rPr>
      </w:pPr>
    </w:p>
    <w:p w14:paraId="43F4A7D8" w14:textId="77777777" w:rsidR="007156EC" w:rsidRDefault="007156EC" w:rsidP="007156EC">
      <w:pPr>
        <w:jc w:val="center"/>
        <w:rPr>
          <w:rFonts w:ascii="Arial" w:hAnsi="Arial" w:cs="Arial"/>
          <w:b/>
          <w:sz w:val="96"/>
          <w:szCs w:val="96"/>
        </w:rPr>
      </w:pPr>
    </w:p>
    <w:p w14:paraId="18C7A6F7" w14:textId="77777777" w:rsidR="0019782D" w:rsidRPr="00706613" w:rsidRDefault="0019782D" w:rsidP="002A5873">
      <w:pPr>
        <w:jc w:val="center"/>
        <w:rPr>
          <w:rFonts w:ascii="Arial" w:hAnsi="Arial" w:cs="Arial"/>
          <w:b/>
          <w:sz w:val="96"/>
          <w:szCs w:val="96"/>
        </w:rPr>
      </w:pPr>
      <w:r w:rsidRPr="00706613">
        <w:rPr>
          <w:rFonts w:ascii="Arial" w:hAnsi="Arial" w:cs="Arial"/>
          <w:b/>
          <w:sz w:val="96"/>
          <w:szCs w:val="96"/>
        </w:rPr>
        <w:t>REDNO</w:t>
      </w:r>
      <w:r w:rsidRPr="00706613">
        <w:rPr>
          <w:rFonts w:ascii="Arial" w:eastAsia="Arial" w:hAnsi="Arial" w:cs="Arial"/>
          <w:b/>
          <w:sz w:val="96"/>
          <w:szCs w:val="96"/>
        </w:rPr>
        <w:t xml:space="preserve"> </w:t>
      </w:r>
      <w:r w:rsidRPr="00706613">
        <w:rPr>
          <w:rFonts w:ascii="Arial" w:hAnsi="Arial" w:cs="Arial"/>
          <w:b/>
          <w:sz w:val="96"/>
          <w:szCs w:val="96"/>
        </w:rPr>
        <w:t>LETNO</w:t>
      </w:r>
      <w:r w:rsidRPr="00706613">
        <w:rPr>
          <w:rFonts w:ascii="Arial" w:eastAsia="Arial" w:hAnsi="Arial" w:cs="Arial"/>
          <w:b/>
          <w:sz w:val="96"/>
          <w:szCs w:val="96"/>
        </w:rPr>
        <w:t xml:space="preserve"> </w:t>
      </w:r>
      <w:r w:rsidRPr="00706613">
        <w:rPr>
          <w:rFonts w:ascii="Arial" w:hAnsi="Arial" w:cs="Arial"/>
          <w:b/>
          <w:sz w:val="96"/>
          <w:szCs w:val="96"/>
        </w:rPr>
        <w:t>POROČILO</w:t>
      </w:r>
    </w:p>
    <w:p w14:paraId="3E5D2128" w14:textId="38A39DD2" w:rsidR="00430E59" w:rsidRPr="00706613" w:rsidRDefault="0019782D" w:rsidP="002A5873">
      <w:pPr>
        <w:jc w:val="center"/>
        <w:rPr>
          <w:rFonts w:ascii="Arial" w:hAnsi="Arial" w:cs="Arial"/>
          <w:b/>
          <w:sz w:val="96"/>
          <w:szCs w:val="96"/>
        </w:rPr>
      </w:pPr>
      <w:r w:rsidRPr="00706613">
        <w:rPr>
          <w:rFonts w:ascii="Arial" w:hAnsi="Arial" w:cs="Arial"/>
          <w:b/>
          <w:sz w:val="96"/>
          <w:szCs w:val="96"/>
        </w:rPr>
        <w:t>ZA</w:t>
      </w:r>
      <w:r w:rsidRPr="00706613">
        <w:rPr>
          <w:rFonts w:ascii="Arial" w:eastAsia="Arial" w:hAnsi="Arial" w:cs="Arial"/>
          <w:b/>
          <w:sz w:val="96"/>
          <w:szCs w:val="96"/>
        </w:rPr>
        <w:t xml:space="preserve"> </w:t>
      </w:r>
      <w:r w:rsidRPr="00706613">
        <w:rPr>
          <w:rFonts w:ascii="Arial" w:hAnsi="Arial" w:cs="Arial"/>
          <w:b/>
          <w:sz w:val="96"/>
          <w:szCs w:val="96"/>
        </w:rPr>
        <w:t>LETO</w:t>
      </w:r>
      <w:r w:rsidRPr="00706613">
        <w:rPr>
          <w:rFonts w:ascii="Arial" w:eastAsia="Arial" w:hAnsi="Arial" w:cs="Arial"/>
          <w:b/>
          <w:sz w:val="96"/>
          <w:szCs w:val="96"/>
        </w:rPr>
        <w:t xml:space="preserve"> </w:t>
      </w:r>
      <w:r w:rsidRPr="00706613">
        <w:rPr>
          <w:rFonts w:ascii="Arial" w:hAnsi="Arial" w:cs="Arial"/>
          <w:b/>
          <w:sz w:val="96"/>
          <w:szCs w:val="96"/>
        </w:rPr>
        <w:t>20</w:t>
      </w:r>
      <w:r w:rsidR="0088286E" w:rsidRPr="00706613">
        <w:rPr>
          <w:rFonts w:ascii="Arial" w:hAnsi="Arial" w:cs="Arial"/>
          <w:b/>
          <w:sz w:val="96"/>
          <w:szCs w:val="96"/>
        </w:rPr>
        <w:t>2</w:t>
      </w:r>
      <w:r w:rsidR="00B843E1">
        <w:rPr>
          <w:rFonts w:ascii="Arial" w:hAnsi="Arial" w:cs="Arial"/>
          <w:b/>
          <w:sz w:val="96"/>
          <w:szCs w:val="96"/>
        </w:rPr>
        <w:t>5</w:t>
      </w:r>
    </w:p>
    <w:p w14:paraId="363BAC4A" w14:textId="77777777" w:rsidR="007156EC" w:rsidRPr="00592881" w:rsidRDefault="007156EC" w:rsidP="007156EC">
      <w:pPr>
        <w:rPr>
          <w:rFonts w:ascii="Arial" w:hAnsi="Arial" w:cs="Arial"/>
          <w:color w:val="FF0000"/>
        </w:rPr>
      </w:pPr>
    </w:p>
    <w:p w14:paraId="2A4D5FD6" w14:textId="77777777" w:rsidR="007156EC" w:rsidRPr="00592881" w:rsidRDefault="007156EC" w:rsidP="007156EC">
      <w:pPr>
        <w:jc w:val="center"/>
        <w:rPr>
          <w:rFonts w:ascii="Arial" w:hAnsi="Arial" w:cs="Arial"/>
          <w:sz w:val="20"/>
          <w:szCs w:val="20"/>
        </w:rPr>
      </w:pPr>
    </w:p>
    <w:p w14:paraId="75625D1F" w14:textId="77777777" w:rsidR="007156EC" w:rsidRPr="00592881" w:rsidRDefault="007156EC" w:rsidP="007156EC">
      <w:pPr>
        <w:jc w:val="center"/>
        <w:rPr>
          <w:rFonts w:ascii="Arial" w:hAnsi="Arial" w:cs="Arial"/>
          <w:sz w:val="20"/>
          <w:szCs w:val="20"/>
        </w:rPr>
      </w:pPr>
    </w:p>
    <w:p w14:paraId="599B59EF" w14:textId="77777777" w:rsidR="007156EC" w:rsidRPr="00592881" w:rsidRDefault="007156EC" w:rsidP="007156EC">
      <w:pPr>
        <w:jc w:val="center"/>
        <w:rPr>
          <w:rFonts w:ascii="Arial" w:hAnsi="Arial" w:cs="Arial"/>
          <w:sz w:val="20"/>
          <w:szCs w:val="20"/>
        </w:rPr>
      </w:pPr>
    </w:p>
    <w:p w14:paraId="37D6006A" w14:textId="77777777" w:rsidR="007156EC" w:rsidRPr="00592881" w:rsidRDefault="007156EC" w:rsidP="007156EC">
      <w:pPr>
        <w:jc w:val="center"/>
        <w:rPr>
          <w:rFonts w:ascii="Arial" w:hAnsi="Arial" w:cs="Arial"/>
          <w:sz w:val="20"/>
          <w:szCs w:val="20"/>
        </w:rPr>
      </w:pPr>
    </w:p>
    <w:p w14:paraId="27DAAD23" w14:textId="77777777" w:rsidR="007156EC" w:rsidRPr="00592881" w:rsidRDefault="007156EC" w:rsidP="007156EC">
      <w:pPr>
        <w:jc w:val="center"/>
        <w:rPr>
          <w:rFonts w:ascii="Arial" w:hAnsi="Arial" w:cs="Arial"/>
          <w:sz w:val="20"/>
          <w:szCs w:val="20"/>
        </w:rPr>
      </w:pPr>
    </w:p>
    <w:p w14:paraId="0B30EE43" w14:textId="77777777" w:rsidR="007156EC" w:rsidRPr="00592881" w:rsidRDefault="007156EC" w:rsidP="007156EC">
      <w:pPr>
        <w:jc w:val="center"/>
        <w:rPr>
          <w:rFonts w:ascii="Arial" w:hAnsi="Arial" w:cs="Arial"/>
          <w:sz w:val="20"/>
          <w:szCs w:val="20"/>
        </w:rPr>
      </w:pPr>
    </w:p>
    <w:p w14:paraId="6F312BF2" w14:textId="77777777" w:rsidR="007156EC" w:rsidRPr="00592881" w:rsidRDefault="007156EC" w:rsidP="007156EC">
      <w:pPr>
        <w:jc w:val="center"/>
        <w:rPr>
          <w:rFonts w:ascii="Arial" w:hAnsi="Arial" w:cs="Arial"/>
          <w:sz w:val="20"/>
          <w:szCs w:val="20"/>
        </w:rPr>
      </w:pPr>
    </w:p>
    <w:p w14:paraId="4C6FD82D" w14:textId="77777777" w:rsidR="007156EC" w:rsidRPr="00592881" w:rsidRDefault="007156EC" w:rsidP="007156EC">
      <w:pPr>
        <w:jc w:val="center"/>
        <w:rPr>
          <w:rFonts w:ascii="Arial" w:hAnsi="Arial" w:cs="Arial"/>
          <w:sz w:val="20"/>
          <w:szCs w:val="20"/>
        </w:rPr>
      </w:pPr>
    </w:p>
    <w:p w14:paraId="79C51A86" w14:textId="77777777" w:rsidR="007156EC" w:rsidRPr="00592881" w:rsidRDefault="007156EC" w:rsidP="007156EC">
      <w:pPr>
        <w:jc w:val="center"/>
        <w:rPr>
          <w:rFonts w:ascii="Arial" w:hAnsi="Arial" w:cs="Arial"/>
          <w:sz w:val="20"/>
          <w:szCs w:val="20"/>
        </w:rPr>
      </w:pPr>
    </w:p>
    <w:p w14:paraId="0A5F4886" w14:textId="77777777" w:rsidR="007156EC" w:rsidRPr="00592881" w:rsidRDefault="007156EC" w:rsidP="007156EC">
      <w:pPr>
        <w:jc w:val="center"/>
        <w:rPr>
          <w:rFonts w:ascii="Arial" w:hAnsi="Arial" w:cs="Arial"/>
          <w:sz w:val="20"/>
          <w:szCs w:val="20"/>
        </w:rPr>
      </w:pPr>
    </w:p>
    <w:p w14:paraId="046DEED0" w14:textId="77777777" w:rsidR="007156EC" w:rsidRPr="00592881" w:rsidRDefault="007156EC" w:rsidP="007156EC">
      <w:pPr>
        <w:jc w:val="center"/>
        <w:rPr>
          <w:rFonts w:ascii="Arial" w:hAnsi="Arial" w:cs="Arial"/>
          <w:sz w:val="20"/>
          <w:szCs w:val="20"/>
        </w:rPr>
      </w:pPr>
    </w:p>
    <w:p w14:paraId="2F583240" w14:textId="77777777" w:rsidR="007156EC" w:rsidRPr="00592881" w:rsidRDefault="007156EC" w:rsidP="007156EC">
      <w:pPr>
        <w:jc w:val="center"/>
        <w:rPr>
          <w:rFonts w:ascii="Arial" w:hAnsi="Arial" w:cs="Arial"/>
          <w:sz w:val="20"/>
          <w:szCs w:val="20"/>
        </w:rPr>
      </w:pPr>
    </w:p>
    <w:p w14:paraId="658C88BB" w14:textId="3F7E1073" w:rsidR="007156EC" w:rsidRDefault="007156EC" w:rsidP="007156EC">
      <w:pPr>
        <w:jc w:val="center"/>
        <w:rPr>
          <w:rFonts w:ascii="Arial" w:hAnsi="Arial" w:cs="Arial"/>
          <w:sz w:val="20"/>
          <w:szCs w:val="20"/>
        </w:rPr>
      </w:pPr>
    </w:p>
    <w:p w14:paraId="6249D85A" w14:textId="45FDE6F6" w:rsidR="00F60C74" w:rsidRDefault="00F60C74" w:rsidP="007156EC">
      <w:pPr>
        <w:jc w:val="center"/>
        <w:rPr>
          <w:rFonts w:ascii="Arial" w:hAnsi="Arial" w:cs="Arial"/>
          <w:sz w:val="20"/>
          <w:szCs w:val="20"/>
        </w:rPr>
      </w:pPr>
    </w:p>
    <w:p w14:paraId="38924548" w14:textId="5E78B3CB" w:rsidR="00F60C74" w:rsidRDefault="00F60C74" w:rsidP="007156EC">
      <w:pPr>
        <w:jc w:val="center"/>
        <w:rPr>
          <w:rFonts w:ascii="Arial" w:hAnsi="Arial" w:cs="Arial"/>
          <w:sz w:val="20"/>
          <w:szCs w:val="20"/>
        </w:rPr>
      </w:pPr>
    </w:p>
    <w:p w14:paraId="57966E60" w14:textId="41154DD7" w:rsidR="00F60C74" w:rsidRDefault="00F60C74" w:rsidP="007156EC">
      <w:pPr>
        <w:jc w:val="center"/>
        <w:rPr>
          <w:rFonts w:ascii="Arial" w:hAnsi="Arial" w:cs="Arial"/>
          <w:sz w:val="20"/>
          <w:szCs w:val="20"/>
        </w:rPr>
      </w:pPr>
    </w:p>
    <w:p w14:paraId="6957F956" w14:textId="77777777" w:rsidR="00F60C74" w:rsidRPr="00592881" w:rsidRDefault="00F60C74" w:rsidP="007156EC">
      <w:pPr>
        <w:jc w:val="center"/>
        <w:rPr>
          <w:rFonts w:ascii="Arial" w:hAnsi="Arial" w:cs="Arial"/>
          <w:sz w:val="20"/>
          <w:szCs w:val="20"/>
        </w:rPr>
      </w:pPr>
    </w:p>
    <w:p w14:paraId="5B6652B6" w14:textId="77777777" w:rsidR="007156EC" w:rsidRDefault="007156EC" w:rsidP="007156EC">
      <w:pPr>
        <w:jc w:val="center"/>
        <w:rPr>
          <w:rFonts w:ascii="Arial" w:hAnsi="Arial" w:cs="Arial"/>
          <w:sz w:val="20"/>
          <w:szCs w:val="20"/>
        </w:rPr>
      </w:pPr>
    </w:p>
    <w:p w14:paraId="7F7FF5B7" w14:textId="77777777" w:rsidR="007156EC" w:rsidRDefault="007156EC" w:rsidP="007156EC">
      <w:pPr>
        <w:jc w:val="center"/>
        <w:rPr>
          <w:rFonts w:ascii="Arial" w:hAnsi="Arial" w:cs="Arial"/>
          <w:sz w:val="20"/>
          <w:szCs w:val="20"/>
        </w:rPr>
      </w:pPr>
    </w:p>
    <w:p w14:paraId="6B02795F" w14:textId="77777777" w:rsidR="007156EC" w:rsidRDefault="007156EC" w:rsidP="007156EC">
      <w:pPr>
        <w:jc w:val="center"/>
        <w:rPr>
          <w:rFonts w:ascii="Arial" w:hAnsi="Arial" w:cs="Arial"/>
          <w:sz w:val="20"/>
          <w:szCs w:val="20"/>
        </w:rPr>
      </w:pPr>
    </w:p>
    <w:p w14:paraId="58F71025" w14:textId="77777777" w:rsidR="007156EC" w:rsidRDefault="007156EC" w:rsidP="007156EC">
      <w:pPr>
        <w:jc w:val="center"/>
        <w:rPr>
          <w:rFonts w:ascii="Arial" w:hAnsi="Arial" w:cs="Arial"/>
          <w:sz w:val="20"/>
          <w:szCs w:val="20"/>
        </w:rPr>
      </w:pPr>
    </w:p>
    <w:p w14:paraId="1933452B" w14:textId="77777777" w:rsidR="007156EC" w:rsidRPr="00A7163A" w:rsidRDefault="007156EC" w:rsidP="007156EC">
      <w:pPr>
        <w:jc w:val="center"/>
        <w:rPr>
          <w:rFonts w:ascii="Arial" w:hAnsi="Arial" w:cs="Arial"/>
        </w:rPr>
      </w:pPr>
    </w:p>
    <w:p w14:paraId="5EF14169" w14:textId="5875EFD1" w:rsidR="007156EC" w:rsidRPr="00A7163A" w:rsidRDefault="007156EC" w:rsidP="007156EC">
      <w:pPr>
        <w:jc w:val="center"/>
        <w:rPr>
          <w:rFonts w:ascii="Arial" w:hAnsi="Arial" w:cs="Arial"/>
        </w:rPr>
        <w:sectPr w:rsidR="007156EC" w:rsidRPr="00A7163A" w:rsidSect="007156EC">
          <w:headerReference w:type="even" r:id="rId9"/>
          <w:headerReference w:type="default" r:id="rId10"/>
          <w:footerReference w:type="default" r:id="rId11"/>
          <w:footerReference w:type="first" r:id="rId12"/>
          <w:pgSz w:w="11906" w:h="16838"/>
          <w:pgMar w:top="1418" w:right="1134" w:bottom="1418" w:left="1701" w:header="709" w:footer="709" w:gutter="0"/>
          <w:cols w:space="708"/>
          <w:docGrid w:linePitch="360"/>
        </w:sectPr>
      </w:pPr>
      <w:r w:rsidRPr="00A7163A">
        <w:rPr>
          <w:rFonts w:ascii="Arial" w:hAnsi="Arial" w:cs="Arial"/>
        </w:rPr>
        <w:t>Ljubljana,</w:t>
      </w:r>
      <w:r w:rsidRPr="00A7163A">
        <w:rPr>
          <w:rFonts w:ascii="Arial" w:eastAsia="Arial" w:hAnsi="Arial" w:cs="Arial"/>
        </w:rPr>
        <w:t xml:space="preserve"> </w:t>
      </w:r>
      <w:r w:rsidR="00F60C74">
        <w:rPr>
          <w:rFonts w:ascii="Arial" w:hAnsi="Arial" w:cs="Arial"/>
        </w:rPr>
        <w:t>februar</w:t>
      </w:r>
      <w:r w:rsidRPr="00A7163A">
        <w:rPr>
          <w:rFonts w:ascii="Arial" w:eastAsia="Arial" w:hAnsi="Arial" w:cs="Arial"/>
        </w:rPr>
        <w:t xml:space="preserve"> </w:t>
      </w:r>
      <w:r w:rsidRPr="00A7163A">
        <w:rPr>
          <w:rFonts w:ascii="Arial" w:hAnsi="Arial" w:cs="Arial"/>
        </w:rPr>
        <w:t>202</w:t>
      </w:r>
      <w:r w:rsidR="00B843E1">
        <w:rPr>
          <w:rFonts w:ascii="Arial" w:hAnsi="Arial" w:cs="Arial"/>
        </w:rPr>
        <w:t>6</w:t>
      </w:r>
    </w:p>
    <w:p w14:paraId="24D3BA6C" w14:textId="77777777" w:rsidR="00430E59" w:rsidRPr="00706613" w:rsidRDefault="00430E59" w:rsidP="002A5873">
      <w:pPr>
        <w:jc w:val="center"/>
        <w:rPr>
          <w:rFonts w:ascii="Arial" w:hAnsi="Arial" w:cs="Arial"/>
        </w:rPr>
      </w:pPr>
    </w:p>
    <w:p w14:paraId="69A382CB" w14:textId="77777777" w:rsidR="00796811" w:rsidRPr="00706613" w:rsidRDefault="00796811" w:rsidP="002A5873">
      <w:pPr>
        <w:pStyle w:val="Odstavekseznama"/>
        <w:rPr>
          <w:rFonts w:ascii="Arial" w:hAnsi="Arial" w:cs="Arial"/>
          <w:color w:val="FF0000"/>
        </w:rPr>
      </w:pPr>
    </w:p>
    <w:p w14:paraId="367AD4E4" w14:textId="214602C0" w:rsidR="00097C84" w:rsidRPr="00706613" w:rsidRDefault="00097C84" w:rsidP="002A5873">
      <w:pPr>
        <w:ind w:left="360"/>
        <w:rPr>
          <w:rFonts w:ascii="Arial" w:hAnsi="Arial" w:cs="Arial"/>
          <w:color w:val="000000" w:themeColor="text1"/>
        </w:rPr>
      </w:pPr>
    </w:p>
    <w:p w14:paraId="5D6682F1" w14:textId="77777777" w:rsidR="00E50E3D" w:rsidRPr="00706613" w:rsidRDefault="00E50E3D" w:rsidP="002A5873">
      <w:pPr>
        <w:ind w:left="426"/>
        <w:rPr>
          <w:rFonts w:ascii="Arial" w:eastAsia="Calibri" w:hAnsi="Arial" w:cs="Arial"/>
          <w:b/>
          <w:sz w:val="20"/>
          <w:szCs w:val="20"/>
        </w:rPr>
      </w:pPr>
    </w:p>
    <w:p w14:paraId="00E5DD4E" w14:textId="0D67ADF0" w:rsidR="00A6111B" w:rsidRPr="00706613" w:rsidRDefault="00A6111B" w:rsidP="002A5873">
      <w:pPr>
        <w:ind w:left="426"/>
        <w:rPr>
          <w:rFonts w:ascii="Arial" w:eastAsia="Calibri" w:hAnsi="Arial" w:cs="Arial"/>
          <w:b/>
          <w:sz w:val="20"/>
          <w:szCs w:val="20"/>
        </w:rPr>
      </w:pPr>
    </w:p>
    <w:p w14:paraId="5D88974B" w14:textId="77777777" w:rsidR="00A6111B" w:rsidRPr="00706613" w:rsidRDefault="00A6111B" w:rsidP="002A5873">
      <w:pPr>
        <w:ind w:left="426"/>
        <w:rPr>
          <w:rFonts w:ascii="Arial" w:eastAsia="Calibri" w:hAnsi="Arial" w:cs="Arial"/>
          <w:b/>
          <w:sz w:val="20"/>
          <w:szCs w:val="20"/>
        </w:rPr>
      </w:pPr>
    </w:p>
    <w:p w14:paraId="67FC9D33" w14:textId="77777777" w:rsidR="006A30F5" w:rsidRPr="00706613" w:rsidRDefault="006A30F5" w:rsidP="002A5873">
      <w:pPr>
        <w:rPr>
          <w:rFonts w:ascii="Arial" w:eastAsia="Calibri" w:hAnsi="Arial" w:cs="Arial"/>
          <w:b/>
        </w:rPr>
      </w:pPr>
      <w:r w:rsidRPr="00706613">
        <w:rPr>
          <w:rFonts w:ascii="Arial" w:eastAsia="Calibri" w:hAnsi="Arial" w:cs="Arial"/>
          <w:b/>
        </w:rPr>
        <w:br w:type="page"/>
      </w:r>
    </w:p>
    <w:p w14:paraId="4D41F52C" w14:textId="33C63401" w:rsidR="00533E00" w:rsidRPr="00D33A5B" w:rsidRDefault="00533E00" w:rsidP="002A5873">
      <w:pPr>
        <w:jc w:val="center"/>
        <w:rPr>
          <w:rFonts w:ascii="Arial" w:eastAsia="Arial" w:hAnsi="Arial" w:cs="Arial"/>
          <w:b/>
          <w:sz w:val="24"/>
          <w:szCs w:val="24"/>
        </w:rPr>
      </w:pPr>
      <w:bookmarkStart w:id="0" w:name="_Hlk187057113"/>
      <w:r w:rsidRPr="00D33A5B">
        <w:rPr>
          <w:rFonts w:ascii="Arial" w:eastAsia="Calibri" w:hAnsi="Arial" w:cs="Arial"/>
          <w:b/>
          <w:sz w:val="24"/>
          <w:szCs w:val="24"/>
        </w:rPr>
        <w:lastRenderedPageBreak/>
        <w:t>Predgovor</w:t>
      </w:r>
      <w:r w:rsidRPr="00D33A5B">
        <w:rPr>
          <w:rFonts w:ascii="Arial" w:eastAsia="Arial" w:hAnsi="Arial" w:cs="Arial"/>
          <w:b/>
          <w:sz w:val="24"/>
          <w:szCs w:val="24"/>
        </w:rPr>
        <w:t xml:space="preserve"> </w:t>
      </w:r>
      <w:r w:rsidRPr="00D33A5B">
        <w:rPr>
          <w:rFonts w:ascii="Arial" w:eastAsia="Calibri" w:hAnsi="Arial" w:cs="Arial"/>
          <w:b/>
          <w:sz w:val="24"/>
          <w:szCs w:val="24"/>
        </w:rPr>
        <w:t>predstojnika Zagovornika</w:t>
      </w:r>
      <w:r w:rsidRPr="00D33A5B">
        <w:rPr>
          <w:rFonts w:ascii="Arial" w:eastAsia="Arial" w:hAnsi="Arial" w:cs="Arial"/>
          <w:b/>
          <w:sz w:val="24"/>
          <w:szCs w:val="24"/>
        </w:rPr>
        <w:t xml:space="preserve"> </w:t>
      </w:r>
      <w:r w:rsidRPr="00D33A5B">
        <w:rPr>
          <w:rFonts w:ascii="Arial" w:eastAsia="Calibri" w:hAnsi="Arial" w:cs="Arial"/>
          <w:b/>
          <w:sz w:val="24"/>
          <w:szCs w:val="24"/>
        </w:rPr>
        <w:t>načela</w:t>
      </w:r>
      <w:r w:rsidRPr="00D33A5B">
        <w:rPr>
          <w:rFonts w:ascii="Arial" w:eastAsia="Arial" w:hAnsi="Arial" w:cs="Arial"/>
          <w:b/>
          <w:sz w:val="24"/>
          <w:szCs w:val="24"/>
        </w:rPr>
        <w:t xml:space="preserve"> </w:t>
      </w:r>
      <w:r w:rsidRPr="00D33A5B">
        <w:rPr>
          <w:rFonts w:ascii="Arial" w:eastAsia="Calibri" w:hAnsi="Arial" w:cs="Arial"/>
          <w:b/>
          <w:sz w:val="24"/>
          <w:szCs w:val="24"/>
        </w:rPr>
        <w:t>enakosti</w:t>
      </w:r>
      <w:r w:rsidRPr="00D33A5B">
        <w:rPr>
          <w:rFonts w:ascii="Arial" w:eastAsia="Arial" w:hAnsi="Arial" w:cs="Arial"/>
          <w:b/>
          <w:sz w:val="24"/>
          <w:szCs w:val="24"/>
        </w:rPr>
        <w:t xml:space="preserve"> </w:t>
      </w:r>
    </w:p>
    <w:p w14:paraId="7CC076E3" w14:textId="7E4052DA" w:rsidR="00533E00" w:rsidRPr="001944F8" w:rsidRDefault="00533E00" w:rsidP="002A5873">
      <w:pPr>
        <w:jc w:val="both"/>
        <w:rPr>
          <w:rFonts w:ascii="Arial" w:hAnsi="Arial" w:cs="Arial"/>
          <w:highlight w:val="yellow"/>
        </w:rPr>
      </w:pPr>
    </w:p>
    <w:p w14:paraId="04B7697D" w14:textId="77777777" w:rsidR="001944F8" w:rsidRPr="001944F8" w:rsidRDefault="001944F8" w:rsidP="002A5873">
      <w:pPr>
        <w:jc w:val="both"/>
        <w:rPr>
          <w:rFonts w:ascii="Arial" w:hAnsi="Arial" w:cs="Arial"/>
          <w:sz w:val="18"/>
          <w:szCs w:val="18"/>
          <w:highlight w:val="yellow"/>
        </w:rPr>
      </w:pPr>
    </w:p>
    <w:p w14:paraId="6D7AEDA0" w14:textId="310F5BE8"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Pred vami je 10. letno poročilo Zagovornika načela enakosti. Zagovornik je neodvisni državni organ</w:t>
      </w:r>
      <w:r w:rsidR="00F7385B">
        <w:rPr>
          <w:rFonts w:ascii="Arial" w:hAnsi="Arial" w:cs="Arial"/>
          <w:color w:val="000000"/>
        </w:rPr>
        <w:t xml:space="preserve"> za varstvo pred diskriminacijo</w:t>
      </w:r>
      <w:r w:rsidRPr="00D33A5B">
        <w:rPr>
          <w:rFonts w:ascii="Arial" w:hAnsi="Arial" w:cs="Arial"/>
          <w:color w:val="000000"/>
        </w:rPr>
        <w:t xml:space="preserve">, ki ga je </w:t>
      </w:r>
      <w:r w:rsidR="00F7385B">
        <w:rPr>
          <w:rFonts w:ascii="Arial" w:hAnsi="Arial" w:cs="Arial"/>
          <w:color w:val="000000"/>
        </w:rPr>
        <w:t xml:space="preserve">leta 2016 </w:t>
      </w:r>
      <w:r w:rsidRPr="00D33A5B">
        <w:rPr>
          <w:rFonts w:ascii="Arial" w:hAnsi="Arial" w:cs="Arial"/>
          <w:color w:val="000000"/>
        </w:rPr>
        <w:t>z zakonom ustanovila Republika Slovenija na podlagi zahtev direktiv Evropske unije. Te od vsake države članice terjajo vzpostavitev učinkovitega in neodvisnega telesa za varstvo pred diskriminacijo.</w:t>
      </w:r>
    </w:p>
    <w:p w14:paraId="1FFB089D"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C8641AD" w14:textId="322296F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 xml:space="preserve">Zagovornik je institucija, ki ljudem nudi pomoč in podporo, kadar se v vsakdanjem življenju soočajo z nadlegovanjem, diskriminacijo ali neenako obravnavo. Vsakomur prisluhnemo. Ljudem, ki se obrnejo na nas, pojasnimo, kaj njihove izkušnje pomenijo s pravnega vidika in kakšne poti za odpravo krivic imajo na voljo. V lanskem letu smo samo neodvisno pomoč nudili skoraj 600 ljudem in opravili 2350 ur svetovanja. </w:t>
      </w:r>
    </w:p>
    <w:p w14:paraId="45929776" w14:textId="77777777" w:rsidR="00D33A5B" w:rsidRPr="001944F8" w:rsidRDefault="00D33A5B" w:rsidP="00D33A5B">
      <w:pPr>
        <w:autoSpaceDE w:val="0"/>
        <w:autoSpaceDN w:val="0"/>
        <w:adjustRightInd w:val="0"/>
        <w:jc w:val="both"/>
        <w:rPr>
          <w:rFonts w:ascii="Arial" w:hAnsi="Arial" w:cs="Arial"/>
          <w:color w:val="000000"/>
          <w:sz w:val="16"/>
          <w:szCs w:val="16"/>
        </w:rPr>
      </w:pPr>
    </w:p>
    <w:p w14:paraId="23C96F6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Kadar je to utemeljeno, uvedemo postopek ugotavljanja diskriminacije (v lanskem letu 76). V številnih primerih kršitelji že med postopkom odpravijo nepravilnosti. Če tega ne storijo, zadevo predamo pristojnim inšpekcijskim organom (v lanskem letu 4). V posebej pomembnih primerih nudimo tudi podporo in zastopanje žrtvam v sodnih postopkih (v lanskem letu v 3 primerih).</w:t>
      </w:r>
    </w:p>
    <w:p w14:paraId="01C35441" w14:textId="77777777" w:rsidR="00D33A5B" w:rsidRPr="001944F8" w:rsidRDefault="00D33A5B" w:rsidP="00D33A5B">
      <w:pPr>
        <w:autoSpaceDE w:val="0"/>
        <w:autoSpaceDN w:val="0"/>
        <w:adjustRightInd w:val="0"/>
        <w:jc w:val="both"/>
        <w:rPr>
          <w:rFonts w:ascii="Arial" w:hAnsi="Arial" w:cs="Arial"/>
          <w:color w:val="000000"/>
          <w:sz w:val="16"/>
          <w:szCs w:val="16"/>
        </w:rPr>
      </w:pPr>
    </w:p>
    <w:p w14:paraId="3D83FDEE" w14:textId="0172D61E" w:rsidR="00D33A5B" w:rsidRDefault="00D33A5B" w:rsidP="00D33A5B">
      <w:pPr>
        <w:jc w:val="both"/>
        <w:rPr>
          <w:rFonts w:ascii="Arial" w:hAnsi="Arial" w:cs="Arial"/>
          <w:color w:val="000000"/>
        </w:rPr>
      </w:pPr>
      <w:r w:rsidRPr="00D33A5B">
        <w:rPr>
          <w:rFonts w:ascii="Arial" w:hAnsi="Arial" w:cs="Arial"/>
          <w:color w:val="000000"/>
        </w:rPr>
        <w:t>Naše delo pa ni omejeno le na obravnavo posameznih primerov. Kadar diskriminacija izvira iz predpisov, predlagamo njihove spremembe ali vložimo zahtevo za ustavno presojo. Z raziskavami in poročili ozaveščamo, s sistematičnim izobraževanjem različnih skupin pa širimo pomen enake obravnave in varstva pred diskriminacijo.</w:t>
      </w:r>
    </w:p>
    <w:p w14:paraId="2D8CF0C0" w14:textId="77777777" w:rsidR="00BE1E95" w:rsidRPr="001944F8" w:rsidRDefault="00BE1E95" w:rsidP="00D33A5B">
      <w:pPr>
        <w:jc w:val="both"/>
        <w:rPr>
          <w:rFonts w:ascii="Arial" w:hAnsi="Arial" w:cs="Arial"/>
          <w:color w:val="000000"/>
          <w:sz w:val="16"/>
          <w:szCs w:val="16"/>
        </w:rPr>
      </w:pPr>
    </w:p>
    <w:p w14:paraId="0BB175C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Naši uporabniki pri nas najdejo ne le pravne informacije, temveč tudi razumevanje, podporo in jasne usmeritve za naprej. Njihovo zaupanje nam veliko pomeni in nas zavezuje k zavzetemu, nepristranskemu in strokovnemu delu.</w:t>
      </w:r>
    </w:p>
    <w:p w14:paraId="31FFDD09" w14:textId="77777777" w:rsidR="00D33A5B" w:rsidRPr="001944F8" w:rsidRDefault="00D33A5B" w:rsidP="00D33A5B">
      <w:pPr>
        <w:autoSpaceDE w:val="0"/>
        <w:autoSpaceDN w:val="0"/>
        <w:adjustRightInd w:val="0"/>
        <w:jc w:val="both"/>
        <w:rPr>
          <w:rFonts w:ascii="Arial" w:hAnsi="Arial" w:cs="Arial"/>
          <w:color w:val="000000"/>
          <w:sz w:val="16"/>
          <w:szCs w:val="16"/>
        </w:rPr>
      </w:pPr>
    </w:p>
    <w:p w14:paraId="3FCF6D4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Leto 2026 je leto pomembnih sprememb na evropski ravni. Nove direktive Evropske unije določajo skupne standarde za delovanje organov za enakost po vsej Evropi. Slovenija bo morala svoj pravni okvir ustrezno nadgraditi, da bomo lahko tudi prebivalkam in prebivalcem naše države zagotavljali enako raven varstva, kot je zagotovljena v drugih razvitih evropskih državah. Rok za prenos teh standardov v nacionalno zakonodajo je junij 2026, zato je pred zakonodajalcem odgovorna naloga.</w:t>
      </w:r>
    </w:p>
    <w:p w14:paraId="139FE974"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8CBC481"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Oktobra 2026 bo minilo deset let od ustanovitve Zagovornika. Z iztekom tega obdobja se zaključuje tudi moj drugi mandat na mestu predstojnika. Želim si, da bo novo vodstvo nadaljevalo razvoj institucije ter krepilo njeno vlogo v slovenskem prostoru.</w:t>
      </w:r>
    </w:p>
    <w:p w14:paraId="3C3E8000" w14:textId="77777777" w:rsidR="00D33A5B" w:rsidRPr="001944F8" w:rsidRDefault="00D33A5B" w:rsidP="00D33A5B">
      <w:pPr>
        <w:autoSpaceDE w:val="0"/>
        <w:autoSpaceDN w:val="0"/>
        <w:adjustRightInd w:val="0"/>
        <w:jc w:val="both"/>
        <w:rPr>
          <w:rFonts w:ascii="Arial" w:hAnsi="Arial" w:cs="Arial"/>
          <w:color w:val="000000"/>
          <w:sz w:val="16"/>
          <w:szCs w:val="16"/>
        </w:rPr>
      </w:pPr>
    </w:p>
    <w:p w14:paraId="44C152A5" w14:textId="5711104B"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Ob tej priložnosti se iskreno zahvaljujem vsem sodelavkam in sodelavcem za njihovo predano, strokovno in srčno delo. Zahvala gre tudi vsem, ki so v teh letih sodelovali z nami – predstavnikom politike, gospodarstva, javne uprave, šolstva, zdravstva in socialnega varstva ter civilne družbe.</w:t>
      </w:r>
    </w:p>
    <w:p w14:paraId="478C6B31"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0F91C2D"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Prispevek civilne družbe na področju varstva človekovih pravic je neprecenljiv. Nevladne organizacije so namreč ključen vir informacij o položaju ranljivih skupin, zato tudi evropski standardi in priporočila Sveta Evrope poudarjajo pomen njihovega vključevanja v procese odločanja in oblikovanja politik na področju varstva pred diskriminacijo.</w:t>
      </w:r>
    </w:p>
    <w:p w14:paraId="1FBAE156" w14:textId="77777777" w:rsidR="00D33A5B" w:rsidRPr="001944F8" w:rsidRDefault="00D33A5B" w:rsidP="00D33A5B">
      <w:pPr>
        <w:autoSpaceDE w:val="0"/>
        <w:autoSpaceDN w:val="0"/>
        <w:adjustRightInd w:val="0"/>
        <w:jc w:val="both"/>
        <w:rPr>
          <w:rFonts w:ascii="Arial" w:hAnsi="Arial" w:cs="Arial"/>
          <w:color w:val="000000"/>
          <w:sz w:val="16"/>
          <w:szCs w:val="16"/>
        </w:rPr>
      </w:pPr>
    </w:p>
    <w:p w14:paraId="5F6364CD" w14:textId="63387084"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 xml:space="preserve">Hvala vsem, ki verjamete v človekove pravice in vlogo neodvisnih </w:t>
      </w:r>
      <w:r w:rsidR="00F7385B">
        <w:rPr>
          <w:rFonts w:ascii="Arial" w:hAnsi="Arial" w:cs="Arial"/>
          <w:color w:val="000000"/>
        </w:rPr>
        <w:t>organov</w:t>
      </w:r>
      <w:r w:rsidRPr="00D33A5B">
        <w:rPr>
          <w:rFonts w:ascii="Arial" w:hAnsi="Arial" w:cs="Arial"/>
          <w:color w:val="000000"/>
        </w:rPr>
        <w:t xml:space="preserve">, zadolženih za njihovo </w:t>
      </w:r>
      <w:r w:rsidR="00E57F23">
        <w:rPr>
          <w:rFonts w:ascii="Arial" w:hAnsi="Arial" w:cs="Arial"/>
          <w:color w:val="000000"/>
        </w:rPr>
        <w:t>uresničevanje</w:t>
      </w:r>
      <w:r w:rsidRPr="00D33A5B">
        <w:rPr>
          <w:rFonts w:ascii="Arial" w:hAnsi="Arial" w:cs="Arial"/>
          <w:color w:val="000000"/>
        </w:rPr>
        <w:t xml:space="preserve">. </w:t>
      </w:r>
      <w:r w:rsidR="00E57F23">
        <w:rPr>
          <w:rFonts w:ascii="Arial" w:hAnsi="Arial" w:cs="Arial"/>
          <w:color w:val="000000"/>
        </w:rPr>
        <w:t>Vrednote</w:t>
      </w:r>
      <w:r w:rsidRPr="00D33A5B">
        <w:rPr>
          <w:rFonts w:ascii="Arial" w:hAnsi="Arial" w:cs="Arial"/>
          <w:color w:val="000000"/>
        </w:rPr>
        <w:t xml:space="preserve"> enakopravnosti, enake obravnave</w:t>
      </w:r>
      <w:r w:rsidR="00E57F23">
        <w:rPr>
          <w:rFonts w:ascii="Arial" w:hAnsi="Arial" w:cs="Arial"/>
          <w:color w:val="000000"/>
        </w:rPr>
        <w:t xml:space="preserve"> in </w:t>
      </w:r>
      <w:r w:rsidR="00E57F23" w:rsidRPr="00D33A5B">
        <w:rPr>
          <w:rFonts w:ascii="Arial" w:hAnsi="Arial" w:cs="Arial"/>
          <w:color w:val="000000"/>
        </w:rPr>
        <w:t>enakih možnosti</w:t>
      </w:r>
      <w:r w:rsidRPr="00D33A5B">
        <w:rPr>
          <w:rFonts w:ascii="Arial" w:hAnsi="Arial" w:cs="Arial"/>
          <w:color w:val="000000"/>
        </w:rPr>
        <w:t xml:space="preserve"> </w:t>
      </w:r>
      <w:r w:rsidR="00E57F23">
        <w:rPr>
          <w:rFonts w:ascii="Arial" w:hAnsi="Arial" w:cs="Arial"/>
          <w:color w:val="000000"/>
        </w:rPr>
        <w:t>ne zaživijo same od sebe</w:t>
      </w:r>
      <w:r w:rsidRPr="00D33A5B">
        <w:rPr>
          <w:rFonts w:ascii="Arial" w:hAnsi="Arial" w:cs="Arial"/>
          <w:color w:val="000000"/>
        </w:rPr>
        <w:t xml:space="preserve">. </w:t>
      </w:r>
      <w:r w:rsidR="00E57F23">
        <w:rPr>
          <w:rFonts w:ascii="Arial" w:hAnsi="Arial" w:cs="Arial"/>
          <w:color w:val="000000"/>
        </w:rPr>
        <w:t>Zanje si moramo stalno in dosledno prizadevati</w:t>
      </w:r>
      <w:r w:rsidRPr="00D33A5B">
        <w:rPr>
          <w:rFonts w:ascii="Arial" w:hAnsi="Arial" w:cs="Arial"/>
          <w:color w:val="000000"/>
        </w:rPr>
        <w:t>.</w:t>
      </w:r>
    </w:p>
    <w:p w14:paraId="33DB7B29" w14:textId="6636E6C0" w:rsidR="001944F8" w:rsidRPr="001944F8" w:rsidRDefault="001944F8" w:rsidP="007156EC">
      <w:pPr>
        <w:jc w:val="both"/>
        <w:rPr>
          <w:rFonts w:ascii="Arial" w:hAnsi="Arial" w:cs="Arial"/>
        </w:rPr>
      </w:pPr>
    </w:p>
    <w:p w14:paraId="633F4D5B" w14:textId="77777777" w:rsidR="001944F8" w:rsidRPr="001944F8" w:rsidRDefault="001944F8" w:rsidP="007156EC">
      <w:pPr>
        <w:jc w:val="both"/>
        <w:rPr>
          <w:rFonts w:ascii="Arial" w:hAnsi="Arial" w:cs="Arial"/>
          <w:sz w:val="18"/>
          <w:szCs w:val="18"/>
        </w:rPr>
      </w:pPr>
    </w:p>
    <w:p w14:paraId="1F307D2D" w14:textId="3811F27E" w:rsidR="007156EC" w:rsidRPr="00D33A5B" w:rsidRDefault="005D01DE" w:rsidP="00771A93">
      <w:pPr>
        <w:rPr>
          <w:rFonts w:ascii="Arial" w:hAnsi="Arial" w:cs="Arial"/>
        </w:rPr>
      </w:pPr>
      <w:r w:rsidRPr="00D33A5B">
        <w:t xml:space="preserve">       </w:t>
      </w:r>
      <w:r w:rsidR="002C4F5D" w:rsidRPr="00D33A5B">
        <w:t xml:space="preserve"> </w:t>
      </w:r>
      <w:r w:rsidR="00771A93" w:rsidRPr="00D33A5B">
        <w:tab/>
      </w:r>
      <w:r w:rsidR="00771A93" w:rsidRPr="00D33A5B">
        <w:tab/>
      </w:r>
      <w:r w:rsidR="00771A93" w:rsidRPr="00D33A5B">
        <w:tab/>
      </w:r>
      <w:r w:rsidR="00771A93" w:rsidRPr="00D33A5B">
        <w:tab/>
      </w:r>
      <w:r w:rsidR="00771A93" w:rsidRPr="00D33A5B">
        <w:tab/>
      </w:r>
      <w:r w:rsidR="00771A93" w:rsidRPr="00D33A5B">
        <w:tab/>
      </w:r>
      <w:r w:rsidR="00771A93" w:rsidRPr="00D33A5B">
        <w:tab/>
      </w:r>
      <w:r w:rsidR="00771A93" w:rsidRPr="00D33A5B">
        <w:tab/>
        <w:t xml:space="preserve">       </w:t>
      </w:r>
      <w:r w:rsidR="007156EC" w:rsidRPr="00D33A5B">
        <w:rPr>
          <w:rFonts w:ascii="Arial" w:hAnsi="Arial" w:cs="Arial"/>
        </w:rPr>
        <w:t>Miha Lobnik</w:t>
      </w:r>
    </w:p>
    <w:p w14:paraId="69DA848E" w14:textId="60B99030" w:rsidR="00353C2F" w:rsidRPr="00D33A5B" w:rsidRDefault="00353C2F" w:rsidP="005D01DE">
      <w:pPr>
        <w:ind w:left="4248" w:firstLine="708"/>
        <w:jc w:val="both"/>
        <w:rPr>
          <w:rFonts w:ascii="Arial" w:hAnsi="Arial" w:cs="Arial"/>
        </w:rPr>
      </w:pPr>
      <w:r w:rsidRPr="00D33A5B">
        <w:rPr>
          <w:rFonts w:ascii="Arial" w:hAnsi="Arial" w:cs="Arial"/>
        </w:rPr>
        <w:t>Z</w:t>
      </w:r>
      <w:r w:rsidR="00D7701A" w:rsidRPr="00D33A5B">
        <w:rPr>
          <w:rFonts w:ascii="Arial" w:hAnsi="Arial" w:cs="Arial"/>
        </w:rPr>
        <w:t>AGOVORNIK NAČELA ENAKOSTI</w:t>
      </w:r>
      <w:r w:rsidRPr="00D33A5B">
        <w:rPr>
          <w:rFonts w:ascii="Arial" w:hAnsi="Arial" w:cs="Arial"/>
        </w:rPr>
        <w:t xml:space="preserve"> </w:t>
      </w:r>
    </w:p>
    <w:p w14:paraId="61712E98" w14:textId="77777777" w:rsidR="001944F8" w:rsidRPr="001944F8" w:rsidRDefault="001944F8" w:rsidP="002A5873">
      <w:pPr>
        <w:jc w:val="both"/>
        <w:rPr>
          <w:rFonts w:ascii="Arial" w:hAnsi="Arial" w:cs="Arial"/>
        </w:rPr>
      </w:pPr>
    </w:p>
    <w:p w14:paraId="5D8CA9F0" w14:textId="65C21374" w:rsidR="0088286E" w:rsidRPr="00D33A5B" w:rsidRDefault="001D4EC1" w:rsidP="002A5873">
      <w:pPr>
        <w:jc w:val="both"/>
        <w:rPr>
          <w:rFonts w:ascii="Arial" w:hAnsi="Arial" w:cs="Arial"/>
        </w:rPr>
      </w:pPr>
      <w:r w:rsidRPr="00D33A5B">
        <w:rPr>
          <w:rFonts w:ascii="Arial" w:hAnsi="Arial" w:cs="Arial"/>
        </w:rPr>
        <w:t>Ljubljana</w:t>
      </w:r>
      <w:r w:rsidR="00353C2F" w:rsidRPr="00D33A5B">
        <w:rPr>
          <w:rFonts w:ascii="Arial" w:hAnsi="Arial" w:cs="Arial"/>
        </w:rPr>
        <w:t xml:space="preserve">, </w:t>
      </w:r>
      <w:r w:rsidR="00BE1E95">
        <w:rPr>
          <w:rFonts w:ascii="Arial" w:hAnsi="Arial" w:cs="Arial"/>
        </w:rPr>
        <w:t>februar</w:t>
      </w:r>
      <w:r w:rsidR="0072245C" w:rsidRPr="00D33A5B">
        <w:rPr>
          <w:rFonts w:ascii="Arial" w:hAnsi="Arial" w:cs="Arial"/>
        </w:rPr>
        <w:t xml:space="preserve"> </w:t>
      </w:r>
      <w:r w:rsidR="00353C2F" w:rsidRPr="00D33A5B">
        <w:rPr>
          <w:rFonts w:ascii="Arial" w:hAnsi="Arial" w:cs="Arial"/>
        </w:rPr>
        <w:t>202</w:t>
      </w:r>
      <w:r w:rsidR="00B843E1" w:rsidRPr="00D33A5B">
        <w:rPr>
          <w:rFonts w:ascii="Arial" w:hAnsi="Arial" w:cs="Arial"/>
        </w:rPr>
        <w:t>6</w:t>
      </w:r>
    </w:p>
    <w:p w14:paraId="7E62C3CD" w14:textId="77777777" w:rsidR="00F43EBF" w:rsidRPr="00706613" w:rsidRDefault="00F43EBF" w:rsidP="002A5873">
      <w:pPr>
        <w:rPr>
          <w:rFonts w:ascii="Arial" w:hAnsi="Arial" w:cs="Arial"/>
        </w:rPr>
      </w:pPr>
    </w:p>
    <w:bookmarkEnd w:id="0"/>
    <w:p w14:paraId="1B1123A1" w14:textId="77777777" w:rsidR="00F43EBF" w:rsidRPr="00706613" w:rsidRDefault="00F43EBF" w:rsidP="002A5873">
      <w:pPr>
        <w:rPr>
          <w:rFonts w:ascii="Arial" w:hAnsi="Arial" w:cs="Arial"/>
        </w:rPr>
      </w:pPr>
    </w:p>
    <w:p w14:paraId="767471C4" w14:textId="77777777" w:rsidR="00F43EBF" w:rsidRPr="00706613" w:rsidRDefault="00F43EBF" w:rsidP="002A5873">
      <w:pPr>
        <w:rPr>
          <w:rFonts w:ascii="Arial" w:hAnsi="Arial" w:cs="Arial"/>
        </w:rPr>
      </w:pPr>
    </w:p>
    <w:p w14:paraId="09E7F561" w14:textId="77777777" w:rsidR="00F43EBF" w:rsidRPr="00706613" w:rsidRDefault="00F43EBF" w:rsidP="002A5873">
      <w:pPr>
        <w:rPr>
          <w:rFonts w:ascii="Arial" w:hAnsi="Arial" w:cs="Arial"/>
        </w:rPr>
      </w:pPr>
    </w:p>
    <w:p w14:paraId="50EFA769" w14:textId="77777777" w:rsidR="00F43EBF" w:rsidRPr="00706613" w:rsidRDefault="00F43EBF" w:rsidP="002A5873">
      <w:pPr>
        <w:rPr>
          <w:rFonts w:ascii="Arial" w:hAnsi="Arial" w:cs="Arial"/>
        </w:rPr>
      </w:pPr>
    </w:p>
    <w:p w14:paraId="4752C7C5" w14:textId="77777777" w:rsidR="00F43EBF" w:rsidRPr="00706613" w:rsidRDefault="00F43EBF" w:rsidP="002A5873">
      <w:pPr>
        <w:rPr>
          <w:rFonts w:ascii="Arial" w:hAnsi="Arial" w:cs="Arial"/>
        </w:rPr>
      </w:pPr>
    </w:p>
    <w:p w14:paraId="5875F59C" w14:textId="77777777" w:rsidR="00F43EBF" w:rsidRPr="00706613" w:rsidRDefault="00F43EBF" w:rsidP="002A5873">
      <w:pPr>
        <w:rPr>
          <w:rFonts w:ascii="Arial" w:hAnsi="Arial" w:cs="Arial"/>
        </w:rPr>
      </w:pPr>
    </w:p>
    <w:p w14:paraId="2DE25C93" w14:textId="77777777" w:rsidR="00F43EBF" w:rsidRPr="00706613" w:rsidRDefault="00F43EBF" w:rsidP="002A5873">
      <w:pPr>
        <w:rPr>
          <w:rFonts w:ascii="Arial" w:hAnsi="Arial" w:cs="Arial"/>
        </w:rPr>
      </w:pPr>
    </w:p>
    <w:p w14:paraId="24738188" w14:textId="16158944" w:rsidR="003E662D" w:rsidRPr="00706613" w:rsidRDefault="00F43EBF" w:rsidP="002A5873">
      <w:pPr>
        <w:rPr>
          <w:rFonts w:ascii="Arial" w:hAnsi="Arial" w:cs="Arial"/>
        </w:rPr>
      </w:pPr>
      <w:r w:rsidRPr="00706613">
        <w:rPr>
          <w:rFonts w:ascii="Arial" w:hAnsi="Arial" w:cs="Arial"/>
        </w:rPr>
        <w:br w:type="page"/>
      </w:r>
      <w:bookmarkStart w:id="1" w:name="_Hlk129790345"/>
    </w:p>
    <w:p w14:paraId="5610C12A" w14:textId="3096AE6A" w:rsidR="00F43EBF" w:rsidRPr="00706613" w:rsidRDefault="004E68AD" w:rsidP="002A5873">
      <w:pPr>
        <w:rPr>
          <w:rFonts w:ascii="Arial" w:hAnsi="Arial" w:cs="Arial"/>
          <w:b/>
          <w:sz w:val="28"/>
          <w:szCs w:val="28"/>
        </w:rPr>
      </w:pPr>
      <w:r w:rsidRPr="00706613">
        <w:rPr>
          <w:rFonts w:ascii="Arial" w:hAnsi="Arial" w:cs="Arial"/>
          <w:b/>
          <w:sz w:val="28"/>
          <w:szCs w:val="28"/>
        </w:rPr>
        <w:t xml:space="preserve">VSEBINA </w:t>
      </w:r>
      <w:r w:rsidR="00F43EBF" w:rsidRPr="00706613">
        <w:rPr>
          <w:rFonts w:ascii="Arial" w:hAnsi="Arial" w:cs="Arial"/>
          <w:b/>
          <w:sz w:val="28"/>
          <w:szCs w:val="28"/>
        </w:rPr>
        <w:t>REDN</w:t>
      </w:r>
      <w:r w:rsidRPr="00706613">
        <w:rPr>
          <w:rFonts w:ascii="Arial" w:hAnsi="Arial" w:cs="Arial"/>
          <w:b/>
          <w:sz w:val="28"/>
          <w:szCs w:val="28"/>
        </w:rPr>
        <w:t>EGA</w:t>
      </w:r>
      <w:r w:rsidR="00F43EBF" w:rsidRPr="00706613">
        <w:rPr>
          <w:rFonts w:ascii="Arial" w:hAnsi="Arial" w:cs="Arial"/>
          <w:b/>
          <w:sz w:val="28"/>
          <w:szCs w:val="28"/>
        </w:rPr>
        <w:t xml:space="preserve"> LETN</w:t>
      </w:r>
      <w:r w:rsidRPr="00706613">
        <w:rPr>
          <w:rFonts w:ascii="Arial" w:hAnsi="Arial" w:cs="Arial"/>
          <w:b/>
          <w:sz w:val="28"/>
          <w:szCs w:val="28"/>
        </w:rPr>
        <w:t>EGA</w:t>
      </w:r>
      <w:r w:rsidR="00F43EBF" w:rsidRPr="00706613">
        <w:rPr>
          <w:rFonts w:ascii="Arial" w:hAnsi="Arial" w:cs="Arial"/>
          <w:b/>
          <w:sz w:val="28"/>
          <w:szCs w:val="28"/>
        </w:rPr>
        <w:t xml:space="preserve"> POROČIL</w:t>
      </w:r>
      <w:r w:rsidRPr="00706613">
        <w:rPr>
          <w:rFonts w:ascii="Arial" w:hAnsi="Arial" w:cs="Arial"/>
          <w:b/>
          <w:sz w:val="28"/>
          <w:szCs w:val="28"/>
        </w:rPr>
        <w:t>A ZA LETO</w:t>
      </w:r>
      <w:r w:rsidR="00F43EBF" w:rsidRPr="00706613">
        <w:rPr>
          <w:rFonts w:ascii="Arial" w:hAnsi="Arial" w:cs="Arial"/>
          <w:b/>
          <w:sz w:val="28"/>
          <w:szCs w:val="28"/>
        </w:rPr>
        <w:t xml:space="preserve"> 202</w:t>
      </w:r>
      <w:r w:rsidR="006F42E9">
        <w:rPr>
          <w:rFonts w:ascii="Arial" w:hAnsi="Arial" w:cs="Arial"/>
          <w:b/>
          <w:sz w:val="28"/>
          <w:szCs w:val="28"/>
        </w:rPr>
        <w:t>5</w:t>
      </w:r>
    </w:p>
    <w:p w14:paraId="3E01C16B" w14:textId="6465FF12" w:rsidR="004E68AD" w:rsidRPr="00706613" w:rsidRDefault="004E68AD" w:rsidP="002A5873">
      <w:pPr>
        <w:rPr>
          <w:rFonts w:ascii="Arial" w:hAnsi="Arial" w:cs="Arial"/>
          <w:b/>
        </w:rPr>
      </w:pPr>
    </w:p>
    <w:p w14:paraId="6ADAE792" w14:textId="77777777" w:rsidR="00E9621E" w:rsidRPr="00706613" w:rsidRDefault="00E9621E" w:rsidP="002A5873">
      <w:pPr>
        <w:widowControl w:val="0"/>
        <w:suppressAutoHyphens/>
        <w:jc w:val="both"/>
        <w:rPr>
          <w:rFonts w:ascii="Arial" w:eastAsia="SimSun" w:hAnsi="Arial" w:cs="Arial"/>
          <w:color w:val="000000"/>
          <w:kern w:val="1"/>
          <w:lang w:eastAsia="zh-CN" w:bidi="hi-IN"/>
        </w:rPr>
      </w:pPr>
    </w:p>
    <w:p w14:paraId="19F48025" w14:textId="77777777" w:rsidR="00137CE1" w:rsidRPr="00706613" w:rsidRDefault="00137CE1" w:rsidP="002A5873">
      <w:pPr>
        <w:jc w:val="both"/>
        <w:rPr>
          <w:rFonts w:ascii="Arial" w:hAnsi="Arial" w:cs="Arial"/>
          <w:b/>
          <w:bCs/>
        </w:rPr>
      </w:pPr>
    </w:p>
    <w:p w14:paraId="6A3A486D" w14:textId="0D448281" w:rsidR="00137CE1" w:rsidRPr="00706613" w:rsidRDefault="00137CE1" w:rsidP="002C4F5D">
      <w:pPr>
        <w:rPr>
          <w:rFonts w:ascii="Arial" w:hAnsi="Arial" w:cs="Arial"/>
        </w:rPr>
      </w:pPr>
      <w:r w:rsidRPr="00706613">
        <w:rPr>
          <w:rFonts w:ascii="Arial" w:hAnsi="Arial" w:cs="Arial"/>
        </w:rPr>
        <w:t>1</w:t>
      </w:r>
      <w:r w:rsidRPr="00706613">
        <w:rPr>
          <w:rFonts w:ascii="Arial" w:hAnsi="Arial" w:cs="Arial"/>
        </w:rPr>
        <w:tab/>
        <w:t>DELOVANJE ORGANA</w:t>
      </w:r>
    </w:p>
    <w:p w14:paraId="184F4650" w14:textId="77777777" w:rsidR="007D23F1" w:rsidRPr="00706613" w:rsidRDefault="007D23F1" w:rsidP="002C4F5D">
      <w:pPr>
        <w:rPr>
          <w:rFonts w:ascii="Arial" w:hAnsi="Arial" w:cs="Arial"/>
        </w:rPr>
      </w:pPr>
    </w:p>
    <w:p w14:paraId="58F963F3" w14:textId="25FF6E0C" w:rsidR="00137CE1" w:rsidRPr="00706613" w:rsidRDefault="00137CE1" w:rsidP="002C4F5D">
      <w:pPr>
        <w:rPr>
          <w:rFonts w:ascii="Arial" w:hAnsi="Arial" w:cs="Arial"/>
        </w:rPr>
      </w:pPr>
      <w:r w:rsidRPr="00706613">
        <w:rPr>
          <w:rFonts w:ascii="Arial" w:hAnsi="Arial" w:cs="Arial"/>
        </w:rPr>
        <w:t>2</w:t>
      </w:r>
      <w:r w:rsidRPr="00706613">
        <w:rPr>
          <w:rFonts w:ascii="Arial" w:hAnsi="Arial" w:cs="Arial"/>
        </w:rPr>
        <w:tab/>
        <w:t>DEJAVNOSTI ORGANA</w:t>
      </w:r>
    </w:p>
    <w:p w14:paraId="532D8D36" w14:textId="701568E9" w:rsidR="007D23F1" w:rsidRPr="00706613" w:rsidRDefault="007D23F1" w:rsidP="002C4F5D">
      <w:pPr>
        <w:rPr>
          <w:rFonts w:ascii="Arial" w:hAnsi="Arial" w:cs="Arial"/>
        </w:rPr>
      </w:pPr>
    </w:p>
    <w:p w14:paraId="0066B759" w14:textId="77777777" w:rsidR="0042004C" w:rsidRPr="00706613" w:rsidRDefault="0042004C" w:rsidP="002C4F5D">
      <w:pPr>
        <w:rPr>
          <w:rFonts w:ascii="Arial" w:hAnsi="Arial" w:cs="Arial"/>
        </w:rPr>
      </w:pPr>
    </w:p>
    <w:p w14:paraId="11065F8B" w14:textId="77777777" w:rsidR="0042004C" w:rsidRPr="00706613" w:rsidRDefault="0042004C" w:rsidP="002C4F5D">
      <w:pPr>
        <w:rPr>
          <w:rFonts w:ascii="Arial" w:hAnsi="Arial" w:cs="Arial"/>
        </w:rPr>
      </w:pPr>
    </w:p>
    <w:p w14:paraId="727C3FC2" w14:textId="158F3C11" w:rsidR="00137CE1" w:rsidRPr="00706613" w:rsidRDefault="00137CE1" w:rsidP="002C4F5D">
      <w:pPr>
        <w:rPr>
          <w:rFonts w:ascii="Arial" w:hAnsi="Arial" w:cs="Arial"/>
          <w:b/>
          <w:bCs/>
          <w:sz w:val="26"/>
          <w:szCs w:val="26"/>
        </w:rPr>
      </w:pPr>
      <w:r w:rsidRPr="00706613">
        <w:rPr>
          <w:rFonts w:ascii="Arial" w:hAnsi="Arial" w:cs="Arial"/>
          <w:b/>
          <w:bCs/>
          <w:sz w:val="26"/>
          <w:szCs w:val="26"/>
        </w:rPr>
        <w:t>3</w:t>
      </w:r>
      <w:r w:rsidRPr="00706613">
        <w:rPr>
          <w:rFonts w:ascii="Arial" w:hAnsi="Arial" w:cs="Arial"/>
          <w:b/>
          <w:bCs/>
          <w:sz w:val="26"/>
          <w:szCs w:val="26"/>
        </w:rPr>
        <w:tab/>
        <w:t>DELO ZAGOVORNIKA S POSAMEZNIMI PRIMERI</w:t>
      </w:r>
    </w:p>
    <w:p w14:paraId="33001DC9" w14:textId="77777777" w:rsidR="007D23F1" w:rsidRPr="00706613" w:rsidRDefault="007D23F1" w:rsidP="002C4F5D">
      <w:pPr>
        <w:rPr>
          <w:rFonts w:ascii="Arial" w:hAnsi="Arial" w:cs="Arial"/>
        </w:rPr>
      </w:pPr>
    </w:p>
    <w:p w14:paraId="23A6F78E" w14:textId="2683780B" w:rsidR="00137CE1" w:rsidRPr="00706613" w:rsidRDefault="00137CE1" w:rsidP="002C4F5D">
      <w:pPr>
        <w:rPr>
          <w:rFonts w:ascii="Arial" w:hAnsi="Arial" w:cs="Arial"/>
        </w:rPr>
      </w:pPr>
      <w:r w:rsidRPr="00706613">
        <w:rPr>
          <w:rFonts w:ascii="Arial" w:hAnsi="Arial" w:cs="Arial"/>
        </w:rPr>
        <w:t>4</w:t>
      </w:r>
      <w:r w:rsidRPr="00706613">
        <w:rPr>
          <w:rFonts w:ascii="Arial" w:hAnsi="Arial" w:cs="Arial"/>
        </w:rPr>
        <w:tab/>
        <w:t>SVETOVANJE, INFORMIRANJE IN PODPORA</w:t>
      </w:r>
    </w:p>
    <w:p w14:paraId="1CA1178A" w14:textId="77777777" w:rsidR="007D23F1" w:rsidRPr="00706613" w:rsidRDefault="007D23F1" w:rsidP="002C4F5D">
      <w:pPr>
        <w:rPr>
          <w:rFonts w:ascii="Arial" w:hAnsi="Arial" w:cs="Arial"/>
        </w:rPr>
      </w:pPr>
    </w:p>
    <w:p w14:paraId="5773C2A6" w14:textId="6B10BEEE" w:rsidR="00137CE1" w:rsidRPr="00706613" w:rsidRDefault="00137CE1" w:rsidP="002C4F5D">
      <w:pPr>
        <w:rPr>
          <w:rFonts w:ascii="Arial" w:hAnsi="Arial" w:cs="Arial"/>
        </w:rPr>
      </w:pPr>
      <w:r w:rsidRPr="00706613">
        <w:rPr>
          <w:rFonts w:ascii="Arial" w:hAnsi="Arial" w:cs="Arial"/>
        </w:rPr>
        <w:t>5</w:t>
      </w:r>
      <w:r w:rsidRPr="00706613">
        <w:rPr>
          <w:rFonts w:ascii="Arial" w:hAnsi="Arial" w:cs="Arial"/>
        </w:rPr>
        <w:tab/>
        <w:t>ZASTOPANJE IN SPREMLJANJE V SODNIH POSTOPKIH</w:t>
      </w:r>
    </w:p>
    <w:p w14:paraId="7C799A55" w14:textId="77777777" w:rsidR="007D23F1" w:rsidRPr="00706613" w:rsidRDefault="007D23F1" w:rsidP="002C4F5D">
      <w:pPr>
        <w:rPr>
          <w:rFonts w:ascii="Arial" w:hAnsi="Arial" w:cs="Arial"/>
        </w:rPr>
      </w:pPr>
    </w:p>
    <w:p w14:paraId="0EFF3FC3" w14:textId="6022A20B" w:rsidR="00137CE1" w:rsidRPr="00706613" w:rsidRDefault="00137CE1" w:rsidP="002C4F5D">
      <w:pPr>
        <w:rPr>
          <w:rFonts w:ascii="Arial" w:hAnsi="Arial" w:cs="Arial"/>
        </w:rPr>
      </w:pPr>
      <w:r w:rsidRPr="00706613">
        <w:rPr>
          <w:rFonts w:ascii="Arial" w:hAnsi="Arial" w:cs="Arial"/>
        </w:rPr>
        <w:t>6</w:t>
      </w:r>
      <w:r w:rsidRPr="00706613">
        <w:rPr>
          <w:rFonts w:ascii="Arial" w:hAnsi="Arial" w:cs="Arial"/>
        </w:rPr>
        <w:tab/>
        <w:t>UGOTAVLJANJE DISKRIMINATORNOSTI RAVNANJ</w:t>
      </w:r>
    </w:p>
    <w:p w14:paraId="2BAF60E1" w14:textId="77777777" w:rsidR="007D23F1" w:rsidRPr="00706613" w:rsidRDefault="007D23F1" w:rsidP="002C4F5D">
      <w:pPr>
        <w:rPr>
          <w:rFonts w:ascii="Arial" w:hAnsi="Arial" w:cs="Arial"/>
        </w:rPr>
      </w:pPr>
    </w:p>
    <w:p w14:paraId="713DCD11" w14:textId="19D7351A" w:rsidR="00137CE1" w:rsidRPr="00706613" w:rsidRDefault="00137CE1" w:rsidP="002C4F5D">
      <w:pPr>
        <w:ind w:left="709" w:hanging="709"/>
        <w:rPr>
          <w:rFonts w:ascii="Arial" w:hAnsi="Arial" w:cs="Arial"/>
        </w:rPr>
      </w:pPr>
      <w:r w:rsidRPr="00706613">
        <w:rPr>
          <w:rFonts w:ascii="Arial" w:hAnsi="Arial" w:cs="Arial"/>
        </w:rPr>
        <w:t>7</w:t>
      </w:r>
      <w:r w:rsidRPr="00706613">
        <w:rPr>
          <w:rFonts w:ascii="Arial" w:hAnsi="Arial" w:cs="Arial"/>
        </w:rPr>
        <w:tab/>
        <w:t>OCENE DISKRIMINATORNOSTI</w:t>
      </w:r>
      <w:r w:rsidR="006355FA">
        <w:rPr>
          <w:rFonts w:ascii="Arial" w:hAnsi="Arial" w:cs="Arial"/>
        </w:rPr>
        <w:t xml:space="preserve"> PREDPISOV</w:t>
      </w:r>
      <w:r w:rsidRPr="00706613">
        <w:rPr>
          <w:rFonts w:ascii="Arial" w:hAnsi="Arial" w:cs="Arial"/>
        </w:rPr>
        <w:t xml:space="preserve"> IN ZAHTEVE ZA PRESOJO USTAVNOSTI </w:t>
      </w:r>
    </w:p>
    <w:p w14:paraId="4A59F59F" w14:textId="77777777" w:rsidR="007D23F1" w:rsidRPr="00706613" w:rsidRDefault="007D23F1" w:rsidP="002C4F5D">
      <w:pPr>
        <w:ind w:left="709" w:hanging="709"/>
        <w:rPr>
          <w:rFonts w:ascii="Arial" w:hAnsi="Arial" w:cs="Arial"/>
        </w:rPr>
      </w:pPr>
    </w:p>
    <w:p w14:paraId="02AB0560" w14:textId="0C509C26" w:rsidR="00FA681C" w:rsidRPr="00706613" w:rsidRDefault="00137CE1" w:rsidP="002C4F5D">
      <w:pPr>
        <w:ind w:left="709" w:hanging="709"/>
        <w:rPr>
          <w:rFonts w:ascii="Arial" w:hAnsi="Arial" w:cs="Arial"/>
        </w:rPr>
      </w:pPr>
      <w:r w:rsidRPr="00706613">
        <w:rPr>
          <w:rFonts w:ascii="Arial" w:hAnsi="Arial" w:cs="Arial"/>
        </w:rPr>
        <w:t>8</w:t>
      </w:r>
      <w:r w:rsidRPr="00706613">
        <w:rPr>
          <w:rFonts w:ascii="Arial" w:hAnsi="Arial" w:cs="Arial"/>
        </w:rPr>
        <w:tab/>
        <w:t xml:space="preserve">PODATKI O OBRAVNAVANIH PRIMERIH DISKRIMINACIJE PRI DRUGIH DRŽAVNIH ORGANIH </w:t>
      </w:r>
    </w:p>
    <w:p w14:paraId="7C70EC18" w14:textId="3C8C0E8F" w:rsidR="007D23F1" w:rsidRPr="00706613" w:rsidRDefault="007D23F1" w:rsidP="002C4F5D">
      <w:pPr>
        <w:ind w:left="709" w:hanging="709"/>
        <w:rPr>
          <w:rFonts w:ascii="Arial" w:hAnsi="Arial" w:cs="Arial"/>
        </w:rPr>
      </w:pPr>
    </w:p>
    <w:p w14:paraId="641761F2" w14:textId="7F9478D1" w:rsidR="0042004C" w:rsidRPr="00706613" w:rsidRDefault="0042004C" w:rsidP="002C4F5D">
      <w:pPr>
        <w:ind w:left="709" w:hanging="709"/>
        <w:rPr>
          <w:rFonts w:ascii="Arial" w:hAnsi="Arial" w:cs="Arial"/>
        </w:rPr>
      </w:pPr>
    </w:p>
    <w:p w14:paraId="7DEBDF90" w14:textId="77777777" w:rsidR="0042004C" w:rsidRPr="00706613" w:rsidRDefault="0042004C" w:rsidP="002C4F5D">
      <w:pPr>
        <w:ind w:left="709" w:hanging="709"/>
        <w:rPr>
          <w:rFonts w:ascii="Arial" w:hAnsi="Arial" w:cs="Arial"/>
        </w:rPr>
      </w:pPr>
    </w:p>
    <w:p w14:paraId="3799B7C1" w14:textId="30EC1AE9" w:rsidR="00137CE1" w:rsidRPr="00706613" w:rsidRDefault="00137CE1" w:rsidP="002C4F5D">
      <w:pPr>
        <w:rPr>
          <w:rFonts w:ascii="Arial" w:hAnsi="Arial" w:cs="Arial"/>
          <w:b/>
          <w:bCs/>
          <w:sz w:val="26"/>
          <w:szCs w:val="26"/>
        </w:rPr>
      </w:pPr>
      <w:r w:rsidRPr="00706613">
        <w:rPr>
          <w:rFonts w:ascii="Arial" w:hAnsi="Arial" w:cs="Arial"/>
          <w:b/>
          <w:bCs/>
          <w:sz w:val="26"/>
          <w:szCs w:val="26"/>
        </w:rPr>
        <w:t>9</w:t>
      </w:r>
      <w:r w:rsidRPr="00706613">
        <w:rPr>
          <w:rFonts w:ascii="Arial" w:hAnsi="Arial" w:cs="Arial"/>
          <w:b/>
          <w:bCs/>
          <w:sz w:val="26"/>
          <w:szCs w:val="26"/>
        </w:rPr>
        <w:tab/>
        <w:t xml:space="preserve">VARSTVO PRED DISKRIMINACIJO NA </w:t>
      </w:r>
      <w:r w:rsidR="00B716AB" w:rsidRPr="00706613">
        <w:rPr>
          <w:rFonts w:ascii="Arial" w:hAnsi="Arial" w:cs="Arial"/>
          <w:b/>
          <w:bCs/>
          <w:sz w:val="26"/>
          <w:szCs w:val="26"/>
        </w:rPr>
        <w:t>SISTEMSKI</w:t>
      </w:r>
      <w:r w:rsidRPr="00706613">
        <w:rPr>
          <w:rFonts w:ascii="Arial" w:hAnsi="Arial" w:cs="Arial"/>
          <w:b/>
          <w:bCs/>
          <w:sz w:val="26"/>
          <w:szCs w:val="26"/>
        </w:rPr>
        <w:t xml:space="preserve"> RAVNI </w:t>
      </w:r>
    </w:p>
    <w:p w14:paraId="1999C872" w14:textId="77777777" w:rsidR="00B329FD" w:rsidRPr="00706613" w:rsidRDefault="00B329FD" w:rsidP="002C4F5D">
      <w:pPr>
        <w:rPr>
          <w:rFonts w:ascii="Arial" w:hAnsi="Arial" w:cs="Arial"/>
        </w:rPr>
      </w:pPr>
    </w:p>
    <w:p w14:paraId="1F2B2A2D" w14:textId="131E51A1" w:rsidR="00137CE1" w:rsidRPr="00706613" w:rsidRDefault="00137CE1" w:rsidP="002C4F5D">
      <w:pPr>
        <w:rPr>
          <w:rFonts w:ascii="Arial" w:hAnsi="Arial" w:cs="Arial"/>
        </w:rPr>
      </w:pPr>
      <w:r w:rsidRPr="00706613">
        <w:rPr>
          <w:rFonts w:ascii="Arial" w:hAnsi="Arial" w:cs="Arial"/>
        </w:rPr>
        <w:t>10</w:t>
      </w:r>
      <w:r w:rsidRPr="00706613">
        <w:rPr>
          <w:rFonts w:ascii="Arial" w:hAnsi="Arial" w:cs="Arial"/>
        </w:rPr>
        <w:tab/>
        <w:t xml:space="preserve">PRIPOROČILA </w:t>
      </w:r>
    </w:p>
    <w:p w14:paraId="0D2E392D" w14:textId="77777777" w:rsidR="007D23F1" w:rsidRPr="00706613" w:rsidRDefault="007D23F1" w:rsidP="002C4F5D">
      <w:pPr>
        <w:rPr>
          <w:rFonts w:ascii="Arial" w:hAnsi="Arial" w:cs="Arial"/>
        </w:rPr>
      </w:pPr>
    </w:p>
    <w:p w14:paraId="55FDC9A0" w14:textId="415422DA" w:rsidR="00137CE1" w:rsidRPr="00706613" w:rsidRDefault="00137CE1" w:rsidP="002C4F5D">
      <w:pPr>
        <w:ind w:left="709" w:hanging="709"/>
        <w:rPr>
          <w:rFonts w:ascii="Arial" w:hAnsi="Arial" w:cs="Arial"/>
        </w:rPr>
      </w:pPr>
      <w:r w:rsidRPr="00706613">
        <w:rPr>
          <w:rFonts w:ascii="Arial" w:hAnsi="Arial" w:cs="Arial"/>
        </w:rPr>
        <w:t>11</w:t>
      </w:r>
      <w:r w:rsidRPr="00706613">
        <w:rPr>
          <w:rFonts w:ascii="Arial" w:hAnsi="Arial" w:cs="Arial"/>
        </w:rPr>
        <w:tab/>
        <w:t xml:space="preserve">UKREPI ZA ODPRAVO DISKRIMINACIJE IN SPODBUJANJE ENAKEGA OBRAVNAVANJA </w:t>
      </w:r>
    </w:p>
    <w:p w14:paraId="53C9E52D" w14:textId="77777777" w:rsidR="007D23F1" w:rsidRPr="00706613" w:rsidRDefault="007D23F1" w:rsidP="002C4F5D">
      <w:pPr>
        <w:ind w:left="709" w:hanging="709"/>
        <w:rPr>
          <w:rFonts w:ascii="Arial" w:hAnsi="Arial" w:cs="Arial"/>
        </w:rPr>
      </w:pPr>
    </w:p>
    <w:p w14:paraId="042CF1B2" w14:textId="0369E357" w:rsidR="00137CE1" w:rsidRPr="00706613" w:rsidRDefault="00137CE1" w:rsidP="002C4F5D">
      <w:pPr>
        <w:rPr>
          <w:rFonts w:ascii="Arial" w:hAnsi="Arial" w:cs="Arial"/>
        </w:rPr>
      </w:pPr>
      <w:r w:rsidRPr="00706613">
        <w:rPr>
          <w:rFonts w:ascii="Arial" w:hAnsi="Arial" w:cs="Arial"/>
        </w:rPr>
        <w:t>12</w:t>
      </w:r>
      <w:r w:rsidRPr="00706613">
        <w:rPr>
          <w:rFonts w:ascii="Arial" w:hAnsi="Arial" w:cs="Arial"/>
        </w:rPr>
        <w:tab/>
        <w:t xml:space="preserve">RAZISKOVALNA DEJAVNOST </w:t>
      </w:r>
    </w:p>
    <w:p w14:paraId="10433AFA" w14:textId="77777777" w:rsidR="007D23F1" w:rsidRPr="00706613" w:rsidRDefault="007D23F1" w:rsidP="002C4F5D">
      <w:pPr>
        <w:rPr>
          <w:rFonts w:ascii="Arial" w:hAnsi="Arial" w:cs="Arial"/>
        </w:rPr>
      </w:pPr>
    </w:p>
    <w:p w14:paraId="4B40E2B9" w14:textId="7E3A4F66" w:rsidR="00137CE1" w:rsidRPr="00706613" w:rsidRDefault="00137CE1" w:rsidP="002C4F5D">
      <w:pPr>
        <w:rPr>
          <w:rFonts w:ascii="Arial" w:hAnsi="Arial" w:cs="Arial"/>
        </w:rPr>
      </w:pPr>
      <w:r w:rsidRPr="00706613">
        <w:rPr>
          <w:rFonts w:ascii="Arial" w:hAnsi="Arial" w:cs="Arial"/>
        </w:rPr>
        <w:t>13</w:t>
      </w:r>
      <w:r w:rsidRPr="00706613">
        <w:rPr>
          <w:rFonts w:ascii="Arial" w:hAnsi="Arial" w:cs="Arial"/>
        </w:rPr>
        <w:tab/>
        <w:t>IZOBRAŽEVANJE, OZAVEŠČANJE IN OBVEŠČANJE</w:t>
      </w:r>
    </w:p>
    <w:p w14:paraId="1E05004E" w14:textId="77777777" w:rsidR="007D23F1" w:rsidRPr="00706613" w:rsidRDefault="007D23F1" w:rsidP="002C4F5D">
      <w:pPr>
        <w:rPr>
          <w:rFonts w:ascii="Arial" w:hAnsi="Arial" w:cs="Arial"/>
        </w:rPr>
      </w:pPr>
    </w:p>
    <w:p w14:paraId="1346C1BB" w14:textId="40E97ABD" w:rsidR="00137CE1" w:rsidRPr="00706613" w:rsidRDefault="00137CE1" w:rsidP="002C4F5D">
      <w:pPr>
        <w:rPr>
          <w:rFonts w:ascii="Arial" w:hAnsi="Arial" w:cs="Arial"/>
        </w:rPr>
      </w:pPr>
      <w:r w:rsidRPr="00706613">
        <w:rPr>
          <w:rFonts w:ascii="Arial" w:hAnsi="Arial" w:cs="Arial"/>
        </w:rPr>
        <w:t>14</w:t>
      </w:r>
      <w:r w:rsidRPr="00706613">
        <w:rPr>
          <w:rFonts w:ascii="Arial" w:hAnsi="Arial" w:cs="Arial"/>
        </w:rPr>
        <w:tab/>
        <w:t xml:space="preserve">SODELOVANJE S CIVILNO DRUŽBO </w:t>
      </w:r>
    </w:p>
    <w:p w14:paraId="58168CA9" w14:textId="77777777" w:rsidR="007D23F1" w:rsidRPr="00706613" w:rsidRDefault="007D23F1" w:rsidP="002C4F5D">
      <w:pPr>
        <w:rPr>
          <w:rFonts w:ascii="Arial" w:hAnsi="Arial" w:cs="Arial"/>
        </w:rPr>
      </w:pPr>
    </w:p>
    <w:p w14:paraId="1C82D357" w14:textId="282B4F16" w:rsidR="00137CE1" w:rsidRPr="00706613" w:rsidRDefault="00137CE1" w:rsidP="002C4F5D">
      <w:pPr>
        <w:rPr>
          <w:rFonts w:ascii="Arial" w:hAnsi="Arial" w:cs="Arial"/>
        </w:rPr>
      </w:pPr>
      <w:r w:rsidRPr="00706613">
        <w:rPr>
          <w:rFonts w:ascii="Arial" w:hAnsi="Arial" w:cs="Arial"/>
        </w:rPr>
        <w:t>15</w:t>
      </w:r>
      <w:r w:rsidRPr="00706613">
        <w:rPr>
          <w:rFonts w:ascii="Arial" w:hAnsi="Arial" w:cs="Arial"/>
        </w:rPr>
        <w:tab/>
        <w:t>SODELOVANJE NA DRŽAVNI RAVNI</w:t>
      </w:r>
    </w:p>
    <w:p w14:paraId="665E8CB5" w14:textId="77777777" w:rsidR="007D23F1" w:rsidRPr="00706613" w:rsidRDefault="007D23F1" w:rsidP="002C4F5D">
      <w:pPr>
        <w:rPr>
          <w:rFonts w:ascii="Arial" w:hAnsi="Arial" w:cs="Arial"/>
        </w:rPr>
      </w:pPr>
    </w:p>
    <w:p w14:paraId="61F2711E" w14:textId="64411B43" w:rsidR="00137CE1" w:rsidRPr="00706613" w:rsidRDefault="00137CE1" w:rsidP="002C4F5D">
      <w:pPr>
        <w:rPr>
          <w:rFonts w:ascii="Arial" w:hAnsi="Arial" w:cs="Arial"/>
        </w:rPr>
      </w:pPr>
      <w:r w:rsidRPr="00706613">
        <w:rPr>
          <w:rFonts w:ascii="Arial" w:hAnsi="Arial" w:cs="Arial"/>
        </w:rPr>
        <w:t>1</w:t>
      </w:r>
      <w:r w:rsidR="006F42E9">
        <w:rPr>
          <w:rFonts w:ascii="Arial" w:hAnsi="Arial" w:cs="Arial"/>
        </w:rPr>
        <w:t>6</w:t>
      </w:r>
      <w:r w:rsidRPr="00706613">
        <w:rPr>
          <w:rFonts w:ascii="Arial" w:hAnsi="Arial" w:cs="Arial"/>
        </w:rPr>
        <w:tab/>
        <w:t xml:space="preserve">MEDNARODNO SODELOVANJE  </w:t>
      </w:r>
    </w:p>
    <w:p w14:paraId="77F6D077" w14:textId="4936A461" w:rsidR="00F67992" w:rsidRPr="00706613" w:rsidRDefault="00F67992" w:rsidP="002C4F5D">
      <w:pPr>
        <w:rPr>
          <w:rFonts w:ascii="Arial" w:hAnsi="Arial" w:cs="Arial"/>
          <w:b/>
          <w:bCs/>
        </w:rPr>
      </w:pPr>
    </w:p>
    <w:p w14:paraId="504D0251" w14:textId="0F2A6046" w:rsidR="00137CE1" w:rsidRPr="00706613" w:rsidRDefault="00137CE1" w:rsidP="002A5873">
      <w:pPr>
        <w:jc w:val="both"/>
        <w:rPr>
          <w:rFonts w:ascii="Arial" w:hAnsi="Arial" w:cs="Arial"/>
        </w:rPr>
      </w:pPr>
    </w:p>
    <w:p w14:paraId="78E85271" w14:textId="77777777" w:rsidR="0042004C" w:rsidRPr="00706613" w:rsidRDefault="0042004C" w:rsidP="002A5873">
      <w:pPr>
        <w:jc w:val="both"/>
        <w:rPr>
          <w:rFonts w:ascii="Arial" w:hAnsi="Arial" w:cs="Arial"/>
          <w:b/>
          <w:bCs/>
        </w:rPr>
      </w:pPr>
    </w:p>
    <w:p w14:paraId="774DADD3" w14:textId="77777777" w:rsidR="00137CE1" w:rsidRPr="00706613" w:rsidRDefault="00137CE1" w:rsidP="002A5873">
      <w:pPr>
        <w:jc w:val="both"/>
        <w:rPr>
          <w:rFonts w:ascii="Arial" w:hAnsi="Arial" w:cs="Arial"/>
          <w:b/>
          <w:bCs/>
        </w:rPr>
      </w:pPr>
    </w:p>
    <w:bookmarkEnd w:id="1"/>
    <w:p w14:paraId="74301371" w14:textId="470FE8F3" w:rsidR="00137CE1" w:rsidRPr="00706613" w:rsidRDefault="009B3E84" w:rsidP="002C4F5D">
      <w:pPr>
        <w:pStyle w:val="Kazalovsebine1"/>
      </w:pPr>
      <w:r w:rsidRPr="00706613">
        <w:t>R</w:t>
      </w:r>
      <w:r w:rsidR="00137CE1" w:rsidRPr="00706613">
        <w:t>edn</w:t>
      </w:r>
      <w:r w:rsidRPr="00706613">
        <w:t>o</w:t>
      </w:r>
      <w:r w:rsidR="00137CE1" w:rsidRPr="00706613">
        <w:t xml:space="preserve"> letn</w:t>
      </w:r>
      <w:r w:rsidRPr="00706613">
        <w:t>o</w:t>
      </w:r>
      <w:r w:rsidR="00137CE1" w:rsidRPr="00706613">
        <w:t xml:space="preserve"> poročil</w:t>
      </w:r>
      <w:r w:rsidRPr="00706613">
        <w:t>o</w:t>
      </w:r>
      <w:r w:rsidR="00137CE1" w:rsidRPr="00706613">
        <w:t xml:space="preserve"> za leto 202</w:t>
      </w:r>
      <w:r w:rsidR="006F42E9">
        <w:t>5</w:t>
      </w:r>
      <w:r w:rsidR="00137CE1" w:rsidRPr="00706613">
        <w:t xml:space="preserve"> je dostopn</w:t>
      </w:r>
      <w:r w:rsidRPr="00706613">
        <w:t>o</w:t>
      </w:r>
      <w:r w:rsidR="00137CE1" w:rsidRPr="00706613">
        <w:t xml:space="preserve"> na povezavi </w:t>
      </w:r>
    </w:p>
    <w:p w14:paraId="7366C8EA" w14:textId="6E045723" w:rsidR="00137CE1" w:rsidRPr="00706613" w:rsidRDefault="00CB7B68" w:rsidP="002A5873">
      <w:pPr>
        <w:rPr>
          <w:rFonts w:ascii="Arial" w:hAnsi="Arial" w:cs="Arial"/>
        </w:rPr>
      </w:pPr>
      <w:hyperlink r:id="rId13" w:history="1">
        <w:r w:rsidRPr="007156EC">
          <w:rPr>
            <w:rStyle w:val="Hiperpovezava"/>
            <w:rFonts w:ascii="Arial" w:hAnsi="Arial" w:cs="Arial"/>
            <w:u w:val="none"/>
          </w:rPr>
          <w:t>https://zagovornik.si/izdelki-zagovornika/letno-porocilo/</w:t>
        </w:r>
      </w:hyperlink>
    </w:p>
    <w:p w14:paraId="419A8013" w14:textId="77777777" w:rsidR="00DD7383" w:rsidRPr="00706613" w:rsidRDefault="00DD7383" w:rsidP="002A5873">
      <w:pPr>
        <w:rPr>
          <w:rFonts w:ascii="Arial" w:hAnsi="Arial" w:cs="Arial"/>
          <w:b/>
          <w:bCs/>
        </w:rPr>
      </w:pPr>
      <w:r w:rsidRPr="00706613">
        <w:rPr>
          <w:rFonts w:ascii="Arial" w:hAnsi="Arial" w:cs="Arial"/>
          <w:b/>
          <w:bCs/>
        </w:rPr>
        <w:br w:type="page"/>
      </w:r>
    </w:p>
    <w:p w14:paraId="756C93A7" w14:textId="265C2282" w:rsidR="00D41940" w:rsidRPr="00706613" w:rsidRDefault="00D41940" w:rsidP="002A5873">
      <w:pPr>
        <w:rPr>
          <w:rFonts w:ascii="Arial" w:hAnsi="Arial" w:cs="Arial"/>
          <w:b/>
          <w:sz w:val="32"/>
          <w:szCs w:val="32"/>
        </w:rPr>
      </w:pPr>
      <w:r w:rsidRPr="00706613">
        <w:rPr>
          <w:rFonts w:ascii="Arial" w:hAnsi="Arial" w:cs="Arial"/>
          <w:b/>
          <w:sz w:val="32"/>
          <w:szCs w:val="32"/>
        </w:rPr>
        <w:br w:type="page"/>
      </w:r>
    </w:p>
    <w:p w14:paraId="6F1673C0" w14:textId="6488F6AF" w:rsidR="006D6F1A" w:rsidRPr="00706613" w:rsidRDefault="00533E00" w:rsidP="002A5873">
      <w:pPr>
        <w:rPr>
          <w:rFonts w:ascii="Arial" w:hAnsi="Arial" w:cs="Arial"/>
          <w:b/>
          <w:sz w:val="32"/>
          <w:szCs w:val="32"/>
        </w:rPr>
      </w:pPr>
      <w:r w:rsidRPr="00706613">
        <w:rPr>
          <w:rFonts w:ascii="Arial" w:hAnsi="Arial" w:cs="Arial"/>
          <w:b/>
          <w:sz w:val="32"/>
          <w:szCs w:val="32"/>
        </w:rPr>
        <w:t>KAZALO</w:t>
      </w:r>
      <w:bookmarkStart w:id="2" w:name="_Hlk39075577"/>
    </w:p>
    <w:bookmarkEnd w:id="2" w:displacedByCustomXml="next"/>
    <w:bookmarkStart w:id="3" w:name="_Ref164865677" w:displacedByCustomXml="next"/>
    <w:bookmarkStart w:id="4" w:name="_Toc14939291" w:displacedByCustomXml="next"/>
    <w:bookmarkStart w:id="5" w:name="_Toc33179661" w:displacedByCustomXml="next"/>
    <w:bookmarkStart w:id="6" w:name="_Toc70627091" w:displacedByCustomXml="next"/>
    <w:bookmarkStart w:id="7" w:name="_Toc70627199" w:displacedByCustomXml="next"/>
    <w:sdt>
      <w:sdtPr>
        <w:rPr>
          <w:rFonts w:asciiTheme="minorHAnsi" w:eastAsiaTheme="minorHAnsi" w:hAnsiTheme="minorHAnsi" w:cstheme="minorBidi"/>
          <w:color w:val="auto"/>
          <w:sz w:val="22"/>
          <w:szCs w:val="22"/>
          <w:lang w:eastAsia="en-US"/>
        </w:rPr>
        <w:id w:val="2082403491"/>
        <w:docPartObj>
          <w:docPartGallery w:val="Table of Contents"/>
          <w:docPartUnique/>
        </w:docPartObj>
      </w:sdtPr>
      <w:sdtEndPr>
        <w:rPr>
          <w:b/>
          <w:bCs/>
        </w:rPr>
      </w:sdtEndPr>
      <w:sdtContent>
        <w:p w14:paraId="3F40231E" w14:textId="364E0ED5" w:rsidR="007C5A35" w:rsidRPr="002C4F5D" w:rsidRDefault="007C5A35">
          <w:pPr>
            <w:pStyle w:val="NaslovTOC"/>
            <w:rPr>
              <w:rFonts w:ascii="Arial" w:hAnsi="Arial"/>
              <w:sz w:val="22"/>
              <w:szCs w:val="22"/>
            </w:rPr>
          </w:pPr>
        </w:p>
        <w:p w14:paraId="39DA0B11" w14:textId="0E25682F" w:rsidR="000708AF" w:rsidRDefault="007C5A35">
          <w:pPr>
            <w:pStyle w:val="Kazalovsebine1"/>
            <w:rPr>
              <w:rFonts w:asciiTheme="minorHAnsi" w:eastAsiaTheme="minorEastAsia" w:hAnsiTheme="minorHAnsi" w:cstheme="minorBidi"/>
              <w:b w:val="0"/>
              <w:iCs w:val="0"/>
              <w:caps w:val="0"/>
              <w:sz w:val="22"/>
              <w:szCs w:val="22"/>
              <w:lang w:eastAsia="sl-SI"/>
            </w:rPr>
          </w:pPr>
          <w:r w:rsidRPr="002C4F5D">
            <w:rPr>
              <w:sz w:val="22"/>
              <w:szCs w:val="22"/>
            </w:rPr>
            <w:fldChar w:fldCharType="begin"/>
          </w:r>
          <w:r w:rsidRPr="002C4F5D">
            <w:rPr>
              <w:sz w:val="22"/>
              <w:szCs w:val="22"/>
            </w:rPr>
            <w:instrText xml:space="preserve"> TOC \o "1-3" \h \z \u </w:instrText>
          </w:r>
          <w:r w:rsidRPr="002C4F5D">
            <w:rPr>
              <w:sz w:val="22"/>
              <w:szCs w:val="22"/>
            </w:rPr>
            <w:fldChar w:fldCharType="separate"/>
          </w:r>
          <w:hyperlink w:anchor="_Toc224221498" w:history="1">
            <w:r w:rsidR="000708AF" w:rsidRPr="00C118C2">
              <w:rPr>
                <w:rStyle w:val="Hiperpovezava"/>
              </w:rPr>
              <w:t>1</w:t>
            </w:r>
            <w:r w:rsidR="000708AF">
              <w:rPr>
                <w:rFonts w:asciiTheme="minorHAnsi" w:eastAsiaTheme="minorEastAsia" w:hAnsiTheme="minorHAnsi" w:cstheme="minorBidi"/>
                <w:b w:val="0"/>
                <w:iCs w:val="0"/>
                <w:caps w:val="0"/>
                <w:sz w:val="22"/>
                <w:szCs w:val="22"/>
                <w:lang w:eastAsia="sl-SI"/>
              </w:rPr>
              <w:tab/>
            </w:r>
            <w:r w:rsidR="000708AF" w:rsidRPr="00C118C2">
              <w:rPr>
                <w:rStyle w:val="Hiperpovezava"/>
              </w:rPr>
              <w:t>DELOVANJE ORGANA</w:t>
            </w:r>
            <w:r w:rsidR="000708AF">
              <w:rPr>
                <w:webHidden/>
              </w:rPr>
              <w:tab/>
            </w:r>
            <w:r w:rsidR="000708AF">
              <w:rPr>
                <w:webHidden/>
              </w:rPr>
              <w:fldChar w:fldCharType="begin"/>
            </w:r>
            <w:r w:rsidR="000708AF">
              <w:rPr>
                <w:webHidden/>
              </w:rPr>
              <w:instrText xml:space="preserve"> PAGEREF _Toc224221498 \h </w:instrText>
            </w:r>
            <w:r w:rsidR="000708AF">
              <w:rPr>
                <w:webHidden/>
              </w:rPr>
            </w:r>
            <w:r w:rsidR="000708AF">
              <w:rPr>
                <w:webHidden/>
              </w:rPr>
              <w:fldChar w:fldCharType="separate"/>
            </w:r>
            <w:r w:rsidR="000708AF">
              <w:rPr>
                <w:webHidden/>
              </w:rPr>
              <w:t>13</w:t>
            </w:r>
            <w:r w:rsidR="000708AF">
              <w:rPr>
                <w:webHidden/>
              </w:rPr>
              <w:fldChar w:fldCharType="end"/>
            </w:r>
          </w:hyperlink>
        </w:p>
        <w:p w14:paraId="7CE76FCD" w14:textId="278EB6EF" w:rsidR="000708AF" w:rsidRDefault="000708AF">
          <w:pPr>
            <w:pStyle w:val="Kazalovsebine2"/>
            <w:rPr>
              <w:rFonts w:asciiTheme="minorHAnsi" w:eastAsiaTheme="minorEastAsia" w:hAnsiTheme="minorHAnsi"/>
              <w:noProof/>
              <w:sz w:val="22"/>
              <w:lang w:eastAsia="sl-SI"/>
            </w:rPr>
          </w:pPr>
          <w:hyperlink w:anchor="_Toc224221499" w:history="1">
            <w:r w:rsidRPr="00C118C2">
              <w:rPr>
                <w:rStyle w:val="Hiperpovezava"/>
                <w:noProof/>
              </w:rPr>
              <w:t>1.1</w:t>
            </w:r>
            <w:r>
              <w:rPr>
                <w:rFonts w:asciiTheme="minorHAnsi" w:eastAsiaTheme="minorEastAsia" w:hAnsiTheme="minorHAnsi"/>
                <w:noProof/>
                <w:sz w:val="22"/>
                <w:lang w:eastAsia="sl-SI"/>
              </w:rPr>
              <w:tab/>
            </w:r>
            <w:r w:rsidRPr="00C118C2">
              <w:rPr>
                <w:rStyle w:val="Hiperpovezava"/>
                <w:noProof/>
              </w:rPr>
              <w:t>Pravne podlage za delovanje Zagovornika načela enakosti</w:t>
            </w:r>
            <w:r>
              <w:rPr>
                <w:noProof/>
                <w:webHidden/>
              </w:rPr>
              <w:tab/>
            </w:r>
            <w:r>
              <w:rPr>
                <w:noProof/>
                <w:webHidden/>
              </w:rPr>
              <w:fldChar w:fldCharType="begin"/>
            </w:r>
            <w:r>
              <w:rPr>
                <w:noProof/>
                <w:webHidden/>
              </w:rPr>
              <w:instrText xml:space="preserve"> PAGEREF _Toc224221499 \h </w:instrText>
            </w:r>
            <w:r>
              <w:rPr>
                <w:noProof/>
                <w:webHidden/>
              </w:rPr>
            </w:r>
            <w:r>
              <w:rPr>
                <w:noProof/>
                <w:webHidden/>
              </w:rPr>
              <w:fldChar w:fldCharType="separate"/>
            </w:r>
            <w:r>
              <w:rPr>
                <w:noProof/>
                <w:webHidden/>
              </w:rPr>
              <w:t>14</w:t>
            </w:r>
            <w:r>
              <w:rPr>
                <w:noProof/>
                <w:webHidden/>
              </w:rPr>
              <w:fldChar w:fldCharType="end"/>
            </w:r>
          </w:hyperlink>
        </w:p>
        <w:p w14:paraId="55B90980" w14:textId="7436AEE2" w:rsidR="000708AF" w:rsidRDefault="000708AF">
          <w:pPr>
            <w:pStyle w:val="Kazalovsebine2"/>
            <w:rPr>
              <w:rFonts w:asciiTheme="minorHAnsi" w:eastAsiaTheme="minorEastAsia" w:hAnsiTheme="minorHAnsi"/>
              <w:noProof/>
              <w:sz w:val="22"/>
              <w:lang w:eastAsia="sl-SI"/>
            </w:rPr>
          </w:pPr>
          <w:hyperlink w:anchor="_Toc224221500" w:history="1">
            <w:r w:rsidRPr="00C118C2">
              <w:rPr>
                <w:rStyle w:val="Hiperpovezava"/>
                <w:noProof/>
              </w:rPr>
              <w:t>1.2</w:t>
            </w:r>
            <w:r>
              <w:rPr>
                <w:rFonts w:asciiTheme="minorHAnsi" w:eastAsiaTheme="minorEastAsia" w:hAnsiTheme="minorHAnsi"/>
                <w:noProof/>
                <w:sz w:val="22"/>
                <w:lang w:eastAsia="sl-SI"/>
              </w:rPr>
              <w:tab/>
            </w:r>
            <w:r w:rsidRPr="00C118C2">
              <w:rPr>
                <w:rStyle w:val="Hiperpovezava"/>
                <w:noProof/>
              </w:rPr>
              <w:t>Poslovanje in delovanje Zagovornika</w:t>
            </w:r>
            <w:r>
              <w:rPr>
                <w:noProof/>
                <w:webHidden/>
              </w:rPr>
              <w:tab/>
            </w:r>
            <w:r>
              <w:rPr>
                <w:noProof/>
                <w:webHidden/>
              </w:rPr>
              <w:fldChar w:fldCharType="begin"/>
            </w:r>
            <w:r>
              <w:rPr>
                <w:noProof/>
                <w:webHidden/>
              </w:rPr>
              <w:instrText xml:space="preserve"> PAGEREF _Toc224221500 \h </w:instrText>
            </w:r>
            <w:r>
              <w:rPr>
                <w:noProof/>
                <w:webHidden/>
              </w:rPr>
            </w:r>
            <w:r>
              <w:rPr>
                <w:noProof/>
                <w:webHidden/>
              </w:rPr>
              <w:fldChar w:fldCharType="separate"/>
            </w:r>
            <w:r>
              <w:rPr>
                <w:noProof/>
                <w:webHidden/>
              </w:rPr>
              <w:t>16</w:t>
            </w:r>
            <w:r>
              <w:rPr>
                <w:noProof/>
                <w:webHidden/>
              </w:rPr>
              <w:fldChar w:fldCharType="end"/>
            </w:r>
          </w:hyperlink>
        </w:p>
        <w:p w14:paraId="36AE616C" w14:textId="7ADDE3BF"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01" w:history="1">
            <w:r w:rsidRPr="00C118C2">
              <w:rPr>
                <w:rStyle w:val="Hiperpovezava"/>
              </w:rPr>
              <w:t>2</w:t>
            </w:r>
            <w:r>
              <w:rPr>
                <w:rFonts w:asciiTheme="minorHAnsi" w:eastAsiaTheme="minorEastAsia" w:hAnsiTheme="minorHAnsi" w:cstheme="minorBidi"/>
                <w:b w:val="0"/>
                <w:iCs w:val="0"/>
                <w:caps w:val="0"/>
                <w:sz w:val="22"/>
                <w:szCs w:val="22"/>
                <w:lang w:eastAsia="sl-SI"/>
              </w:rPr>
              <w:tab/>
            </w:r>
            <w:r w:rsidRPr="00C118C2">
              <w:rPr>
                <w:rStyle w:val="Hiperpovezava"/>
              </w:rPr>
              <w:t>DEJAVNOSTI ORGANA</w:t>
            </w:r>
            <w:r>
              <w:rPr>
                <w:webHidden/>
              </w:rPr>
              <w:tab/>
            </w:r>
            <w:r>
              <w:rPr>
                <w:webHidden/>
              </w:rPr>
              <w:fldChar w:fldCharType="begin"/>
            </w:r>
            <w:r>
              <w:rPr>
                <w:webHidden/>
              </w:rPr>
              <w:instrText xml:space="preserve"> PAGEREF _Toc224221501 \h </w:instrText>
            </w:r>
            <w:r>
              <w:rPr>
                <w:webHidden/>
              </w:rPr>
            </w:r>
            <w:r>
              <w:rPr>
                <w:webHidden/>
              </w:rPr>
              <w:fldChar w:fldCharType="separate"/>
            </w:r>
            <w:r>
              <w:rPr>
                <w:webHidden/>
              </w:rPr>
              <w:t>19</w:t>
            </w:r>
            <w:r>
              <w:rPr>
                <w:webHidden/>
              </w:rPr>
              <w:fldChar w:fldCharType="end"/>
            </w:r>
          </w:hyperlink>
        </w:p>
        <w:p w14:paraId="5ADC319E" w14:textId="452F70C6" w:rsidR="000708AF" w:rsidRDefault="000708AF">
          <w:pPr>
            <w:pStyle w:val="Kazalovsebine2"/>
            <w:rPr>
              <w:rFonts w:asciiTheme="minorHAnsi" w:eastAsiaTheme="minorEastAsia" w:hAnsiTheme="minorHAnsi"/>
              <w:noProof/>
              <w:sz w:val="22"/>
              <w:lang w:eastAsia="sl-SI"/>
            </w:rPr>
          </w:pPr>
          <w:hyperlink w:anchor="_Toc224221502" w:history="1">
            <w:r w:rsidRPr="00C118C2">
              <w:rPr>
                <w:rStyle w:val="Hiperpovezava"/>
                <w:noProof/>
              </w:rPr>
              <w:t>2.1</w:t>
            </w:r>
            <w:r>
              <w:rPr>
                <w:rFonts w:asciiTheme="minorHAnsi" w:eastAsiaTheme="minorEastAsia" w:hAnsiTheme="minorHAnsi"/>
                <w:noProof/>
                <w:sz w:val="22"/>
                <w:lang w:eastAsia="sl-SI"/>
              </w:rPr>
              <w:tab/>
            </w:r>
            <w:r w:rsidRPr="00C118C2">
              <w:rPr>
                <w:rStyle w:val="Hiperpovezava"/>
                <w:noProof/>
              </w:rPr>
              <w:t>Ključne funkcije Zagovornika</w:t>
            </w:r>
            <w:r>
              <w:rPr>
                <w:noProof/>
                <w:webHidden/>
              </w:rPr>
              <w:tab/>
            </w:r>
            <w:r>
              <w:rPr>
                <w:noProof/>
                <w:webHidden/>
              </w:rPr>
              <w:fldChar w:fldCharType="begin"/>
            </w:r>
            <w:r>
              <w:rPr>
                <w:noProof/>
                <w:webHidden/>
              </w:rPr>
              <w:instrText xml:space="preserve"> PAGEREF _Toc224221502 \h </w:instrText>
            </w:r>
            <w:r>
              <w:rPr>
                <w:noProof/>
                <w:webHidden/>
              </w:rPr>
            </w:r>
            <w:r>
              <w:rPr>
                <w:noProof/>
                <w:webHidden/>
              </w:rPr>
              <w:fldChar w:fldCharType="separate"/>
            </w:r>
            <w:r>
              <w:rPr>
                <w:noProof/>
                <w:webHidden/>
              </w:rPr>
              <w:t>20</w:t>
            </w:r>
            <w:r>
              <w:rPr>
                <w:noProof/>
                <w:webHidden/>
              </w:rPr>
              <w:fldChar w:fldCharType="end"/>
            </w:r>
          </w:hyperlink>
        </w:p>
        <w:p w14:paraId="4C685BE1" w14:textId="71946695" w:rsidR="000708AF" w:rsidRDefault="000708AF">
          <w:pPr>
            <w:pStyle w:val="Kazalovsebine2"/>
            <w:rPr>
              <w:rFonts w:asciiTheme="minorHAnsi" w:eastAsiaTheme="minorEastAsia" w:hAnsiTheme="minorHAnsi"/>
              <w:noProof/>
              <w:sz w:val="22"/>
              <w:lang w:eastAsia="sl-SI"/>
            </w:rPr>
          </w:pPr>
          <w:hyperlink w:anchor="_Toc224221504" w:history="1">
            <w:r w:rsidRPr="00C118C2">
              <w:rPr>
                <w:rStyle w:val="Hiperpovezava"/>
                <w:noProof/>
              </w:rPr>
              <w:t>2.2</w:t>
            </w:r>
            <w:r>
              <w:rPr>
                <w:rFonts w:asciiTheme="minorHAnsi" w:eastAsiaTheme="minorEastAsia" w:hAnsiTheme="minorHAnsi"/>
                <w:noProof/>
                <w:sz w:val="22"/>
                <w:lang w:eastAsia="sl-SI"/>
              </w:rPr>
              <w:tab/>
            </w:r>
            <w:r w:rsidRPr="00C118C2">
              <w:rPr>
                <w:rStyle w:val="Hiperpovezava"/>
                <w:noProof/>
              </w:rPr>
              <w:t>Pregled izvajanja nalog in dejavnosti po 21. členu ZVarD</w:t>
            </w:r>
            <w:r>
              <w:rPr>
                <w:noProof/>
                <w:webHidden/>
              </w:rPr>
              <w:tab/>
            </w:r>
            <w:r>
              <w:rPr>
                <w:noProof/>
                <w:webHidden/>
              </w:rPr>
              <w:fldChar w:fldCharType="begin"/>
            </w:r>
            <w:r>
              <w:rPr>
                <w:noProof/>
                <w:webHidden/>
              </w:rPr>
              <w:instrText xml:space="preserve"> PAGEREF _Toc224221504 \h </w:instrText>
            </w:r>
            <w:r>
              <w:rPr>
                <w:noProof/>
                <w:webHidden/>
              </w:rPr>
            </w:r>
            <w:r>
              <w:rPr>
                <w:noProof/>
                <w:webHidden/>
              </w:rPr>
              <w:fldChar w:fldCharType="separate"/>
            </w:r>
            <w:r>
              <w:rPr>
                <w:noProof/>
                <w:webHidden/>
              </w:rPr>
              <w:t>21</w:t>
            </w:r>
            <w:r>
              <w:rPr>
                <w:noProof/>
                <w:webHidden/>
              </w:rPr>
              <w:fldChar w:fldCharType="end"/>
            </w:r>
          </w:hyperlink>
        </w:p>
        <w:p w14:paraId="5A99ACA4" w14:textId="68C69A9A"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05" w:history="1">
            <w:r w:rsidRPr="00C118C2">
              <w:rPr>
                <w:rStyle w:val="Hiperpovezava"/>
              </w:rPr>
              <w:t>3</w:t>
            </w:r>
            <w:r>
              <w:rPr>
                <w:rFonts w:asciiTheme="minorHAnsi" w:eastAsiaTheme="minorEastAsia" w:hAnsiTheme="minorHAnsi" w:cstheme="minorBidi"/>
                <w:b w:val="0"/>
                <w:iCs w:val="0"/>
                <w:caps w:val="0"/>
                <w:sz w:val="22"/>
                <w:szCs w:val="22"/>
                <w:lang w:eastAsia="sl-SI"/>
              </w:rPr>
              <w:tab/>
            </w:r>
            <w:r w:rsidRPr="00C118C2">
              <w:rPr>
                <w:rStyle w:val="Hiperpovezava"/>
              </w:rPr>
              <w:t>DELO ZAGOVORNIKA S POSAMEZNIMI PRIMERI</w:t>
            </w:r>
            <w:r>
              <w:rPr>
                <w:webHidden/>
              </w:rPr>
              <w:tab/>
            </w:r>
            <w:r>
              <w:rPr>
                <w:webHidden/>
              </w:rPr>
              <w:fldChar w:fldCharType="begin"/>
            </w:r>
            <w:r>
              <w:rPr>
                <w:webHidden/>
              </w:rPr>
              <w:instrText xml:space="preserve"> PAGEREF _Toc224221505 \h </w:instrText>
            </w:r>
            <w:r>
              <w:rPr>
                <w:webHidden/>
              </w:rPr>
            </w:r>
            <w:r>
              <w:rPr>
                <w:webHidden/>
              </w:rPr>
              <w:fldChar w:fldCharType="separate"/>
            </w:r>
            <w:r>
              <w:rPr>
                <w:webHidden/>
              </w:rPr>
              <w:t>31</w:t>
            </w:r>
            <w:r>
              <w:rPr>
                <w:webHidden/>
              </w:rPr>
              <w:fldChar w:fldCharType="end"/>
            </w:r>
          </w:hyperlink>
        </w:p>
        <w:p w14:paraId="5480EA9D" w14:textId="0AD65F6C" w:rsidR="000708AF" w:rsidRDefault="000708AF">
          <w:pPr>
            <w:pStyle w:val="Kazalovsebine2"/>
            <w:rPr>
              <w:rFonts w:asciiTheme="minorHAnsi" w:eastAsiaTheme="minorEastAsia" w:hAnsiTheme="minorHAnsi"/>
              <w:noProof/>
              <w:sz w:val="22"/>
              <w:lang w:eastAsia="sl-SI"/>
            </w:rPr>
          </w:pPr>
          <w:hyperlink w:anchor="_Toc224221506" w:history="1">
            <w:r w:rsidRPr="00C118C2">
              <w:rPr>
                <w:rStyle w:val="Hiperpovezava"/>
                <w:noProof/>
              </w:rPr>
              <w:t>3.1</w:t>
            </w:r>
            <w:r>
              <w:rPr>
                <w:rFonts w:asciiTheme="minorHAnsi" w:eastAsiaTheme="minorEastAsia" w:hAnsiTheme="minorHAnsi"/>
                <w:noProof/>
                <w:sz w:val="22"/>
                <w:lang w:eastAsia="sl-SI"/>
              </w:rPr>
              <w:tab/>
            </w:r>
            <w:r w:rsidRPr="00C118C2">
              <w:rPr>
                <w:rStyle w:val="Hiperpovezava"/>
                <w:noProof/>
              </w:rPr>
              <w:t>Pravna podlaga za delo s posameznimi primeri</w:t>
            </w:r>
            <w:r>
              <w:rPr>
                <w:noProof/>
                <w:webHidden/>
              </w:rPr>
              <w:tab/>
            </w:r>
            <w:r>
              <w:rPr>
                <w:noProof/>
                <w:webHidden/>
              </w:rPr>
              <w:fldChar w:fldCharType="begin"/>
            </w:r>
            <w:r>
              <w:rPr>
                <w:noProof/>
                <w:webHidden/>
              </w:rPr>
              <w:instrText xml:space="preserve"> PAGEREF _Toc224221506 \h </w:instrText>
            </w:r>
            <w:r>
              <w:rPr>
                <w:noProof/>
                <w:webHidden/>
              </w:rPr>
            </w:r>
            <w:r>
              <w:rPr>
                <w:noProof/>
                <w:webHidden/>
              </w:rPr>
              <w:fldChar w:fldCharType="separate"/>
            </w:r>
            <w:r>
              <w:rPr>
                <w:noProof/>
                <w:webHidden/>
              </w:rPr>
              <w:t>32</w:t>
            </w:r>
            <w:r>
              <w:rPr>
                <w:noProof/>
                <w:webHidden/>
              </w:rPr>
              <w:fldChar w:fldCharType="end"/>
            </w:r>
          </w:hyperlink>
        </w:p>
        <w:p w14:paraId="70B57D79" w14:textId="65415536" w:rsidR="000708AF" w:rsidRDefault="000708AF">
          <w:pPr>
            <w:pStyle w:val="Kazalovsebine2"/>
            <w:rPr>
              <w:rFonts w:asciiTheme="minorHAnsi" w:eastAsiaTheme="minorEastAsia" w:hAnsiTheme="minorHAnsi"/>
              <w:noProof/>
              <w:sz w:val="22"/>
              <w:lang w:eastAsia="sl-SI"/>
            </w:rPr>
          </w:pPr>
          <w:hyperlink w:anchor="_Toc224221507" w:history="1">
            <w:r w:rsidRPr="00C118C2">
              <w:rPr>
                <w:rStyle w:val="Hiperpovezava"/>
                <w:noProof/>
              </w:rPr>
              <w:t>3.2</w:t>
            </w:r>
            <w:r>
              <w:rPr>
                <w:rFonts w:asciiTheme="minorHAnsi" w:eastAsiaTheme="minorEastAsia" w:hAnsiTheme="minorHAnsi"/>
                <w:noProof/>
                <w:sz w:val="22"/>
                <w:lang w:eastAsia="sl-SI"/>
              </w:rPr>
              <w:tab/>
            </w:r>
            <w:r w:rsidRPr="00C118C2">
              <w:rPr>
                <w:rStyle w:val="Hiperpovezava"/>
                <w:noProof/>
              </w:rPr>
              <w:t>Temeljni pojmi</w:t>
            </w:r>
            <w:r>
              <w:rPr>
                <w:noProof/>
                <w:webHidden/>
              </w:rPr>
              <w:tab/>
            </w:r>
            <w:r>
              <w:rPr>
                <w:noProof/>
                <w:webHidden/>
              </w:rPr>
              <w:fldChar w:fldCharType="begin"/>
            </w:r>
            <w:r>
              <w:rPr>
                <w:noProof/>
                <w:webHidden/>
              </w:rPr>
              <w:instrText xml:space="preserve"> PAGEREF _Toc224221507 \h </w:instrText>
            </w:r>
            <w:r>
              <w:rPr>
                <w:noProof/>
                <w:webHidden/>
              </w:rPr>
            </w:r>
            <w:r>
              <w:rPr>
                <w:noProof/>
                <w:webHidden/>
              </w:rPr>
              <w:fldChar w:fldCharType="separate"/>
            </w:r>
            <w:r>
              <w:rPr>
                <w:noProof/>
                <w:webHidden/>
              </w:rPr>
              <w:t>33</w:t>
            </w:r>
            <w:r>
              <w:rPr>
                <w:noProof/>
                <w:webHidden/>
              </w:rPr>
              <w:fldChar w:fldCharType="end"/>
            </w:r>
          </w:hyperlink>
        </w:p>
        <w:p w14:paraId="7D9B6F22" w14:textId="007F1849" w:rsidR="000708AF" w:rsidRDefault="000708AF">
          <w:pPr>
            <w:pStyle w:val="Kazalovsebine3"/>
            <w:rPr>
              <w:rFonts w:asciiTheme="minorHAnsi" w:eastAsiaTheme="minorEastAsia" w:hAnsiTheme="minorHAnsi"/>
              <w:noProof/>
              <w:sz w:val="22"/>
              <w:lang w:eastAsia="sl-SI"/>
            </w:rPr>
          </w:pPr>
          <w:hyperlink w:anchor="_Toc224221508" w:history="1">
            <w:r w:rsidRPr="00C118C2">
              <w:rPr>
                <w:rStyle w:val="Hiperpovezava"/>
                <w:noProof/>
              </w:rPr>
              <w:t>3.2.1</w:t>
            </w:r>
            <w:r>
              <w:rPr>
                <w:rFonts w:asciiTheme="minorHAnsi" w:eastAsiaTheme="minorEastAsia" w:hAnsiTheme="minorHAnsi"/>
                <w:noProof/>
                <w:sz w:val="22"/>
                <w:lang w:eastAsia="sl-SI"/>
              </w:rPr>
              <w:tab/>
            </w:r>
            <w:r w:rsidRPr="00C118C2">
              <w:rPr>
                <w:rStyle w:val="Hiperpovezava"/>
                <w:noProof/>
              </w:rPr>
              <w:t>Obstoj diskriminacije</w:t>
            </w:r>
            <w:r>
              <w:rPr>
                <w:noProof/>
                <w:webHidden/>
              </w:rPr>
              <w:tab/>
            </w:r>
            <w:r>
              <w:rPr>
                <w:noProof/>
                <w:webHidden/>
              </w:rPr>
              <w:fldChar w:fldCharType="begin"/>
            </w:r>
            <w:r>
              <w:rPr>
                <w:noProof/>
                <w:webHidden/>
              </w:rPr>
              <w:instrText xml:space="preserve"> PAGEREF _Toc224221508 \h </w:instrText>
            </w:r>
            <w:r>
              <w:rPr>
                <w:noProof/>
                <w:webHidden/>
              </w:rPr>
            </w:r>
            <w:r>
              <w:rPr>
                <w:noProof/>
                <w:webHidden/>
              </w:rPr>
              <w:fldChar w:fldCharType="separate"/>
            </w:r>
            <w:r>
              <w:rPr>
                <w:noProof/>
                <w:webHidden/>
              </w:rPr>
              <w:t>33</w:t>
            </w:r>
            <w:r>
              <w:rPr>
                <w:noProof/>
                <w:webHidden/>
              </w:rPr>
              <w:fldChar w:fldCharType="end"/>
            </w:r>
          </w:hyperlink>
        </w:p>
        <w:p w14:paraId="4F036602" w14:textId="6BBE9104" w:rsidR="000708AF" w:rsidRDefault="000708AF">
          <w:pPr>
            <w:pStyle w:val="Kazalovsebine3"/>
            <w:rPr>
              <w:rFonts w:asciiTheme="minorHAnsi" w:eastAsiaTheme="minorEastAsia" w:hAnsiTheme="minorHAnsi"/>
              <w:noProof/>
              <w:sz w:val="22"/>
              <w:lang w:eastAsia="sl-SI"/>
            </w:rPr>
          </w:pPr>
          <w:hyperlink w:anchor="_Toc224221509" w:history="1">
            <w:r w:rsidRPr="00C118C2">
              <w:rPr>
                <w:rStyle w:val="Hiperpovezava"/>
                <w:noProof/>
              </w:rPr>
              <w:t>3.2.2</w:t>
            </w:r>
            <w:r>
              <w:rPr>
                <w:rFonts w:asciiTheme="minorHAnsi" w:eastAsiaTheme="minorEastAsia" w:hAnsiTheme="minorHAnsi"/>
                <w:noProof/>
                <w:sz w:val="22"/>
                <w:lang w:eastAsia="sl-SI"/>
              </w:rPr>
              <w:tab/>
            </w:r>
            <w:r w:rsidRPr="00C118C2">
              <w:rPr>
                <w:rStyle w:val="Hiperpovezava"/>
                <w:noProof/>
              </w:rPr>
              <w:t>Namen diskriminirati</w:t>
            </w:r>
            <w:r>
              <w:rPr>
                <w:noProof/>
                <w:webHidden/>
              </w:rPr>
              <w:tab/>
            </w:r>
            <w:r>
              <w:rPr>
                <w:noProof/>
                <w:webHidden/>
              </w:rPr>
              <w:fldChar w:fldCharType="begin"/>
            </w:r>
            <w:r>
              <w:rPr>
                <w:noProof/>
                <w:webHidden/>
              </w:rPr>
              <w:instrText xml:space="preserve"> PAGEREF _Toc224221509 \h </w:instrText>
            </w:r>
            <w:r>
              <w:rPr>
                <w:noProof/>
                <w:webHidden/>
              </w:rPr>
            </w:r>
            <w:r>
              <w:rPr>
                <w:noProof/>
                <w:webHidden/>
              </w:rPr>
              <w:fldChar w:fldCharType="separate"/>
            </w:r>
            <w:r>
              <w:rPr>
                <w:noProof/>
                <w:webHidden/>
              </w:rPr>
              <w:t>33</w:t>
            </w:r>
            <w:r>
              <w:rPr>
                <w:noProof/>
                <w:webHidden/>
              </w:rPr>
              <w:fldChar w:fldCharType="end"/>
            </w:r>
          </w:hyperlink>
        </w:p>
        <w:p w14:paraId="506D41E7" w14:textId="57E55293" w:rsidR="000708AF" w:rsidRDefault="000708AF">
          <w:pPr>
            <w:pStyle w:val="Kazalovsebine3"/>
            <w:rPr>
              <w:rFonts w:asciiTheme="minorHAnsi" w:eastAsiaTheme="minorEastAsia" w:hAnsiTheme="minorHAnsi"/>
              <w:noProof/>
              <w:sz w:val="22"/>
              <w:lang w:eastAsia="sl-SI"/>
            </w:rPr>
          </w:pPr>
          <w:hyperlink w:anchor="_Toc224221510" w:history="1">
            <w:r w:rsidRPr="00C118C2">
              <w:rPr>
                <w:rStyle w:val="Hiperpovezava"/>
                <w:noProof/>
              </w:rPr>
              <w:t>3.2.3</w:t>
            </w:r>
            <w:r>
              <w:rPr>
                <w:rFonts w:asciiTheme="minorHAnsi" w:eastAsiaTheme="minorEastAsia" w:hAnsiTheme="minorHAnsi"/>
                <w:noProof/>
                <w:sz w:val="22"/>
                <w:lang w:eastAsia="sl-SI"/>
              </w:rPr>
              <w:tab/>
            </w:r>
            <w:r w:rsidRPr="00C118C2">
              <w:rPr>
                <w:rStyle w:val="Hiperpovezava"/>
                <w:noProof/>
              </w:rPr>
              <w:t>Osebne okoliščine</w:t>
            </w:r>
            <w:r>
              <w:rPr>
                <w:noProof/>
                <w:webHidden/>
              </w:rPr>
              <w:tab/>
            </w:r>
            <w:r>
              <w:rPr>
                <w:noProof/>
                <w:webHidden/>
              </w:rPr>
              <w:fldChar w:fldCharType="begin"/>
            </w:r>
            <w:r>
              <w:rPr>
                <w:noProof/>
                <w:webHidden/>
              </w:rPr>
              <w:instrText xml:space="preserve"> PAGEREF _Toc224221510 \h </w:instrText>
            </w:r>
            <w:r>
              <w:rPr>
                <w:noProof/>
                <w:webHidden/>
              </w:rPr>
            </w:r>
            <w:r>
              <w:rPr>
                <w:noProof/>
                <w:webHidden/>
              </w:rPr>
              <w:fldChar w:fldCharType="separate"/>
            </w:r>
            <w:r>
              <w:rPr>
                <w:noProof/>
                <w:webHidden/>
              </w:rPr>
              <w:t>34</w:t>
            </w:r>
            <w:r>
              <w:rPr>
                <w:noProof/>
                <w:webHidden/>
              </w:rPr>
              <w:fldChar w:fldCharType="end"/>
            </w:r>
          </w:hyperlink>
        </w:p>
        <w:p w14:paraId="0A861955" w14:textId="6296F374" w:rsidR="000708AF" w:rsidRDefault="000708AF">
          <w:pPr>
            <w:pStyle w:val="Kazalovsebine3"/>
            <w:rPr>
              <w:rFonts w:asciiTheme="minorHAnsi" w:eastAsiaTheme="minorEastAsia" w:hAnsiTheme="minorHAnsi"/>
              <w:noProof/>
              <w:sz w:val="22"/>
              <w:lang w:eastAsia="sl-SI"/>
            </w:rPr>
          </w:pPr>
          <w:hyperlink w:anchor="_Toc224221511" w:history="1">
            <w:r w:rsidRPr="00C118C2">
              <w:rPr>
                <w:rStyle w:val="Hiperpovezava"/>
                <w:noProof/>
              </w:rPr>
              <w:t>3.2.4</w:t>
            </w:r>
            <w:r>
              <w:rPr>
                <w:rFonts w:asciiTheme="minorHAnsi" w:eastAsiaTheme="minorEastAsia" w:hAnsiTheme="minorHAnsi"/>
                <w:noProof/>
                <w:sz w:val="22"/>
                <w:lang w:eastAsia="sl-SI"/>
              </w:rPr>
              <w:tab/>
            </w:r>
            <w:r w:rsidRPr="00C118C2">
              <w:rPr>
                <w:rStyle w:val="Hiperpovezava"/>
                <w:noProof/>
              </w:rPr>
              <w:t>Področja družbenega življenja</w:t>
            </w:r>
            <w:r>
              <w:rPr>
                <w:noProof/>
                <w:webHidden/>
              </w:rPr>
              <w:tab/>
            </w:r>
            <w:r>
              <w:rPr>
                <w:noProof/>
                <w:webHidden/>
              </w:rPr>
              <w:fldChar w:fldCharType="begin"/>
            </w:r>
            <w:r>
              <w:rPr>
                <w:noProof/>
                <w:webHidden/>
              </w:rPr>
              <w:instrText xml:space="preserve"> PAGEREF _Toc224221511 \h </w:instrText>
            </w:r>
            <w:r>
              <w:rPr>
                <w:noProof/>
                <w:webHidden/>
              </w:rPr>
            </w:r>
            <w:r>
              <w:rPr>
                <w:noProof/>
                <w:webHidden/>
              </w:rPr>
              <w:fldChar w:fldCharType="separate"/>
            </w:r>
            <w:r>
              <w:rPr>
                <w:noProof/>
                <w:webHidden/>
              </w:rPr>
              <w:t>35</w:t>
            </w:r>
            <w:r>
              <w:rPr>
                <w:noProof/>
                <w:webHidden/>
              </w:rPr>
              <w:fldChar w:fldCharType="end"/>
            </w:r>
          </w:hyperlink>
        </w:p>
        <w:p w14:paraId="55868042" w14:textId="2DE687E4" w:rsidR="000708AF" w:rsidRDefault="000708AF">
          <w:pPr>
            <w:pStyle w:val="Kazalovsebine3"/>
            <w:rPr>
              <w:rFonts w:asciiTheme="minorHAnsi" w:eastAsiaTheme="minorEastAsia" w:hAnsiTheme="minorHAnsi"/>
              <w:noProof/>
              <w:sz w:val="22"/>
              <w:lang w:eastAsia="sl-SI"/>
            </w:rPr>
          </w:pPr>
          <w:hyperlink w:anchor="_Toc224221512" w:history="1">
            <w:r w:rsidRPr="00C118C2">
              <w:rPr>
                <w:rStyle w:val="Hiperpovezava"/>
                <w:noProof/>
              </w:rPr>
              <w:t>3.2.5</w:t>
            </w:r>
            <w:r>
              <w:rPr>
                <w:rFonts w:asciiTheme="minorHAnsi" w:eastAsiaTheme="minorEastAsia" w:hAnsiTheme="minorHAnsi"/>
                <w:noProof/>
                <w:sz w:val="22"/>
                <w:lang w:eastAsia="sl-SI"/>
              </w:rPr>
              <w:tab/>
            </w:r>
            <w:r w:rsidRPr="00C118C2">
              <w:rPr>
                <w:rStyle w:val="Hiperpovezava"/>
                <w:noProof/>
              </w:rPr>
              <w:t>Oblike diskriminacije</w:t>
            </w:r>
            <w:r>
              <w:rPr>
                <w:noProof/>
                <w:webHidden/>
              </w:rPr>
              <w:tab/>
            </w:r>
            <w:r>
              <w:rPr>
                <w:noProof/>
                <w:webHidden/>
              </w:rPr>
              <w:fldChar w:fldCharType="begin"/>
            </w:r>
            <w:r>
              <w:rPr>
                <w:noProof/>
                <w:webHidden/>
              </w:rPr>
              <w:instrText xml:space="preserve"> PAGEREF _Toc224221512 \h </w:instrText>
            </w:r>
            <w:r>
              <w:rPr>
                <w:noProof/>
                <w:webHidden/>
              </w:rPr>
            </w:r>
            <w:r>
              <w:rPr>
                <w:noProof/>
                <w:webHidden/>
              </w:rPr>
              <w:fldChar w:fldCharType="separate"/>
            </w:r>
            <w:r>
              <w:rPr>
                <w:noProof/>
                <w:webHidden/>
              </w:rPr>
              <w:t>36</w:t>
            </w:r>
            <w:r>
              <w:rPr>
                <w:noProof/>
                <w:webHidden/>
              </w:rPr>
              <w:fldChar w:fldCharType="end"/>
            </w:r>
          </w:hyperlink>
        </w:p>
        <w:p w14:paraId="23F34E87" w14:textId="26183163" w:rsidR="000708AF" w:rsidRDefault="000708AF">
          <w:pPr>
            <w:pStyle w:val="Kazalovsebine2"/>
            <w:rPr>
              <w:rFonts w:asciiTheme="minorHAnsi" w:eastAsiaTheme="minorEastAsia" w:hAnsiTheme="minorHAnsi"/>
              <w:noProof/>
              <w:sz w:val="22"/>
              <w:lang w:eastAsia="sl-SI"/>
            </w:rPr>
          </w:pPr>
          <w:hyperlink w:anchor="_Toc224221513" w:history="1">
            <w:r w:rsidRPr="00C118C2">
              <w:rPr>
                <w:rStyle w:val="Hiperpovezava"/>
                <w:noProof/>
              </w:rPr>
              <w:t>3.3</w:t>
            </w:r>
            <w:r>
              <w:rPr>
                <w:rFonts w:asciiTheme="minorHAnsi" w:eastAsiaTheme="minorEastAsia" w:hAnsiTheme="minorHAnsi"/>
                <w:noProof/>
                <w:sz w:val="22"/>
                <w:lang w:eastAsia="sl-SI"/>
              </w:rPr>
              <w:tab/>
            </w:r>
            <w:r w:rsidRPr="00C118C2">
              <w:rPr>
                <w:rStyle w:val="Hiperpovezava"/>
                <w:noProof/>
              </w:rPr>
              <w:t>Pristojnosti organa v posameznih primerih</w:t>
            </w:r>
            <w:r>
              <w:rPr>
                <w:noProof/>
                <w:webHidden/>
              </w:rPr>
              <w:tab/>
            </w:r>
            <w:r>
              <w:rPr>
                <w:noProof/>
                <w:webHidden/>
              </w:rPr>
              <w:fldChar w:fldCharType="begin"/>
            </w:r>
            <w:r>
              <w:rPr>
                <w:noProof/>
                <w:webHidden/>
              </w:rPr>
              <w:instrText xml:space="preserve"> PAGEREF _Toc224221513 \h </w:instrText>
            </w:r>
            <w:r>
              <w:rPr>
                <w:noProof/>
                <w:webHidden/>
              </w:rPr>
            </w:r>
            <w:r>
              <w:rPr>
                <w:noProof/>
                <w:webHidden/>
              </w:rPr>
              <w:fldChar w:fldCharType="separate"/>
            </w:r>
            <w:r>
              <w:rPr>
                <w:noProof/>
                <w:webHidden/>
              </w:rPr>
              <w:t>37</w:t>
            </w:r>
            <w:r>
              <w:rPr>
                <w:noProof/>
                <w:webHidden/>
              </w:rPr>
              <w:fldChar w:fldCharType="end"/>
            </w:r>
          </w:hyperlink>
        </w:p>
        <w:p w14:paraId="48184FC2" w14:textId="2EA3B32B" w:rsidR="000708AF" w:rsidRDefault="000708AF">
          <w:pPr>
            <w:pStyle w:val="Kazalovsebine2"/>
            <w:rPr>
              <w:rFonts w:asciiTheme="minorHAnsi" w:eastAsiaTheme="minorEastAsia" w:hAnsiTheme="minorHAnsi"/>
              <w:noProof/>
              <w:sz w:val="22"/>
              <w:lang w:eastAsia="sl-SI"/>
            </w:rPr>
          </w:pPr>
          <w:hyperlink w:anchor="_Toc224221514" w:history="1">
            <w:r w:rsidRPr="00C118C2">
              <w:rPr>
                <w:rStyle w:val="Hiperpovezava"/>
                <w:noProof/>
              </w:rPr>
              <w:t>3.4</w:t>
            </w:r>
            <w:r>
              <w:rPr>
                <w:rFonts w:asciiTheme="minorHAnsi" w:eastAsiaTheme="minorEastAsia" w:hAnsiTheme="minorHAnsi"/>
                <w:noProof/>
                <w:sz w:val="22"/>
                <w:lang w:eastAsia="sl-SI"/>
              </w:rPr>
              <w:tab/>
            </w:r>
            <w:r w:rsidRPr="00C118C2">
              <w:rPr>
                <w:rStyle w:val="Hiperpovezava"/>
                <w:noProof/>
              </w:rPr>
              <w:t>Metodološko pojasnilo</w:t>
            </w:r>
            <w:r>
              <w:rPr>
                <w:noProof/>
                <w:webHidden/>
              </w:rPr>
              <w:tab/>
            </w:r>
            <w:r>
              <w:rPr>
                <w:noProof/>
                <w:webHidden/>
              </w:rPr>
              <w:fldChar w:fldCharType="begin"/>
            </w:r>
            <w:r>
              <w:rPr>
                <w:noProof/>
                <w:webHidden/>
              </w:rPr>
              <w:instrText xml:space="preserve"> PAGEREF _Toc224221514 \h </w:instrText>
            </w:r>
            <w:r>
              <w:rPr>
                <w:noProof/>
                <w:webHidden/>
              </w:rPr>
            </w:r>
            <w:r>
              <w:rPr>
                <w:noProof/>
                <w:webHidden/>
              </w:rPr>
              <w:fldChar w:fldCharType="separate"/>
            </w:r>
            <w:r>
              <w:rPr>
                <w:noProof/>
                <w:webHidden/>
              </w:rPr>
              <w:t>37</w:t>
            </w:r>
            <w:r>
              <w:rPr>
                <w:noProof/>
                <w:webHidden/>
              </w:rPr>
              <w:fldChar w:fldCharType="end"/>
            </w:r>
          </w:hyperlink>
        </w:p>
        <w:p w14:paraId="67B8A096" w14:textId="16983E72" w:rsidR="000708AF" w:rsidRDefault="000708AF">
          <w:pPr>
            <w:pStyle w:val="Kazalovsebine2"/>
            <w:rPr>
              <w:rFonts w:asciiTheme="minorHAnsi" w:eastAsiaTheme="minorEastAsia" w:hAnsiTheme="minorHAnsi"/>
              <w:noProof/>
              <w:sz w:val="22"/>
              <w:lang w:eastAsia="sl-SI"/>
            </w:rPr>
          </w:pPr>
          <w:hyperlink w:anchor="_Toc224221515" w:history="1">
            <w:r w:rsidRPr="00C118C2">
              <w:rPr>
                <w:rStyle w:val="Hiperpovezava"/>
                <w:noProof/>
              </w:rPr>
              <w:t>3.5</w:t>
            </w:r>
            <w:r>
              <w:rPr>
                <w:rFonts w:asciiTheme="minorHAnsi" w:eastAsiaTheme="minorEastAsia" w:hAnsiTheme="minorHAnsi"/>
                <w:noProof/>
                <w:sz w:val="22"/>
                <w:lang w:eastAsia="sl-SI"/>
              </w:rPr>
              <w:tab/>
            </w:r>
            <w:r w:rsidRPr="00C118C2">
              <w:rPr>
                <w:rStyle w:val="Hiperpovezava"/>
                <w:noProof/>
              </w:rPr>
              <w:t>Statistika končanih zadev v letu 2025</w:t>
            </w:r>
            <w:r>
              <w:rPr>
                <w:noProof/>
                <w:webHidden/>
              </w:rPr>
              <w:tab/>
            </w:r>
            <w:r>
              <w:rPr>
                <w:noProof/>
                <w:webHidden/>
              </w:rPr>
              <w:fldChar w:fldCharType="begin"/>
            </w:r>
            <w:r>
              <w:rPr>
                <w:noProof/>
                <w:webHidden/>
              </w:rPr>
              <w:instrText xml:space="preserve"> PAGEREF _Toc224221515 \h </w:instrText>
            </w:r>
            <w:r>
              <w:rPr>
                <w:noProof/>
                <w:webHidden/>
              </w:rPr>
            </w:r>
            <w:r>
              <w:rPr>
                <w:noProof/>
                <w:webHidden/>
              </w:rPr>
              <w:fldChar w:fldCharType="separate"/>
            </w:r>
            <w:r>
              <w:rPr>
                <w:noProof/>
                <w:webHidden/>
              </w:rPr>
              <w:t>38</w:t>
            </w:r>
            <w:r>
              <w:rPr>
                <w:noProof/>
                <w:webHidden/>
              </w:rPr>
              <w:fldChar w:fldCharType="end"/>
            </w:r>
          </w:hyperlink>
        </w:p>
        <w:p w14:paraId="30F595E6" w14:textId="29F76F19" w:rsidR="000708AF" w:rsidRDefault="000708AF">
          <w:pPr>
            <w:pStyle w:val="Kazalovsebine2"/>
            <w:rPr>
              <w:rFonts w:asciiTheme="minorHAnsi" w:eastAsiaTheme="minorEastAsia" w:hAnsiTheme="minorHAnsi"/>
              <w:noProof/>
              <w:sz w:val="22"/>
              <w:lang w:eastAsia="sl-SI"/>
            </w:rPr>
          </w:pPr>
          <w:hyperlink w:anchor="_Toc224221516" w:history="1">
            <w:r w:rsidRPr="00C118C2">
              <w:rPr>
                <w:rStyle w:val="Hiperpovezava"/>
                <w:noProof/>
              </w:rPr>
              <w:t>3.6</w:t>
            </w:r>
            <w:r>
              <w:rPr>
                <w:rFonts w:asciiTheme="minorHAnsi" w:eastAsiaTheme="minorEastAsia" w:hAnsiTheme="minorHAnsi"/>
                <w:noProof/>
                <w:sz w:val="22"/>
                <w:lang w:eastAsia="sl-SI"/>
              </w:rPr>
              <w:tab/>
            </w:r>
            <w:r w:rsidRPr="00C118C2">
              <w:rPr>
                <w:rStyle w:val="Hiperpovezava"/>
                <w:noProof/>
              </w:rPr>
              <w:t>Statistika končanih zadev po osebnih okoliščinah</w:t>
            </w:r>
            <w:r>
              <w:rPr>
                <w:noProof/>
                <w:webHidden/>
              </w:rPr>
              <w:tab/>
            </w:r>
            <w:r>
              <w:rPr>
                <w:noProof/>
                <w:webHidden/>
              </w:rPr>
              <w:fldChar w:fldCharType="begin"/>
            </w:r>
            <w:r>
              <w:rPr>
                <w:noProof/>
                <w:webHidden/>
              </w:rPr>
              <w:instrText xml:space="preserve"> PAGEREF _Toc224221516 \h </w:instrText>
            </w:r>
            <w:r>
              <w:rPr>
                <w:noProof/>
                <w:webHidden/>
              </w:rPr>
            </w:r>
            <w:r>
              <w:rPr>
                <w:noProof/>
                <w:webHidden/>
              </w:rPr>
              <w:fldChar w:fldCharType="separate"/>
            </w:r>
            <w:r>
              <w:rPr>
                <w:noProof/>
                <w:webHidden/>
              </w:rPr>
              <w:t>39</w:t>
            </w:r>
            <w:r>
              <w:rPr>
                <w:noProof/>
                <w:webHidden/>
              </w:rPr>
              <w:fldChar w:fldCharType="end"/>
            </w:r>
          </w:hyperlink>
        </w:p>
        <w:p w14:paraId="5884789D" w14:textId="3F6FB910" w:rsidR="000708AF" w:rsidRDefault="000708AF">
          <w:pPr>
            <w:pStyle w:val="Kazalovsebine2"/>
            <w:rPr>
              <w:rFonts w:asciiTheme="minorHAnsi" w:eastAsiaTheme="minorEastAsia" w:hAnsiTheme="minorHAnsi"/>
              <w:noProof/>
              <w:sz w:val="22"/>
              <w:lang w:eastAsia="sl-SI"/>
            </w:rPr>
          </w:pPr>
          <w:hyperlink w:anchor="_Toc224221517" w:history="1">
            <w:r w:rsidRPr="00C118C2">
              <w:rPr>
                <w:rStyle w:val="Hiperpovezava"/>
                <w:noProof/>
              </w:rPr>
              <w:t>3.7</w:t>
            </w:r>
            <w:r>
              <w:rPr>
                <w:rFonts w:asciiTheme="minorHAnsi" w:eastAsiaTheme="minorEastAsia" w:hAnsiTheme="minorHAnsi"/>
                <w:noProof/>
                <w:sz w:val="22"/>
                <w:lang w:eastAsia="sl-SI"/>
              </w:rPr>
              <w:tab/>
            </w:r>
            <w:r w:rsidRPr="00C118C2">
              <w:rPr>
                <w:rStyle w:val="Hiperpovezava"/>
                <w:noProof/>
              </w:rPr>
              <w:t>Statistika končanih zadev po področjih družbenega življenja</w:t>
            </w:r>
            <w:r>
              <w:rPr>
                <w:noProof/>
                <w:webHidden/>
              </w:rPr>
              <w:tab/>
            </w:r>
            <w:r>
              <w:rPr>
                <w:noProof/>
                <w:webHidden/>
              </w:rPr>
              <w:fldChar w:fldCharType="begin"/>
            </w:r>
            <w:r>
              <w:rPr>
                <w:noProof/>
                <w:webHidden/>
              </w:rPr>
              <w:instrText xml:space="preserve"> PAGEREF _Toc224221517 \h </w:instrText>
            </w:r>
            <w:r>
              <w:rPr>
                <w:noProof/>
                <w:webHidden/>
              </w:rPr>
            </w:r>
            <w:r>
              <w:rPr>
                <w:noProof/>
                <w:webHidden/>
              </w:rPr>
              <w:fldChar w:fldCharType="separate"/>
            </w:r>
            <w:r>
              <w:rPr>
                <w:noProof/>
                <w:webHidden/>
              </w:rPr>
              <w:t>40</w:t>
            </w:r>
            <w:r>
              <w:rPr>
                <w:noProof/>
                <w:webHidden/>
              </w:rPr>
              <w:fldChar w:fldCharType="end"/>
            </w:r>
          </w:hyperlink>
        </w:p>
        <w:p w14:paraId="6D13F3A0" w14:textId="5C4F6AED" w:rsidR="000708AF" w:rsidRDefault="000708AF">
          <w:pPr>
            <w:pStyle w:val="Kazalovsebine2"/>
            <w:rPr>
              <w:rFonts w:asciiTheme="minorHAnsi" w:eastAsiaTheme="minorEastAsia" w:hAnsiTheme="minorHAnsi"/>
              <w:noProof/>
              <w:sz w:val="22"/>
              <w:lang w:eastAsia="sl-SI"/>
            </w:rPr>
          </w:pPr>
          <w:hyperlink w:anchor="_Toc224221518" w:history="1">
            <w:r w:rsidRPr="00C118C2">
              <w:rPr>
                <w:rStyle w:val="Hiperpovezava"/>
                <w:noProof/>
              </w:rPr>
              <w:t>3.8</w:t>
            </w:r>
            <w:r>
              <w:rPr>
                <w:rFonts w:asciiTheme="minorHAnsi" w:eastAsiaTheme="minorEastAsia" w:hAnsiTheme="minorHAnsi"/>
                <w:noProof/>
                <w:sz w:val="22"/>
                <w:lang w:eastAsia="sl-SI"/>
              </w:rPr>
              <w:tab/>
            </w:r>
            <w:r w:rsidRPr="00C118C2">
              <w:rPr>
                <w:rStyle w:val="Hiperpovezava"/>
                <w:noProof/>
              </w:rPr>
              <w:t>Statistika končanih zadev po oblikah diskriminacije</w:t>
            </w:r>
            <w:r>
              <w:rPr>
                <w:noProof/>
                <w:webHidden/>
              </w:rPr>
              <w:tab/>
            </w:r>
            <w:r>
              <w:rPr>
                <w:noProof/>
                <w:webHidden/>
              </w:rPr>
              <w:fldChar w:fldCharType="begin"/>
            </w:r>
            <w:r>
              <w:rPr>
                <w:noProof/>
                <w:webHidden/>
              </w:rPr>
              <w:instrText xml:space="preserve"> PAGEREF _Toc224221518 \h </w:instrText>
            </w:r>
            <w:r>
              <w:rPr>
                <w:noProof/>
                <w:webHidden/>
              </w:rPr>
            </w:r>
            <w:r>
              <w:rPr>
                <w:noProof/>
                <w:webHidden/>
              </w:rPr>
              <w:fldChar w:fldCharType="separate"/>
            </w:r>
            <w:r>
              <w:rPr>
                <w:noProof/>
                <w:webHidden/>
              </w:rPr>
              <w:t>41</w:t>
            </w:r>
            <w:r>
              <w:rPr>
                <w:noProof/>
                <w:webHidden/>
              </w:rPr>
              <w:fldChar w:fldCharType="end"/>
            </w:r>
          </w:hyperlink>
        </w:p>
        <w:p w14:paraId="3176441A" w14:textId="3FE83C22"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19" w:history="1">
            <w:r w:rsidRPr="00C118C2">
              <w:rPr>
                <w:rStyle w:val="Hiperpovezava"/>
              </w:rPr>
              <w:t>4</w:t>
            </w:r>
            <w:r>
              <w:rPr>
                <w:rFonts w:asciiTheme="minorHAnsi" w:eastAsiaTheme="minorEastAsia" w:hAnsiTheme="minorHAnsi" w:cstheme="minorBidi"/>
                <w:b w:val="0"/>
                <w:iCs w:val="0"/>
                <w:caps w:val="0"/>
                <w:sz w:val="22"/>
                <w:szCs w:val="22"/>
                <w:lang w:eastAsia="sl-SI"/>
              </w:rPr>
              <w:tab/>
            </w:r>
            <w:r w:rsidRPr="00C118C2">
              <w:rPr>
                <w:rStyle w:val="Hiperpovezava"/>
              </w:rPr>
              <w:t>SVETOVANJE, INFORMIRANJE IN PODPORA</w:t>
            </w:r>
            <w:r>
              <w:rPr>
                <w:webHidden/>
              </w:rPr>
              <w:tab/>
            </w:r>
            <w:r>
              <w:rPr>
                <w:webHidden/>
              </w:rPr>
              <w:fldChar w:fldCharType="begin"/>
            </w:r>
            <w:r>
              <w:rPr>
                <w:webHidden/>
              </w:rPr>
              <w:instrText xml:space="preserve"> PAGEREF _Toc224221519 \h </w:instrText>
            </w:r>
            <w:r>
              <w:rPr>
                <w:webHidden/>
              </w:rPr>
            </w:r>
            <w:r>
              <w:rPr>
                <w:webHidden/>
              </w:rPr>
              <w:fldChar w:fldCharType="separate"/>
            </w:r>
            <w:r>
              <w:rPr>
                <w:webHidden/>
              </w:rPr>
              <w:t>43</w:t>
            </w:r>
            <w:r>
              <w:rPr>
                <w:webHidden/>
              </w:rPr>
              <w:fldChar w:fldCharType="end"/>
            </w:r>
          </w:hyperlink>
        </w:p>
        <w:p w14:paraId="211F6068" w14:textId="59DAAB59" w:rsidR="000708AF" w:rsidRDefault="000708AF">
          <w:pPr>
            <w:pStyle w:val="Kazalovsebine2"/>
            <w:rPr>
              <w:rFonts w:asciiTheme="minorHAnsi" w:eastAsiaTheme="minorEastAsia" w:hAnsiTheme="minorHAnsi"/>
              <w:noProof/>
              <w:sz w:val="22"/>
              <w:lang w:eastAsia="sl-SI"/>
            </w:rPr>
          </w:pPr>
          <w:hyperlink w:anchor="_Toc224221520" w:history="1">
            <w:r w:rsidRPr="00C118C2">
              <w:rPr>
                <w:rStyle w:val="Hiperpovezava"/>
                <w:noProof/>
              </w:rPr>
              <w:t>4.1</w:t>
            </w:r>
            <w:r>
              <w:rPr>
                <w:rFonts w:asciiTheme="minorHAnsi" w:eastAsiaTheme="minorEastAsia" w:hAnsiTheme="minorHAnsi"/>
                <w:noProof/>
                <w:sz w:val="22"/>
                <w:lang w:eastAsia="sl-SI"/>
              </w:rPr>
              <w:tab/>
            </w:r>
            <w:r w:rsidRPr="00C118C2">
              <w:rPr>
                <w:rStyle w:val="Hiperpovezava"/>
                <w:noProof/>
              </w:rPr>
              <w:t>Postopek svetovanja pri Zagovorniku</w:t>
            </w:r>
            <w:r>
              <w:rPr>
                <w:noProof/>
                <w:webHidden/>
              </w:rPr>
              <w:tab/>
            </w:r>
            <w:r>
              <w:rPr>
                <w:noProof/>
                <w:webHidden/>
              </w:rPr>
              <w:fldChar w:fldCharType="begin"/>
            </w:r>
            <w:r>
              <w:rPr>
                <w:noProof/>
                <w:webHidden/>
              </w:rPr>
              <w:instrText xml:space="preserve"> PAGEREF _Toc224221520 \h </w:instrText>
            </w:r>
            <w:r>
              <w:rPr>
                <w:noProof/>
                <w:webHidden/>
              </w:rPr>
            </w:r>
            <w:r>
              <w:rPr>
                <w:noProof/>
                <w:webHidden/>
              </w:rPr>
              <w:fldChar w:fldCharType="separate"/>
            </w:r>
            <w:r>
              <w:rPr>
                <w:noProof/>
                <w:webHidden/>
              </w:rPr>
              <w:t>44</w:t>
            </w:r>
            <w:r>
              <w:rPr>
                <w:noProof/>
                <w:webHidden/>
              </w:rPr>
              <w:fldChar w:fldCharType="end"/>
            </w:r>
          </w:hyperlink>
        </w:p>
        <w:p w14:paraId="4BC229C8" w14:textId="4FBE9F81" w:rsidR="000708AF" w:rsidRDefault="000708AF">
          <w:pPr>
            <w:pStyle w:val="Kazalovsebine2"/>
            <w:rPr>
              <w:rFonts w:asciiTheme="minorHAnsi" w:eastAsiaTheme="minorEastAsia" w:hAnsiTheme="minorHAnsi"/>
              <w:noProof/>
              <w:sz w:val="22"/>
              <w:lang w:eastAsia="sl-SI"/>
            </w:rPr>
          </w:pPr>
          <w:hyperlink w:anchor="_Toc224221521" w:history="1">
            <w:r w:rsidRPr="00C118C2">
              <w:rPr>
                <w:rStyle w:val="Hiperpovezava"/>
                <w:noProof/>
              </w:rPr>
              <w:t>4.2</w:t>
            </w:r>
            <w:r>
              <w:rPr>
                <w:rFonts w:asciiTheme="minorHAnsi" w:eastAsiaTheme="minorEastAsia" w:hAnsiTheme="minorHAnsi"/>
                <w:noProof/>
                <w:sz w:val="22"/>
                <w:lang w:eastAsia="sl-SI"/>
              </w:rPr>
              <w:tab/>
            </w:r>
            <w:r w:rsidRPr="00C118C2">
              <w:rPr>
                <w:rStyle w:val="Hiperpovezava"/>
                <w:noProof/>
              </w:rPr>
              <w:t>Statistika svetovanj, informiranj in podpore</w:t>
            </w:r>
            <w:r>
              <w:rPr>
                <w:noProof/>
                <w:webHidden/>
              </w:rPr>
              <w:tab/>
            </w:r>
            <w:r>
              <w:rPr>
                <w:noProof/>
                <w:webHidden/>
              </w:rPr>
              <w:fldChar w:fldCharType="begin"/>
            </w:r>
            <w:r>
              <w:rPr>
                <w:noProof/>
                <w:webHidden/>
              </w:rPr>
              <w:instrText xml:space="preserve"> PAGEREF _Toc224221521 \h </w:instrText>
            </w:r>
            <w:r>
              <w:rPr>
                <w:noProof/>
                <w:webHidden/>
              </w:rPr>
            </w:r>
            <w:r>
              <w:rPr>
                <w:noProof/>
                <w:webHidden/>
              </w:rPr>
              <w:fldChar w:fldCharType="separate"/>
            </w:r>
            <w:r>
              <w:rPr>
                <w:noProof/>
                <w:webHidden/>
              </w:rPr>
              <w:t>45</w:t>
            </w:r>
            <w:r>
              <w:rPr>
                <w:noProof/>
                <w:webHidden/>
              </w:rPr>
              <w:fldChar w:fldCharType="end"/>
            </w:r>
          </w:hyperlink>
        </w:p>
        <w:p w14:paraId="72C9B9BE" w14:textId="50664B79" w:rsidR="000708AF" w:rsidRDefault="000708AF">
          <w:pPr>
            <w:pStyle w:val="Kazalovsebine2"/>
            <w:rPr>
              <w:rFonts w:asciiTheme="minorHAnsi" w:eastAsiaTheme="minorEastAsia" w:hAnsiTheme="minorHAnsi"/>
              <w:noProof/>
              <w:sz w:val="22"/>
              <w:lang w:eastAsia="sl-SI"/>
            </w:rPr>
          </w:pPr>
          <w:hyperlink w:anchor="_Toc224221522" w:history="1">
            <w:r w:rsidRPr="00C118C2">
              <w:rPr>
                <w:rStyle w:val="Hiperpovezava"/>
                <w:noProof/>
              </w:rPr>
              <w:t>4.3</w:t>
            </w:r>
            <w:r>
              <w:rPr>
                <w:rFonts w:asciiTheme="minorHAnsi" w:eastAsiaTheme="minorEastAsia" w:hAnsiTheme="minorHAnsi"/>
                <w:noProof/>
                <w:sz w:val="22"/>
                <w:lang w:eastAsia="sl-SI"/>
              </w:rPr>
              <w:tab/>
            </w:r>
            <w:r w:rsidRPr="00C118C2">
              <w:rPr>
                <w:rStyle w:val="Hiperpovezava"/>
                <w:noProof/>
              </w:rPr>
              <w:t>Izbor povzetkov končanih svetovanj</w:t>
            </w:r>
            <w:r>
              <w:rPr>
                <w:noProof/>
                <w:webHidden/>
              </w:rPr>
              <w:tab/>
            </w:r>
            <w:r>
              <w:rPr>
                <w:noProof/>
                <w:webHidden/>
              </w:rPr>
              <w:fldChar w:fldCharType="begin"/>
            </w:r>
            <w:r>
              <w:rPr>
                <w:noProof/>
                <w:webHidden/>
              </w:rPr>
              <w:instrText xml:space="preserve"> PAGEREF _Toc224221522 \h </w:instrText>
            </w:r>
            <w:r>
              <w:rPr>
                <w:noProof/>
                <w:webHidden/>
              </w:rPr>
            </w:r>
            <w:r>
              <w:rPr>
                <w:noProof/>
                <w:webHidden/>
              </w:rPr>
              <w:fldChar w:fldCharType="separate"/>
            </w:r>
            <w:r>
              <w:rPr>
                <w:noProof/>
                <w:webHidden/>
              </w:rPr>
              <w:t>46</w:t>
            </w:r>
            <w:r>
              <w:rPr>
                <w:noProof/>
                <w:webHidden/>
              </w:rPr>
              <w:fldChar w:fldCharType="end"/>
            </w:r>
          </w:hyperlink>
        </w:p>
        <w:p w14:paraId="3FE790EE" w14:textId="1412DDE2"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23" w:history="1">
            <w:r w:rsidRPr="00C118C2">
              <w:rPr>
                <w:rStyle w:val="Hiperpovezava"/>
              </w:rPr>
              <w:t>5</w:t>
            </w:r>
            <w:r>
              <w:rPr>
                <w:rFonts w:asciiTheme="minorHAnsi" w:eastAsiaTheme="minorEastAsia" w:hAnsiTheme="minorHAnsi" w:cstheme="minorBidi"/>
                <w:b w:val="0"/>
                <w:iCs w:val="0"/>
                <w:caps w:val="0"/>
                <w:sz w:val="22"/>
                <w:szCs w:val="22"/>
                <w:lang w:eastAsia="sl-SI"/>
              </w:rPr>
              <w:tab/>
            </w:r>
            <w:r w:rsidRPr="00C118C2">
              <w:rPr>
                <w:rStyle w:val="Hiperpovezava"/>
              </w:rPr>
              <w:t>ZASTOPANJE IN SPREMLJANJE V SODNIH POSTOPKIH</w:t>
            </w:r>
            <w:r>
              <w:rPr>
                <w:webHidden/>
              </w:rPr>
              <w:tab/>
            </w:r>
            <w:r>
              <w:rPr>
                <w:webHidden/>
              </w:rPr>
              <w:fldChar w:fldCharType="begin"/>
            </w:r>
            <w:r>
              <w:rPr>
                <w:webHidden/>
              </w:rPr>
              <w:instrText xml:space="preserve"> PAGEREF _Toc224221523 \h </w:instrText>
            </w:r>
            <w:r>
              <w:rPr>
                <w:webHidden/>
              </w:rPr>
            </w:r>
            <w:r>
              <w:rPr>
                <w:webHidden/>
              </w:rPr>
              <w:fldChar w:fldCharType="separate"/>
            </w:r>
            <w:r>
              <w:rPr>
                <w:webHidden/>
              </w:rPr>
              <w:t>49</w:t>
            </w:r>
            <w:r>
              <w:rPr>
                <w:webHidden/>
              </w:rPr>
              <w:fldChar w:fldCharType="end"/>
            </w:r>
          </w:hyperlink>
        </w:p>
        <w:p w14:paraId="31AFCB4F" w14:textId="11627A75" w:rsidR="000708AF" w:rsidRDefault="000708AF">
          <w:pPr>
            <w:pStyle w:val="Kazalovsebine2"/>
            <w:rPr>
              <w:rFonts w:asciiTheme="minorHAnsi" w:eastAsiaTheme="minorEastAsia" w:hAnsiTheme="minorHAnsi"/>
              <w:noProof/>
              <w:sz w:val="22"/>
              <w:lang w:eastAsia="sl-SI"/>
            </w:rPr>
          </w:pPr>
          <w:hyperlink w:anchor="_Toc224221524" w:history="1">
            <w:r w:rsidRPr="00C118C2">
              <w:rPr>
                <w:rStyle w:val="Hiperpovezava"/>
                <w:noProof/>
              </w:rPr>
              <w:t>5.1</w:t>
            </w:r>
            <w:r>
              <w:rPr>
                <w:rFonts w:asciiTheme="minorHAnsi" w:eastAsiaTheme="minorEastAsia" w:hAnsiTheme="minorHAnsi"/>
                <w:noProof/>
                <w:sz w:val="22"/>
                <w:lang w:eastAsia="sl-SI"/>
              </w:rPr>
              <w:tab/>
            </w:r>
            <w:r w:rsidRPr="00C118C2">
              <w:rPr>
                <w:rStyle w:val="Hiperpovezava"/>
                <w:noProof/>
              </w:rPr>
              <w:t>O zastopanju in spremljanju v sodnih postopkih</w:t>
            </w:r>
            <w:r>
              <w:rPr>
                <w:noProof/>
                <w:webHidden/>
              </w:rPr>
              <w:tab/>
            </w:r>
            <w:r>
              <w:rPr>
                <w:noProof/>
                <w:webHidden/>
              </w:rPr>
              <w:fldChar w:fldCharType="begin"/>
            </w:r>
            <w:r>
              <w:rPr>
                <w:noProof/>
                <w:webHidden/>
              </w:rPr>
              <w:instrText xml:space="preserve"> PAGEREF _Toc224221524 \h </w:instrText>
            </w:r>
            <w:r>
              <w:rPr>
                <w:noProof/>
                <w:webHidden/>
              </w:rPr>
            </w:r>
            <w:r>
              <w:rPr>
                <w:noProof/>
                <w:webHidden/>
              </w:rPr>
              <w:fldChar w:fldCharType="separate"/>
            </w:r>
            <w:r>
              <w:rPr>
                <w:noProof/>
                <w:webHidden/>
              </w:rPr>
              <w:t>50</w:t>
            </w:r>
            <w:r>
              <w:rPr>
                <w:noProof/>
                <w:webHidden/>
              </w:rPr>
              <w:fldChar w:fldCharType="end"/>
            </w:r>
          </w:hyperlink>
        </w:p>
        <w:p w14:paraId="40176F2A" w14:textId="676B9B11" w:rsidR="000708AF" w:rsidRDefault="000708AF">
          <w:pPr>
            <w:pStyle w:val="Kazalovsebine2"/>
            <w:rPr>
              <w:rFonts w:asciiTheme="minorHAnsi" w:eastAsiaTheme="minorEastAsia" w:hAnsiTheme="minorHAnsi"/>
              <w:noProof/>
              <w:sz w:val="22"/>
              <w:lang w:eastAsia="sl-SI"/>
            </w:rPr>
          </w:pPr>
          <w:hyperlink w:anchor="_Toc224221525" w:history="1">
            <w:r w:rsidRPr="00C118C2">
              <w:rPr>
                <w:rStyle w:val="Hiperpovezava"/>
                <w:noProof/>
              </w:rPr>
              <w:t>5.2</w:t>
            </w:r>
            <w:r>
              <w:rPr>
                <w:rFonts w:asciiTheme="minorHAnsi" w:eastAsiaTheme="minorEastAsia" w:hAnsiTheme="minorHAnsi"/>
                <w:noProof/>
                <w:sz w:val="22"/>
                <w:lang w:eastAsia="sl-SI"/>
              </w:rPr>
              <w:tab/>
            </w:r>
            <w:r w:rsidRPr="00C118C2">
              <w:rPr>
                <w:rStyle w:val="Hiperpovezava"/>
                <w:noProof/>
              </w:rPr>
              <w:t>Primer zastopanja diskriminirane osebe v tožbi proti diskriminaciji</w:t>
            </w:r>
            <w:r>
              <w:rPr>
                <w:noProof/>
                <w:webHidden/>
              </w:rPr>
              <w:tab/>
            </w:r>
            <w:r>
              <w:rPr>
                <w:noProof/>
                <w:webHidden/>
              </w:rPr>
              <w:fldChar w:fldCharType="begin"/>
            </w:r>
            <w:r>
              <w:rPr>
                <w:noProof/>
                <w:webHidden/>
              </w:rPr>
              <w:instrText xml:space="preserve"> PAGEREF _Toc224221525 \h </w:instrText>
            </w:r>
            <w:r>
              <w:rPr>
                <w:noProof/>
                <w:webHidden/>
              </w:rPr>
            </w:r>
            <w:r>
              <w:rPr>
                <w:noProof/>
                <w:webHidden/>
              </w:rPr>
              <w:fldChar w:fldCharType="separate"/>
            </w:r>
            <w:r>
              <w:rPr>
                <w:noProof/>
                <w:webHidden/>
              </w:rPr>
              <w:t>52</w:t>
            </w:r>
            <w:r>
              <w:rPr>
                <w:noProof/>
                <w:webHidden/>
              </w:rPr>
              <w:fldChar w:fldCharType="end"/>
            </w:r>
          </w:hyperlink>
        </w:p>
        <w:p w14:paraId="5E107373" w14:textId="1A888813"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26" w:history="1">
            <w:r w:rsidRPr="00C118C2">
              <w:rPr>
                <w:rStyle w:val="Hiperpovezava"/>
              </w:rPr>
              <w:t>6</w:t>
            </w:r>
            <w:r>
              <w:rPr>
                <w:rFonts w:asciiTheme="minorHAnsi" w:eastAsiaTheme="minorEastAsia" w:hAnsiTheme="minorHAnsi" w:cstheme="minorBidi"/>
                <w:b w:val="0"/>
                <w:iCs w:val="0"/>
                <w:caps w:val="0"/>
                <w:sz w:val="22"/>
                <w:szCs w:val="22"/>
                <w:lang w:eastAsia="sl-SI"/>
              </w:rPr>
              <w:tab/>
            </w:r>
            <w:r w:rsidRPr="00C118C2">
              <w:rPr>
                <w:rStyle w:val="Hiperpovezava"/>
              </w:rPr>
              <w:t>UGOTAVLJANJE DISKRIMINATORNOSTI RAVNANJ</w:t>
            </w:r>
            <w:r>
              <w:rPr>
                <w:webHidden/>
              </w:rPr>
              <w:tab/>
            </w:r>
            <w:r>
              <w:rPr>
                <w:webHidden/>
              </w:rPr>
              <w:fldChar w:fldCharType="begin"/>
            </w:r>
            <w:r>
              <w:rPr>
                <w:webHidden/>
              </w:rPr>
              <w:instrText xml:space="preserve"> PAGEREF _Toc224221526 \h </w:instrText>
            </w:r>
            <w:r>
              <w:rPr>
                <w:webHidden/>
              </w:rPr>
            </w:r>
            <w:r>
              <w:rPr>
                <w:webHidden/>
              </w:rPr>
              <w:fldChar w:fldCharType="separate"/>
            </w:r>
            <w:r>
              <w:rPr>
                <w:webHidden/>
              </w:rPr>
              <w:t>55</w:t>
            </w:r>
            <w:r>
              <w:rPr>
                <w:webHidden/>
              </w:rPr>
              <w:fldChar w:fldCharType="end"/>
            </w:r>
          </w:hyperlink>
        </w:p>
        <w:p w14:paraId="3829F0C6" w14:textId="7FE6C716" w:rsidR="000708AF" w:rsidRDefault="000708AF">
          <w:pPr>
            <w:pStyle w:val="Kazalovsebine2"/>
            <w:rPr>
              <w:rFonts w:asciiTheme="minorHAnsi" w:eastAsiaTheme="minorEastAsia" w:hAnsiTheme="minorHAnsi"/>
              <w:noProof/>
              <w:sz w:val="22"/>
              <w:lang w:eastAsia="sl-SI"/>
            </w:rPr>
          </w:pPr>
          <w:hyperlink w:anchor="_Toc224221527" w:history="1">
            <w:r w:rsidRPr="00C118C2">
              <w:rPr>
                <w:rStyle w:val="Hiperpovezava"/>
                <w:noProof/>
              </w:rPr>
              <w:t>6.1</w:t>
            </w:r>
            <w:r>
              <w:rPr>
                <w:rFonts w:asciiTheme="minorHAnsi" w:eastAsiaTheme="minorEastAsia" w:hAnsiTheme="minorHAnsi"/>
                <w:noProof/>
                <w:sz w:val="22"/>
                <w:lang w:eastAsia="sl-SI"/>
              </w:rPr>
              <w:tab/>
            </w:r>
            <w:r w:rsidRPr="00C118C2">
              <w:rPr>
                <w:rStyle w:val="Hiperpovezava"/>
                <w:noProof/>
              </w:rPr>
              <w:t>Postopek ugotavljanja diskriminatornosti ravnanj</w:t>
            </w:r>
            <w:r>
              <w:rPr>
                <w:noProof/>
                <w:webHidden/>
              </w:rPr>
              <w:tab/>
            </w:r>
            <w:r>
              <w:rPr>
                <w:noProof/>
                <w:webHidden/>
              </w:rPr>
              <w:fldChar w:fldCharType="begin"/>
            </w:r>
            <w:r>
              <w:rPr>
                <w:noProof/>
                <w:webHidden/>
              </w:rPr>
              <w:instrText xml:space="preserve"> PAGEREF _Toc224221527 \h </w:instrText>
            </w:r>
            <w:r>
              <w:rPr>
                <w:noProof/>
                <w:webHidden/>
              </w:rPr>
            </w:r>
            <w:r>
              <w:rPr>
                <w:noProof/>
                <w:webHidden/>
              </w:rPr>
              <w:fldChar w:fldCharType="separate"/>
            </w:r>
            <w:r>
              <w:rPr>
                <w:noProof/>
                <w:webHidden/>
              </w:rPr>
              <w:t>56</w:t>
            </w:r>
            <w:r>
              <w:rPr>
                <w:noProof/>
                <w:webHidden/>
              </w:rPr>
              <w:fldChar w:fldCharType="end"/>
            </w:r>
          </w:hyperlink>
        </w:p>
        <w:p w14:paraId="3C06A848" w14:textId="1FFDC745" w:rsidR="000708AF" w:rsidRDefault="000708AF">
          <w:pPr>
            <w:pStyle w:val="Kazalovsebine2"/>
            <w:rPr>
              <w:rFonts w:asciiTheme="minorHAnsi" w:eastAsiaTheme="minorEastAsia" w:hAnsiTheme="minorHAnsi"/>
              <w:noProof/>
              <w:sz w:val="22"/>
              <w:lang w:eastAsia="sl-SI"/>
            </w:rPr>
          </w:pPr>
          <w:hyperlink w:anchor="_Toc224221528" w:history="1">
            <w:r w:rsidRPr="00C118C2">
              <w:rPr>
                <w:rStyle w:val="Hiperpovezava"/>
                <w:noProof/>
              </w:rPr>
              <w:t>6.2</w:t>
            </w:r>
            <w:r>
              <w:rPr>
                <w:rFonts w:asciiTheme="minorHAnsi" w:eastAsiaTheme="minorEastAsia" w:hAnsiTheme="minorHAnsi"/>
                <w:noProof/>
                <w:sz w:val="22"/>
                <w:lang w:eastAsia="sl-SI"/>
              </w:rPr>
              <w:tab/>
            </w:r>
            <w:r w:rsidRPr="00C118C2">
              <w:rPr>
                <w:rStyle w:val="Hiperpovezava"/>
                <w:noProof/>
              </w:rPr>
              <w:t>Statistika postopkov ugotavljanja diskriminatornosti ravnanj</w:t>
            </w:r>
            <w:r>
              <w:rPr>
                <w:noProof/>
                <w:webHidden/>
              </w:rPr>
              <w:tab/>
            </w:r>
            <w:r>
              <w:rPr>
                <w:noProof/>
                <w:webHidden/>
              </w:rPr>
              <w:fldChar w:fldCharType="begin"/>
            </w:r>
            <w:r>
              <w:rPr>
                <w:noProof/>
                <w:webHidden/>
              </w:rPr>
              <w:instrText xml:space="preserve"> PAGEREF _Toc224221528 \h </w:instrText>
            </w:r>
            <w:r>
              <w:rPr>
                <w:noProof/>
                <w:webHidden/>
              </w:rPr>
            </w:r>
            <w:r>
              <w:rPr>
                <w:noProof/>
                <w:webHidden/>
              </w:rPr>
              <w:fldChar w:fldCharType="separate"/>
            </w:r>
            <w:r>
              <w:rPr>
                <w:noProof/>
                <w:webHidden/>
              </w:rPr>
              <w:t>58</w:t>
            </w:r>
            <w:r>
              <w:rPr>
                <w:noProof/>
                <w:webHidden/>
              </w:rPr>
              <w:fldChar w:fldCharType="end"/>
            </w:r>
          </w:hyperlink>
        </w:p>
        <w:p w14:paraId="6672AF84" w14:textId="2811E634" w:rsidR="000708AF" w:rsidRDefault="000708AF">
          <w:pPr>
            <w:pStyle w:val="Kazalovsebine2"/>
            <w:rPr>
              <w:rFonts w:asciiTheme="minorHAnsi" w:eastAsiaTheme="minorEastAsia" w:hAnsiTheme="minorHAnsi"/>
              <w:noProof/>
              <w:sz w:val="22"/>
              <w:lang w:eastAsia="sl-SI"/>
            </w:rPr>
          </w:pPr>
          <w:hyperlink w:anchor="_Toc224221529" w:history="1">
            <w:r w:rsidRPr="00C118C2">
              <w:rPr>
                <w:rStyle w:val="Hiperpovezava"/>
                <w:noProof/>
              </w:rPr>
              <w:t>6.3</w:t>
            </w:r>
            <w:r>
              <w:rPr>
                <w:rFonts w:asciiTheme="minorHAnsi" w:eastAsiaTheme="minorEastAsia" w:hAnsiTheme="minorHAnsi"/>
                <w:noProof/>
                <w:sz w:val="22"/>
                <w:lang w:eastAsia="sl-SI"/>
              </w:rPr>
              <w:tab/>
            </w:r>
            <w:r w:rsidRPr="00C118C2">
              <w:rPr>
                <w:rStyle w:val="Hiperpovezava"/>
                <w:noProof/>
              </w:rPr>
              <w:t>Opisi nekaterih primerov ugotavljanja diskriminatornosti ravnanj</w:t>
            </w:r>
            <w:r>
              <w:rPr>
                <w:noProof/>
                <w:webHidden/>
              </w:rPr>
              <w:tab/>
            </w:r>
            <w:r>
              <w:rPr>
                <w:noProof/>
                <w:webHidden/>
              </w:rPr>
              <w:fldChar w:fldCharType="begin"/>
            </w:r>
            <w:r>
              <w:rPr>
                <w:noProof/>
                <w:webHidden/>
              </w:rPr>
              <w:instrText xml:space="preserve"> PAGEREF _Toc224221529 \h </w:instrText>
            </w:r>
            <w:r>
              <w:rPr>
                <w:noProof/>
                <w:webHidden/>
              </w:rPr>
            </w:r>
            <w:r>
              <w:rPr>
                <w:noProof/>
                <w:webHidden/>
              </w:rPr>
              <w:fldChar w:fldCharType="separate"/>
            </w:r>
            <w:r>
              <w:rPr>
                <w:noProof/>
                <w:webHidden/>
              </w:rPr>
              <w:t>59</w:t>
            </w:r>
            <w:r>
              <w:rPr>
                <w:noProof/>
                <w:webHidden/>
              </w:rPr>
              <w:fldChar w:fldCharType="end"/>
            </w:r>
          </w:hyperlink>
        </w:p>
        <w:p w14:paraId="58C4413B" w14:textId="14FCC4D9" w:rsidR="000708AF" w:rsidRDefault="000708AF">
          <w:pPr>
            <w:pStyle w:val="Kazalovsebine3"/>
            <w:rPr>
              <w:rFonts w:asciiTheme="minorHAnsi" w:eastAsiaTheme="minorEastAsia" w:hAnsiTheme="minorHAnsi"/>
              <w:noProof/>
              <w:sz w:val="22"/>
              <w:lang w:eastAsia="sl-SI"/>
            </w:rPr>
          </w:pPr>
          <w:hyperlink w:anchor="_Toc224221530" w:history="1">
            <w:r w:rsidRPr="00C118C2">
              <w:rPr>
                <w:rStyle w:val="Hiperpovezava"/>
                <w:rFonts w:eastAsia="Calibri"/>
                <w:noProof/>
              </w:rPr>
              <w:t>6.3.1</w:t>
            </w:r>
            <w:r>
              <w:rPr>
                <w:rFonts w:asciiTheme="minorHAnsi" w:eastAsiaTheme="minorEastAsia" w:hAnsiTheme="minorHAnsi"/>
                <w:noProof/>
                <w:sz w:val="22"/>
                <w:lang w:eastAsia="sl-SI"/>
              </w:rPr>
              <w:tab/>
            </w:r>
            <w:r w:rsidRPr="00C118C2">
              <w:rPr>
                <w:rStyle w:val="Hiperpovezava"/>
                <w:rFonts w:eastAsia="Calibri"/>
                <w:noProof/>
              </w:rPr>
              <w:t>Ugotovljena diskriminacija</w:t>
            </w:r>
            <w:r>
              <w:rPr>
                <w:noProof/>
                <w:webHidden/>
              </w:rPr>
              <w:tab/>
            </w:r>
            <w:r>
              <w:rPr>
                <w:noProof/>
                <w:webHidden/>
              </w:rPr>
              <w:fldChar w:fldCharType="begin"/>
            </w:r>
            <w:r>
              <w:rPr>
                <w:noProof/>
                <w:webHidden/>
              </w:rPr>
              <w:instrText xml:space="preserve"> PAGEREF _Toc224221530 \h </w:instrText>
            </w:r>
            <w:r>
              <w:rPr>
                <w:noProof/>
                <w:webHidden/>
              </w:rPr>
            </w:r>
            <w:r>
              <w:rPr>
                <w:noProof/>
                <w:webHidden/>
              </w:rPr>
              <w:fldChar w:fldCharType="separate"/>
            </w:r>
            <w:r>
              <w:rPr>
                <w:noProof/>
                <w:webHidden/>
              </w:rPr>
              <w:t>59</w:t>
            </w:r>
            <w:r>
              <w:rPr>
                <w:noProof/>
                <w:webHidden/>
              </w:rPr>
              <w:fldChar w:fldCharType="end"/>
            </w:r>
          </w:hyperlink>
        </w:p>
        <w:p w14:paraId="7C074BF2" w14:textId="621A1AFF" w:rsidR="000708AF" w:rsidRDefault="000708AF">
          <w:pPr>
            <w:pStyle w:val="Kazalovsebine3"/>
            <w:rPr>
              <w:rFonts w:asciiTheme="minorHAnsi" w:eastAsiaTheme="minorEastAsia" w:hAnsiTheme="minorHAnsi"/>
              <w:noProof/>
              <w:sz w:val="22"/>
              <w:lang w:eastAsia="sl-SI"/>
            </w:rPr>
          </w:pPr>
          <w:hyperlink w:anchor="_Toc224221531" w:history="1">
            <w:r w:rsidRPr="00C118C2">
              <w:rPr>
                <w:rStyle w:val="Hiperpovezava"/>
                <w:rFonts w:eastAsia="Calibri"/>
                <w:noProof/>
              </w:rPr>
              <w:t>6.3.2</w:t>
            </w:r>
            <w:r>
              <w:rPr>
                <w:rFonts w:asciiTheme="minorHAnsi" w:eastAsiaTheme="minorEastAsia" w:hAnsiTheme="minorHAnsi"/>
                <w:noProof/>
                <w:sz w:val="22"/>
                <w:lang w:eastAsia="sl-SI"/>
              </w:rPr>
              <w:tab/>
            </w:r>
            <w:r w:rsidRPr="00C118C2">
              <w:rPr>
                <w:rStyle w:val="Hiperpovezava"/>
                <w:rFonts w:eastAsia="Calibri"/>
                <w:noProof/>
              </w:rPr>
              <w:t>Neugotovljena diskriminacija</w:t>
            </w:r>
            <w:r>
              <w:rPr>
                <w:noProof/>
                <w:webHidden/>
              </w:rPr>
              <w:tab/>
            </w:r>
            <w:r>
              <w:rPr>
                <w:noProof/>
                <w:webHidden/>
              </w:rPr>
              <w:fldChar w:fldCharType="begin"/>
            </w:r>
            <w:r>
              <w:rPr>
                <w:noProof/>
                <w:webHidden/>
              </w:rPr>
              <w:instrText xml:space="preserve"> PAGEREF _Toc224221531 \h </w:instrText>
            </w:r>
            <w:r>
              <w:rPr>
                <w:noProof/>
                <w:webHidden/>
              </w:rPr>
            </w:r>
            <w:r>
              <w:rPr>
                <w:noProof/>
                <w:webHidden/>
              </w:rPr>
              <w:fldChar w:fldCharType="separate"/>
            </w:r>
            <w:r>
              <w:rPr>
                <w:noProof/>
                <w:webHidden/>
              </w:rPr>
              <w:t>63</w:t>
            </w:r>
            <w:r>
              <w:rPr>
                <w:noProof/>
                <w:webHidden/>
              </w:rPr>
              <w:fldChar w:fldCharType="end"/>
            </w:r>
          </w:hyperlink>
        </w:p>
        <w:p w14:paraId="3EF9891C" w14:textId="267A0CAE" w:rsidR="000708AF" w:rsidRDefault="000708AF">
          <w:pPr>
            <w:pStyle w:val="Kazalovsebine3"/>
            <w:rPr>
              <w:rFonts w:asciiTheme="minorHAnsi" w:eastAsiaTheme="minorEastAsia" w:hAnsiTheme="minorHAnsi"/>
              <w:noProof/>
              <w:sz w:val="22"/>
              <w:lang w:eastAsia="sl-SI"/>
            </w:rPr>
          </w:pPr>
          <w:hyperlink w:anchor="_Toc224221532" w:history="1">
            <w:r w:rsidRPr="00C118C2">
              <w:rPr>
                <w:rStyle w:val="Hiperpovezava"/>
                <w:noProof/>
              </w:rPr>
              <w:t>6.3.3</w:t>
            </w:r>
            <w:r>
              <w:rPr>
                <w:rFonts w:asciiTheme="minorHAnsi" w:eastAsiaTheme="minorEastAsia" w:hAnsiTheme="minorHAnsi"/>
                <w:noProof/>
                <w:sz w:val="22"/>
                <w:lang w:eastAsia="sl-SI"/>
              </w:rPr>
              <w:tab/>
            </w:r>
            <w:r w:rsidRPr="00C118C2">
              <w:rPr>
                <w:rStyle w:val="Hiperpovezava"/>
                <w:noProof/>
              </w:rPr>
              <w:t>Zavrnjeni predlogi</w:t>
            </w:r>
            <w:r>
              <w:rPr>
                <w:noProof/>
                <w:webHidden/>
              </w:rPr>
              <w:tab/>
            </w:r>
            <w:r>
              <w:rPr>
                <w:noProof/>
                <w:webHidden/>
              </w:rPr>
              <w:fldChar w:fldCharType="begin"/>
            </w:r>
            <w:r>
              <w:rPr>
                <w:noProof/>
                <w:webHidden/>
              </w:rPr>
              <w:instrText xml:space="preserve"> PAGEREF _Toc224221532 \h </w:instrText>
            </w:r>
            <w:r>
              <w:rPr>
                <w:noProof/>
                <w:webHidden/>
              </w:rPr>
            </w:r>
            <w:r>
              <w:rPr>
                <w:noProof/>
                <w:webHidden/>
              </w:rPr>
              <w:fldChar w:fldCharType="separate"/>
            </w:r>
            <w:r>
              <w:rPr>
                <w:noProof/>
                <w:webHidden/>
              </w:rPr>
              <w:t>65</w:t>
            </w:r>
            <w:r>
              <w:rPr>
                <w:noProof/>
                <w:webHidden/>
              </w:rPr>
              <w:fldChar w:fldCharType="end"/>
            </w:r>
          </w:hyperlink>
        </w:p>
        <w:p w14:paraId="060DDD4E" w14:textId="6A5E457D" w:rsidR="000708AF" w:rsidRDefault="000708AF">
          <w:pPr>
            <w:pStyle w:val="Kazalovsebine3"/>
            <w:rPr>
              <w:rFonts w:asciiTheme="minorHAnsi" w:eastAsiaTheme="minorEastAsia" w:hAnsiTheme="minorHAnsi"/>
              <w:noProof/>
              <w:sz w:val="22"/>
              <w:lang w:eastAsia="sl-SI"/>
            </w:rPr>
          </w:pPr>
          <w:hyperlink w:anchor="_Toc224221533" w:history="1">
            <w:r w:rsidRPr="00C118C2">
              <w:rPr>
                <w:rStyle w:val="Hiperpovezava"/>
                <w:rFonts w:eastAsia="Calibri"/>
                <w:noProof/>
              </w:rPr>
              <w:t>6.3.4</w:t>
            </w:r>
            <w:r>
              <w:rPr>
                <w:rFonts w:asciiTheme="minorHAnsi" w:eastAsiaTheme="minorEastAsia" w:hAnsiTheme="minorHAnsi"/>
                <w:noProof/>
                <w:sz w:val="22"/>
                <w:lang w:eastAsia="sl-SI"/>
              </w:rPr>
              <w:tab/>
            </w:r>
            <w:r w:rsidRPr="00C118C2">
              <w:rPr>
                <w:rStyle w:val="Hiperpovezava"/>
                <w:rFonts w:eastAsia="Calibri"/>
                <w:noProof/>
              </w:rPr>
              <w:t>Sklepi o ustavitvi postopka</w:t>
            </w:r>
            <w:r>
              <w:rPr>
                <w:noProof/>
                <w:webHidden/>
              </w:rPr>
              <w:tab/>
            </w:r>
            <w:r>
              <w:rPr>
                <w:noProof/>
                <w:webHidden/>
              </w:rPr>
              <w:fldChar w:fldCharType="begin"/>
            </w:r>
            <w:r>
              <w:rPr>
                <w:noProof/>
                <w:webHidden/>
              </w:rPr>
              <w:instrText xml:space="preserve"> PAGEREF _Toc224221533 \h </w:instrText>
            </w:r>
            <w:r>
              <w:rPr>
                <w:noProof/>
                <w:webHidden/>
              </w:rPr>
            </w:r>
            <w:r>
              <w:rPr>
                <w:noProof/>
                <w:webHidden/>
              </w:rPr>
              <w:fldChar w:fldCharType="separate"/>
            </w:r>
            <w:r>
              <w:rPr>
                <w:noProof/>
                <w:webHidden/>
              </w:rPr>
              <w:t>69</w:t>
            </w:r>
            <w:r>
              <w:rPr>
                <w:noProof/>
                <w:webHidden/>
              </w:rPr>
              <w:fldChar w:fldCharType="end"/>
            </w:r>
          </w:hyperlink>
        </w:p>
        <w:p w14:paraId="5CEF9C8D" w14:textId="07D7FBC8" w:rsidR="000708AF" w:rsidRDefault="000708AF">
          <w:pPr>
            <w:pStyle w:val="Kazalovsebine3"/>
            <w:rPr>
              <w:rFonts w:asciiTheme="minorHAnsi" w:eastAsiaTheme="minorEastAsia" w:hAnsiTheme="minorHAnsi"/>
              <w:noProof/>
              <w:sz w:val="22"/>
              <w:lang w:eastAsia="sl-SI"/>
            </w:rPr>
          </w:pPr>
          <w:hyperlink w:anchor="_Toc224221534" w:history="1">
            <w:r w:rsidRPr="00C118C2">
              <w:rPr>
                <w:rStyle w:val="Hiperpovezava"/>
                <w:rFonts w:eastAsia="Calibri"/>
                <w:noProof/>
              </w:rPr>
              <w:t>6.3.5</w:t>
            </w:r>
            <w:r>
              <w:rPr>
                <w:rFonts w:asciiTheme="minorHAnsi" w:eastAsiaTheme="minorEastAsia" w:hAnsiTheme="minorHAnsi"/>
                <w:noProof/>
                <w:sz w:val="22"/>
                <w:lang w:eastAsia="sl-SI"/>
              </w:rPr>
              <w:tab/>
            </w:r>
            <w:r w:rsidRPr="00C118C2">
              <w:rPr>
                <w:rStyle w:val="Hiperpovezava"/>
                <w:rFonts w:eastAsia="Calibri"/>
                <w:noProof/>
              </w:rPr>
              <w:t>Sklepi o zavrženju predloga</w:t>
            </w:r>
            <w:r>
              <w:rPr>
                <w:noProof/>
                <w:webHidden/>
              </w:rPr>
              <w:tab/>
            </w:r>
            <w:r>
              <w:rPr>
                <w:noProof/>
                <w:webHidden/>
              </w:rPr>
              <w:fldChar w:fldCharType="begin"/>
            </w:r>
            <w:r>
              <w:rPr>
                <w:noProof/>
                <w:webHidden/>
              </w:rPr>
              <w:instrText xml:space="preserve"> PAGEREF _Toc224221534 \h </w:instrText>
            </w:r>
            <w:r>
              <w:rPr>
                <w:noProof/>
                <w:webHidden/>
              </w:rPr>
            </w:r>
            <w:r>
              <w:rPr>
                <w:noProof/>
                <w:webHidden/>
              </w:rPr>
              <w:fldChar w:fldCharType="separate"/>
            </w:r>
            <w:r>
              <w:rPr>
                <w:noProof/>
                <w:webHidden/>
              </w:rPr>
              <w:t>79</w:t>
            </w:r>
            <w:r>
              <w:rPr>
                <w:noProof/>
                <w:webHidden/>
              </w:rPr>
              <w:fldChar w:fldCharType="end"/>
            </w:r>
          </w:hyperlink>
        </w:p>
        <w:p w14:paraId="6F55B54C" w14:textId="50673D04" w:rsidR="000708AF" w:rsidRDefault="000708AF">
          <w:pPr>
            <w:pStyle w:val="Kazalovsebine2"/>
            <w:rPr>
              <w:rFonts w:asciiTheme="minorHAnsi" w:eastAsiaTheme="minorEastAsia" w:hAnsiTheme="minorHAnsi"/>
              <w:noProof/>
              <w:sz w:val="22"/>
              <w:lang w:eastAsia="sl-SI"/>
            </w:rPr>
          </w:pPr>
          <w:hyperlink w:anchor="_Toc224221535" w:history="1">
            <w:r w:rsidRPr="00C118C2">
              <w:rPr>
                <w:rStyle w:val="Hiperpovezava"/>
                <w:noProof/>
              </w:rPr>
              <w:t>6.4</w:t>
            </w:r>
            <w:r>
              <w:rPr>
                <w:rFonts w:asciiTheme="minorHAnsi" w:eastAsiaTheme="minorEastAsia" w:hAnsiTheme="minorHAnsi"/>
                <w:noProof/>
                <w:sz w:val="22"/>
                <w:lang w:eastAsia="sl-SI"/>
              </w:rPr>
              <w:tab/>
            </w:r>
            <w:r w:rsidRPr="00C118C2">
              <w:rPr>
                <w:rStyle w:val="Hiperpovezava"/>
                <w:noProof/>
              </w:rPr>
              <w:t>Odstopi inšpektoratom</w:t>
            </w:r>
            <w:r>
              <w:rPr>
                <w:noProof/>
                <w:webHidden/>
              </w:rPr>
              <w:tab/>
            </w:r>
            <w:r>
              <w:rPr>
                <w:noProof/>
                <w:webHidden/>
              </w:rPr>
              <w:fldChar w:fldCharType="begin"/>
            </w:r>
            <w:r>
              <w:rPr>
                <w:noProof/>
                <w:webHidden/>
              </w:rPr>
              <w:instrText xml:space="preserve"> PAGEREF _Toc224221535 \h </w:instrText>
            </w:r>
            <w:r>
              <w:rPr>
                <w:noProof/>
                <w:webHidden/>
              </w:rPr>
            </w:r>
            <w:r>
              <w:rPr>
                <w:noProof/>
                <w:webHidden/>
              </w:rPr>
              <w:fldChar w:fldCharType="separate"/>
            </w:r>
            <w:r>
              <w:rPr>
                <w:noProof/>
                <w:webHidden/>
              </w:rPr>
              <w:t>81</w:t>
            </w:r>
            <w:r>
              <w:rPr>
                <w:noProof/>
                <w:webHidden/>
              </w:rPr>
              <w:fldChar w:fldCharType="end"/>
            </w:r>
          </w:hyperlink>
        </w:p>
        <w:p w14:paraId="461909EA" w14:textId="1D1B2632" w:rsidR="000708AF" w:rsidRDefault="000708AF">
          <w:pPr>
            <w:pStyle w:val="Kazalovsebine2"/>
            <w:rPr>
              <w:rFonts w:asciiTheme="minorHAnsi" w:eastAsiaTheme="minorEastAsia" w:hAnsiTheme="minorHAnsi"/>
              <w:noProof/>
              <w:sz w:val="22"/>
              <w:lang w:eastAsia="sl-SI"/>
            </w:rPr>
          </w:pPr>
          <w:hyperlink w:anchor="_Toc224221536" w:history="1">
            <w:r w:rsidRPr="00C118C2">
              <w:rPr>
                <w:rStyle w:val="Hiperpovezava"/>
                <w:noProof/>
              </w:rPr>
              <w:t>6.5</w:t>
            </w:r>
            <w:r>
              <w:rPr>
                <w:rFonts w:asciiTheme="minorHAnsi" w:eastAsiaTheme="minorEastAsia" w:hAnsiTheme="minorHAnsi"/>
                <w:noProof/>
                <w:sz w:val="22"/>
                <w:lang w:eastAsia="sl-SI"/>
              </w:rPr>
              <w:tab/>
            </w:r>
            <w:r w:rsidRPr="00C118C2">
              <w:rPr>
                <w:rStyle w:val="Hiperpovezava"/>
                <w:noProof/>
              </w:rPr>
              <w:t>Postopki o odločbah Zagovornika pred Upravnim sodiščem</w:t>
            </w:r>
            <w:r>
              <w:rPr>
                <w:noProof/>
                <w:webHidden/>
              </w:rPr>
              <w:tab/>
            </w:r>
            <w:r>
              <w:rPr>
                <w:noProof/>
                <w:webHidden/>
              </w:rPr>
              <w:fldChar w:fldCharType="begin"/>
            </w:r>
            <w:r>
              <w:rPr>
                <w:noProof/>
                <w:webHidden/>
              </w:rPr>
              <w:instrText xml:space="preserve"> PAGEREF _Toc224221536 \h </w:instrText>
            </w:r>
            <w:r>
              <w:rPr>
                <w:noProof/>
                <w:webHidden/>
              </w:rPr>
            </w:r>
            <w:r>
              <w:rPr>
                <w:noProof/>
                <w:webHidden/>
              </w:rPr>
              <w:fldChar w:fldCharType="separate"/>
            </w:r>
            <w:r>
              <w:rPr>
                <w:noProof/>
                <w:webHidden/>
              </w:rPr>
              <w:t>86</w:t>
            </w:r>
            <w:r>
              <w:rPr>
                <w:noProof/>
                <w:webHidden/>
              </w:rPr>
              <w:fldChar w:fldCharType="end"/>
            </w:r>
          </w:hyperlink>
        </w:p>
        <w:p w14:paraId="499E1FA9" w14:textId="737655D3" w:rsidR="000708AF" w:rsidRDefault="000708AF">
          <w:pPr>
            <w:pStyle w:val="Kazalovsebine2"/>
            <w:rPr>
              <w:rFonts w:asciiTheme="minorHAnsi" w:eastAsiaTheme="minorEastAsia" w:hAnsiTheme="minorHAnsi"/>
              <w:noProof/>
              <w:sz w:val="22"/>
              <w:lang w:eastAsia="sl-SI"/>
            </w:rPr>
          </w:pPr>
          <w:hyperlink w:anchor="_Toc224221537" w:history="1">
            <w:r w:rsidRPr="00C118C2">
              <w:rPr>
                <w:rStyle w:val="Hiperpovezava"/>
                <w:noProof/>
              </w:rPr>
              <w:t>6.6</w:t>
            </w:r>
            <w:r>
              <w:rPr>
                <w:rFonts w:asciiTheme="minorHAnsi" w:eastAsiaTheme="minorEastAsia" w:hAnsiTheme="minorHAnsi"/>
                <w:noProof/>
                <w:sz w:val="22"/>
                <w:lang w:eastAsia="sl-SI"/>
              </w:rPr>
              <w:tab/>
            </w:r>
            <w:r w:rsidRPr="00C118C2">
              <w:rPr>
                <w:rStyle w:val="Hiperpovezava"/>
                <w:noProof/>
              </w:rPr>
              <w:t>Omejitve za ugotavljanje diskriminacije pri Zagovorniku</w:t>
            </w:r>
            <w:r>
              <w:rPr>
                <w:noProof/>
                <w:webHidden/>
              </w:rPr>
              <w:tab/>
            </w:r>
            <w:r>
              <w:rPr>
                <w:noProof/>
                <w:webHidden/>
              </w:rPr>
              <w:fldChar w:fldCharType="begin"/>
            </w:r>
            <w:r>
              <w:rPr>
                <w:noProof/>
                <w:webHidden/>
              </w:rPr>
              <w:instrText xml:space="preserve"> PAGEREF _Toc224221537 \h </w:instrText>
            </w:r>
            <w:r>
              <w:rPr>
                <w:noProof/>
                <w:webHidden/>
              </w:rPr>
            </w:r>
            <w:r>
              <w:rPr>
                <w:noProof/>
                <w:webHidden/>
              </w:rPr>
              <w:fldChar w:fldCharType="separate"/>
            </w:r>
            <w:r>
              <w:rPr>
                <w:noProof/>
                <w:webHidden/>
              </w:rPr>
              <w:t>88</w:t>
            </w:r>
            <w:r>
              <w:rPr>
                <w:noProof/>
                <w:webHidden/>
              </w:rPr>
              <w:fldChar w:fldCharType="end"/>
            </w:r>
          </w:hyperlink>
        </w:p>
        <w:p w14:paraId="52318570" w14:textId="695659C6" w:rsidR="000708AF" w:rsidRDefault="000708AF">
          <w:pPr>
            <w:pStyle w:val="Kazalovsebine3"/>
            <w:rPr>
              <w:rFonts w:asciiTheme="minorHAnsi" w:eastAsiaTheme="minorEastAsia" w:hAnsiTheme="minorHAnsi"/>
              <w:noProof/>
              <w:sz w:val="22"/>
              <w:lang w:eastAsia="sl-SI"/>
            </w:rPr>
          </w:pPr>
          <w:hyperlink w:anchor="_Toc224221538" w:history="1">
            <w:r w:rsidRPr="00C118C2">
              <w:rPr>
                <w:rStyle w:val="Hiperpovezava"/>
                <w:noProof/>
              </w:rPr>
              <w:t>6.6.1</w:t>
            </w:r>
            <w:r>
              <w:rPr>
                <w:rFonts w:asciiTheme="minorHAnsi" w:eastAsiaTheme="minorEastAsia" w:hAnsiTheme="minorHAnsi"/>
                <w:noProof/>
                <w:sz w:val="22"/>
                <w:lang w:eastAsia="sl-SI"/>
              </w:rPr>
              <w:tab/>
            </w:r>
            <w:r w:rsidRPr="00C118C2">
              <w:rPr>
                <w:rStyle w:val="Hiperpovezava"/>
                <w:noProof/>
              </w:rPr>
              <w:t>Postopki pred drugimi državnimi organi</w:t>
            </w:r>
            <w:r>
              <w:rPr>
                <w:noProof/>
                <w:webHidden/>
              </w:rPr>
              <w:tab/>
            </w:r>
            <w:r>
              <w:rPr>
                <w:noProof/>
                <w:webHidden/>
              </w:rPr>
              <w:fldChar w:fldCharType="begin"/>
            </w:r>
            <w:r>
              <w:rPr>
                <w:noProof/>
                <w:webHidden/>
              </w:rPr>
              <w:instrText xml:space="preserve"> PAGEREF _Toc224221538 \h </w:instrText>
            </w:r>
            <w:r>
              <w:rPr>
                <w:noProof/>
                <w:webHidden/>
              </w:rPr>
            </w:r>
            <w:r>
              <w:rPr>
                <w:noProof/>
                <w:webHidden/>
              </w:rPr>
              <w:fldChar w:fldCharType="separate"/>
            </w:r>
            <w:r>
              <w:rPr>
                <w:noProof/>
                <w:webHidden/>
              </w:rPr>
              <w:t>88</w:t>
            </w:r>
            <w:r>
              <w:rPr>
                <w:noProof/>
                <w:webHidden/>
              </w:rPr>
              <w:fldChar w:fldCharType="end"/>
            </w:r>
          </w:hyperlink>
        </w:p>
        <w:p w14:paraId="50D8FADE" w14:textId="5F1E0D9A" w:rsidR="000708AF" w:rsidRDefault="000708AF">
          <w:pPr>
            <w:pStyle w:val="Kazalovsebine3"/>
            <w:rPr>
              <w:rFonts w:asciiTheme="minorHAnsi" w:eastAsiaTheme="minorEastAsia" w:hAnsiTheme="minorHAnsi"/>
              <w:noProof/>
              <w:sz w:val="22"/>
              <w:lang w:eastAsia="sl-SI"/>
            </w:rPr>
          </w:pPr>
          <w:hyperlink w:anchor="_Toc224221539" w:history="1">
            <w:r w:rsidRPr="00C118C2">
              <w:rPr>
                <w:rStyle w:val="Hiperpovezava"/>
                <w:noProof/>
              </w:rPr>
              <w:t>6.6.2</w:t>
            </w:r>
            <w:r>
              <w:rPr>
                <w:rFonts w:asciiTheme="minorHAnsi" w:eastAsiaTheme="minorEastAsia" w:hAnsiTheme="minorHAnsi"/>
                <w:noProof/>
                <w:sz w:val="22"/>
                <w:lang w:eastAsia="sl-SI"/>
              </w:rPr>
              <w:tab/>
            </w:r>
            <w:r w:rsidRPr="00C118C2">
              <w:rPr>
                <w:rStyle w:val="Hiperpovezava"/>
                <w:noProof/>
              </w:rPr>
              <w:t>Zasebna in druga razmerja zunaj pravnega urejanja</w:t>
            </w:r>
            <w:r>
              <w:rPr>
                <w:noProof/>
                <w:webHidden/>
              </w:rPr>
              <w:tab/>
            </w:r>
            <w:r>
              <w:rPr>
                <w:noProof/>
                <w:webHidden/>
              </w:rPr>
              <w:fldChar w:fldCharType="begin"/>
            </w:r>
            <w:r>
              <w:rPr>
                <w:noProof/>
                <w:webHidden/>
              </w:rPr>
              <w:instrText xml:space="preserve"> PAGEREF _Toc224221539 \h </w:instrText>
            </w:r>
            <w:r>
              <w:rPr>
                <w:noProof/>
                <w:webHidden/>
              </w:rPr>
            </w:r>
            <w:r>
              <w:rPr>
                <w:noProof/>
                <w:webHidden/>
              </w:rPr>
              <w:fldChar w:fldCharType="separate"/>
            </w:r>
            <w:r>
              <w:rPr>
                <w:noProof/>
                <w:webHidden/>
              </w:rPr>
              <w:t>88</w:t>
            </w:r>
            <w:r>
              <w:rPr>
                <w:noProof/>
                <w:webHidden/>
              </w:rPr>
              <w:fldChar w:fldCharType="end"/>
            </w:r>
          </w:hyperlink>
        </w:p>
        <w:p w14:paraId="2F1D070B" w14:textId="3B49CEEF" w:rsidR="000708AF" w:rsidRDefault="000708AF">
          <w:pPr>
            <w:pStyle w:val="Kazalovsebine2"/>
            <w:rPr>
              <w:rFonts w:asciiTheme="minorHAnsi" w:eastAsiaTheme="minorEastAsia" w:hAnsiTheme="minorHAnsi"/>
              <w:noProof/>
              <w:sz w:val="22"/>
              <w:lang w:eastAsia="sl-SI"/>
            </w:rPr>
          </w:pPr>
          <w:hyperlink w:anchor="_Toc224221540" w:history="1">
            <w:r w:rsidRPr="00C118C2">
              <w:rPr>
                <w:rStyle w:val="Hiperpovezava"/>
                <w:noProof/>
              </w:rPr>
              <w:t>6.7</w:t>
            </w:r>
            <w:r>
              <w:rPr>
                <w:rFonts w:asciiTheme="minorHAnsi" w:eastAsiaTheme="minorEastAsia" w:hAnsiTheme="minorHAnsi"/>
                <w:noProof/>
                <w:sz w:val="22"/>
                <w:lang w:eastAsia="sl-SI"/>
              </w:rPr>
              <w:tab/>
            </w:r>
            <w:r w:rsidRPr="00C118C2">
              <w:rPr>
                <w:rStyle w:val="Hiperpovezava"/>
                <w:noProof/>
              </w:rPr>
              <w:t>Druga ravnanja, ki ne pomenijo diskriminacije v smislu ZVarD</w:t>
            </w:r>
            <w:r>
              <w:rPr>
                <w:noProof/>
                <w:webHidden/>
              </w:rPr>
              <w:tab/>
            </w:r>
            <w:r>
              <w:rPr>
                <w:noProof/>
                <w:webHidden/>
              </w:rPr>
              <w:fldChar w:fldCharType="begin"/>
            </w:r>
            <w:r>
              <w:rPr>
                <w:noProof/>
                <w:webHidden/>
              </w:rPr>
              <w:instrText xml:space="preserve"> PAGEREF _Toc224221540 \h </w:instrText>
            </w:r>
            <w:r>
              <w:rPr>
                <w:noProof/>
                <w:webHidden/>
              </w:rPr>
            </w:r>
            <w:r>
              <w:rPr>
                <w:noProof/>
                <w:webHidden/>
              </w:rPr>
              <w:fldChar w:fldCharType="separate"/>
            </w:r>
            <w:r>
              <w:rPr>
                <w:noProof/>
                <w:webHidden/>
              </w:rPr>
              <w:t>89</w:t>
            </w:r>
            <w:r>
              <w:rPr>
                <w:noProof/>
                <w:webHidden/>
              </w:rPr>
              <w:fldChar w:fldCharType="end"/>
            </w:r>
          </w:hyperlink>
        </w:p>
        <w:p w14:paraId="07A3F629" w14:textId="17D99430" w:rsidR="000708AF" w:rsidRDefault="000708AF">
          <w:pPr>
            <w:pStyle w:val="Kazalovsebine3"/>
            <w:rPr>
              <w:rFonts w:asciiTheme="minorHAnsi" w:eastAsiaTheme="minorEastAsia" w:hAnsiTheme="minorHAnsi"/>
              <w:noProof/>
              <w:sz w:val="22"/>
              <w:lang w:eastAsia="sl-SI"/>
            </w:rPr>
          </w:pPr>
          <w:hyperlink w:anchor="_Toc224221541" w:history="1">
            <w:r w:rsidRPr="00C118C2">
              <w:rPr>
                <w:rStyle w:val="Hiperpovezava"/>
                <w:noProof/>
              </w:rPr>
              <w:t>6.7.1</w:t>
            </w:r>
            <w:r>
              <w:rPr>
                <w:rFonts w:asciiTheme="minorHAnsi" w:eastAsiaTheme="minorEastAsia" w:hAnsiTheme="minorHAnsi"/>
                <w:noProof/>
                <w:sz w:val="22"/>
                <w:lang w:eastAsia="sl-SI"/>
              </w:rPr>
              <w:tab/>
            </w:r>
            <w:r w:rsidRPr="00C118C2">
              <w:rPr>
                <w:rStyle w:val="Hiperpovezava"/>
                <w:noProof/>
              </w:rPr>
              <w:t>Razlog različne obravnave ni bila osebna okoliščina ampak osebna izbira</w:t>
            </w:r>
            <w:r>
              <w:rPr>
                <w:rStyle w:val="Hiperpovezava"/>
                <w:noProof/>
              </w:rPr>
              <w:tab/>
            </w:r>
            <w:r>
              <w:rPr>
                <w:rStyle w:val="Hiperpovezava"/>
                <w:noProof/>
              </w:rPr>
              <w:tab/>
            </w:r>
            <w:r>
              <w:rPr>
                <w:noProof/>
                <w:webHidden/>
              </w:rPr>
              <w:tab/>
            </w:r>
            <w:r>
              <w:rPr>
                <w:noProof/>
                <w:webHidden/>
              </w:rPr>
              <w:fldChar w:fldCharType="begin"/>
            </w:r>
            <w:r>
              <w:rPr>
                <w:noProof/>
                <w:webHidden/>
              </w:rPr>
              <w:instrText xml:space="preserve"> PAGEREF _Toc224221541 \h </w:instrText>
            </w:r>
            <w:r>
              <w:rPr>
                <w:noProof/>
                <w:webHidden/>
              </w:rPr>
            </w:r>
            <w:r>
              <w:rPr>
                <w:noProof/>
                <w:webHidden/>
              </w:rPr>
              <w:fldChar w:fldCharType="separate"/>
            </w:r>
            <w:r>
              <w:rPr>
                <w:noProof/>
                <w:webHidden/>
              </w:rPr>
              <w:t>89</w:t>
            </w:r>
            <w:r>
              <w:rPr>
                <w:noProof/>
                <w:webHidden/>
              </w:rPr>
              <w:fldChar w:fldCharType="end"/>
            </w:r>
          </w:hyperlink>
        </w:p>
        <w:p w14:paraId="3827291C" w14:textId="1E17559C" w:rsidR="000708AF" w:rsidRDefault="000708AF">
          <w:pPr>
            <w:pStyle w:val="Kazalovsebine3"/>
            <w:rPr>
              <w:rFonts w:asciiTheme="minorHAnsi" w:eastAsiaTheme="minorEastAsia" w:hAnsiTheme="minorHAnsi"/>
              <w:noProof/>
              <w:sz w:val="22"/>
              <w:lang w:eastAsia="sl-SI"/>
            </w:rPr>
          </w:pPr>
          <w:hyperlink w:anchor="_Toc224221542" w:history="1">
            <w:r w:rsidRPr="00C118C2">
              <w:rPr>
                <w:rStyle w:val="Hiperpovezava"/>
                <w:noProof/>
              </w:rPr>
              <w:t>6.7.2</w:t>
            </w:r>
            <w:r>
              <w:rPr>
                <w:rFonts w:asciiTheme="minorHAnsi" w:eastAsiaTheme="minorEastAsia" w:hAnsiTheme="minorHAnsi"/>
                <w:noProof/>
                <w:sz w:val="22"/>
                <w:lang w:eastAsia="sl-SI"/>
              </w:rPr>
              <w:tab/>
            </w:r>
            <w:r w:rsidRPr="00C118C2">
              <w:rPr>
                <w:rStyle w:val="Hiperpovezava"/>
                <w:noProof/>
              </w:rPr>
              <w:t>Odsotnost posega v pravice, pravne interese ali ugodnosti</w:t>
            </w:r>
            <w:r>
              <w:rPr>
                <w:noProof/>
                <w:webHidden/>
              </w:rPr>
              <w:tab/>
            </w:r>
            <w:r>
              <w:rPr>
                <w:noProof/>
                <w:webHidden/>
              </w:rPr>
              <w:fldChar w:fldCharType="begin"/>
            </w:r>
            <w:r>
              <w:rPr>
                <w:noProof/>
                <w:webHidden/>
              </w:rPr>
              <w:instrText xml:space="preserve"> PAGEREF _Toc224221542 \h </w:instrText>
            </w:r>
            <w:r>
              <w:rPr>
                <w:noProof/>
                <w:webHidden/>
              </w:rPr>
            </w:r>
            <w:r>
              <w:rPr>
                <w:noProof/>
                <w:webHidden/>
              </w:rPr>
              <w:fldChar w:fldCharType="separate"/>
            </w:r>
            <w:r>
              <w:rPr>
                <w:noProof/>
                <w:webHidden/>
              </w:rPr>
              <w:t>89</w:t>
            </w:r>
            <w:r>
              <w:rPr>
                <w:noProof/>
                <w:webHidden/>
              </w:rPr>
              <w:fldChar w:fldCharType="end"/>
            </w:r>
          </w:hyperlink>
        </w:p>
        <w:p w14:paraId="5160E313" w14:textId="0F815020" w:rsidR="000708AF" w:rsidRDefault="000708AF">
          <w:pPr>
            <w:pStyle w:val="Kazalovsebine3"/>
            <w:rPr>
              <w:rFonts w:asciiTheme="minorHAnsi" w:eastAsiaTheme="minorEastAsia" w:hAnsiTheme="minorHAnsi"/>
              <w:noProof/>
              <w:sz w:val="22"/>
              <w:lang w:eastAsia="sl-SI"/>
            </w:rPr>
          </w:pPr>
          <w:hyperlink w:anchor="_Toc224221543" w:history="1">
            <w:r w:rsidRPr="00C118C2">
              <w:rPr>
                <w:rStyle w:val="Hiperpovezava"/>
                <w:noProof/>
              </w:rPr>
              <w:t>6.7.3</w:t>
            </w:r>
            <w:r>
              <w:rPr>
                <w:rFonts w:asciiTheme="minorHAnsi" w:eastAsiaTheme="minorEastAsia" w:hAnsiTheme="minorHAnsi"/>
                <w:noProof/>
                <w:sz w:val="22"/>
                <w:lang w:eastAsia="sl-SI"/>
              </w:rPr>
              <w:tab/>
            </w:r>
            <w:r w:rsidRPr="00C118C2">
              <w:rPr>
                <w:rStyle w:val="Hiperpovezava"/>
                <w:noProof/>
              </w:rPr>
              <w:t>Ravnanje, ki ne posega v pravice drugih</w:t>
            </w:r>
            <w:r>
              <w:rPr>
                <w:noProof/>
                <w:webHidden/>
              </w:rPr>
              <w:tab/>
            </w:r>
            <w:r>
              <w:rPr>
                <w:noProof/>
                <w:webHidden/>
              </w:rPr>
              <w:fldChar w:fldCharType="begin"/>
            </w:r>
            <w:r>
              <w:rPr>
                <w:noProof/>
                <w:webHidden/>
              </w:rPr>
              <w:instrText xml:space="preserve"> PAGEREF _Toc224221543 \h </w:instrText>
            </w:r>
            <w:r>
              <w:rPr>
                <w:noProof/>
                <w:webHidden/>
              </w:rPr>
            </w:r>
            <w:r>
              <w:rPr>
                <w:noProof/>
                <w:webHidden/>
              </w:rPr>
              <w:fldChar w:fldCharType="separate"/>
            </w:r>
            <w:r>
              <w:rPr>
                <w:noProof/>
                <w:webHidden/>
              </w:rPr>
              <w:t>90</w:t>
            </w:r>
            <w:r>
              <w:rPr>
                <w:noProof/>
                <w:webHidden/>
              </w:rPr>
              <w:fldChar w:fldCharType="end"/>
            </w:r>
          </w:hyperlink>
        </w:p>
        <w:p w14:paraId="0CF429D2" w14:textId="733967B9" w:rsidR="000708AF" w:rsidRDefault="000708AF">
          <w:pPr>
            <w:pStyle w:val="Kazalovsebine3"/>
            <w:rPr>
              <w:rFonts w:asciiTheme="minorHAnsi" w:eastAsiaTheme="minorEastAsia" w:hAnsiTheme="minorHAnsi"/>
              <w:noProof/>
              <w:sz w:val="22"/>
              <w:lang w:eastAsia="sl-SI"/>
            </w:rPr>
          </w:pPr>
          <w:hyperlink w:anchor="_Toc224221544" w:history="1">
            <w:r w:rsidRPr="00C118C2">
              <w:rPr>
                <w:rStyle w:val="Hiperpovezava"/>
                <w:noProof/>
              </w:rPr>
              <w:t>6.7.4</w:t>
            </w:r>
            <w:r>
              <w:rPr>
                <w:rFonts w:asciiTheme="minorHAnsi" w:eastAsiaTheme="minorEastAsia" w:hAnsiTheme="minorHAnsi"/>
                <w:noProof/>
                <w:sz w:val="22"/>
                <w:lang w:eastAsia="sl-SI"/>
              </w:rPr>
              <w:tab/>
            </w:r>
            <w:r w:rsidRPr="00C118C2">
              <w:rPr>
                <w:rStyle w:val="Hiperpovezava"/>
                <w:noProof/>
              </w:rPr>
              <w:t>Druge neenakosti, krivice ali nepravilnosti, ki niso diskriminacija</w:t>
            </w:r>
            <w:r>
              <w:rPr>
                <w:noProof/>
                <w:webHidden/>
              </w:rPr>
              <w:tab/>
            </w:r>
            <w:r>
              <w:rPr>
                <w:noProof/>
                <w:webHidden/>
              </w:rPr>
              <w:fldChar w:fldCharType="begin"/>
            </w:r>
            <w:r>
              <w:rPr>
                <w:noProof/>
                <w:webHidden/>
              </w:rPr>
              <w:instrText xml:space="preserve"> PAGEREF _Toc224221544 \h </w:instrText>
            </w:r>
            <w:r>
              <w:rPr>
                <w:noProof/>
                <w:webHidden/>
              </w:rPr>
            </w:r>
            <w:r>
              <w:rPr>
                <w:noProof/>
                <w:webHidden/>
              </w:rPr>
              <w:fldChar w:fldCharType="separate"/>
            </w:r>
            <w:r>
              <w:rPr>
                <w:noProof/>
                <w:webHidden/>
              </w:rPr>
              <w:t>90</w:t>
            </w:r>
            <w:r>
              <w:rPr>
                <w:noProof/>
                <w:webHidden/>
              </w:rPr>
              <w:fldChar w:fldCharType="end"/>
            </w:r>
          </w:hyperlink>
        </w:p>
        <w:p w14:paraId="0DF50F92" w14:textId="7A9A652A" w:rsidR="000708AF" w:rsidRDefault="000708AF">
          <w:pPr>
            <w:pStyle w:val="Kazalovsebine3"/>
            <w:rPr>
              <w:rFonts w:asciiTheme="minorHAnsi" w:eastAsiaTheme="minorEastAsia" w:hAnsiTheme="minorHAnsi"/>
              <w:noProof/>
              <w:sz w:val="22"/>
              <w:lang w:eastAsia="sl-SI"/>
            </w:rPr>
          </w:pPr>
          <w:hyperlink w:anchor="_Toc224221545" w:history="1">
            <w:r w:rsidRPr="00C118C2">
              <w:rPr>
                <w:rStyle w:val="Hiperpovezava"/>
                <w:rFonts w:eastAsia="Calibri"/>
                <w:noProof/>
              </w:rPr>
              <w:t>6.7.5</w:t>
            </w:r>
            <w:r>
              <w:rPr>
                <w:rFonts w:asciiTheme="minorHAnsi" w:eastAsiaTheme="minorEastAsia" w:hAnsiTheme="minorHAnsi"/>
                <w:noProof/>
                <w:sz w:val="22"/>
                <w:lang w:eastAsia="sl-SI"/>
              </w:rPr>
              <w:tab/>
            </w:r>
            <w:r w:rsidRPr="00C118C2">
              <w:rPr>
                <w:rStyle w:val="Hiperpovezava"/>
                <w:rFonts w:eastAsia="Calibri"/>
                <w:noProof/>
              </w:rPr>
              <w:t>Izjeme od prepovedi neposredne diskriminacije po 13. členu ZVarD</w:t>
            </w:r>
            <w:r>
              <w:rPr>
                <w:noProof/>
                <w:webHidden/>
              </w:rPr>
              <w:tab/>
            </w:r>
            <w:r>
              <w:rPr>
                <w:noProof/>
                <w:webHidden/>
              </w:rPr>
              <w:fldChar w:fldCharType="begin"/>
            </w:r>
            <w:r>
              <w:rPr>
                <w:noProof/>
                <w:webHidden/>
              </w:rPr>
              <w:instrText xml:space="preserve"> PAGEREF _Toc224221545 \h </w:instrText>
            </w:r>
            <w:r>
              <w:rPr>
                <w:noProof/>
                <w:webHidden/>
              </w:rPr>
            </w:r>
            <w:r>
              <w:rPr>
                <w:noProof/>
                <w:webHidden/>
              </w:rPr>
              <w:fldChar w:fldCharType="separate"/>
            </w:r>
            <w:r>
              <w:rPr>
                <w:noProof/>
                <w:webHidden/>
              </w:rPr>
              <w:t>91</w:t>
            </w:r>
            <w:r>
              <w:rPr>
                <w:noProof/>
                <w:webHidden/>
              </w:rPr>
              <w:fldChar w:fldCharType="end"/>
            </w:r>
          </w:hyperlink>
        </w:p>
        <w:p w14:paraId="0D6302F3" w14:textId="7EA18EF7"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46" w:history="1">
            <w:r w:rsidRPr="00C118C2">
              <w:rPr>
                <w:rStyle w:val="Hiperpovezava"/>
              </w:rPr>
              <w:t>7</w:t>
            </w:r>
            <w:r>
              <w:rPr>
                <w:rFonts w:asciiTheme="minorHAnsi" w:eastAsiaTheme="minorEastAsia" w:hAnsiTheme="minorHAnsi" w:cstheme="minorBidi"/>
                <w:b w:val="0"/>
                <w:iCs w:val="0"/>
                <w:caps w:val="0"/>
                <w:sz w:val="22"/>
                <w:szCs w:val="22"/>
                <w:lang w:eastAsia="sl-SI"/>
              </w:rPr>
              <w:tab/>
            </w:r>
            <w:r w:rsidRPr="00C118C2">
              <w:rPr>
                <w:rStyle w:val="Hiperpovezava"/>
              </w:rPr>
              <w:t>OCENE DISKRIMINATORNOSTI PREDPISOV IN ZAHTEVE ZA PRESOJO USTAVNOSTI</w:t>
            </w:r>
            <w:r>
              <w:rPr>
                <w:webHidden/>
              </w:rPr>
              <w:tab/>
            </w:r>
            <w:r>
              <w:rPr>
                <w:webHidden/>
              </w:rPr>
              <w:fldChar w:fldCharType="begin"/>
            </w:r>
            <w:r>
              <w:rPr>
                <w:webHidden/>
              </w:rPr>
              <w:instrText xml:space="preserve"> PAGEREF _Toc224221546 \h </w:instrText>
            </w:r>
            <w:r>
              <w:rPr>
                <w:webHidden/>
              </w:rPr>
            </w:r>
            <w:r>
              <w:rPr>
                <w:webHidden/>
              </w:rPr>
              <w:fldChar w:fldCharType="separate"/>
            </w:r>
            <w:r>
              <w:rPr>
                <w:webHidden/>
              </w:rPr>
              <w:t>93</w:t>
            </w:r>
            <w:r>
              <w:rPr>
                <w:webHidden/>
              </w:rPr>
              <w:fldChar w:fldCharType="end"/>
            </w:r>
          </w:hyperlink>
        </w:p>
        <w:p w14:paraId="2A74CC84" w14:textId="6E9C912D" w:rsidR="000708AF" w:rsidRDefault="000708AF">
          <w:pPr>
            <w:pStyle w:val="Kazalovsebine2"/>
            <w:rPr>
              <w:rFonts w:asciiTheme="minorHAnsi" w:eastAsiaTheme="minorEastAsia" w:hAnsiTheme="minorHAnsi"/>
              <w:noProof/>
              <w:sz w:val="22"/>
              <w:lang w:eastAsia="sl-SI"/>
            </w:rPr>
          </w:pPr>
          <w:hyperlink w:anchor="_Toc224221547" w:history="1">
            <w:r w:rsidRPr="00C118C2">
              <w:rPr>
                <w:rStyle w:val="Hiperpovezava"/>
                <w:noProof/>
              </w:rPr>
              <w:t>7.1</w:t>
            </w:r>
            <w:r>
              <w:rPr>
                <w:rFonts w:asciiTheme="minorHAnsi" w:eastAsiaTheme="minorEastAsia" w:hAnsiTheme="minorHAnsi"/>
                <w:noProof/>
                <w:sz w:val="22"/>
                <w:lang w:eastAsia="sl-SI"/>
              </w:rPr>
              <w:tab/>
            </w:r>
            <w:r w:rsidRPr="00C118C2">
              <w:rPr>
                <w:rStyle w:val="Hiperpovezava"/>
                <w:noProof/>
              </w:rPr>
              <w:t>Pravna podlaga za ocene diskriminatornosti predpisov</w:t>
            </w:r>
            <w:r>
              <w:rPr>
                <w:noProof/>
                <w:webHidden/>
              </w:rPr>
              <w:tab/>
            </w:r>
            <w:r>
              <w:rPr>
                <w:noProof/>
                <w:webHidden/>
              </w:rPr>
              <w:fldChar w:fldCharType="begin"/>
            </w:r>
            <w:r>
              <w:rPr>
                <w:noProof/>
                <w:webHidden/>
              </w:rPr>
              <w:instrText xml:space="preserve"> PAGEREF _Toc224221547 \h </w:instrText>
            </w:r>
            <w:r>
              <w:rPr>
                <w:noProof/>
                <w:webHidden/>
              </w:rPr>
            </w:r>
            <w:r>
              <w:rPr>
                <w:noProof/>
                <w:webHidden/>
              </w:rPr>
              <w:fldChar w:fldCharType="separate"/>
            </w:r>
            <w:r>
              <w:rPr>
                <w:noProof/>
                <w:webHidden/>
              </w:rPr>
              <w:t>94</w:t>
            </w:r>
            <w:r>
              <w:rPr>
                <w:noProof/>
                <w:webHidden/>
              </w:rPr>
              <w:fldChar w:fldCharType="end"/>
            </w:r>
          </w:hyperlink>
        </w:p>
        <w:p w14:paraId="5DD6AC2F" w14:textId="315EFAFA" w:rsidR="000708AF" w:rsidRDefault="000708AF">
          <w:pPr>
            <w:pStyle w:val="Kazalovsebine2"/>
            <w:rPr>
              <w:rFonts w:asciiTheme="minorHAnsi" w:eastAsiaTheme="minorEastAsia" w:hAnsiTheme="minorHAnsi"/>
              <w:noProof/>
              <w:sz w:val="22"/>
              <w:lang w:eastAsia="sl-SI"/>
            </w:rPr>
          </w:pPr>
          <w:hyperlink w:anchor="_Toc224221548" w:history="1">
            <w:r w:rsidRPr="00C118C2">
              <w:rPr>
                <w:rStyle w:val="Hiperpovezava"/>
                <w:noProof/>
              </w:rPr>
              <w:t>7.2</w:t>
            </w:r>
            <w:r>
              <w:rPr>
                <w:rFonts w:asciiTheme="minorHAnsi" w:eastAsiaTheme="minorEastAsia" w:hAnsiTheme="minorHAnsi"/>
                <w:noProof/>
                <w:sz w:val="22"/>
                <w:lang w:eastAsia="sl-SI"/>
              </w:rPr>
              <w:tab/>
            </w:r>
            <w:r w:rsidRPr="00C118C2">
              <w:rPr>
                <w:rStyle w:val="Hiperpovezava"/>
                <w:noProof/>
              </w:rPr>
              <w:t>Statistika ocen diskriminatornosti predpisov</w:t>
            </w:r>
            <w:r>
              <w:rPr>
                <w:noProof/>
                <w:webHidden/>
              </w:rPr>
              <w:tab/>
            </w:r>
            <w:r>
              <w:rPr>
                <w:noProof/>
                <w:webHidden/>
              </w:rPr>
              <w:fldChar w:fldCharType="begin"/>
            </w:r>
            <w:r>
              <w:rPr>
                <w:noProof/>
                <w:webHidden/>
              </w:rPr>
              <w:instrText xml:space="preserve"> PAGEREF _Toc224221548 \h </w:instrText>
            </w:r>
            <w:r>
              <w:rPr>
                <w:noProof/>
                <w:webHidden/>
              </w:rPr>
            </w:r>
            <w:r>
              <w:rPr>
                <w:noProof/>
                <w:webHidden/>
              </w:rPr>
              <w:fldChar w:fldCharType="separate"/>
            </w:r>
            <w:r>
              <w:rPr>
                <w:noProof/>
                <w:webHidden/>
              </w:rPr>
              <w:t>95</w:t>
            </w:r>
            <w:r>
              <w:rPr>
                <w:noProof/>
                <w:webHidden/>
              </w:rPr>
              <w:fldChar w:fldCharType="end"/>
            </w:r>
          </w:hyperlink>
        </w:p>
        <w:p w14:paraId="0F9864D0" w14:textId="40F0E634" w:rsidR="000708AF" w:rsidRDefault="000708AF">
          <w:pPr>
            <w:pStyle w:val="Kazalovsebine2"/>
            <w:rPr>
              <w:rFonts w:asciiTheme="minorHAnsi" w:eastAsiaTheme="minorEastAsia" w:hAnsiTheme="minorHAnsi"/>
              <w:noProof/>
              <w:sz w:val="22"/>
              <w:lang w:eastAsia="sl-SI"/>
            </w:rPr>
          </w:pPr>
          <w:hyperlink w:anchor="_Toc224221549" w:history="1">
            <w:r w:rsidRPr="00C118C2">
              <w:rPr>
                <w:rStyle w:val="Hiperpovezava"/>
                <w:noProof/>
              </w:rPr>
              <w:t>7.3</w:t>
            </w:r>
            <w:r>
              <w:rPr>
                <w:rFonts w:asciiTheme="minorHAnsi" w:eastAsiaTheme="minorEastAsia" w:hAnsiTheme="minorHAnsi"/>
                <w:noProof/>
                <w:sz w:val="22"/>
                <w:lang w:eastAsia="sl-SI"/>
              </w:rPr>
              <w:tab/>
            </w:r>
            <w:r w:rsidRPr="00C118C2">
              <w:rPr>
                <w:rStyle w:val="Hiperpovezava"/>
                <w:noProof/>
              </w:rPr>
              <w:t>Zaključene ocene diskriminatornosti predpisov</w:t>
            </w:r>
            <w:r>
              <w:rPr>
                <w:noProof/>
                <w:webHidden/>
              </w:rPr>
              <w:tab/>
            </w:r>
            <w:r>
              <w:rPr>
                <w:noProof/>
                <w:webHidden/>
              </w:rPr>
              <w:fldChar w:fldCharType="begin"/>
            </w:r>
            <w:r>
              <w:rPr>
                <w:noProof/>
                <w:webHidden/>
              </w:rPr>
              <w:instrText xml:space="preserve"> PAGEREF _Toc224221549 \h </w:instrText>
            </w:r>
            <w:r>
              <w:rPr>
                <w:noProof/>
                <w:webHidden/>
              </w:rPr>
            </w:r>
            <w:r>
              <w:rPr>
                <w:noProof/>
                <w:webHidden/>
              </w:rPr>
              <w:fldChar w:fldCharType="separate"/>
            </w:r>
            <w:r>
              <w:rPr>
                <w:noProof/>
                <w:webHidden/>
              </w:rPr>
              <w:t>96</w:t>
            </w:r>
            <w:r>
              <w:rPr>
                <w:noProof/>
                <w:webHidden/>
              </w:rPr>
              <w:fldChar w:fldCharType="end"/>
            </w:r>
          </w:hyperlink>
        </w:p>
        <w:p w14:paraId="64603BF4" w14:textId="1A758130" w:rsidR="000708AF" w:rsidRDefault="000708AF">
          <w:pPr>
            <w:pStyle w:val="Kazalovsebine2"/>
            <w:rPr>
              <w:rFonts w:asciiTheme="minorHAnsi" w:eastAsiaTheme="minorEastAsia" w:hAnsiTheme="minorHAnsi"/>
              <w:noProof/>
              <w:sz w:val="22"/>
              <w:lang w:eastAsia="sl-SI"/>
            </w:rPr>
          </w:pPr>
          <w:hyperlink w:anchor="_Toc224221550" w:history="1">
            <w:r w:rsidRPr="00C118C2">
              <w:rPr>
                <w:rStyle w:val="Hiperpovezava"/>
                <w:noProof/>
              </w:rPr>
              <w:t>7.4</w:t>
            </w:r>
            <w:r>
              <w:rPr>
                <w:rFonts w:asciiTheme="minorHAnsi" w:eastAsiaTheme="minorEastAsia" w:hAnsiTheme="minorHAnsi"/>
                <w:noProof/>
                <w:sz w:val="22"/>
                <w:lang w:eastAsia="sl-SI"/>
              </w:rPr>
              <w:tab/>
            </w:r>
            <w:r w:rsidRPr="00C118C2">
              <w:rPr>
                <w:rStyle w:val="Hiperpovezava"/>
                <w:noProof/>
              </w:rPr>
              <w:t>Vložene zahteve za presojo ustavnosti pred Ustavnim sodiščem</w:t>
            </w:r>
            <w:r>
              <w:rPr>
                <w:noProof/>
                <w:webHidden/>
              </w:rPr>
              <w:tab/>
            </w:r>
            <w:r>
              <w:rPr>
                <w:noProof/>
                <w:webHidden/>
              </w:rPr>
              <w:fldChar w:fldCharType="begin"/>
            </w:r>
            <w:r>
              <w:rPr>
                <w:noProof/>
                <w:webHidden/>
              </w:rPr>
              <w:instrText xml:space="preserve"> PAGEREF _Toc224221550 \h </w:instrText>
            </w:r>
            <w:r>
              <w:rPr>
                <w:noProof/>
                <w:webHidden/>
              </w:rPr>
            </w:r>
            <w:r>
              <w:rPr>
                <w:noProof/>
                <w:webHidden/>
              </w:rPr>
              <w:fldChar w:fldCharType="separate"/>
            </w:r>
            <w:r>
              <w:rPr>
                <w:noProof/>
                <w:webHidden/>
              </w:rPr>
              <w:t>101</w:t>
            </w:r>
            <w:r>
              <w:rPr>
                <w:noProof/>
                <w:webHidden/>
              </w:rPr>
              <w:fldChar w:fldCharType="end"/>
            </w:r>
          </w:hyperlink>
        </w:p>
        <w:p w14:paraId="5AE8E8EA" w14:textId="1A01584B"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51" w:history="1">
            <w:r w:rsidRPr="00C118C2">
              <w:rPr>
                <w:rStyle w:val="Hiperpovezava"/>
              </w:rPr>
              <w:t>8</w:t>
            </w:r>
            <w:r>
              <w:rPr>
                <w:rFonts w:asciiTheme="minorHAnsi" w:eastAsiaTheme="minorEastAsia" w:hAnsiTheme="minorHAnsi" w:cstheme="minorBidi"/>
                <w:b w:val="0"/>
                <w:iCs w:val="0"/>
                <w:caps w:val="0"/>
                <w:sz w:val="22"/>
                <w:szCs w:val="22"/>
                <w:lang w:eastAsia="sl-SI"/>
              </w:rPr>
              <w:tab/>
            </w:r>
            <w:r w:rsidRPr="00C118C2">
              <w:rPr>
                <w:rStyle w:val="Hiperpovezava"/>
              </w:rPr>
              <w:t>PODATKI O OBRAVNAVANIH PRIMERIH DISKRIMINACIJE PRI DRUGIH DRŽAVNIH ORGANIH</w:t>
            </w:r>
            <w:r>
              <w:rPr>
                <w:webHidden/>
              </w:rPr>
              <w:tab/>
            </w:r>
            <w:r>
              <w:rPr>
                <w:webHidden/>
              </w:rPr>
              <w:fldChar w:fldCharType="begin"/>
            </w:r>
            <w:r>
              <w:rPr>
                <w:webHidden/>
              </w:rPr>
              <w:instrText xml:space="preserve"> PAGEREF _Toc224221551 \h </w:instrText>
            </w:r>
            <w:r>
              <w:rPr>
                <w:webHidden/>
              </w:rPr>
            </w:r>
            <w:r>
              <w:rPr>
                <w:webHidden/>
              </w:rPr>
              <w:fldChar w:fldCharType="separate"/>
            </w:r>
            <w:r>
              <w:rPr>
                <w:webHidden/>
              </w:rPr>
              <w:t>103</w:t>
            </w:r>
            <w:r>
              <w:rPr>
                <w:webHidden/>
              </w:rPr>
              <w:fldChar w:fldCharType="end"/>
            </w:r>
          </w:hyperlink>
        </w:p>
        <w:p w14:paraId="343C3AB7" w14:textId="3421BDF8" w:rsidR="000708AF" w:rsidRDefault="000708AF">
          <w:pPr>
            <w:pStyle w:val="Kazalovsebine2"/>
            <w:rPr>
              <w:rFonts w:asciiTheme="minorHAnsi" w:eastAsiaTheme="minorEastAsia" w:hAnsiTheme="minorHAnsi"/>
              <w:noProof/>
              <w:sz w:val="22"/>
              <w:lang w:eastAsia="sl-SI"/>
            </w:rPr>
          </w:pPr>
          <w:hyperlink w:anchor="_Toc224221552" w:history="1">
            <w:r w:rsidRPr="00C118C2">
              <w:rPr>
                <w:rStyle w:val="Hiperpovezava"/>
                <w:noProof/>
              </w:rPr>
              <w:t>8.1</w:t>
            </w:r>
            <w:r>
              <w:rPr>
                <w:rFonts w:asciiTheme="minorHAnsi" w:eastAsiaTheme="minorEastAsia" w:hAnsiTheme="minorHAnsi"/>
                <w:noProof/>
                <w:sz w:val="22"/>
                <w:lang w:eastAsia="sl-SI"/>
              </w:rPr>
              <w:tab/>
            </w:r>
            <w:r w:rsidRPr="00C118C2">
              <w:rPr>
                <w:rStyle w:val="Hiperpovezava"/>
                <w:noProof/>
              </w:rPr>
              <w:t>Pravna podlaga in način zbiranja podatkov</w:t>
            </w:r>
            <w:r>
              <w:rPr>
                <w:noProof/>
                <w:webHidden/>
              </w:rPr>
              <w:tab/>
            </w:r>
            <w:r>
              <w:rPr>
                <w:noProof/>
                <w:webHidden/>
              </w:rPr>
              <w:fldChar w:fldCharType="begin"/>
            </w:r>
            <w:r>
              <w:rPr>
                <w:noProof/>
                <w:webHidden/>
              </w:rPr>
              <w:instrText xml:space="preserve"> PAGEREF _Toc224221552 \h </w:instrText>
            </w:r>
            <w:r>
              <w:rPr>
                <w:noProof/>
                <w:webHidden/>
              </w:rPr>
            </w:r>
            <w:r>
              <w:rPr>
                <w:noProof/>
                <w:webHidden/>
              </w:rPr>
              <w:fldChar w:fldCharType="separate"/>
            </w:r>
            <w:r>
              <w:rPr>
                <w:noProof/>
                <w:webHidden/>
              </w:rPr>
              <w:t>104</w:t>
            </w:r>
            <w:r>
              <w:rPr>
                <w:noProof/>
                <w:webHidden/>
              </w:rPr>
              <w:fldChar w:fldCharType="end"/>
            </w:r>
          </w:hyperlink>
        </w:p>
        <w:p w14:paraId="05A552EE" w14:textId="113B1781" w:rsidR="000708AF" w:rsidRDefault="000708AF">
          <w:pPr>
            <w:pStyle w:val="Kazalovsebine2"/>
            <w:rPr>
              <w:rFonts w:asciiTheme="minorHAnsi" w:eastAsiaTheme="minorEastAsia" w:hAnsiTheme="minorHAnsi"/>
              <w:noProof/>
              <w:sz w:val="22"/>
              <w:lang w:eastAsia="sl-SI"/>
            </w:rPr>
          </w:pPr>
          <w:hyperlink w:anchor="_Toc224221553" w:history="1">
            <w:r w:rsidRPr="00C118C2">
              <w:rPr>
                <w:rStyle w:val="Hiperpovezava"/>
                <w:noProof/>
              </w:rPr>
              <w:t>8.2</w:t>
            </w:r>
            <w:r>
              <w:rPr>
                <w:rFonts w:asciiTheme="minorHAnsi" w:eastAsiaTheme="minorEastAsia" w:hAnsiTheme="minorHAnsi"/>
                <w:noProof/>
                <w:sz w:val="22"/>
                <w:lang w:eastAsia="sl-SI"/>
              </w:rPr>
              <w:tab/>
            </w:r>
            <w:r w:rsidRPr="00C118C2">
              <w:rPr>
                <w:rStyle w:val="Hiperpovezava"/>
                <w:noProof/>
              </w:rPr>
              <w:t>Obravnavani primeri diskriminacije – Inšpektorati</w:t>
            </w:r>
            <w:r>
              <w:rPr>
                <w:noProof/>
                <w:webHidden/>
              </w:rPr>
              <w:tab/>
            </w:r>
            <w:r>
              <w:rPr>
                <w:noProof/>
                <w:webHidden/>
              </w:rPr>
              <w:fldChar w:fldCharType="begin"/>
            </w:r>
            <w:r>
              <w:rPr>
                <w:noProof/>
                <w:webHidden/>
              </w:rPr>
              <w:instrText xml:space="preserve"> PAGEREF _Toc224221553 \h </w:instrText>
            </w:r>
            <w:r>
              <w:rPr>
                <w:noProof/>
                <w:webHidden/>
              </w:rPr>
            </w:r>
            <w:r>
              <w:rPr>
                <w:noProof/>
                <w:webHidden/>
              </w:rPr>
              <w:fldChar w:fldCharType="separate"/>
            </w:r>
            <w:r>
              <w:rPr>
                <w:noProof/>
                <w:webHidden/>
              </w:rPr>
              <w:t>105</w:t>
            </w:r>
            <w:r>
              <w:rPr>
                <w:noProof/>
                <w:webHidden/>
              </w:rPr>
              <w:fldChar w:fldCharType="end"/>
            </w:r>
          </w:hyperlink>
        </w:p>
        <w:p w14:paraId="326B1CC6" w14:textId="653B0842" w:rsidR="000708AF" w:rsidRDefault="000708AF">
          <w:pPr>
            <w:pStyle w:val="Kazalovsebine3"/>
            <w:rPr>
              <w:rFonts w:asciiTheme="minorHAnsi" w:eastAsiaTheme="minorEastAsia" w:hAnsiTheme="minorHAnsi"/>
              <w:noProof/>
              <w:sz w:val="22"/>
              <w:lang w:eastAsia="sl-SI"/>
            </w:rPr>
          </w:pPr>
          <w:hyperlink w:anchor="_Toc224221554" w:history="1">
            <w:r w:rsidRPr="00C118C2">
              <w:rPr>
                <w:rStyle w:val="Hiperpovezava"/>
                <w:noProof/>
              </w:rPr>
              <w:t>8.2.1</w:t>
            </w:r>
            <w:r>
              <w:rPr>
                <w:rFonts w:asciiTheme="minorHAnsi" w:eastAsiaTheme="minorEastAsia" w:hAnsiTheme="minorHAnsi"/>
                <w:noProof/>
                <w:sz w:val="22"/>
                <w:lang w:eastAsia="sl-SI"/>
              </w:rPr>
              <w:tab/>
            </w:r>
            <w:r w:rsidRPr="00C118C2">
              <w:rPr>
                <w:rStyle w:val="Hiperpovezava"/>
                <w:noProof/>
              </w:rPr>
              <w:t>Inšpektorat za delo</w:t>
            </w:r>
            <w:r>
              <w:rPr>
                <w:noProof/>
                <w:webHidden/>
              </w:rPr>
              <w:tab/>
            </w:r>
            <w:r>
              <w:rPr>
                <w:noProof/>
                <w:webHidden/>
              </w:rPr>
              <w:fldChar w:fldCharType="begin"/>
            </w:r>
            <w:r>
              <w:rPr>
                <w:noProof/>
                <w:webHidden/>
              </w:rPr>
              <w:instrText xml:space="preserve"> PAGEREF _Toc224221554 \h </w:instrText>
            </w:r>
            <w:r>
              <w:rPr>
                <w:noProof/>
                <w:webHidden/>
              </w:rPr>
            </w:r>
            <w:r>
              <w:rPr>
                <w:noProof/>
                <w:webHidden/>
              </w:rPr>
              <w:fldChar w:fldCharType="separate"/>
            </w:r>
            <w:r>
              <w:rPr>
                <w:noProof/>
                <w:webHidden/>
              </w:rPr>
              <w:t>106</w:t>
            </w:r>
            <w:r>
              <w:rPr>
                <w:noProof/>
                <w:webHidden/>
              </w:rPr>
              <w:fldChar w:fldCharType="end"/>
            </w:r>
          </w:hyperlink>
        </w:p>
        <w:p w14:paraId="523BA721" w14:textId="57A57949" w:rsidR="000708AF" w:rsidRDefault="000708AF">
          <w:pPr>
            <w:pStyle w:val="Kazalovsebine3"/>
            <w:rPr>
              <w:rFonts w:asciiTheme="minorHAnsi" w:eastAsiaTheme="minorEastAsia" w:hAnsiTheme="minorHAnsi"/>
              <w:noProof/>
              <w:sz w:val="22"/>
              <w:lang w:eastAsia="sl-SI"/>
            </w:rPr>
          </w:pPr>
          <w:hyperlink w:anchor="_Toc224221555" w:history="1">
            <w:r w:rsidRPr="00C118C2">
              <w:rPr>
                <w:rStyle w:val="Hiperpovezava"/>
                <w:rFonts w:eastAsia="Times New Roman"/>
                <w:noProof/>
              </w:rPr>
              <w:t>8.2.2</w:t>
            </w:r>
            <w:r>
              <w:rPr>
                <w:rFonts w:asciiTheme="minorHAnsi" w:eastAsiaTheme="minorEastAsia" w:hAnsiTheme="minorHAnsi"/>
                <w:noProof/>
                <w:sz w:val="22"/>
                <w:lang w:eastAsia="sl-SI"/>
              </w:rPr>
              <w:tab/>
            </w:r>
            <w:r w:rsidRPr="00C118C2">
              <w:rPr>
                <w:rStyle w:val="Hiperpovezava"/>
                <w:rFonts w:eastAsia="Times New Roman"/>
                <w:noProof/>
              </w:rPr>
              <w:t>Inšpektorat za šolstvo</w:t>
            </w:r>
            <w:r>
              <w:rPr>
                <w:noProof/>
                <w:webHidden/>
              </w:rPr>
              <w:tab/>
            </w:r>
            <w:r>
              <w:rPr>
                <w:noProof/>
                <w:webHidden/>
              </w:rPr>
              <w:fldChar w:fldCharType="begin"/>
            </w:r>
            <w:r>
              <w:rPr>
                <w:noProof/>
                <w:webHidden/>
              </w:rPr>
              <w:instrText xml:space="preserve"> PAGEREF _Toc224221555 \h </w:instrText>
            </w:r>
            <w:r>
              <w:rPr>
                <w:noProof/>
                <w:webHidden/>
              </w:rPr>
            </w:r>
            <w:r>
              <w:rPr>
                <w:noProof/>
                <w:webHidden/>
              </w:rPr>
              <w:fldChar w:fldCharType="separate"/>
            </w:r>
            <w:r>
              <w:rPr>
                <w:noProof/>
                <w:webHidden/>
              </w:rPr>
              <w:t>110</w:t>
            </w:r>
            <w:r>
              <w:rPr>
                <w:noProof/>
                <w:webHidden/>
              </w:rPr>
              <w:fldChar w:fldCharType="end"/>
            </w:r>
          </w:hyperlink>
        </w:p>
        <w:p w14:paraId="5587769A" w14:textId="05C4E1B3" w:rsidR="000708AF" w:rsidRDefault="000708AF">
          <w:pPr>
            <w:pStyle w:val="Kazalovsebine3"/>
            <w:rPr>
              <w:rFonts w:asciiTheme="minorHAnsi" w:eastAsiaTheme="minorEastAsia" w:hAnsiTheme="minorHAnsi"/>
              <w:noProof/>
              <w:sz w:val="22"/>
              <w:lang w:eastAsia="sl-SI"/>
            </w:rPr>
          </w:pPr>
          <w:hyperlink w:anchor="_Toc224221556" w:history="1">
            <w:r w:rsidRPr="00C118C2">
              <w:rPr>
                <w:rStyle w:val="Hiperpovezava"/>
                <w:noProof/>
              </w:rPr>
              <w:t>8.2.3</w:t>
            </w:r>
            <w:r>
              <w:rPr>
                <w:rFonts w:asciiTheme="minorHAnsi" w:eastAsiaTheme="minorEastAsia" w:hAnsiTheme="minorHAnsi"/>
                <w:noProof/>
                <w:sz w:val="22"/>
                <w:lang w:eastAsia="sl-SI"/>
              </w:rPr>
              <w:tab/>
            </w:r>
            <w:r w:rsidRPr="00C118C2">
              <w:rPr>
                <w:rStyle w:val="Hiperpovezava"/>
                <w:noProof/>
              </w:rPr>
              <w:t>Tržni inšpektorat</w:t>
            </w:r>
            <w:r>
              <w:rPr>
                <w:noProof/>
                <w:webHidden/>
              </w:rPr>
              <w:tab/>
            </w:r>
            <w:r>
              <w:rPr>
                <w:noProof/>
                <w:webHidden/>
              </w:rPr>
              <w:fldChar w:fldCharType="begin"/>
            </w:r>
            <w:r>
              <w:rPr>
                <w:noProof/>
                <w:webHidden/>
              </w:rPr>
              <w:instrText xml:space="preserve"> PAGEREF _Toc224221556 \h </w:instrText>
            </w:r>
            <w:r>
              <w:rPr>
                <w:noProof/>
                <w:webHidden/>
              </w:rPr>
            </w:r>
            <w:r>
              <w:rPr>
                <w:noProof/>
                <w:webHidden/>
              </w:rPr>
              <w:fldChar w:fldCharType="separate"/>
            </w:r>
            <w:r>
              <w:rPr>
                <w:noProof/>
                <w:webHidden/>
              </w:rPr>
              <w:t>112</w:t>
            </w:r>
            <w:r>
              <w:rPr>
                <w:noProof/>
                <w:webHidden/>
              </w:rPr>
              <w:fldChar w:fldCharType="end"/>
            </w:r>
          </w:hyperlink>
        </w:p>
        <w:p w14:paraId="48DDD513" w14:textId="7AB9771A" w:rsidR="000708AF" w:rsidRDefault="000708AF">
          <w:pPr>
            <w:pStyle w:val="Kazalovsebine3"/>
            <w:rPr>
              <w:rFonts w:asciiTheme="minorHAnsi" w:eastAsiaTheme="minorEastAsia" w:hAnsiTheme="minorHAnsi"/>
              <w:noProof/>
              <w:sz w:val="22"/>
              <w:lang w:eastAsia="sl-SI"/>
            </w:rPr>
          </w:pPr>
          <w:hyperlink w:anchor="_Toc224221557" w:history="1">
            <w:r w:rsidRPr="00C118C2">
              <w:rPr>
                <w:rStyle w:val="Hiperpovezava"/>
                <w:noProof/>
              </w:rPr>
              <w:t>8.2.4</w:t>
            </w:r>
            <w:r>
              <w:rPr>
                <w:rFonts w:asciiTheme="minorHAnsi" w:eastAsiaTheme="minorEastAsia" w:hAnsiTheme="minorHAnsi"/>
                <w:noProof/>
                <w:sz w:val="22"/>
                <w:lang w:eastAsia="sl-SI"/>
              </w:rPr>
              <w:tab/>
            </w:r>
            <w:r w:rsidRPr="00C118C2">
              <w:rPr>
                <w:rStyle w:val="Hiperpovezava"/>
                <w:noProof/>
              </w:rPr>
              <w:t>Inšpektorat za varstvo pred naravnimi in drugimi nesrečami</w:t>
            </w:r>
            <w:r>
              <w:rPr>
                <w:noProof/>
                <w:webHidden/>
              </w:rPr>
              <w:tab/>
            </w:r>
            <w:r>
              <w:rPr>
                <w:noProof/>
                <w:webHidden/>
              </w:rPr>
              <w:fldChar w:fldCharType="begin"/>
            </w:r>
            <w:r>
              <w:rPr>
                <w:noProof/>
                <w:webHidden/>
              </w:rPr>
              <w:instrText xml:space="preserve"> PAGEREF _Toc224221557 \h </w:instrText>
            </w:r>
            <w:r>
              <w:rPr>
                <w:noProof/>
                <w:webHidden/>
              </w:rPr>
            </w:r>
            <w:r>
              <w:rPr>
                <w:noProof/>
                <w:webHidden/>
              </w:rPr>
              <w:fldChar w:fldCharType="separate"/>
            </w:r>
            <w:r>
              <w:rPr>
                <w:noProof/>
                <w:webHidden/>
              </w:rPr>
              <w:t>114</w:t>
            </w:r>
            <w:r>
              <w:rPr>
                <w:noProof/>
                <w:webHidden/>
              </w:rPr>
              <w:fldChar w:fldCharType="end"/>
            </w:r>
          </w:hyperlink>
        </w:p>
        <w:p w14:paraId="01441FA9" w14:textId="6483F136" w:rsidR="000708AF" w:rsidRDefault="000708AF">
          <w:pPr>
            <w:pStyle w:val="Kazalovsebine3"/>
            <w:rPr>
              <w:rFonts w:asciiTheme="minorHAnsi" w:eastAsiaTheme="minorEastAsia" w:hAnsiTheme="minorHAnsi"/>
              <w:noProof/>
              <w:sz w:val="22"/>
              <w:lang w:eastAsia="sl-SI"/>
            </w:rPr>
          </w:pPr>
          <w:hyperlink w:anchor="_Toc224221558" w:history="1">
            <w:r w:rsidRPr="00C118C2">
              <w:rPr>
                <w:rStyle w:val="Hiperpovezava"/>
                <w:noProof/>
              </w:rPr>
              <w:t>8.2.5</w:t>
            </w:r>
            <w:r>
              <w:rPr>
                <w:rFonts w:asciiTheme="minorHAnsi" w:eastAsiaTheme="minorEastAsia" w:hAnsiTheme="minorHAnsi"/>
                <w:noProof/>
                <w:sz w:val="22"/>
                <w:lang w:eastAsia="sl-SI"/>
              </w:rPr>
              <w:tab/>
            </w:r>
            <w:r w:rsidRPr="00C118C2">
              <w:rPr>
                <w:rStyle w:val="Hiperpovezava"/>
                <w:noProof/>
              </w:rPr>
              <w:t>Banka Slovenije</w:t>
            </w:r>
            <w:r>
              <w:rPr>
                <w:noProof/>
                <w:webHidden/>
              </w:rPr>
              <w:tab/>
            </w:r>
            <w:r>
              <w:rPr>
                <w:noProof/>
                <w:webHidden/>
              </w:rPr>
              <w:fldChar w:fldCharType="begin"/>
            </w:r>
            <w:r>
              <w:rPr>
                <w:noProof/>
                <w:webHidden/>
              </w:rPr>
              <w:instrText xml:space="preserve"> PAGEREF _Toc224221558 \h </w:instrText>
            </w:r>
            <w:r>
              <w:rPr>
                <w:noProof/>
                <w:webHidden/>
              </w:rPr>
            </w:r>
            <w:r>
              <w:rPr>
                <w:noProof/>
                <w:webHidden/>
              </w:rPr>
              <w:fldChar w:fldCharType="separate"/>
            </w:r>
            <w:r>
              <w:rPr>
                <w:noProof/>
                <w:webHidden/>
              </w:rPr>
              <w:t>115</w:t>
            </w:r>
            <w:r>
              <w:rPr>
                <w:noProof/>
                <w:webHidden/>
              </w:rPr>
              <w:fldChar w:fldCharType="end"/>
            </w:r>
          </w:hyperlink>
        </w:p>
        <w:p w14:paraId="2D7F3D22" w14:textId="24109301" w:rsidR="000708AF" w:rsidRDefault="000708AF">
          <w:pPr>
            <w:pStyle w:val="Kazalovsebine3"/>
            <w:rPr>
              <w:rFonts w:asciiTheme="minorHAnsi" w:eastAsiaTheme="minorEastAsia" w:hAnsiTheme="minorHAnsi"/>
              <w:noProof/>
              <w:sz w:val="22"/>
              <w:lang w:eastAsia="sl-SI"/>
            </w:rPr>
          </w:pPr>
          <w:hyperlink w:anchor="_Toc224221559" w:history="1">
            <w:r w:rsidRPr="00C118C2">
              <w:rPr>
                <w:rStyle w:val="Hiperpovezava"/>
                <w:noProof/>
              </w:rPr>
              <w:t>8.2.6</w:t>
            </w:r>
            <w:r>
              <w:rPr>
                <w:rFonts w:asciiTheme="minorHAnsi" w:eastAsiaTheme="minorEastAsia" w:hAnsiTheme="minorHAnsi"/>
                <w:noProof/>
                <w:sz w:val="22"/>
                <w:lang w:eastAsia="sl-SI"/>
              </w:rPr>
              <w:tab/>
            </w:r>
            <w:r w:rsidRPr="00C118C2">
              <w:rPr>
                <w:rStyle w:val="Hiperpovezava"/>
                <w:noProof/>
              </w:rPr>
              <w:t>Pregled podatkov o primerih inšpekcijskih organov</w:t>
            </w:r>
            <w:r>
              <w:rPr>
                <w:noProof/>
                <w:webHidden/>
              </w:rPr>
              <w:tab/>
            </w:r>
            <w:r>
              <w:rPr>
                <w:noProof/>
                <w:webHidden/>
              </w:rPr>
              <w:fldChar w:fldCharType="begin"/>
            </w:r>
            <w:r>
              <w:rPr>
                <w:noProof/>
                <w:webHidden/>
              </w:rPr>
              <w:instrText xml:space="preserve"> PAGEREF _Toc224221559 \h </w:instrText>
            </w:r>
            <w:r>
              <w:rPr>
                <w:noProof/>
                <w:webHidden/>
              </w:rPr>
            </w:r>
            <w:r>
              <w:rPr>
                <w:noProof/>
                <w:webHidden/>
              </w:rPr>
              <w:fldChar w:fldCharType="separate"/>
            </w:r>
            <w:r>
              <w:rPr>
                <w:noProof/>
                <w:webHidden/>
              </w:rPr>
              <w:t>116</w:t>
            </w:r>
            <w:r>
              <w:rPr>
                <w:noProof/>
                <w:webHidden/>
              </w:rPr>
              <w:fldChar w:fldCharType="end"/>
            </w:r>
          </w:hyperlink>
        </w:p>
        <w:p w14:paraId="055917AD" w14:textId="1AD79879" w:rsidR="000708AF" w:rsidRDefault="000708AF">
          <w:pPr>
            <w:pStyle w:val="Kazalovsebine2"/>
            <w:rPr>
              <w:rFonts w:asciiTheme="minorHAnsi" w:eastAsiaTheme="minorEastAsia" w:hAnsiTheme="minorHAnsi"/>
              <w:noProof/>
              <w:sz w:val="22"/>
              <w:lang w:eastAsia="sl-SI"/>
            </w:rPr>
          </w:pPr>
          <w:hyperlink w:anchor="_Toc224221560" w:history="1">
            <w:r w:rsidRPr="00C118C2">
              <w:rPr>
                <w:rStyle w:val="Hiperpovezava"/>
                <w:noProof/>
              </w:rPr>
              <w:t>8.3</w:t>
            </w:r>
            <w:r>
              <w:rPr>
                <w:rFonts w:asciiTheme="minorHAnsi" w:eastAsiaTheme="minorEastAsia" w:hAnsiTheme="minorHAnsi"/>
                <w:noProof/>
                <w:sz w:val="22"/>
                <w:lang w:eastAsia="sl-SI"/>
              </w:rPr>
              <w:tab/>
            </w:r>
            <w:r w:rsidRPr="00C118C2">
              <w:rPr>
                <w:rStyle w:val="Hiperpovezava"/>
                <w:noProof/>
              </w:rPr>
              <w:t>Obravnavani primeri diskriminacije – Policija</w:t>
            </w:r>
            <w:r>
              <w:rPr>
                <w:noProof/>
                <w:webHidden/>
              </w:rPr>
              <w:tab/>
            </w:r>
            <w:r>
              <w:rPr>
                <w:noProof/>
                <w:webHidden/>
              </w:rPr>
              <w:fldChar w:fldCharType="begin"/>
            </w:r>
            <w:r>
              <w:rPr>
                <w:noProof/>
                <w:webHidden/>
              </w:rPr>
              <w:instrText xml:space="preserve"> PAGEREF _Toc224221560 \h </w:instrText>
            </w:r>
            <w:r>
              <w:rPr>
                <w:noProof/>
                <w:webHidden/>
              </w:rPr>
            </w:r>
            <w:r>
              <w:rPr>
                <w:noProof/>
                <w:webHidden/>
              </w:rPr>
              <w:fldChar w:fldCharType="separate"/>
            </w:r>
            <w:r>
              <w:rPr>
                <w:noProof/>
                <w:webHidden/>
              </w:rPr>
              <w:t>117</w:t>
            </w:r>
            <w:r>
              <w:rPr>
                <w:noProof/>
                <w:webHidden/>
              </w:rPr>
              <w:fldChar w:fldCharType="end"/>
            </w:r>
          </w:hyperlink>
        </w:p>
        <w:p w14:paraId="45EDEA0D" w14:textId="69DA3599" w:rsidR="000708AF" w:rsidRDefault="000708AF">
          <w:pPr>
            <w:pStyle w:val="Kazalovsebine3"/>
            <w:rPr>
              <w:rFonts w:asciiTheme="minorHAnsi" w:eastAsiaTheme="minorEastAsia" w:hAnsiTheme="minorHAnsi"/>
              <w:noProof/>
              <w:sz w:val="22"/>
              <w:lang w:eastAsia="sl-SI"/>
            </w:rPr>
          </w:pPr>
          <w:hyperlink w:anchor="_Toc224221561" w:history="1">
            <w:r w:rsidRPr="00C118C2">
              <w:rPr>
                <w:rStyle w:val="Hiperpovezava"/>
                <w:noProof/>
              </w:rPr>
              <w:t>8.3.1</w:t>
            </w:r>
            <w:r>
              <w:rPr>
                <w:rFonts w:asciiTheme="minorHAnsi" w:eastAsiaTheme="minorEastAsia" w:hAnsiTheme="minorHAnsi"/>
                <w:noProof/>
                <w:sz w:val="22"/>
                <w:lang w:eastAsia="sl-SI"/>
              </w:rPr>
              <w:tab/>
            </w:r>
            <w:r w:rsidRPr="00C118C2">
              <w:rPr>
                <w:rStyle w:val="Hiperpovezava"/>
                <w:noProof/>
              </w:rPr>
              <w:t>Kazniva dejanja po 131. členu Kazenskega zakonika – Kršitev enakopravnosti</w:t>
            </w:r>
            <w:r>
              <w:rPr>
                <w:noProof/>
                <w:webHidden/>
              </w:rPr>
              <w:tab/>
            </w:r>
            <w:r>
              <w:rPr>
                <w:noProof/>
                <w:webHidden/>
              </w:rPr>
              <w:fldChar w:fldCharType="begin"/>
            </w:r>
            <w:r>
              <w:rPr>
                <w:noProof/>
                <w:webHidden/>
              </w:rPr>
              <w:instrText xml:space="preserve"> PAGEREF _Toc224221561 \h </w:instrText>
            </w:r>
            <w:r>
              <w:rPr>
                <w:noProof/>
                <w:webHidden/>
              </w:rPr>
            </w:r>
            <w:r>
              <w:rPr>
                <w:noProof/>
                <w:webHidden/>
              </w:rPr>
              <w:fldChar w:fldCharType="separate"/>
            </w:r>
            <w:r>
              <w:rPr>
                <w:noProof/>
                <w:webHidden/>
              </w:rPr>
              <w:t>118</w:t>
            </w:r>
            <w:r>
              <w:rPr>
                <w:noProof/>
                <w:webHidden/>
              </w:rPr>
              <w:fldChar w:fldCharType="end"/>
            </w:r>
          </w:hyperlink>
        </w:p>
        <w:p w14:paraId="5338DEA2" w14:textId="193701D4" w:rsidR="000708AF" w:rsidRDefault="000708AF">
          <w:pPr>
            <w:pStyle w:val="Kazalovsebine3"/>
            <w:rPr>
              <w:rFonts w:asciiTheme="minorHAnsi" w:eastAsiaTheme="minorEastAsia" w:hAnsiTheme="minorHAnsi"/>
              <w:noProof/>
              <w:sz w:val="22"/>
              <w:lang w:eastAsia="sl-SI"/>
            </w:rPr>
          </w:pPr>
          <w:hyperlink w:anchor="_Toc224221562" w:history="1">
            <w:r w:rsidRPr="00C118C2">
              <w:rPr>
                <w:rStyle w:val="Hiperpovezava"/>
                <w:noProof/>
              </w:rPr>
              <w:t>8.3.2</w:t>
            </w:r>
            <w:r>
              <w:rPr>
                <w:rFonts w:asciiTheme="minorHAnsi" w:eastAsiaTheme="minorEastAsia" w:hAnsiTheme="minorHAnsi"/>
                <w:noProof/>
                <w:sz w:val="22"/>
                <w:lang w:eastAsia="sl-SI"/>
              </w:rPr>
              <w:tab/>
            </w:r>
            <w:r w:rsidRPr="00C118C2">
              <w:rPr>
                <w:rStyle w:val="Hiperpovezava"/>
                <w:noProof/>
              </w:rPr>
              <w:t>Kazniva dejanja po 297. členu Kazenskega zakonika – Spodbujanje sovraštva, nasilja ali nestrpnosti</w:t>
            </w:r>
            <w:r>
              <w:rPr>
                <w:noProof/>
                <w:webHidden/>
              </w:rPr>
              <w:tab/>
            </w:r>
            <w:r>
              <w:rPr>
                <w:noProof/>
                <w:webHidden/>
              </w:rPr>
              <w:fldChar w:fldCharType="begin"/>
            </w:r>
            <w:r>
              <w:rPr>
                <w:noProof/>
                <w:webHidden/>
              </w:rPr>
              <w:instrText xml:space="preserve"> PAGEREF _Toc224221562 \h </w:instrText>
            </w:r>
            <w:r>
              <w:rPr>
                <w:noProof/>
                <w:webHidden/>
              </w:rPr>
            </w:r>
            <w:r>
              <w:rPr>
                <w:noProof/>
                <w:webHidden/>
              </w:rPr>
              <w:fldChar w:fldCharType="separate"/>
            </w:r>
            <w:r>
              <w:rPr>
                <w:noProof/>
                <w:webHidden/>
              </w:rPr>
              <w:t>119</w:t>
            </w:r>
            <w:r>
              <w:rPr>
                <w:noProof/>
                <w:webHidden/>
              </w:rPr>
              <w:fldChar w:fldCharType="end"/>
            </w:r>
          </w:hyperlink>
        </w:p>
        <w:p w14:paraId="47C1D035" w14:textId="317DB10C" w:rsidR="000708AF" w:rsidRDefault="000708AF">
          <w:pPr>
            <w:pStyle w:val="Kazalovsebine3"/>
            <w:rPr>
              <w:rFonts w:asciiTheme="minorHAnsi" w:eastAsiaTheme="minorEastAsia" w:hAnsiTheme="minorHAnsi"/>
              <w:noProof/>
              <w:sz w:val="22"/>
              <w:lang w:eastAsia="sl-SI"/>
            </w:rPr>
          </w:pPr>
          <w:hyperlink w:anchor="_Toc224221563" w:history="1">
            <w:r w:rsidRPr="00C118C2">
              <w:rPr>
                <w:rStyle w:val="Hiperpovezava"/>
                <w:noProof/>
              </w:rPr>
              <w:t>8.3.3</w:t>
            </w:r>
            <w:r>
              <w:rPr>
                <w:rFonts w:asciiTheme="minorHAnsi" w:eastAsiaTheme="minorEastAsia" w:hAnsiTheme="minorHAnsi"/>
                <w:noProof/>
                <w:sz w:val="22"/>
                <w:lang w:eastAsia="sl-SI"/>
              </w:rPr>
              <w:tab/>
            </w:r>
            <w:r w:rsidRPr="00C118C2">
              <w:rPr>
                <w:rStyle w:val="Hiperpovezava"/>
                <w:noProof/>
              </w:rPr>
              <w:t>Prekrški po Zakonu o varstvu javnega reda in miru – Vzbujanje nestrpnosti</w:t>
            </w:r>
            <w:r>
              <w:rPr>
                <w:noProof/>
                <w:webHidden/>
              </w:rPr>
              <w:tab/>
            </w:r>
            <w:r>
              <w:rPr>
                <w:noProof/>
                <w:webHidden/>
              </w:rPr>
              <w:fldChar w:fldCharType="begin"/>
            </w:r>
            <w:r>
              <w:rPr>
                <w:noProof/>
                <w:webHidden/>
              </w:rPr>
              <w:instrText xml:space="preserve"> PAGEREF _Toc224221563 \h </w:instrText>
            </w:r>
            <w:r>
              <w:rPr>
                <w:noProof/>
                <w:webHidden/>
              </w:rPr>
            </w:r>
            <w:r>
              <w:rPr>
                <w:noProof/>
                <w:webHidden/>
              </w:rPr>
              <w:fldChar w:fldCharType="separate"/>
            </w:r>
            <w:r>
              <w:rPr>
                <w:noProof/>
                <w:webHidden/>
              </w:rPr>
              <w:t>121</w:t>
            </w:r>
            <w:r>
              <w:rPr>
                <w:noProof/>
                <w:webHidden/>
              </w:rPr>
              <w:fldChar w:fldCharType="end"/>
            </w:r>
          </w:hyperlink>
        </w:p>
        <w:p w14:paraId="715D558C" w14:textId="2070752C" w:rsidR="000708AF" w:rsidRDefault="000708AF">
          <w:pPr>
            <w:pStyle w:val="Kazalovsebine2"/>
            <w:rPr>
              <w:rFonts w:asciiTheme="minorHAnsi" w:eastAsiaTheme="minorEastAsia" w:hAnsiTheme="minorHAnsi"/>
              <w:noProof/>
              <w:sz w:val="22"/>
              <w:lang w:eastAsia="sl-SI"/>
            </w:rPr>
          </w:pPr>
          <w:hyperlink w:anchor="_Toc224221564" w:history="1">
            <w:r w:rsidRPr="00C118C2">
              <w:rPr>
                <w:rStyle w:val="Hiperpovezava"/>
                <w:noProof/>
              </w:rPr>
              <w:t>8.4</w:t>
            </w:r>
            <w:r>
              <w:rPr>
                <w:rFonts w:asciiTheme="minorHAnsi" w:eastAsiaTheme="minorEastAsia" w:hAnsiTheme="minorHAnsi"/>
                <w:noProof/>
                <w:sz w:val="22"/>
                <w:lang w:eastAsia="sl-SI"/>
              </w:rPr>
              <w:tab/>
            </w:r>
            <w:r w:rsidRPr="00C118C2">
              <w:rPr>
                <w:rStyle w:val="Hiperpovezava"/>
                <w:noProof/>
              </w:rPr>
              <w:t>Obravnavani primeri diskriminacije – Tožilstvo</w:t>
            </w:r>
            <w:r>
              <w:rPr>
                <w:noProof/>
                <w:webHidden/>
              </w:rPr>
              <w:tab/>
            </w:r>
            <w:r>
              <w:rPr>
                <w:noProof/>
                <w:webHidden/>
              </w:rPr>
              <w:fldChar w:fldCharType="begin"/>
            </w:r>
            <w:r>
              <w:rPr>
                <w:noProof/>
                <w:webHidden/>
              </w:rPr>
              <w:instrText xml:space="preserve"> PAGEREF _Toc224221564 \h </w:instrText>
            </w:r>
            <w:r>
              <w:rPr>
                <w:noProof/>
                <w:webHidden/>
              </w:rPr>
            </w:r>
            <w:r>
              <w:rPr>
                <w:noProof/>
                <w:webHidden/>
              </w:rPr>
              <w:fldChar w:fldCharType="separate"/>
            </w:r>
            <w:r>
              <w:rPr>
                <w:noProof/>
                <w:webHidden/>
              </w:rPr>
              <w:t>122</w:t>
            </w:r>
            <w:r>
              <w:rPr>
                <w:noProof/>
                <w:webHidden/>
              </w:rPr>
              <w:fldChar w:fldCharType="end"/>
            </w:r>
          </w:hyperlink>
        </w:p>
        <w:p w14:paraId="24A7C2F6" w14:textId="3217CE73" w:rsidR="000708AF" w:rsidRDefault="000708AF">
          <w:pPr>
            <w:pStyle w:val="Kazalovsebine2"/>
            <w:rPr>
              <w:rFonts w:asciiTheme="minorHAnsi" w:eastAsiaTheme="minorEastAsia" w:hAnsiTheme="minorHAnsi"/>
              <w:noProof/>
              <w:sz w:val="22"/>
              <w:lang w:eastAsia="sl-SI"/>
            </w:rPr>
          </w:pPr>
          <w:hyperlink w:anchor="_Toc224221565" w:history="1">
            <w:r w:rsidRPr="00C118C2">
              <w:rPr>
                <w:rStyle w:val="Hiperpovezava"/>
                <w:noProof/>
              </w:rPr>
              <w:t>8.5</w:t>
            </w:r>
            <w:r>
              <w:rPr>
                <w:rFonts w:asciiTheme="minorHAnsi" w:eastAsiaTheme="minorEastAsia" w:hAnsiTheme="minorHAnsi"/>
                <w:noProof/>
                <w:sz w:val="22"/>
                <w:lang w:eastAsia="sl-SI"/>
              </w:rPr>
              <w:tab/>
            </w:r>
            <w:r w:rsidRPr="00C118C2">
              <w:rPr>
                <w:rStyle w:val="Hiperpovezava"/>
                <w:noProof/>
              </w:rPr>
              <w:t>Obravnavani primeri diskriminacije – Ministrstvo za pravosodje</w:t>
            </w:r>
            <w:r>
              <w:rPr>
                <w:noProof/>
                <w:webHidden/>
              </w:rPr>
              <w:tab/>
            </w:r>
            <w:r>
              <w:rPr>
                <w:noProof/>
                <w:webHidden/>
              </w:rPr>
              <w:fldChar w:fldCharType="begin"/>
            </w:r>
            <w:r>
              <w:rPr>
                <w:noProof/>
                <w:webHidden/>
              </w:rPr>
              <w:instrText xml:space="preserve"> PAGEREF _Toc224221565 \h </w:instrText>
            </w:r>
            <w:r>
              <w:rPr>
                <w:noProof/>
                <w:webHidden/>
              </w:rPr>
            </w:r>
            <w:r>
              <w:rPr>
                <w:noProof/>
                <w:webHidden/>
              </w:rPr>
              <w:fldChar w:fldCharType="separate"/>
            </w:r>
            <w:r>
              <w:rPr>
                <w:noProof/>
                <w:webHidden/>
              </w:rPr>
              <w:t>124</w:t>
            </w:r>
            <w:r>
              <w:rPr>
                <w:noProof/>
                <w:webHidden/>
              </w:rPr>
              <w:fldChar w:fldCharType="end"/>
            </w:r>
          </w:hyperlink>
        </w:p>
        <w:p w14:paraId="52EF2ECF" w14:textId="7E64EF2B" w:rsidR="000708AF" w:rsidRDefault="000708AF">
          <w:pPr>
            <w:pStyle w:val="Kazalovsebine2"/>
            <w:rPr>
              <w:rFonts w:asciiTheme="minorHAnsi" w:eastAsiaTheme="minorEastAsia" w:hAnsiTheme="minorHAnsi"/>
              <w:noProof/>
              <w:sz w:val="22"/>
              <w:lang w:eastAsia="sl-SI"/>
            </w:rPr>
          </w:pPr>
          <w:hyperlink w:anchor="_Toc224221566" w:history="1">
            <w:r w:rsidRPr="00C118C2">
              <w:rPr>
                <w:rStyle w:val="Hiperpovezava"/>
                <w:noProof/>
              </w:rPr>
              <w:t>8.6</w:t>
            </w:r>
            <w:r>
              <w:rPr>
                <w:rFonts w:asciiTheme="minorHAnsi" w:eastAsiaTheme="minorEastAsia" w:hAnsiTheme="minorHAnsi"/>
                <w:noProof/>
                <w:sz w:val="22"/>
                <w:lang w:eastAsia="sl-SI"/>
              </w:rPr>
              <w:tab/>
            </w:r>
            <w:r w:rsidRPr="00C118C2">
              <w:rPr>
                <w:rStyle w:val="Hiperpovezava"/>
                <w:noProof/>
              </w:rPr>
              <w:t>Obravnavani primeri diskriminacije – Sodišča</w:t>
            </w:r>
            <w:r>
              <w:rPr>
                <w:noProof/>
                <w:webHidden/>
              </w:rPr>
              <w:tab/>
            </w:r>
            <w:r>
              <w:rPr>
                <w:noProof/>
                <w:webHidden/>
              </w:rPr>
              <w:fldChar w:fldCharType="begin"/>
            </w:r>
            <w:r>
              <w:rPr>
                <w:noProof/>
                <w:webHidden/>
              </w:rPr>
              <w:instrText xml:space="preserve"> PAGEREF _Toc224221566 \h </w:instrText>
            </w:r>
            <w:r>
              <w:rPr>
                <w:noProof/>
                <w:webHidden/>
              </w:rPr>
            </w:r>
            <w:r>
              <w:rPr>
                <w:noProof/>
                <w:webHidden/>
              </w:rPr>
              <w:fldChar w:fldCharType="separate"/>
            </w:r>
            <w:r>
              <w:rPr>
                <w:noProof/>
                <w:webHidden/>
              </w:rPr>
              <w:t>125</w:t>
            </w:r>
            <w:r>
              <w:rPr>
                <w:noProof/>
                <w:webHidden/>
              </w:rPr>
              <w:fldChar w:fldCharType="end"/>
            </w:r>
          </w:hyperlink>
        </w:p>
        <w:p w14:paraId="3CE39411" w14:textId="62DCB769"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67" w:history="1">
            <w:r w:rsidRPr="00C118C2">
              <w:rPr>
                <w:rStyle w:val="Hiperpovezava"/>
              </w:rPr>
              <w:t>9</w:t>
            </w:r>
            <w:r>
              <w:rPr>
                <w:rFonts w:asciiTheme="minorHAnsi" w:eastAsiaTheme="minorEastAsia" w:hAnsiTheme="minorHAnsi" w:cstheme="minorBidi"/>
                <w:b w:val="0"/>
                <w:iCs w:val="0"/>
                <w:caps w:val="0"/>
                <w:sz w:val="22"/>
                <w:szCs w:val="22"/>
                <w:lang w:eastAsia="sl-SI"/>
              </w:rPr>
              <w:tab/>
            </w:r>
            <w:r w:rsidRPr="00C118C2">
              <w:rPr>
                <w:rStyle w:val="Hiperpovezava"/>
              </w:rPr>
              <w:t>VARSTVO PRED DISKRIMINACIJO NA SISTEMSKI RAVNI</w:t>
            </w:r>
            <w:r>
              <w:rPr>
                <w:webHidden/>
              </w:rPr>
              <w:tab/>
            </w:r>
            <w:r>
              <w:rPr>
                <w:webHidden/>
              </w:rPr>
              <w:fldChar w:fldCharType="begin"/>
            </w:r>
            <w:r>
              <w:rPr>
                <w:webHidden/>
              </w:rPr>
              <w:instrText xml:space="preserve"> PAGEREF _Toc224221567 \h </w:instrText>
            </w:r>
            <w:r>
              <w:rPr>
                <w:webHidden/>
              </w:rPr>
            </w:r>
            <w:r>
              <w:rPr>
                <w:webHidden/>
              </w:rPr>
              <w:fldChar w:fldCharType="separate"/>
            </w:r>
            <w:r>
              <w:rPr>
                <w:webHidden/>
              </w:rPr>
              <w:t>141</w:t>
            </w:r>
            <w:r>
              <w:rPr>
                <w:webHidden/>
              </w:rPr>
              <w:fldChar w:fldCharType="end"/>
            </w:r>
          </w:hyperlink>
        </w:p>
        <w:p w14:paraId="01B413FD" w14:textId="56534F60" w:rsidR="000708AF" w:rsidRDefault="000708AF">
          <w:pPr>
            <w:pStyle w:val="Kazalovsebine2"/>
            <w:rPr>
              <w:rFonts w:asciiTheme="minorHAnsi" w:eastAsiaTheme="minorEastAsia" w:hAnsiTheme="minorHAnsi"/>
              <w:noProof/>
              <w:sz w:val="22"/>
              <w:lang w:eastAsia="sl-SI"/>
            </w:rPr>
          </w:pPr>
          <w:hyperlink w:anchor="_Toc224221568" w:history="1">
            <w:r w:rsidRPr="00C118C2">
              <w:rPr>
                <w:rStyle w:val="Hiperpovezava"/>
                <w:noProof/>
              </w:rPr>
              <w:t>9.1</w:t>
            </w:r>
            <w:r>
              <w:rPr>
                <w:rFonts w:asciiTheme="minorHAnsi" w:eastAsiaTheme="minorEastAsia" w:hAnsiTheme="minorHAnsi"/>
                <w:noProof/>
                <w:sz w:val="22"/>
                <w:lang w:eastAsia="sl-SI"/>
              </w:rPr>
              <w:tab/>
            </w:r>
            <w:r w:rsidRPr="00C118C2">
              <w:rPr>
                <w:rStyle w:val="Hiperpovezava"/>
                <w:noProof/>
              </w:rPr>
              <w:t>Pravna podlaga varstva pred diskriminacijo na sistemski ravni</w:t>
            </w:r>
            <w:r>
              <w:rPr>
                <w:noProof/>
                <w:webHidden/>
              </w:rPr>
              <w:tab/>
            </w:r>
            <w:r>
              <w:rPr>
                <w:noProof/>
                <w:webHidden/>
              </w:rPr>
              <w:fldChar w:fldCharType="begin"/>
            </w:r>
            <w:r>
              <w:rPr>
                <w:noProof/>
                <w:webHidden/>
              </w:rPr>
              <w:instrText xml:space="preserve"> PAGEREF _Toc224221568 \h </w:instrText>
            </w:r>
            <w:r>
              <w:rPr>
                <w:noProof/>
                <w:webHidden/>
              </w:rPr>
            </w:r>
            <w:r>
              <w:rPr>
                <w:noProof/>
                <w:webHidden/>
              </w:rPr>
              <w:fldChar w:fldCharType="separate"/>
            </w:r>
            <w:r>
              <w:rPr>
                <w:noProof/>
                <w:webHidden/>
              </w:rPr>
              <w:t>142</w:t>
            </w:r>
            <w:r>
              <w:rPr>
                <w:noProof/>
                <w:webHidden/>
              </w:rPr>
              <w:fldChar w:fldCharType="end"/>
            </w:r>
          </w:hyperlink>
        </w:p>
        <w:p w14:paraId="746F9325" w14:textId="0DA1BCC7"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69" w:history="1">
            <w:r w:rsidRPr="00C118C2">
              <w:rPr>
                <w:rStyle w:val="Hiperpovezava"/>
              </w:rPr>
              <w:t>10</w:t>
            </w:r>
            <w:r>
              <w:rPr>
                <w:rFonts w:asciiTheme="minorHAnsi" w:eastAsiaTheme="minorEastAsia" w:hAnsiTheme="minorHAnsi" w:cstheme="minorBidi"/>
                <w:b w:val="0"/>
                <w:iCs w:val="0"/>
                <w:caps w:val="0"/>
                <w:sz w:val="22"/>
                <w:szCs w:val="22"/>
                <w:lang w:eastAsia="sl-SI"/>
              </w:rPr>
              <w:tab/>
            </w:r>
            <w:r w:rsidRPr="00C118C2">
              <w:rPr>
                <w:rStyle w:val="Hiperpovezava"/>
              </w:rPr>
              <w:t>PRIPOROČILA</w:t>
            </w:r>
            <w:r>
              <w:rPr>
                <w:webHidden/>
              </w:rPr>
              <w:tab/>
            </w:r>
            <w:r>
              <w:rPr>
                <w:webHidden/>
              </w:rPr>
              <w:fldChar w:fldCharType="begin"/>
            </w:r>
            <w:r>
              <w:rPr>
                <w:webHidden/>
              </w:rPr>
              <w:instrText xml:space="preserve"> PAGEREF _Toc224221569 \h </w:instrText>
            </w:r>
            <w:r>
              <w:rPr>
                <w:webHidden/>
              </w:rPr>
            </w:r>
            <w:r>
              <w:rPr>
                <w:webHidden/>
              </w:rPr>
              <w:fldChar w:fldCharType="separate"/>
            </w:r>
            <w:r>
              <w:rPr>
                <w:webHidden/>
              </w:rPr>
              <w:t>143</w:t>
            </w:r>
            <w:r>
              <w:rPr>
                <w:webHidden/>
              </w:rPr>
              <w:fldChar w:fldCharType="end"/>
            </w:r>
          </w:hyperlink>
        </w:p>
        <w:p w14:paraId="776CE229" w14:textId="6021F0AF" w:rsidR="000708AF" w:rsidRDefault="000708AF">
          <w:pPr>
            <w:pStyle w:val="Kazalovsebine2"/>
            <w:rPr>
              <w:rFonts w:asciiTheme="minorHAnsi" w:eastAsiaTheme="minorEastAsia" w:hAnsiTheme="minorHAnsi"/>
              <w:noProof/>
              <w:sz w:val="22"/>
              <w:lang w:eastAsia="sl-SI"/>
            </w:rPr>
          </w:pPr>
          <w:hyperlink w:anchor="_Toc224221570" w:history="1">
            <w:r w:rsidRPr="00C118C2">
              <w:rPr>
                <w:rStyle w:val="Hiperpovezava"/>
                <w:noProof/>
              </w:rPr>
              <w:t>10.1</w:t>
            </w:r>
            <w:r>
              <w:rPr>
                <w:rFonts w:asciiTheme="minorHAnsi" w:eastAsiaTheme="minorEastAsia" w:hAnsiTheme="minorHAnsi"/>
                <w:noProof/>
                <w:sz w:val="22"/>
                <w:lang w:eastAsia="sl-SI"/>
              </w:rPr>
              <w:tab/>
            </w:r>
            <w:r w:rsidRPr="00C118C2">
              <w:rPr>
                <w:rStyle w:val="Hiperpovezava"/>
                <w:noProof/>
              </w:rPr>
              <w:t>Pravna podlaga in namen priporočil</w:t>
            </w:r>
            <w:r>
              <w:rPr>
                <w:noProof/>
                <w:webHidden/>
              </w:rPr>
              <w:tab/>
            </w:r>
            <w:r>
              <w:rPr>
                <w:noProof/>
                <w:webHidden/>
              </w:rPr>
              <w:fldChar w:fldCharType="begin"/>
            </w:r>
            <w:r>
              <w:rPr>
                <w:noProof/>
                <w:webHidden/>
              </w:rPr>
              <w:instrText xml:space="preserve"> PAGEREF _Toc224221570 \h </w:instrText>
            </w:r>
            <w:r>
              <w:rPr>
                <w:noProof/>
                <w:webHidden/>
              </w:rPr>
            </w:r>
            <w:r>
              <w:rPr>
                <w:noProof/>
                <w:webHidden/>
              </w:rPr>
              <w:fldChar w:fldCharType="separate"/>
            </w:r>
            <w:r>
              <w:rPr>
                <w:noProof/>
                <w:webHidden/>
              </w:rPr>
              <w:t>144</w:t>
            </w:r>
            <w:r>
              <w:rPr>
                <w:noProof/>
                <w:webHidden/>
              </w:rPr>
              <w:fldChar w:fldCharType="end"/>
            </w:r>
          </w:hyperlink>
        </w:p>
        <w:p w14:paraId="272D2912" w14:textId="5C931864" w:rsidR="000708AF" w:rsidRDefault="000708AF">
          <w:pPr>
            <w:pStyle w:val="Kazalovsebine2"/>
            <w:rPr>
              <w:rFonts w:asciiTheme="minorHAnsi" w:eastAsiaTheme="minorEastAsia" w:hAnsiTheme="minorHAnsi"/>
              <w:noProof/>
              <w:sz w:val="22"/>
              <w:lang w:eastAsia="sl-SI"/>
            </w:rPr>
          </w:pPr>
          <w:hyperlink w:anchor="_Toc224221571" w:history="1">
            <w:r w:rsidRPr="00C118C2">
              <w:rPr>
                <w:rStyle w:val="Hiperpovezava"/>
                <w:noProof/>
              </w:rPr>
              <w:t>10.2</w:t>
            </w:r>
            <w:r>
              <w:rPr>
                <w:rFonts w:asciiTheme="minorHAnsi" w:eastAsiaTheme="minorEastAsia" w:hAnsiTheme="minorHAnsi"/>
                <w:noProof/>
                <w:sz w:val="22"/>
                <w:lang w:eastAsia="sl-SI"/>
              </w:rPr>
              <w:tab/>
            </w:r>
            <w:r w:rsidRPr="00C118C2">
              <w:rPr>
                <w:rStyle w:val="Hiperpovezava"/>
                <w:noProof/>
              </w:rPr>
              <w:t>Pregled priporočil Zagovornika</w:t>
            </w:r>
            <w:r>
              <w:rPr>
                <w:noProof/>
                <w:webHidden/>
              </w:rPr>
              <w:tab/>
            </w:r>
            <w:r>
              <w:rPr>
                <w:noProof/>
                <w:webHidden/>
              </w:rPr>
              <w:fldChar w:fldCharType="begin"/>
            </w:r>
            <w:r>
              <w:rPr>
                <w:noProof/>
                <w:webHidden/>
              </w:rPr>
              <w:instrText xml:space="preserve"> PAGEREF _Toc224221571 \h </w:instrText>
            </w:r>
            <w:r>
              <w:rPr>
                <w:noProof/>
                <w:webHidden/>
              </w:rPr>
            </w:r>
            <w:r>
              <w:rPr>
                <w:noProof/>
                <w:webHidden/>
              </w:rPr>
              <w:fldChar w:fldCharType="separate"/>
            </w:r>
            <w:r>
              <w:rPr>
                <w:noProof/>
                <w:webHidden/>
              </w:rPr>
              <w:t>146</w:t>
            </w:r>
            <w:r>
              <w:rPr>
                <w:noProof/>
                <w:webHidden/>
              </w:rPr>
              <w:fldChar w:fldCharType="end"/>
            </w:r>
          </w:hyperlink>
        </w:p>
        <w:p w14:paraId="0A8D59DB" w14:textId="3B7402CC" w:rsidR="000708AF" w:rsidRDefault="000708AF">
          <w:pPr>
            <w:pStyle w:val="Kazalovsebine3"/>
            <w:rPr>
              <w:rFonts w:asciiTheme="minorHAnsi" w:eastAsiaTheme="minorEastAsia" w:hAnsiTheme="minorHAnsi"/>
              <w:noProof/>
              <w:sz w:val="22"/>
              <w:lang w:eastAsia="sl-SI"/>
            </w:rPr>
          </w:pPr>
          <w:hyperlink w:anchor="_Toc224221572" w:history="1">
            <w:r w:rsidRPr="00C118C2">
              <w:rPr>
                <w:rStyle w:val="Hiperpovezava"/>
                <w:noProof/>
              </w:rPr>
              <w:t>10.2.1</w:t>
            </w:r>
            <w:r>
              <w:rPr>
                <w:rFonts w:asciiTheme="minorHAnsi" w:eastAsiaTheme="minorEastAsia" w:hAnsiTheme="minorHAnsi"/>
                <w:noProof/>
                <w:sz w:val="22"/>
                <w:lang w:eastAsia="sl-SI"/>
              </w:rPr>
              <w:tab/>
            </w:r>
            <w:r w:rsidRPr="00C118C2">
              <w:rPr>
                <w:rStyle w:val="Hiperpovezava"/>
                <w:noProof/>
              </w:rPr>
              <w:t>Priporočila na predlagane zakone in druge predpise</w:t>
            </w:r>
            <w:r>
              <w:rPr>
                <w:noProof/>
                <w:webHidden/>
              </w:rPr>
              <w:tab/>
            </w:r>
            <w:r>
              <w:rPr>
                <w:noProof/>
                <w:webHidden/>
              </w:rPr>
              <w:fldChar w:fldCharType="begin"/>
            </w:r>
            <w:r>
              <w:rPr>
                <w:noProof/>
                <w:webHidden/>
              </w:rPr>
              <w:instrText xml:space="preserve"> PAGEREF _Toc224221572 \h </w:instrText>
            </w:r>
            <w:r>
              <w:rPr>
                <w:noProof/>
                <w:webHidden/>
              </w:rPr>
            </w:r>
            <w:r>
              <w:rPr>
                <w:noProof/>
                <w:webHidden/>
              </w:rPr>
              <w:fldChar w:fldCharType="separate"/>
            </w:r>
            <w:r>
              <w:rPr>
                <w:noProof/>
                <w:webHidden/>
              </w:rPr>
              <w:t>148</w:t>
            </w:r>
            <w:r>
              <w:rPr>
                <w:noProof/>
                <w:webHidden/>
              </w:rPr>
              <w:fldChar w:fldCharType="end"/>
            </w:r>
          </w:hyperlink>
        </w:p>
        <w:p w14:paraId="6BBCD084" w14:textId="0C816F40" w:rsidR="000708AF" w:rsidRDefault="000708AF">
          <w:pPr>
            <w:pStyle w:val="Kazalovsebine3"/>
            <w:rPr>
              <w:rFonts w:asciiTheme="minorHAnsi" w:eastAsiaTheme="minorEastAsia" w:hAnsiTheme="minorHAnsi"/>
              <w:noProof/>
              <w:sz w:val="22"/>
              <w:lang w:eastAsia="sl-SI"/>
            </w:rPr>
          </w:pPr>
          <w:hyperlink w:anchor="_Toc224221573" w:history="1">
            <w:r w:rsidRPr="00C118C2">
              <w:rPr>
                <w:rStyle w:val="Hiperpovezava"/>
                <w:noProof/>
              </w:rPr>
              <w:t>10.2.2</w:t>
            </w:r>
            <w:r>
              <w:rPr>
                <w:rFonts w:asciiTheme="minorHAnsi" w:eastAsiaTheme="minorEastAsia" w:hAnsiTheme="minorHAnsi"/>
                <w:noProof/>
                <w:sz w:val="22"/>
                <w:lang w:eastAsia="sl-SI"/>
              </w:rPr>
              <w:tab/>
            </w:r>
            <w:r w:rsidRPr="00C118C2">
              <w:rPr>
                <w:rStyle w:val="Hiperpovezava"/>
                <w:noProof/>
              </w:rPr>
              <w:t>Priporočila na veljavne zakone in druge predpise (odprava diskriminacije)</w:t>
            </w:r>
            <w:r>
              <w:rPr>
                <w:rStyle w:val="Hiperpovezava"/>
                <w:noProof/>
              </w:rPr>
              <w:tab/>
            </w:r>
            <w:r>
              <w:rPr>
                <w:rStyle w:val="Hiperpovezava"/>
                <w:noProof/>
              </w:rPr>
              <w:tab/>
            </w:r>
            <w:r>
              <w:rPr>
                <w:noProof/>
                <w:webHidden/>
              </w:rPr>
              <w:tab/>
            </w:r>
            <w:r>
              <w:rPr>
                <w:noProof/>
                <w:webHidden/>
              </w:rPr>
              <w:fldChar w:fldCharType="begin"/>
            </w:r>
            <w:r>
              <w:rPr>
                <w:noProof/>
                <w:webHidden/>
              </w:rPr>
              <w:instrText xml:space="preserve"> PAGEREF _Toc224221573 \h </w:instrText>
            </w:r>
            <w:r>
              <w:rPr>
                <w:noProof/>
                <w:webHidden/>
              </w:rPr>
            </w:r>
            <w:r>
              <w:rPr>
                <w:noProof/>
                <w:webHidden/>
              </w:rPr>
              <w:fldChar w:fldCharType="separate"/>
            </w:r>
            <w:r>
              <w:rPr>
                <w:noProof/>
                <w:webHidden/>
              </w:rPr>
              <w:t>155</w:t>
            </w:r>
            <w:r>
              <w:rPr>
                <w:noProof/>
                <w:webHidden/>
              </w:rPr>
              <w:fldChar w:fldCharType="end"/>
            </w:r>
          </w:hyperlink>
        </w:p>
        <w:p w14:paraId="45984D5E" w14:textId="31C73441" w:rsidR="000708AF" w:rsidRDefault="000708AF">
          <w:pPr>
            <w:pStyle w:val="Kazalovsebine3"/>
            <w:rPr>
              <w:rFonts w:asciiTheme="minorHAnsi" w:eastAsiaTheme="minorEastAsia" w:hAnsiTheme="minorHAnsi"/>
              <w:noProof/>
              <w:sz w:val="22"/>
              <w:lang w:eastAsia="sl-SI"/>
            </w:rPr>
          </w:pPr>
          <w:hyperlink w:anchor="_Toc224221574" w:history="1">
            <w:r w:rsidRPr="00C118C2">
              <w:rPr>
                <w:rStyle w:val="Hiperpovezava"/>
                <w:noProof/>
              </w:rPr>
              <w:t>10.2.3</w:t>
            </w:r>
            <w:r>
              <w:rPr>
                <w:rFonts w:asciiTheme="minorHAnsi" w:eastAsiaTheme="minorEastAsia" w:hAnsiTheme="minorHAnsi"/>
                <w:noProof/>
                <w:sz w:val="22"/>
                <w:lang w:eastAsia="sl-SI"/>
              </w:rPr>
              <w:tab/>
            </w:r>
            <w:r w:rsidRPr="00C118C2">
              <w:rPr>
                <w:rStyle w:val="Hiperpovezava"/>
                <w:noProof/>
              </w:rPr>
              <w:t>Priporočila za spodbujanje enakega obravnavanja</w:t>
            </w:r>
            <w:r>
              <w:rPr>
                <w:noProof/>
                <w:webHidden/>
              </w:rPr>
              <w:tab/>
            </w:r>
            <w:r>
              <w:rPr>
                <w:noProof/>
                <w:webHidden/>
              </w:rPr>
              <w:fldChar w:fldCharType="begin"/>
            </w:r>
            <w:r>
              <w:rPr>
                <w:noProof/>
                <w:webHidden/>
              </w:rPr>
              <w:instrText xml:space="preserve"> PAGEREF _Toc224221574 \h </w:instrText>
            </w:r>
            <w:r>
              <w:rPr>
                <w:noProof/>
                <w:webHidden/>
              </w:rPr>
            </w:r>
            <w:r>
              <w:rPr>
                <w:noProof/>
                <w:webHidden/>
              </w:rPr>
              <w:fldChar w:fldCharType="separate"/>
            </w:r>
            <w:r>
              <w:rPr>
                <w:noProof/>
                <w:webHidden/>
              </w:rPr>
              <w:t>156</w:t>
            </w:r>
            <w:r>
              <w:rPr>
                <w:noProof/>
                <w:webHidden/>
              </w:rPr>
              <w:fldChar w:fldCharType="end"/>
            </w:r>
          </w:hyperlink>
        </w:p>
        <w:p w14:paraId="7EDCDAE6" w14:textId="65D62065"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575" w:history="1">
            <w:r w:rsidRPr="00C118C2">
              <w:rPr>
                <w:rStyle w:val="Hiperpovezava"/>
              </w:rPr>
              <w:t>11</w:t>
            </w:r>
            <w:r>
              <w:rPr>
                <w:rFonts w:asciiTheme="minorHAnsi" w:eastAsiaTheme="minorEastAsia" w:hAnsiTheme="minorHAnsi" w:cstheme="minorBidi"/>
                <w:b w:val="0"/>
                <w:iCs w:val="0"/>
                <w:caps w:val="0"/>
                <w:sz w:val="22"/>
                <w:szCs w:val="22"/>
                <w:lang w:eastAsia="sl-SI"/>
              </w:rPr>
              <w:tab/>
            </w:r>
            <w:r w:rsidRPr="00C118C2">
              <w:rPr>
                <w:rStyle w:val="Hiperpovezava"/>
              </w:rPr>
              <w:t>UKREPI ZA ODPRAVO DISKRIMINACIJE IN SPODBUJANJE ENAKEGA OBRAVNAVANJA</w:t>
            </w:r>
            <w:r>
              <w:rPr>
                <w:webHidden/>
              </w:rPr>
              <w:tab/>
            </w:r>
            <w:r>
              <w:rPr>
                <w:webHidden/>
              </w:rPr>
              <w:fldChar w:fldCharType="begin"/>
            </w:r>
            <w:r>
              <w:rPr>
                <w:webHidden/>
              </w:rPr>
              <w:instrText xml:space="preserve"> PAGEREF _Toc224221575 \h </w:instrText>
            </w:r>
            <w:r>
              <w:rPr>
                <w:webHidden/>
              </w:rPr>
            </w:r>
            <w:r>
              <w:rPr>
                <w:webHidden/>
              </w:rPr>
              <w:fldChar w:fldCharType="separate"/>
            </w:r>
            <w:r>
              <w:rPr>
                <w:webHidden/>
              </w:rPr>
              <w:t>161</w:t>
            </w:r>
            <w:r>
              <w:rPr>
                <w:webHidden/>
              </w:rPr>
              <w:fldChar w:fldCharType="end"/>
            </w:r>
          </w:hyperlink>
        </w:p>
        <w:p w14:paraId="79C69BE4" w14:textId="3D02C283" w:rsidR="000708AF" w:rsidRDefault="000708AF">
          <w:pPr>
            <w:pStyle w:val="Kazalovsebine2"/>
            <w:rPr>
              <w:rFonts w:asciiTheme="minorHAnsi" w:eastAsiaTheme="minorEastAsia" w:hAnsiTheme="minorHAnsi"/>
              <w:noProof/>
              <w:sz w:val="22"/>
              <w:lang w:eastAsia="sl-SI"/>
            </w:rPr>
          </w:pPr>
          <w:hyperlink w:anchor="_Toc224221576" w:history="1">
            <w:r w:rsidRPr="00C118C2">
              <w:rPr>
                <w:rStyle w:val="Hiperpovezava"/>
                <w:noProof/>
              </w:rPr>
              <w:t>11.1</w:t>
            </w:r>
            <w:r>
              <w:rPr>
                <w:rFonts w:asciiTheme="minorHAnsi" w:eastAsiaTheme="minorEastAsia" w:hAnsiTheme="minorHAnsi"/>
                <w:noProof/>
                <w:sz w:val="22"/>
                <w:lang w:eastAsia="sl-SI"/>
              </w:rPr>
              <w:tab/>
            </w:r>
            <w:r w:rsidRPr="00C118C2">
              <w:rPr>
                <w:rStyle w:val="Hiperpovezava"/>
                <w:noProof/>
              </w:rPr>
              <w:t>Pravna podlaga in namen posebnih ukrepov</w:t>
            </w:r>
            <w:r>
              <w:rPr>
                <w:noProof/>
                <w:webHidden/>
              </w:rPr>
              <w:tab/>
            </w:r>
            <w:r>
              <w:rPr>
                <w:noProof/>
                <w:webHidden/>
              </w:rPr>
              <w:fldChar w:fldCharType="begin"/>
            </w:r>
            <w:r>
              <w:rPr>
                <w:noProof/>
                <w:webHidden/>
              </w:rPr>
              <w:instrText xml:space="preserve"> PAGEREF _Toc224221576 \h </w:instrText>
            </w:r>
            <w:r>
              <w:rPr>
                <w:noProof/>
                <w:webHidden/>
              </w:rPr>
            </w:r>
            <w:r>
              <w:rPr>
                <w:noProof/>
                <w:webHidden/>
              </w:rPr>
              <w:fldChar w:fldCharType="separate"/>
            </w:r>
            <w:r>
              <w:rPr>
                <w:noProof/>
                <w:webHidden/>
              </w:rPr>
              <w:t>162</w:t>
            </w:r>
            <w:r>
              <w:rPr>
                <w:noProof/>
                <w:webHidden/>
              </w:rPr>
              <w:fldChar w:fldCharType="end"/>
            </w:r>
          </w:hyperlink>
        </w:p>
        <w:p w14:paraId="53578139" w14:textId="344E0CF0" w:rsidR="000708AF" w:rsidRDefault="000708AF">
          <w:pPr>
            <w:pStyle w:val="Kazalovsebine2"/>
            <w:rPr>
              <w:rFonts w:asciiTheme="minorHAnsi" w:eastAsiaTheme="minorEastAsia" w:hAnsiTheme="minorHAnsi"/>
              <w:noProof/>
              <w:sz w:val="22"/>
              <w:lang w:eastAsia="sl-SI"/>
            </w:rPr>
          </w:pPr>
          <w:hyperlink w:anchor="_Toc224221577" w:history="1">
            <w:r w:rsidRPr="00C118C2">
              <w:rPr>
                <w:rStyle w:val="Hiperpovezava"/>
                <w:noProof/>
              </w:rPr>
              <w:t>11.2</w:t>
            </w:r>
            <w:r>
              <w:rPr>
                <w:rFonts w:asciiTheme="minorHAnsi" w:eastAsiaTheme="minorEastAsia" w:hAnsiTheme="minorHAnsi"/>
                <w:noProof/>
                <w:sz w:val="22"/>
                <w:lang w:eastAsia="sl-SI"/>
              </w:rPr>
              <w:tab/>
            </w:r>
            <w:r w:rsidRPr="00C118C2">
              <w:rPr>
                <w:rStyle w:val="Hiperpovezava"/>
                <w:noProof/>
              </w:rPr>
              <w:t>Izvajanje splošnih in posebnih ukrepov po ministrstvih in vladnih službah</w:t>
            </w:r>
            <w:r>
              <w:rPr>
                <w:noProof/>
                <w:webHidden/>
              </w:rPr>
              <w:tab/>
            </w:r>
            <w:r>
              <w:rPr>
                <w:noProof/>
                <w:webHidden/>
              </w:rPr>
              <w:fldChar w:fldCharType="begin"/>
            </w:r>
            <w:r>
              <w:rPr>
                <w:noProof/>
                <w:webHidden/>
              </w:rPr>
              <w:instrText xml:space="preserve"> PAGEREF _Toc224221577 \h </w:instrText>
            </w:r>
            <w:r>
              <w:rPr>
                <w:noProof/>
                <w:webHidden/>
              </w:rPr>
            </w:r>
            <w:r>
              <w:rPr>
                <w:noProof/>
                <w:webHidden/>
              </w:rPr>
              <w:fldChar w:fldCharType="separate"/>
            </w:r>
            <w:r>
              <w:rPr>
                <w:noProof/>
                <w:webHidden/>
              </w:rPr>
              <w:t>164</w:t>
            </w:r>
            <w:r>
              <w:rPr>
                <w:noProof/>
                <w:webHidden/>
              </w:rPr>
              <w:fldChar w:fldCharType="end"/>
            </w:r>
          </w:hyperlink>
        </w:p>
        <w:p w14:paraId="5F054A3C" w14:textId="3DCAD5B5" w:rsidR="000708AF" w:rsidRDefault="000708AF">
          <w:pPr>
            <w:pStyle w:val="Kazalovsebine2"/>
            <w:rPr>
              <w:rFonts w:asciiTheme="minorHAnsi" w:eastAsiaTheme="minorEastAsia" w:hAnsiTheme="minorHAnsi"/>
              <w:noProof/>
              <w:sz w:val="22"/>
              <w:lang w:eastAsia="sl-SI"/>
            </w:rPr>
          </w:pPr>
          <w:hyperlink w:anchor="_Toc224221578" w:history="1">
            <w:r w:rsidRPr="00C118C2">
              <w:rPr>
                <w:rStyle w:val="Hiperpovezava"/>
                <w:noProof/>
              </w:rPr>
              <w:t>11.3</w:t>
            </w:r>
            <w:r>
              <w:rPr>
                <w:rFonts w:asciiTheme="minorHAnsi" w:eastAsiaTheme="minorEastAsia" w:hAnsiTheme="minorHAnsi"/>
                <w:noProof/>
                <w:sz w:val="22"/>
                <w:lang w:eastAsia="sl-SI"/>
              </w:rPr>
              <w:tab/>
            </w:r>
            <w:r w:rsidRPr="00C118C2">
              <w:rPr>
                <w:rStyle w:val="Hiperpovezava"/>
                <w:noProof/>
              </w:rPr>
              <w:t>Pregled splošnih in posebnih ukrepov po ministrstvih in vladnih službah</w:t>
            </w:r>
            <w:r>
              <w:rPr>
                <w:noProof/>
                <w:webHidden/>
              </w:rPr>
              <w:tab/>
            </w:r>
            <w:r>
              <w:rPr>
                <w:noProof/>
                <w:webHidden/>
              </w:rPr>
              <w:fldChar w:fldCharType="begin"/>
            </w:r>
            <w:r>
              <w:rPr>
                <w:noProof/>
                <w:webHidden/>
              </w:rPr>
              <w:instrText xml:space="preserve"> PAGEREF _Toc224221578 \h </w:instrText>
            </w:r>
            <w:r>
              <w:rPr>
                <w:noProof/>
                <w:webHidden/>
              </w:rPr>
            </w:r>
            <w:r>
              <w:rPr>
                <w:noProof/>
                <w:webHidden/>
              </w:rPr>
              <w:fldChar w:fldCharType="separate"/>
            </w:r>
            <w:r>
              <w:rPr>
                <w:noProof/>
                <w:webHidden/>
              </w:rPr>
              <w:t>166</w:t>
            </w:r>
            <w:r>
              <w:rPr>
                <w:noProof/>
                <w:webHidden/>
              </w:rPr>
              <w:fldChar w:fldCharType="end"/>
            </w:r>
          </w:hyperlink>
        </w:p>
        <w:p w14:paraId="68FDDA87" w14:textId="6CAF0A6A" w:rsidR="000708AF" w:rsidRDefault="000708AF">
          <w:pPr>
            <w:pStyle w:val="Kazalovsebine3"/>
            <w:rPr>
              <w:rFonts w:asciiTheme="minorHAnsi" w:eastAsiaTheme="minorEastAsia" w:hAnsiTheme="minorHAnsi"/>
              <w:noProof/>
              <w:sz w:val="22"/>
              <w:lang w:eastAsia="sl-SI"/>
            </w:rPr>
          </w:pPr>
          <w:hyperlink w:anchor="_Toc224221579" w:history="1">
            <w:r w:rsidRPr="00C118C2">
              <w:rPr>
                <w:rStyle w:val="Hiperpovezava"/>
                <w:noProof/>
              </w:rPr>
              <w:t>11.3.1</w:t>
            </w:r>
            <w:r>
              <w:rPr>
                <w:rFonts w:asciiTheme="minorHAnsi" w:eastAsiaTheme="minorEastAsia" w:hAnsiTheme="minorHAnsi"/>
                <w:noProof/>
                <w:sz w:val="22"/>
                <w:lang w:eastAsia="sl-SI"/>
              </w:rPr>
              <w:tab/>
            </w:r>
            <w:r w:rsidRPr="00C118C2">
              <w:rPr>
                <w:rStyle w:val="Hiperpovezava"/>
                <w:noProof/>
              </w:rPr>
              <w:t>Ministrstvo za delo, družino, socialne zadeve in enake možnosti</w:t>
            </w:r>
            <w:r>
              <w:rPr>
                <w:noProof/>
                <w:webHidden/>
              </w:rPr>
              <w:tab/>
            </w:r>
            <w:r>
              <w:rPr>
                <w:noProof/>
                <w:webHidden/>
              </w:rPr>
              <w:fldChar w:fldCharType="begin"/>
            </w:r>
            <w:r>
              <w:rPr>
                <w:noProof/>
                <w:webHidden/>
              </w:rPr>
              <w:instrText xml:space="preserve"> PAGEREF _Toc224221579 \h </w:instrText>
            </w:r>
            <w:r>
              <w:rPr>
                <w:noProof/>
                <w:webHidden/>
              </w:rPr>
            </w:r>
            <w:r>
              <w:rPr>
                <w:noProof/>
                <w:webHidden/>
              </w:rPr>
              <w:fldChar w:fldCharType="separate"/>
            </w:r>
            <w:r>
              <w:rPr>
                <w:noProof/>
                <w:webHidden/>
              </w:rPr>
              <w:t>166</w:t>
            </w:r>
            <w:r>
              <w:rPr>
                <w:noProof/>
                <w:webHidden/>
              </w:rPr>
              <w:fldChar w:fldCharType="end"/>
            </w:r>
          </w:hyperlink>
        </w:p>
        <w:p w14:paraId="6DB55B1C" w14:textId="65406788" w:rsidR="000708AF" w:rsidRDefault="000708AF">
          <w:pPr>
            <w:pStyle w:val="Kazalovsebine3"/>
            <w:rPr>
              <w:rFonts w:asciiTheme="minorHAnsi" w:eastAsiaTheme="minorEastAsia" w:hAnsiTheme="minorHAnsi"/>
              <w:noProof/>
              <w:sz w:val="22"/>
              <w:lang w:eastAsia="sl-SI"/>
            </w:rPr>
          </w:pPr>
          <w:hyperlink w:anchor="_Toc224221580" w:history="1">
            <w:r w:rsidRPr="00C118C2">
              <w:rPr>
                <w:rStyle w:val="Hiperpovezava"/>
                <w:noProof/>
              </w:rPr>
              <w:t>11.3.2</w:t>
            </w:r>
            <w:r>
              <w:rPr>
                <w:rFonts w:asciiTheme="minorHAnsi" w:eastAsiaTheme="minorEastAsia" w:hAnsiTheme="minorHAnsi"/>
                <w:noProof/>
                <w:sz w:val="22"/>
                <w:lang w:eastAsia="sl-SI"/>
              </w:rPr>
              <w:tab/>
            </w:r>
            <w:r w:rsidRPr="00C118C2">
              <w:rPr>
                <w:rStyle w:val="Hiperpovezava"/>
                <w:noProof/>
              </w:rPr>
              <w:t>Ministrstvo za digitalno preobrazbo</w:t>
            </w:r>
            <w:r>
              <w:rPr>
                <w:noProof/>
                <w:webHidden/>
              </w:rPr>
              <w:tab/>
            </w:r>
            <w:r>
              <w:rPr>
                <w:noProof/>
                <w:webHidden/>
              </w:rPr>
              <w:fldChar w:fldCharType="begin"/>
            </w:r>
            <w:r>
              <w:rPr>
                <w:noProof/>
                <w:webHidden/>
              </w:rPr>
              <w:instrText xml:space="preserve"> PAGEREF _Toc224221580 \h </w:instrText>
            </w:r>
            <w:r>
              <w:rPr>
                <w:noProof/>
                <w:webHidden/>
              </w:rPr>
            </w:r>
            <w:r>
              <w:rPr>
                <w:noProof/>
                <w:webHidden/>
              </w:rPr>
              <w:fldChar w:fldCharType="separate"/>
            </w:r>
            <w:r>
              <w:rPr>
                <w:noProof/>
                <w:webHidden/>
              </w:rPr>
              <w:t>168</w:t>
            </w:r>
            <w:r>
              <w:rPr>
                <w:noProof/>
                <w:webHidden/>
              </w:rPr>
              <w:fldChar w:fldCharType="end"/>
            </w:r>
          </w:hyperlink>
        </w:p>
        <w:p w14:paraId="61753ADB" w14:textId="21C5FD90" w:rsidR="000708AF" w:rsidRDefault="000708AF">
          <w:pPr>
            <w:pStyle w:val="Kazalovsebine3"/>
            <w:rPr>
              <w:rFonts w:asciiTheme="minorHAnsi" w:eastAsiaTheme="minorEastAsia" w:hAnsiTheme="minorHAnsi"/>
              <w:noProof/>
              <w:sz w:val="22"/>
              <w:lang w:eastAsia="sl-SI"/>
            </w:rPr>
          </w:pPr>
          <w:hyperlink w:anchor="_Toc224221581" w:history="1">
            <w:r w:rsidRPr="00C118C2">
              <w:rPr>
                <w:rStyle w:val="Hiperpovezava"/>
                <w:noProof/>
              </w:rPr>
              <w:t>11.3.3</w:t>
            </w:r>
            <w:r>
              <w:rPr>
                <w:rFonts w:asciiTheme="minorHAnsi" w:eastAsiaTheme="minorEastAsia" w:hAnsiTheme="minorHAnsi"/>
                <w:noProof/>
                <w:sz w:val="22"/>
                <w:lang w:eastAsia="sl-SI"/>
              </w:rPr>
              <w:tab/>
            </w:r>
            <w:r w:rsidRPr="00C118C2">
              <w:rPr>
                <w:rStyle w:val="Hiperpovezava"/>
                <w:noProof/>
              </w:rPr>
              <w:t>Ministrstvo za finance</w:t>
            </w:r>
            <w:r>
              <w:rPr>
                <w:noProof/>
                <w:webHidden/>
              </w:rPr>
              <w:tab/>
            </w:r>
            <w:r>
              <w:rPr>
                <w:noProof/>
                <w:webHidden/>
              </w:rPr>
              <w:fldChar w:fldCharType="begin"/>
            </w:r>
            <w:r>
              <w:rPr>
                <w:noProof/>
                <w:webHidden/>
              </w:rPr>
              <w:instrText xml:space="preserve"> PAGEREF _Toc224221581 \h </w:instrText>
            </w:r>
            <w:r>
              <w:rPr>
                <w:noProof/>
                <w:webHidden/>
              </w:rPr>
            </w:r>
            <w:r>
              <w:rPr>
                <w:noProof/>
                <w:webHidden/>
              </w:rPr>
              <w:fldChar w:fldCharType="separate"/>
            </w:r>
            <w:r>
              <w:rPr>
                <w:noProof/>
                <w:webHidden/>
              </w:rPr>
              <w:t>168</w:t>
            </w:r>
            <w:r>
              <w:rPr>
                <w:noProof/>
                <w:webHidden/>
              </w:rPr>
              <w:fldChar w:fldCharType="end"/>
            </w:r>
          </w:hyperlink>
        </w:p>
        <w:p w14:paraId="695FBCCC" w14:textId="7A5A691B" w:rsidR="000708AF" w:rsidRDefault="000708AF">
          <w:pPr>
            <w:pStyle w:val="Kazalovsebine3"/>
            <w:rPr>
              <w:rFonts w:asciiTheme="minorHAnsi" w:eastAsiaTheme="minorEastAsia" w:hAnsiTheme="minorHAnsi"/>
              <w:noProof/>
              <w:sz w:val="22"/>
              <w:lang w:eastAsia="sl-SI"/>
            </w:rPr>
          </w:pPr>
          <w:hyperlink w:anchor="_Toc224221582" w:history="1">
            <w:r w:rsidRPr="00C118C2">
              <w:rPr>
                <w:rStyle w:val="Hiperpovezava"/>
                <w:noProof/>
              </w:rPr>
              <w:t>11.3.4</w:t>
            </w:r>
            <w:r>
              <w:rPr>
                <w:rFonts w:asciiTheme="minorHAnsi" w:eastAsiaTheme="minorEastAsia" w:hAnsiTheme="minorHAnsi"/>
                <w:noProof/>
                <w:sz w:val="22"/>
                <w:lang w:eastAsia="sl-SI"/>
              </w:rPr>
              <w:tab/>
            </w:r>
            <w:r w:rsidRPr="00C118C2">
              <w:rPr>
                <w:rStyle w:val="Hiperpovezava"/>
                <w:noProof/>
              </w:rPr>
              <w:t>Ministrstvo za gospodarstvo, turizem in šport</w:t>
            </w:r>
            <w:r>
              <w:rPr>
                <w:noProof/>
                <w:webHidden/>
              </w:rPr>
              <w:tab/>
            </w:r>
            <w:r>
              <w:rPr>
                <w:noProof/>
                <w:webHidden/>
              </w:rPr>
              <w:fldChar w:fldCharType="begin"/>
            </w:r>
            <w:r>
              <w:rPr>
                <w:noProof/>
                <w:webHidden/>
              </w:rPr>
              <w:instrText xml:space="preserve"> PAGEREF _Toc224221582 \h </w:instrText>
            </w:r>
            <w:r>
              <w:rPr>
                <w:noProof/>
                <w:webHidden/>
              </w:rPr>
            </w:r>
            <w:r>
              <w:rPr>
                <w:noProof/>
                <w:webHidden/>
              </w:rPr>
              <w:fldChar w:fldCharType="separate"/>
            </w:r>
            <w:r>
              <w:rPr>
                <w:noProof/>
                <w:webHidden/>
              </w:rPr>
              <w:t>168</w:t>
            </w:r>
            <w:r>
              <w:rPr>
                <w:noProof/>
                <w:webHidden/>
              </w:rPr>
              <w:fldChar w:fldCharType="end"/>
            </w:r>
          </w:hyperlink>
        </w:p>
        <w:p w14:paraId="18DAC4C4" w14:textId="605A04FB" w:rsidR="000708AF" w:rsidRDefault="000708AF">
          <w:pPr>
            <w:pStyle w:val="Kazalovsebine3"/>
            <w:rPr>
              <w:rFonts w:asciiTheme="minorHAnsi" w:eastAsiaTheme="minorEastAsia" w:hAnsiTheme="minorHAnsi"/>
              <w:noProof/>
              <w:sz w:val="22"/>
              <w:lang w:eastAsia="sl-SI"/>
            </w:rPr>
          </w:pPr>
          <w:hyperlink w:anchor="_Toc224221583" w:history="1">
            <w:r w:rsidRPr="00C118C2">
              <w:rPr>
                <w:rStyle w:val="Hiperpovezava"/>
                <w:noProof/>
              </w:rPr>
              <w:t>11.3.5</w:t>
            </w:r>
            <w:r>
              <w:rPr>
                <w:rFonts w:asciiTheme="minorHAnsi" w:eastAsiaTheme="minorEastAsia" w:hAnsiTheme="minorHAnsi"/>
                <w:noProof/>
                <w:sz w:val="22"/>
                <w:lang w:eastAsia="sl-SI"/>
              </w:rPr>
              <w:tab/>
            </w:r>
            <w:r w:rsidRPr="00C118C2">
              <w:rPr>
                <w:rStyle w:val="Hiperpovezava"/>
                <w:noProof/>
              </w:rPr>
              <w:t>Ministrstvo za infrastrukturo</w:t>
            </w:r>
            <w:r>
              <w:rPr>
                <w:noProof/>
                <w:webHidden/>
              </w:rPr>
              <w:tab/>
            </w:r>
            <w:r>
              <w:rPr>
                <w:noProof/>
                <w:webHidden/>
              </w:rPr>
              <w:fldChar w:fldCharType="begin"/>
            </w:r>
            <w:r>
              <w:rPr>
                <w:noProof/>
                <w:webHidden/>
              </w:rPr>
              <w:instrText xml:space="preserve"> PAGEREF _Toc224221583 \h </w:instrText>
            </w:r>
            <w:r>
              <w:rPr>
                <w:noProof/>
                <w:webHidden/>
              </w:rPr>
            </w:r>
            <w:r>
              <w:rPr>
                <w:noProof/>
                <w:webHidden/>
              </w:rPr>
              <w:fldChar w:fldCharType="separate"/>
            </w:r>
            <w:r>
              <w:rPr>
                <w:noProof/>
                <w:webHidden/>
              </w:rPr>
              <w:t>169</w:t>
            </w:r>
            <w:r>
              <w:rPr>
                <w:noProof/>
                <w:webHidden/>
              </w:rPr>
              <w:fldChar w:fldCharType="end"/>
            </w:r>
          </w:hyperlink>
        </w:p>
        <w:p w14:paraId="1BBB40D6" w14:textId="797940F0" w:rsidR="000708AF" w:rsidRDefault="000708AF">
          <w:pPr>
            <w:pStyle w:val="Kazalovsebine3"/>
            <w:rPr>
              <w:rFonts w:asciiTheme="minorHAnsi" w:eastAsiaTheme="minorEastAsia" w:hAnsiTheme="minorHAnsi"/>
              <w:noProof/>
              <w:sz w:val="22"/>
              <w:lang w:eastAsia="sl-SI"/>
            </w:rPr>
          </w:pPr>
          <w:hyperlink w:anchor="_Toc224221584" w:history="1">
            <w:r w:rsidRPr="00C118C2">
              <w:rPr>
                <w:rStyle w:val="Hiperpovezava"/>
                <w:noProof/>
              </w:rPr>
              <w:t>11.3.6</w:t>
            </w:r>
            <w:r>
              <w:rPr>
                <w:rFonts w:asciiTheme="minorHAnsi" w:eastAsiaTheme="minorEastAsia" w:hAnsiTheme="minorHAnsi"/>
                <w:noProof/>
                <w:sz w:val="22"/>
                <w:lang w:eastAsia="sl-SI"/>
              </w:rPr>
              <w:tab/>
            </w:r>
            <w:r w:rsidRPr="00C118C2">
              <w:rPr>
                <w:rStyle w:val="Hiperpovezava"/>
                <w:noProof/>
              </w:rPr>
              <w:t>Ministrstvo za javno upravo</w:t>
            </w:r>
            <w:r>
              <w:rPr>
                <w:noProof/>
                <w:webHidden/>
              </w:rPr>
              <w:tab/>
            </w:r>
            <w:r>
              <w:rPr>
                <w:noProof/>
                <w:webHidden/>
              </w:rPr>
              <w:fldChar w:fldCharType="begin"/>
            </w:r>
            <w:r>
              <w:rPr>
                <w:noProof/>
                <w:webHidden/>
              </w:rPr>
              <w:instrText xml:space="preserve"> PAGEREF _Toc224221584 \h </w:instrText>
            </w:r>
            <w:r>
              <w:rPr>
                <w:noProof/>
                <w:webHidden/>
              </w:rPr>
            </w:r>
            <w:r>
              <w:rPr>
                <w:noProof/>
                <w:webHidden/>
              </w:rPr>
              <w:fldChar w:fldCharType="separate"/>
            </w:r>
            <w:r>
              <w:rPr>
                <w:noProof/>
                <w:webHidden/>
              </w:rPr>
              <w:t>169</w:t>
            </w:r>
            <w:r>
              <w:rPr>
                <w:noProof/>
                <w:webHidden/>
              </w:rPr>
              <w:fldChar w:fldCharType="end"/>
            </w:r>
          </w:hyperlink>
        </w:p>
        <w:p w14:paraId="79B31CF8" w14:textId="08D40EAC" w:rsidR="000708AF" w:rsidRDefault="000708AF">
          <w:pPr>
            <w:pStyle w:val="Kazalovsebine3"/>
            <w:rPr>
              <w:rFonts w:asciiTheme="minorHAnsi" w:eastAsiaTheme="minorEastAsia" w:hAnsiTheme="minorHAnsi"/>
              <w:noProof/>
              <w:sz w:val="22"/>
              <w:lang w:eastAsia="sl-SI"/>
            </w:rPr>
          </w:pPr>
          <w:hyperlink w:anchor="_Toc224221585" w:history="1">
            <w:r w:rsidRPr="00C118C2">
              <w:rPr>
                <w:rStyle w:val="Hiperpovezava"/>
                <w:noProof/>
              </w:rPr>
              <w:t>11.3.7</w:t>
            </w:r>
            <w:r>
              <w:rPr>
                <w:rFonts w:asciiTheme="minorHAnsi" w:eastAsiaTheme="minorEastAsia" w:hAnsiTheme="minorHAnsi"/>
                <w:noProof/>
                <w:sz w:val="22"/>
                <w:lang w:eastAsia="sl-SI"/>
              </w:rPr>
              <w:tab/>
            </w:r>
            <w:r w:rsidRPr="00C118C2">
              <w:rPr>
                <w:rStyle w:val="Hiperpovezava"/>
                <w:noProof/>
              </w:rPr>
              <w:t>Ministrstvo za kmetijstvo, gozdarstvo in prehrano</w:t>
            </w:r>
            <w:r>
              <w:rPr>
                <w:noProof/>
                <w:webHidden/>
              </w:rPr>
              <w:tab/>
            </w:r>
            <w:r>
              <w:rPr>
                <w:noProof/>
                <w:webHidden/>
              </w:rPr>
              <w:fldChar w:fldCharType="begin"/>
            </w:r>
            <w:r>
              <w:rPr>
                <w:noProof/>
                <w:webHidden/>
              </w:rPr>
              <w:instrText xml:space="preserve"> PAGEREF _Toc224221585 \h </w:instrText>
            </w:r>
            <w:r>
              <w:rPr>
                <w:noProof/>
                <w:webHidden/>
              </w:rPr>
            </w:r>
            <w:r>
              <w:rPr>
                <w:noProof/>
                <w:webHidden/>
              </w:rPr>
              <w:fldChar w:fldCharType="separate"/>
            </w:r>
            <w:r>
              <w:rPr>
                <w:noProof/>
                <w:webHidden/>
              </w:rPr>
              <w:t>170</w:t>
            </w:r>
            <w:r>
              <w:rPr>
                <w:noProof/>
                <w:webHidden/>
              </w:rPr>
              <w:fldChar w:fldCharType="end"/>
            </w:r>
          </w:hyperlink>
        </w:p>
        <w:p w14:paraId="676B3E04" w14:textId="014924FD" w:rsidR="000708AF" w:rsidRDefault="000708AF">
          <w:pPr>
            <w:pStyle w:val="Kazalovsebine3"/>
            <w:rPr>
              <w:rFonts w:asciiTheme="minorHAnsi" w:eastAsiaTheme="minorEastAsia" w:hAnsiTheme="minorHAnsi"/>
              <w:noProof/>
              <w:sz w:val="22"/>
              <w:lang w:eastAsia="sl-SI"/>
            </w:rPr>
          </w:pPr>
          <w:hyperlink w:anchor="_Toc224221586" w:history="1">
            <w:r w:rsidRPr="00C118C2">
              <w:rPr>
                <w:rStyle w:val="Hiperpovezava"/>
                <w:noProof/>
              </w:rPr>
              <w:t>11.3.8</w:t>
            </w:r>
            <w:r>
              <w:rPr>
                <w:rFonts w:asciiTheme="minorHAnsi" w:eastAsiaTheme="minorEastAsia" w:hAnsiTheme="minorHAnsi"/>
                <w:noProof/>
                <w:sz w:val="22"/>
                <w:lang w:eastAsia="sl-SI"/>
              </w:rPr>
              <w:tab/>
            </w:r>
            <w:r w:rsidRPr="00C118C2">
              <w:rPr>
                <w:rStyle w:val="Hiperpovezava"/>
                <w:noProof/>
              </w:rPr>
              <w:t>Ministrstvo za kohezijo in regionalni razvoj</w:t>
            </w:r>
            <w:r>
              <w:rPr>
                <w:noProof/>
                <w:webHidden/>
              </w:rPr>
              <w:tab/>
            </w:r>
            <w:r>
              <w:rPr>
                <w:noProof/>
                <w:webHidden/>
              </w:rPr>
              <w:fldChar w:fldCharType="begin"/>
            </w:r>
            <w:r>
              <w:rPr>
                <w:noProof/>
                <w:webHidden/>
              </w:rPr>
              <w:instrText xml:space="preserve"> PAGEREF _Toc224221586 \h </w:instrText>
            </w:r>
            <w:r>
              <w:rPr>
                <w:noProof/>
                <w:webHidden/>
              </w:rPr>
            </w:r>
            <w:r>
              <w:rPr>
                <w:noProof/>
                <w:webHidden/>
              </w:rPr>
              <w:fldChar w:fldCharType="separate"/>
            </w:r>
            <w:r>
              <w:rPr>
                <w:noProof/>
                <w:webHidden/>
              </w:rPr>
              <w:t>170</w:t>
            </w:r>
            <w:r>
              <w:rPr>
                <w:noProof/>
                <w:webHidden/>
              </w:rPr>
              <w:fldChar w:fldCharType="end"/>
            </w:r>
          </w:hyperlink>
        </w:p>
        <w:p w14:paraId="18371D43" w14:textId="03586B20" w:rsidR="000708AF" w:rsidRDefault="000708AF">
          <w:pPr>
            <w:pStyle w:val="Kazalovsebine3"/>
            <w:rPr>
              <w:rFonts w:asciiTheme="minorHAnsi" w:eastAsiaTheme="minorEastAsia" w:hAnsiTheme="minorHAnsi"/>
              <w:noProof/>
              <w:sz w:val="22"/>
              <w:lang w:eastAsia="sl-SI"/>
            </w:rPr>
          </w:pPr>
          <w:hyperlink w:anchor="_Toc224221587" w:history="1">
            <w:r w:rsidRPr="00C118C2">
              <w:rPr>
                <w:rStyle w:val="Hiperpovezava"/>
                <w:noProof/>
              </w:rPr>
              <w:t>11.3.9</w:t>
            </w:r>
            <w:r>
              <w:rPr>
                <w:rFonts w:asciiTheme="minorHAnsi" w:eastAsiaTheme="minorEastAsia" w:hAnsiTheme="minorHAnsi"/>
                <w:noProof/>
                <w:sz w:val="22"/>
                <w:lang w:eastAsia="sl-SI"/>
              </w:rPr>
              <w:tab/>
            </w:r>
            <w:r w:rsidRPr="00C118C2">
              <w:rPr>
                <w:rStyle w:val="Hiperpovezava"/>
                <w:noProof/>
              </w:rPr>
              <w:t>Ministrstvo za kulturo</w:t>
            </w:r>
            <w:r>
              <w:rPr>
                <w:noProof/>
                <w:webHidden/>
              </w:rPr>
              <w:tab/>
            </w:r>
            <w:r>
              <w:rPr>
                <w:noProof/>
                <w:webHidden/>
              </w:rPr>
              <w:fldChar w:fldCharType="begin"/>
            </w:r>
            <w:r>
              <w:rPr>
                <w:noProof/>
                <w:webHidden/>
              </w:rPr>
              <w:instrText xml:space="preserve"> PAGEREF _Toc224221587 \h </w:instrText>
            </w:r>
            <w:r>
              <w:rPr>
                <w:noProof/>
                <w:webHidden/>
              </w:rPr>
            </w:r>
            <w:r>
              <w:rPr>
                <w:noProof/>
                <w:webHidden/>
              </w:rPr>
              <w:fldChar w:fldCharType="separate"/>
            </w:r>
            <w:r>
              <w:rPr>
                <w:noProof/>
                <w:webHidden/>
              </w:rPr>
              <w:t>170</w:t>
            </w:r>
            <w:r>
              <w:rPr>
                <w:noProof/>
                <w:webHidden/>
              </w:rPr>
              <w:fldChar w:fldCharType="end"/>
            </w:r>
          </w:hyperlink>
        </w:p>
        <w:p w14:paraId="156A45D8" w14:textId="6BB88FE6" w:rsidR="000708AF" w:rsidRDefault="000708AF">
          <w:pPr>
            <w:pStyle w:val="Kazalovsebine3"/>
            <w:rPr>
              <w:rFonts w:asciiTheme="minorHAnsi" w:eastAsiaTheme="minorEastAsia" w:hAnsiTheme="minorHAnsi"/>
              <w:noProof/>
              <w:sz w:val="22"/>
              <w:lang w:eastAsia="sl-SI"/>
            </w:rPr>
          </w:pPr>
          <w:hyperlink w:anchor="_Toc224221588" w:history="1">
            <w:r w:rsidRPr="00C118C2">
              <w:rPr>
                <w:rStyle w:val="Hiperpovezava"/>
                <w:noProof/>
              </w:rPr>
              <w:t>11.3.10 Ministrstvo za naravne vire in prostor</w:t>
            </w:r>
            <w:r>
              <w:rPr>
                <w:noProof/>
                <w:webHidden/>
              </w:rPr>
              <w:tab/>
            </w:r>
            <w:r>
              <w:rPr>
                <w:noProof/>
                <w:webHidden/>
              </w:rPr>
              <w:fldChar w:fldCharType="begin"/>
            </w:r>
            <w:r>
              <w:rPr>
                <w:noProof/>
                <w:webHidden/>
              </w:rPr>
              <w:instrText xml:space="preserve"> PAGEREF _Toc224221588 \h </w:instrText>
            </w:r>
            <w:r>
              <w:rPr>
                <w:noProof/>
                <w:webHidden/>
              </w:rPr>
            </w:r>
            <w:r>
              <w:rPr>
                <w:noProof/>
                <w:webHidden/>
              </w:rPr>
              <w:fldChar w:fldCharType="separate"/>
            </w:r>
            <w:r>
              <w:rPr>
                <w:noProof/>
                <w:webHidden/>
              </w:rPr>
              <w:t>171</w:t>
            </w:r>
            <w:r>
              <w:rPr>
                <w:noProof/>
                <w:webHidden/>
              </w:rPr>
              <w:fldChar w:fldCharType="end"/>
            </w:r>
          </w:hyperlink>
        </w:p>
        <w:p w14:paraId="29063348" w14:textId="15966FA8" w:rsidR="000708AF" w:rsidRDefault="000708AF">
          <w:pPr>
            <w:pStyle w:val="Kazalovsebine3"/>
            <w:rPr>
              <w:rFonts w:asciiTheme="minorHAnsi" w:eastAsiaTheme="minorEastAsia" w:hAnsiTheme="minorHAnsi"/>
              <w:noProof/>
              <w:sz w:val="22"/>
              <w:lang w:eastAsia="sl-SI"/>
            </w:rPr>
          </w:pPr>
          <w:hyperlink w:anchor="_Toc224221589" w:history="1">
            <w:r w:rsidRPr="00C118C2">
              <w:rPr>
                <w:rStyle w:val="Hiperpovezava"/>
                <w:noProof/>
              </w:rPr>
              <w:t>11.3.11 Ministrstvo za notranje zadeve in Policija</w:t>
            </w:r>
            <w:r>
              <w:rPr>
                <w:noProof/>
                <w:webHidden/>
              </w:rPr>
              <w:tab/>
            </w:r>
            <w:r>
              <w:rPr>
                <w:noProof/>
                <w:webHidden/>
              </w:rPr>
              <w:fldChar w:fldCharType="begin"/>
            </w:r>
            <w:r>
              <w:rPr>
                <w:noProof/>
                <w:webHidden/>
              </w:rPr>
              <w:instrText xml:space="preserve"> PAGEREF _Toc224221589 \h </w:instrText>
            </w:r>
            <w:r>
              <w:rPr>
                <w:noProof/>
                <w:webHidden/>
              </w:rPr>
            </w:r>
            <w:r>
              <w:rPr>
                <w:noProof/>
                <w:webHidden/>
              </w:rPr>
              <w:fldChar w:fldCharType="separate"/>
            </w:r>
            <w:r>
              <w:rPr>
                <w:noProof/>
                <w:webHidden/>
              </w:rPr>
              <w:t>171</w:t>
            </w:r>
            <w:r>
              <w:rPr>
                <w:noProof/>
                <w:webHidden/>
              </w:rPr>
              <w:fldChar w:fldCharType="end"/>
            </w:r>
          </w:hyperlink>
        </w:p>
        <w:p w14:paraId="6DEA1364" w14:textId="6EB47ABB" w:rsidR="000708AF" w:rsidRDefault="000708AF">
          <w:pPr>
            <w:pStyle w:val="Kazalovsebine3"/>
            <w:rPr>
              <w:rFonts w:asciiTheme="minorHAnsi" w:eastAsiaTheme="minorEastAsia" w:hAnsiTheme="minorHAnsi"/>
              <w:noProof/>
              <w:sz w:val="22"/>
              <w:lang w:eastAsia="sl-SI"/>
            </w:rPr>
          </w:pPr>
          <w:hyperlink w:anchor="_Toc224221590" w:history="1">
            <w:r w:rsidRPr="00C118C2">
              <w:rPr>
                <w:rStyle w:val="Hiperpovezava"/>
                <w:noProof/>
              </w:rPr>
              <w:t>11.3.12 Ministrstvo za obrambo</w:t>
            </w:r>
            <w:r>
              <w:rPr>
                <w:noProof/>
                <w:webHidden/>
              </w:rPr>
              <w:tab/>
            </w:r>
            <w:r>
              <w:rPr>
                <w:noProof/>
                <w:webHidden/>
              </w:rPr>
              <w:fldChar w:fldCharType="begin"/>
            </w:r>
            <w:r>
              <w:rPr>
                <w:noProof/>
                <w:webHidden/>
              </w:rPr>
              <w:instrText xml:space="preserve"> PAGEREF _Toc224221590 \h </w:instrText>
            </w:r>
            <w:r>
              <w:rPr>
                <w:noProof/>
                <w:webHidden/>
              </w:rPr>
            </w:r>
            <w:r>
              <w:rPr>
                <w:noProof/>
                <w:webHidden/>
              </w:rPr>
              <w:fldChar w:fldCharType="separate"/>
            </w:r>
            <w:r>
              <w:rPr>
                <w:noProof/>
                <w:webHidden/>
              </w:rPr>
              <w:t>173</w:t>
            </w:r>
            <w:r>
              <w:rPr>
                <w:noProof/>
                <w:webHidden/>
              </w:rPr>
              <w:fldChar w:fldCharType="end"/>
            </w:r>
          </w:hyperlink>
        </w:p>
        <w:p w14:paraId="47F6D30C" w14:textId="640FB771" w:rsidR="000708AF" w:rsidRDefault="000708AF">
          <w:pPr>
            <w:pStyle w:val="Kazalovsebine3"/>
            <w:rPr>
              <w:rFonts w:asciiTheme="minorHAnsi" w:eastAsiaTheme="minorEastAsia" w:hAnsiTheme="minorHAnsi"/>
              <w:noProof/>
              <w:sz w:val="22"/>
              <w:lang w:eastAsia="sl-SI"/>
            </w:rPr>
          </w:pPr>
          <w:hyperlink w:anchor="_Toc224221591" w:history="1">
            <w:r w:rsidRPr="00C118C2">
              <w:rPr>
                <w:rStyle w:val="Hiperpovezava"/>
                <w:noProof/>
              </w:rPr>
              <w:t>11.3.13 Ministrstvo za okolje, podnebje in energijo</w:t>
            </w:r>
            <w:r>
              <w:rPr>
                <w:noProof/>
                <w:webHidden/>
              </w:rPr>
              <w:tab/>
            </w:r>
            <w:r>
              <w:rPr>
                <w:noProof/>
                <w:webHidden/>
              </w:rPr>
              <w:fldChar w:fldCharType="begin"/>
            </w:r>
            <w:r>
              <w:rPr>
                <w:noProof/>
                <w:webHidden/>
              </w:rPr>
              <w:instrText xml:space="preserve"> PAGEREF _Toc224221591 \h </w:instrText>
            </w:r>
            <w:r>
              <w:rPr>
                <w:noProof/>
                <w:webHidden/>
              </w:rPr>
            </w:r>
            <w:r>
              <w:rPr>
                <w:noProof/>
                <w:webHidden/>
              </w:rPr>
              <w:fldChar w:fldCharType="separate"/>
            </w:r>
            <w:r>
              <w:rPr>
                <w:noProof/>
                <w:webHidden/>
              </w:rPr>
              <w:t>173</w:t>
            </w:r>
            <w:r>
              <w:rPr>
                <w:noProof/>
                <w:webHidden/>
              </w:rPr>
              <w:fldChar w:fldCharType="end"/>
            </w:r>
          </w:hyperlink>
        </w:p>
        <w:p w14:paraId="630B469A" w14:textId="441F0FA1" w:rsidR="000708AF" w:rsidRDefault="000708AF">
          <w:pPr>
            <w:pStyle w:val="Kazalovsebine3"/>
            <w:rPr>
              <w:rFonts w:asciiTheme="minorHAnsi" w:eastAsiaTheme="minorEastAsia" w:hAnsiTheme="minorHAnsi"/>
              <w:noProof/>
              <w:sz w:val="22"/>
              <w:lang w:eastAsia="sl-SI"/>
            </w:rPr>
          </w:pPr>
          <w:hyperlink w:anchor="_Toc224221592" w:history="1">
            <w:r w:rsidRPr="00C118C2">
              <w:rPr>
                <w:rStyle w:val="Hiperpovezava"/>
                <w:noProof/>
              </w:rPr>
              <w:t>11.3.14 Ministrstvo za pravosodje</w:t>
            </w:r>
            <w:r>
              <w:rPr>
                <w:noProof/>
                <w:webHidden/>
              </w:rPr>
              <w:tab/>
            </w:r>
            <w:r>
              <w:rPr>
                <w:noProof/>
                <w:webHidden/>
              </w:rPr>
              <w:fldChar w:fldCharType="begin"/>
            </w:r>
            <w:r>
              <w:rPr>
                <w:noProof/>
                <w:webHidden/>
              </w:rPr>
              <w:instrText xml:space="preserve"> PAGEREF _Toc224221592 \h </w:instrText>
            </w:r>
            <w:r>
              <w:rPr>
                <w:noProof/>
                <w:webHidden/>
              </w:rPr>
            </w:r>
            <w:r>
              <w:rPr>
                <w:noProof/>
                <w:webHidden/>
              </w:rPr>
              <w:fldChar w:fldCharType="separate"/>
            </w:r>
            <w:r>
              <w:rPr>
                <w:noProof/>
                <w:webHidden/>
              </w:rPr>
              <w:t>173</w:t>
            </w:r>
            <w:r>
              <w:rPr>
                <w:noProof/>
                <w:webHidden/>
              </w:rPr>
              <w:fldChar w:fldCharType="end"/>
            </w:r>
          </w:hyperlink>
        </w:p>
        <w:p w14:paraId="42A07A94" w14:textId="432033D9" w:rsidR="000708AF" w:rsidRDefault="000708AF">
          <w:pPr>
            <w:pStyle w:val="Kazalovsebine3"/>
            <w:rPr>
              <w:rFonts w:asciiTheme="minorHAnsi" w:eastAsiaTheme="minorEastAsia" w:hAnsiTheme="minorHAnsi"/>
              <w:noProof/>
              <w:sz w:val="22"/>
              <w:lang w:eastAsia="sl-SI"/>
            </w:rPr>
          </w:pPr>
          <w:hyperlink w:anchor="_Toc224221593" w:history="1">
            <w:r w:rsidRPr="00C118C2">
              <w:rPr>
                <w:rStyle w:val="Hiperpovezava"/>
                <w:noProof/>
              </w:rPr>
              <w:t>11.3.15 Ministrstvo za solidarno prihodnost</w:t>
            </w:r>
            <w:r>
              <w:rPr>
                <w:noProof/>
                <w:webHidden/>
              </w:rPr>
              <w:tab/>
            </w:r>
            <w:r>
              <w:rPr>
                <w:noProof/>
                <w:webHidden/>
              </w:rPr>
              <w:fldChar w:fldCharType="begin"/>
            </w:r>
            <w:r>
              <w:rPr>
                <w:noProof/>
                <w:webHidden/>
              </w:rPr>
              <w:instrText xml:space="preserve"> PAGEREF _Toc224221593 \h </w:instrText>
            </w:r>
            <w:r>
              <w:rPr>
                <w:noProof/>
                <w:webHidden/>
              </w:rPr>
            </w:r>
            <w:r>
              <w:rPr>
                <w:noProof/>
                <w:webHidden/>
              </w:rPr>
              <w:fldChar w:fldCharType="separate"/>
            </w:r>
            <w:r>
              <w:rPr>
                <w:noProof/>
                <w:webHidden/>
              </w:rPr>
              <w:t>174</w:t>
            </w:r>
            <w:r>
              <w:rPr>
                <w:noProof/>
                <w:webHidden/>
              </w:rPr>
              <w:fldChar w:fldCharType="end"/>
            </w:r>
          </w:hyperlink>
        </w:p>
        <w:p w14:paraId="218B6A8A" w14:textId="74BA1356" w:rsidR="000708AF" w:rsidRDefault="000708AF">
          <w:pPr>
            <w:pStyle w:val="Kazalovsebine3"/>
            <w:rPr>
              <w:rFonts w:asciiTheme="minorHAnsi" w:eastAsiaTheme="minorEastAsia" w:hAnsiTheme="minorHAnsi"/>
              <w:noProof/>
              <w:sz w:val="22"/>
              <w:lang w:eastAsia="sl-SI"/>
            </w:rPr>
          </w:pPr>
          <w:hyperlink w:anchor="_Toc224221594" w:history="1">
            <w:r w:rsidRPr="00C118C2">
              <w:rPr>
                <w:rStyle w:val="Hiperpovezava"/>
                <w:noProof/>
              </w:rPr>
              <w:t>11.3.16 Ministrstvo za visoko šolstvo, znanost in inovacije</w:t>
            </w:r>
            <w:r>
              <w:rPr>
                <w:noProof/>
                <w:webHidden/>
              </w:rPr>
              <w:tab/>
            </w:r>
            <w:r>
              <w:rPr>
                <w:noProof/>
                <w:webHidden/>
              </w:rPr>
              <w:fldChar w:fldCharType="begin"/>
            </w:r>
            <w:r>
              <w:rPr>
                <w:noProof/>
                <w:webHidden/>
              </w:rPr>
              <w:instrText xml:space="preserve"> PAGEREF _Toc224221594 \h </w:instrText>
            </w:r>
            <w:r>
              <w:rPr>
                <w:noProof/>
                <w:webHidden/>
              </w:rPr>
            </w:r>
            <w:r>
              <w:rPr>
                <w:noProof/>
                <w:webHidden/>
              </w:rPr>
              <w:fldChar w:fldCharType="separate"/>
            </w:r>
            <w:r>
              <w:rPr>
                <w:noProof/>
                <w:webHidden/>
              </w:rPr>
              <w:t>175</w:t>
            </w:r>
            <w:r>
              <w:rPr>
                <w:noProof/>
                <w:webHidden/>
              </w:rPr>
              <w:fldChar w:fldCharType="end"/>
            </w:r>
          </w:hyperlink>
        </w:p>
        <w:p w14:paraId="7C8303C0" w14:textId="76DEF5B2" w:rsidR="000708AF" w:rsidRDefault="000708AF">
          <w:pPr>
            <w:pStyle w:val="Kazalovsebine3"/>
            <w:rPr>
              <w:rFonts w:asciiTheme="minorHAnsi" w:eastAsiaTheme="minorEastAsia" w:hAnsiTheme="minorHAnsi"/>
              <w:noProof/>
              <w:sz w:val="22"/>
              <w:lang w:eastAsia="sl-SI"/>
            </w:rPr>
          </w:pPr>
          <w:hyperlink w:anchor="_Toc224221595" w:history="1">
            <w:r w:rsidRPr="00C118C2">
              <w:rPr>
                <w:rStyle w:val="Hiperpovezava"/>
                <w:noProof/>
              </w:rPr>
              <w:t>11.3.17 Ministrstvo za vzgojo in izobraževanje</w:t>
            </w:r>
            <w:r>
              <w:rPr>
                <w:noProof/>
                <w:webHidden/>
              </w:rPr>
              <w:tab/>
            </w:r>
            <w:r>
              <w:rPr>
                <w:noProof/>
                <w:webHidden/>
              </w:rPr>
              <w:fldChar w:fldCharType="begin"/>
            </w:r>
            <w:r>
              <w:rPr>
                <w:noProof/>
                <w:webHidden/>
              </w:rPr>
              <w:instrText xml:space="preserve"> PAGEREF _Toc224221595 \h </w:instrText>
            </w:r>
            <w:r>
              <w:rPr>
                <w:noProof/>
                <w:webHidden/>
              </w:rPr>
            </w:r>
            <w:r>
              <w:rPr>
                <w:noProof/>
                <w:webHidden/>
              </w:rPr>
              <w:fldChar w:fldCharType="separate"/>
            </w:r>
            <w:r>
              <w:rPr>
                <w:noProof/>
                <w:webHidden/>
              </w:rPr>
              <w:t>176</w:t>
            </w:r>
            <w:r>
              <w:rPr>
                <w:noProof/>
                <w:webHidden/>
              </w:rPr>
              <w:fldChar w:fldCharType="end"/>
            </w:r>
          </w:hyperlink>
        </w:p>
        <w:p w14:paraId="4933D1DD" w14:textId="1AFCC2BD" w:rsidR="000708AF" w:rsidRDefault="000708AF">
          <w:pPr>
            <w:pStyle w:val="Kazalovsebine3"/>
            <w:rPr>
              <w:rFonts w:asciiTheme="minorHAnsi" w:eastAsiaTheme="minorEastAsia" w:hAnsiTheme="minorHAnsi"/>
              <w:noProof/>
              <w:sz w:val="22"/>
              <w:lang w:eastAsia="sl-SI"/>
            </w:rPr>
          </w:pPr>
          <w:hyperlink w:anchor="_Toc224221596" w:history="1">
            <w:r w:rsidRPr="00C118C2">
              <w:rPr>
                <w:rStyle w:val="Hiperpovezava"/>
                <w:noProof/>
              </w:rPr>
              <w:t>11.3.18 Ministrstvo za zdravje</w:t>
            </w:r>
            <w:r>
              <w:rPr>
                <w:noProof/>
                <w:webHidden/>
              </w:rPr>
              <w:tab/>
            </w:r>
            <w:r>
              <w:rPr>
                <w:noProof/>
                <w:webHidden/>
              </w:rPr>
              <w:fldChar w:fldCharType="begin"/>
            </w:r>
            <w:r>
              <w:rPr>
                <w:noProof/>
                <w:webHidden/>
              </w:rPr>
              <w:instrText xml:space="preserve"> PAGEREF _Toc224221596 \h </w:instrText>
            </w:r>
            <w:r>
              <w:rPr>
                <w:noProof/>
                <w:webHidden/>
              </w:rPr>
            </w:r>
            <w:r>
              <w:rPr>
                <w:noProof/>
                <w:webHidden/>
              </w:rPr>
              <w:fldChar w:fldCharType="separate"/>
            </w:r>
            <w:r>
              <w:rPr>
                <w:noProof/>
                <w:webHidden/>
              </w:rPr>
              <w:t>179</w:t>
            </w:r>
            <w:r>
              <w:rPr>
                <w:noProof/>
                <w:webHidden/>
              </w:rPr>
              <w:fldChar w:fldCharType="end"/>
            </w:r>
          </w:hyperlink>
        </w:p>
        <w:p w14:paraId="6406E187" w14:textId="19DCB463" w:rsidR="000708AF" w:rsidRDefault="000708AF">
          <w:pPr>
            <w:pStyle w:val="Kazalovsebine3"/>
            <w:rPr>
              <w:rFonts w:asciiTheme="minorHAnsi" w:eastAsiaTheme="minorEastAsia" w:hAnsiTheme="minorHAnsi"/>
              <w:noProof/>
              <w:sz w:val="22"/>
              <w:lang w:eastAsia="sl-SI"/>
            </w:rPr>
          </w:pPr>
          <w:hyperlink w:anchor="_Toc224221597" w:history="1">
            <w:r w:rsidRPr="00C118C2">
              <w:rPr>
                <w:rStyle w:val="Hiperpovezava"/>
                <w:noProof/>
              </w:rPr>
              <w:t>11.3.19 Ministrstvo za zunanje in evropske zadeve</w:t>
            </w:r>
            <w:r>
              <w:rPr>
                <w:noProof/>
                <w:webHidden/>
              </w:rPr>
              <w:tab/>
            </w:r>
            <w:r>
              <w:rPr>
                <w:noProof/>
                <w:webHidden/>
              </w:rPr>
              <w:fldChar w:fldCharType="begin"/>
            </w:r>
            <w:r>
              <w:rPr>
                <w:noProof/>
                <w:webHidden/>
              </w:rPr>
              <w:instrText xml:space="preserve"> PAGEREF _Toc224221597 \h </w:instrText>
            </w:r>
            <w:r>
              <w:rPr>
                <w:noProof/>
                <w:webHidden/>
              </w:rPr>
            </w:r>
            <w:r>
              <w:rPr>
                <w:noProof/>
                <w:webHidden/>
              </w:rPr>
              <w:fldChar w:fldCharType="separate"/>
            </w:r>
            <w:r>
              <w:rPr>
                <w:noProof/>
                <w:webHidden/>
              </w:rPr>
              <w:t>180</w:t>
            </w:r>
            <w:r>
              <w:rPr>
                <w:noProof/>
                <w:webHidden/>
              </w:rPr>
              <w:fldChar w:fldCharType="end"/>
            </w:r>
          </w:hyperlink>
        </w:p>
        <w:p w14:paraId="7706D480" w14:textId="78A7109E" w:rsidR="000708AF" w:rsidRDefault="000708AF">
          <w:pPr>
            <w:pStyle w:val="Kazalovsebine3"/>
            <w:rPr>
              <w:rFonts w:asciiTheme="minorHAnsi" w:eastAsiaTheme="minorEastAsia" w:hAnsiTheme="minorHAnsi"/>
              <w:noProof/>
              <w:sz w:val="22"/>
              <w:lang w:eastAsia="sl-SI"/>
            </w:rPr>
          </w:pPr>
          <w:hyperlink w:anchor="_Toc224221598" w:history="1">
            <w:r w:rsidRPr="00C118C2">
              <w:rPr>
                <w:rStyle w:val="Hiperpovezava"/>
                <w:noProof/>
              </w:rPr>
              <w:t>11.3.20 Urad vlade za narodnosti</w:t>
            </w:r>
            <w:r>
              <w:rPr>
                <w:noProof/>
                <w:webHidden/>
              </w:rPr>
              <w:tab/>
            </w:r>
            <w:r>
              <w:rPr>
                <w:noProof/>
                <w:webHidden/>
              </w:rPr>
              <w:fldChar w:fldCharType="begin"/>
            </w:r>
            <w:r>
              <w:rPr>
                <w:noProof/>
                <w:webHidden/>
              </w:rPr>
              <w:instrText xml:space="preserve"> PAGEREF _Toc224221598 \h </w:instrText>
            </w:r>
            <w:r>
              <w:rPr>
                <w:noProof/>
                <w:webHidden/>
              </w:rPr>
            </w:r>
            <w:r>
              <w:rPr>
                <w:noProof/>
                <w:webHidden/>
              </w:rPr>
              <w:fldChar w:fldCharType="separate"/>
            </w:r>
            <w:r>
              <w:rPr>
                <w:noProof/>
                <w:webHidden/>
              </w:rPr>
              <w:t>180</w:t>
            </w:r>
            <w:r>
              <w:rPr>
                <w:noProof/>
                <w:webHidden/>
              </w:rPr>
              <w:fldChar w:fldCharType="end"/>
            </w:r>
          </w:hyperlink>
        </w:p>
        <w:p w14:paraId="5C13383F" w14:textId="6FEE7DFD" w:rsidR="000708AF" w:rsidRDefault="000708AF">
          <w:pPr>
            <w:pStyle w:val="Kazalovsebine3"/>
            <w:rPr>
              <w:rFonts w:asciiTheme="minorHAnsi" w:eastAsiaTheme="minorEastAsia" w:hAnsiTheme="minorHAnsi"/>
              <w:noProof/>
              <w:sz w:val="22"/>
              <w:lang w:eastAsia="sl-SI"/>
            </w:rPr>
          </w:pPr>
          <w:hyperlink w:anchor="_Toc224221599" w:history="1">
            <w:r w:rsidRPr="00C118C2">
              <w:rPr>
                <w:rStyle w:val="Hiperpovezava"/>
                <w:noProof/>
              </w:rPr>
              <w:t>11.3.21 Urad vlade za oskrbo in integracijo migrantov</w:t>
            </w:r>
            <w:r>
              <w:rPr>
                <w:noProof/>
                <w:webHidden/>
              </w:rPr>
              <w:tab/>
            </w:r>
            <w:r>
              <w:rPr>
                <w:noProof/>
                <w:webHidden/>
              </w:rPr>
              <w:fldChar w:fldCharType="begin"/>
            </w:r>
            <w:r>
              <w:rPr>
                <w:noProof/>
                <w:webHidden/>
              </w:rPr>
              <w:instrText xml:space="preserve"> PAGEREF _Toc224221599 \h </w:instrText>
            </w:r>
            <w:r>
              <w:rPr>
                <w:noProof/>
                <w:webHidden/>
              </w:rPr>
            </w:r>
            <w:r>
              <w:rPr>
                <w:noProof/>
                <w:webHidden/>
              </w:rPr>
              <w:fldChar w:fldCharType="separate"/>
            </w:r>
            <w:r>
              <w:rPr>
                <w:noProof/>
                <w:webHidden/>
              </w:rPr>
              <w:t>180</w:t>
            </w:r>
            <w:r>
              <w:rPr>
                <w:noProof/>
                <w:webHidden/>
              </w:rPr>
              <w:fldChar w:fldCharType="end"/>
            </w:r>
          </w:hyperlink>
        </w:p>
        <w:p w14:paraId="6861AB91" w14:textId="7054186F" w:rsidR="000708AF" w:rsidRDefault="000708AF">
          <w:pPr>
            <w:pStyle w:val="Kazalovsebine3"/>
            <w:rPr>
              <w:rFonts w:asciiTheme="minorHAnsi" w:eastAsiaTheme="minorEastAsia" w:hAnsiTheme="minorHAnsi"/>
              <w:noProof/>
              <w:sz w:val="22"/>
              <w:lang w:eastAsia="sl-SI"/>
            </w:rPr>
          </w:pPr>
          <w:hyperlink w:anchor="_Toc224221600" w:history="1">
            <w:r w:rsidRPr="00C118C2">
              <w:rPr>
                <w:rStyle w:val="Hiperpovezava"/>
                <w:noProof/>
              </w:rPr>
              <w:t>11.3.22 Urad vlade za Slovence v zamejstvu in po svetu</w:t>
            </w:r>
            <w:r>
              <w:rPr>
                <w:noProof/>
                <w:webHidden/>
              </w:rPr>
              <w:tab/>
            </w:r>
            <w:r>
              <w:rPr>
                <w:noProof/>
                <w:webHidden/>
              </w:rPr>
              <w:fldChar w:fldCharType="begin"/>
            </w:r>
            <w:r>
              <w:rPr>
                <w:noProof/>
                <w:webHidden/>
              </w:rPr>
              <w:instrText xml:space="preserve"> PAGEREF _Toc224221600 \h </w:instrText>
            </w:r>
            <w:r>
              <w:rPr>
                <w:noProof/>
                <w:webHidden/>
              </w:rPr>
            </w:r>
            <w:r>
              <w:rPr>
                <w:noProof/>
                <w:webHidden/>
              </w:rPr>
              <w:fldChar w:fldCharType="separate"/>
            </w:r>
            <w:r>
              <w:rPr>
                <w:noProof/>
                <w:webHidden/>
              </w:rPr>
              <w:t>181</w:t>
            </w:r>
            <w:r>
              <w:rPr>
                <w:noProof/>
                <w:webHidden/>
              </w:rPr>
              <w:fldChar w:fldCharType="end"/>
            </w:r>
          </w:hyperlink>
        </w:p>
        <w:p w14:paraId="05FFBBFC" w14:textId="5CA82018"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01" w:history="1">
            <w:r w:rsidRPr="00C118C2">
              <w:rPr>
                <w:rStyle w:val="Hiperpovezava"/>
              </w:rPr>
              <w:t>12</w:t>
            </w:r>
            <w:r>
              <w:rPr>
                <w:rFonts w:asciiTheme="minorHAnsi" w:eastAsiaTheme="minorEastAsia" w:hAnsiTheme="minorHAnsi" w:cstheme="minorBidi"/>
                <w:b w:val="0"/>
                <w:iCs w:val="0"/>
                <w:caps w:val="0"/>
                <w:sz w:val="22"/>
                <w:szCs w:val="22"/>
                <w:lang w:eastAsia="sl-SI"/>
              </w:rPr>
              <w:tab/>
            </w:r>
            <w:r w:rsidRPr="00C118C2">
              <w:rPr>
                <w:rStyle w:val="Hiperpovezava"/>
              </w:rPr>
              <w:t>RAZISKOVALNA DEJAVNOST</w:t>
            </w:r>
            <w:r>
              <w:rPr>
                <w:webHidden/>
              </w:rPr>
              <w:tab/>
            </w:r>
            <w:r>
              <w:rPr>
                <w:webHidden/>
              </w:rPr>
              <w:fldChar w:fldCharType="begin"/>
            </w:r>
            <w:r>
              <w:rPr>
                <w:webHidden/>
              </w:rPr>
              <w:instrText xml:space="preserve"> PAGEREF _Toc224221601 \h </w:instrText>
            </w:r>
            <w:r>
              <w:rPr>
                <w:webHidden/>
              </w:rPr>
            </w:r>
            <w:r>
              <w:rPr>
                <w:webHidden/>
              </w:rPr>
              <w:fldChar w:fldCharType="separate"/>
            </w:r>
            <w:r>
              <w:rPr>
                <w:webHidden/>
              </w:rPr>
              <w:t>183</w:t>
            </w:r>
            <w:r>
              <w:rPr>
                <w:webHidden/>
              </w:rPr>
              <w:fldChar w:fldCharType="end"/>
            </w:r>
          </w:hyperlink>
        </w:p>
        <w:p w14:paraId="3EDB7203" w14:textId="49AC844E" w:rsidR="000708AF" w:rsidRDefault="000708AF">
          <w:pPr>
            <w:pStyle w:val="Kazalovsebine2"/>
            <w:rPr>
              <w:rFonts w:asciiTheme="minorHAnsi" w:eastAsiaTheme="minorEastAsia" w:hAnsiTheme="minorHAnsi"/>
              <w:noProof/>
              <w:sz w:val="22"/>
              <w:lang w:eastAsia="sl-SI"/>
            </w:rPr>
          </w:pPr>
          <w:hyperlink w:anchor="_Toc224221602" w:history="1">
            <w:r w:rsidRPr="00C118C2">
              <w:rPr>
                <w:rStyle w:val="Hiperpovezava"/>
                <w:noProof/>
              </w:rPr>
              <w:t>12.1</w:t>
            </w:r>
            <w:r>
              <w:rPr>
                <w:rFonts w:asciiTheme="minorHAnsi" w:eastAsiaTheme="minorEastAsia" w:hAnsiTheme="minorHAnsi"/>
                <w:noProof/>
                <w:sz w:val="22"/>
                <w:lang w:eastAsia="sl-SI"/>
              </w:rPr>
              <w:tab/>
            </w:r>
            <w:r w:rsidRPr="00C118C2">
              <w:rPr>
                <w:rStyle w:val="Hiperpovezava"/>
                <w:noProof/>
              </w:rPr>
              <w:t>Pravna podlaga in pomen raziskav za delo Zagovornika</w:t>
            </w:r>
            <w:r>
              <w:rPr>
                <w:noProof/>
                <w:webHidden/>
              </w:rPr>
              <w:tab/>
            </w:r>
            <w:r>
              <w:rPr>
                <w:noProof/>
                <w:webHidden/>
              </w:rPr>
              <w:fldChar w:fldCharType="begin"/>
            </w:r>
            <w:r>
              <w:rPr>
                <w:noProof/>
                <w:webHidden/>
              </w:rPr>
              <w:instrText xml:space="preserve"> PAGEREF _Toc224221602 \h </w:instrText>
            </w:r>
            <w:r>
              <w:rPr>
                <w:noProof/>
                <w:webHidden/>
              </w:rPr>
            </w:r>
            <w:r>
              <w:rPr>
                <w:noProof/>
                <w:webHidden/>
              </w:rPr>
              <w:fldChar w:fldCharType="separate"/>
            </w:r>
            <w:r>
              <w:rPr>
                <w:noProof/>
                <w:webHidden/>
              </w:rPr>
              <w:t>184</w:t>
            </w:r>
            <w:r>
              <w:rPr>
                <w:noProof/>
                <w:webHidden/>
              </w:rPr>
              <w:fldChar w:fldCharType="end"/>
            </w:r>
          </w:hyperlink>
        </w:p>
        <w:p w14:paraId="03B1B12A" w14:textId="75A7C9DD" w:rsidR="000708AF" w:rsidRDefault="000708AF">
          <w:pPr>
            <w:pStyle w:val="Kazalovsebine2"/>
            <w:rPr>
              <w:rFonts w:asciiTheme="minorHAnsi" w:eastAsiaTheme="minorEastAsia" w:hAnsiTheme="minorHAnsi"/>
              <w:noProof/>
              <w:sz w:val="22"/>
              <w:lang w:eastAsia="sl-SI"/>
            </w:rPr>
          </w:pPr>
          <w:hyperlink w:anchor="_Toc224221603" w:history="1">
            <w:r w:rsidRPr="00C118C2">
              <w:rPr>
                <w:rStyle w:val="Hiperpovezava"/>
                <w:noProof/>
              </w:rPr>
              <w:t>12.2</w:t>
            </w:r>
            <w:r>
              <w:rPr>
                <w:rFonts w:asciiTheme="minorHAnsi" w:eastAsiaTheme="minorEastAsia" w:hAnsiTheme="minorHAnsi"/>
                <w:noProof/>
                <w:sz w:val="22"/>
                <w:lang w:eastAsia="sl-SI"/>
              </w:rPr>
              <w:tab/>
            </w:r>
            <w:r w:rsidRPr="00C118C2">
              <w:rPr>
                <w:rStyle w:val="Hiperpovezava"/>
                <w:noProof/>
              </w:rPr>
              <w:t>Posebno poročilo Izzivi pri vzgoji in izobraževanju romskih otrok in mladostnikov</w:t>
            </w:r>
            <w:r>
              <w:rPr>
                <w:noProof/>
                <w:webHidden/>
              </w:rPr>
              <w:tab/>
            </w:r>
            <w:r>
              <w:rPr>
                <w:noProof/>
                <w:webHidden/>
              </w:rPr>
              <w:fldChar w:fldCharType="begin"/>
            </w:r>
            <w:r>
              <w:rPr>
                <w:noProof/>
                <w:webHidden/>
              </w:rPr>
              <w:instrText xml:space="preserve"> PAGEREF _Toc224221603 \h </w:instrText>
            </w:r>
            <w:r>
              <w:rPr>
                <w:noProof/>
                <w:webHidden/>
              </w:rPr>
            </w:r>
            <w:r>
              <w:rPr>
                <w:noProof/>
                <w:webHidden/>
              </w:rPr>
              <w:fldChar w:fldCharType="separate"/>
            </w:r>
            <w:r>
              <w:rPr>
                <w:noProof/>
                <w:webHidden/>
              </w:rPr>
              <w:t>188</w:t>
            </w:r>
            <w:r>
              <w:rPr>
                <w:noProof/>
                <w:webHidden/>
              </w:rPr>
              <w:fldChar w:fldCharType="end"/>
            </w:r>
          </w:hyperlink>
        </w:p>
        <w:p w14:paraId="52E64417" w14:textId="124BD92D" w:rsidR="000708AF" w:rsidRDefault="000708AF">
          <w:pPr>
            <w:pStyle w:val="Kazalovsebine2"/>
            <w:rPr>
              <w:rFonts w:asciiTheme="minorHAnsi" w:eastAsiaTheme="minorEastAsia" w:hAnsiTheme="minorHAnsi"/>
              <w:noProof/>
              <w:sz w:val="22"/>
              <w:lang w:eastAsia="sl-SI"/>
            </w:rPr>
          </w:pPr>
          <w:hyperlink w:anchor="_Toc224221604" w:history="1">
            <w:r w:rsidRPr="00C118C2">
              <w:rPr>
                <w:rStyle w:val="Hiperpovezava"/>
                <w:noProof/>
              </w:rPr>
              <w:t>12.3</w:t>
            </w:r>
            <w:r>
              <w:rPr>
                <w:rFonts w:asciiTheme="minorHAnsi" w:eastAsiaTheme="minorEastAsia" w:hAnsiTheme="minorHAnsi"/>
                <w:noProof/>
                <w:sz w:val="22"/>
                <w:lang w:eastAsia="sl-SI"/>
              </w:rPr>
              <w:tab/>
            </w:r>
            <w:r w:rsidRPr="00C118C2">
              <w:rPr>
                <w:rStyle w:val="Hiperpovezava"/>
                <w:noProof/>
              </w:rPr>
              <w:t>Javnomnenjska raziskava o diskriminaciji v Sloveniji v letu 2025</w:t>
            </w:r>
            <w:r>
              <w:rPr>
                <w:noProof/>
                <w:webHidden/>
              </w:rPr>
              <w:tab/>
            </w:r>
            <w:r>
              <w:rPr>
                <w:noProof/>
                <w:webHidden/>
              </w:rPr>
              <w:fldChar w:fldCharType="begin"/>
            </w:r>
            <w:r>
              <w:rPr>
                <w:noProof/>
                <w:webHidden/>
              </w:rPr>
              <w:instrText xml:space="preserve"> PAGEREF _Toc224221604 \h </w:instrText>
            </w:r>
            <w:r>
              <w:rPr>
                <w:noProof/>
                <w:webHidden/>
              </w:rPr>
            </w:r>
            <w:r>
              <w:rPr>
                <w:noProof/>
                <w:webHidden/>
              </w:rPr>
              <w:fldChar w:fldCharType="separate"/>
            </w:r>
            <w:r>
              <w:rPr>
                <w:noProof/>
                <w:webHidden/>
              </w:rPr>
              <w:t>192</w:t>
            </w:r>
            <w:r>
              <w:rPr>
                <w:noProof/>
                <w:webHidden/>
              </w:rPr>
              <w:fldChar w:fldCharType="end"/>
            </w:r>
          </w:hyperlink>
        </w:p>
        <w:p w14:paraId="66CF0A28" w14:textId="0AB721C5" w:rsidR="000708AF" w:rsidRDefault="000708AF">
          <w:pPr>
            <w:pStyle w:val="Kazalovsebine2"/>
            <w:rPr>
              <w:rFonts w:asciiTheme="minorHAnsi" w:eastAsiaTheme="minorEastAsia" w:hAnsiTheme="minorHAnsi"/>
              <w:noProof/>
              <w:sz w:val="22"/>
              <w:lang w:eastAsia="sl-SI"/>
            </w:rPr>
          </w:pPr>
          <w:hyperlink w:anchor="_Toc224221605" w:history="1">
            <w:r w:rsidRPr="00C118C2">
              <w:rPr>
                <w:rStyle w:val="Hiperpovezava"/>
                <w:noProof/>
              </w:rPr>
              <w:t>12.4</w:t>
            </w:r>
            <w:r>
              <w:rPr>
                <w:rFonts w:asciiTheme="minorHAnsi" w:eastAsiaTheme="minorEastAsia" w:hAnsiTheme="minorHAnsi"/>
                <w:noProof/>
                <w:sz w:val="22"/>
                <w:lang w:eastAsia="sl-SI"/>
              </w:rPr>
              <w:tab/>
            </w:r>
            <w:r w:rsidRPr="00C118C2">
              <w:rPr>
                <w:rStyle w:val="Hiperpovezava"/>
                <w:noProof/>
              </w:rPr>
              <w:t>Analiza Letnega poročila Varuha človekovih pravic za leto 2024 po osebnih okoliščinah oziroma skupinah ljudi z vidika pristojnosti Zagovornika</w:t>
            </w:r>
            <w:r>
              <w:rPr>
                <w:noProof/>
                <w:webHidden/>
              </w:rPr>
              <w:tab/>
            </w:r>
            <w:r>
              <w:rPr>
                <w:noProof/>
                <w:webHidden/>
              </w:rPr>
              <w:fldChar w:fldCharType="begin"/>
            </w:r>
            <w:r>
              <w:rPr>
                <w:noProof/>
                <w:webHidden/>
              </w:rPr>
              <w:instrText xml:space="preserve"> PAGEREF _Toc224221605 \h </w:instrText>
            </w:r>
            <w:r>
              <w:rPr>
                <w:noProof/>
                <w:webHidden/>
              </w:rPr>
            </w:r>
            <w:r>
              <w:rPr>
                <w:noProof/>
                <w:webHidden/>
              </w:rPr>
              <w:fldChar w:fldCharType="separate"/>
            </w:r>
            <w:r>
              <w:rPr>
                <w:noProof/>
                <w:webHidden/>
              </w:rPr>
              <w:t>194</w:t>
            </w:r>
            <w:r>
              <w:rPr>
                <w:noProof/>
                <w:webHidden/>
              </w:rPr>
              <w:fldChar w:fldCharType="end"/>
            </w:r>
          </w:hyperlink>
        </w:p>
        <w:p w14:paraId="2FC59EA3" w14:textId="5E6D96E4"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06" w:history="1">
            <w:r w:rsidRPr="00C118C2">
              <w:rPr>
                <w:rStyle w:val="Hiperpovezava"/>
              </w:rPr>
              <w:t>13</w:t>
            </w:r>
            <w:r>
              <w:rPr>
                <w:rFonts w:asciiTheme="minorHAnsi" w:eastAsiaTheme="minorEastAsia" w:hAnsiTheme="minorHAnsi" w:cstheme="minorBidi"/>
                <w:b w:val="0"/>
                <w:iCs w:val="0"/>
                <w:caps w:val="0"/>
                <w:sz w:val="22"/>
                <w:szCs w:val="22"/>
                <w:lang w:eastAsia="sl-SI"/>
              </w:rPr>
              <w:tab/>
            </w:r>
            <w:r w:rsidRPr="00C118C2">
              <w:rPr>
                <w:rStyle w:val="Hiperpovezava"/>
              </w:rPr>
              <w:t>IZOBRAŽEVANJE, OZAVEŠČANJE IN OBVEŠČANJE</w:t>
            </w:r>
            <w:r>
              <w:rPr>
                <w:webHidden/>
              </w:rPr>
              <w:tab/>
            </w:r>
            <w:r>
              <w:rPr>
                <w:webHidden/>
              </w:rPr>
              <w:fldChar w:fldCharType="begin"/>
            </w:r>
            <w:r>
              <w:rPr>
                <w:webHidden/>
              </w:rPr>
              <w:instrText xml:space="preserve"> PAGEREF _Toc224221606 \h </w:instrText>
            </w:r>
            <w:r>
              <w:rPr>
                <w:webHidden/>
              </w:rPr>
            </w:r>
            <w:r>
              <w:rPr>
                <w:webHidden/>
              </w:rPr>
              <w:fldChar w:fldCharType="separate"/>
            </w:r>
            <w:r>
              <w:rPr>
                <w:webHidden/>
              </w:rPr>
              <w:t>195</w:t>
            </w:r>
            <w:r>
              <w:rPr>
                <w:webHidden/>
              </w:rPr>
              <w:fldChar w:fldCharType="end"/>
            </w:r>
          </w:hyperlink>
        </w:p>
        <w:p w14:paraId="4B63A197" w14:textId="5305760E" w:rsidR="000708AF" w:rsidRDefault="000708AF">
          <w:pPr>
            <w:pStyle w:val="Kazalovsebine2"/>
            <w:rPr>
              <w:rFonts w:asciiTheme="minorHAnsi" w:eastAsiaTheme="minorEastAsia" w:hAnsiTheme="minorHAnsi"/>
              <w:noProof/>
              <w:sz w:val="22"/>
              <w:lang w:eastAsia="sl-SI"/>
            </w:rPr>
          </w:pPr>
          <w:hyperlink w:anchor="_Toc224221607" w:history="1">
            <w:r w:rsidRPr="00C118C2">
              <w:rPr>
                <w:rStyle w:val="Hiperpovezava"/>
                <w:noProof/>
              </w:rPr>
              <w:t>13.1</w:t>
            </w:r>
            <w:r>
              <w:rPr>
                <w:rFonts w:asciiTheme="minorHAnsi" w:eastAsiaTheme="minorEastAsia" w:hAnsiTheme="minorHAnsi"/>
                <w:noProof/>
                <w:sz w:val="22"/>
                <w:lang w:eastAsia="sl-SI"/>
              </w:rPr>
              <w:tab/>
            </w:r>
            <w:r w:rsidRPr="00C118C2">
              <w:rPr>
                <w:rStyle w:val="Hiperpovezava"/>
                <w:noProof/>
              </w:rPr>
              <w:t>Vloga in pomen izobraževanja ter informiranja</w:t>
            </w:r>
            <w:r>
              <w:rPr>
                <w:noProof/>
                <w:webHidden/>
              </w:rPr>
              <w:tab/>
            </w:r>
            <w:r>
              <w:rPr>
                <w:noProof/>
                <w:webHidden/>
              </w:rPr>
              <w:fldChar w:fldCharType="begin"/>
            </w:r>
            <w:r>
              <w:rPr>
                <w:noProof/>
                <w:webHidden/>
              </w:rPr>
              <w:instrText xml:space="preserve"> PAGEREF _Toc224221607 \h </w:instrText>
            </w:r>
            <w:r>
              <w:rPr>
                <w:noProof/>
                <w:webHidden/>
              </w:rPr>
            </w:r>
            <w:r>
              <w:rPr>
                <w:noProof/>
                <w:webHidden/>
              </w:rPr>
              <w:fldChar w:fldCharType="separate"/>
            </w:r>
            <w:r>
              <w:rPr>
                <w:noProof/>
                <w:webHidden/>
              </w:rPr>
              <w:t>196</w:t>
            </w:r>
            <w:r>
              <w:rPr>
                <w:noProof/>
                <w:webHidden/>
              </w:rPr>
              <w:fldChar w:fldCharType="end"/>
            </w:r>
          </w:hyperlink>
        </w:p>
        <w:p w14:paraId="483AF78B" w14:textId="0336897B" w:rsidR="000708AF" w:rsidRDefault="000708AF">
          <w:pPr>
            <w:pStyle w:val="Kazalovsebine2"/>
            <w:rPr>
              <w:rFonts w:asciiTheme="minorHAnsi" w:eastAsiaTheme="minorEastAsia" w:hAnsiTheme="minorHAnsi"/>
              <w:noProof/>
              <w:sz w:val="22"/>
              <w:lang w:eastAsia="sl-SI"/>
            </w:rPr>
          </w:pPr>
          <w:hyperlink w:anchor="_Toc224221608" w:history="1">
            <w:r w:rsidRPr="00C118C2">
              <w:rPr>
                <w:rStyle w:val="Hiperpovezava"/>
                <w:noProof/>
              </w:rPr>
              <w:t>13.2</w:t>
            </w:r>
            <w:r>
              <w:rPr>
                <w:rFonts w:asciiTheme="minorHAnsi" w:eastAsiaTheme="minorEastAsia" w:hAnsiTheme="minorHAnsi"/>
                <w:noProof/>
                <w:sz w:val="22"/>
                <w:lang w:eastAsia="sl-SI"/>
              </w:rPr>
              <w:tab/>
            </w:r>
            <w:r w:rsidRPr="00C118C2">
              <w:rPr>
                <w:rStyle w:val="Hiperpovezava"/>
                <w:noProof/>
              </w:rPr>
              <w:t>Izobraževanje</w:t>
            </w:r>
            <w:r>
              <w:rPr>
                <w:noProof/>
                <w:webHidden/>
              </w:rPr>
              <w:tab/>
            </w:r>
            <w:r>
              <w:rPr>
                <w:noProof/>
                <w:webHidden/>
              </w:rPr>
              <w:fldChar w:fldCharType="begin"/>
            </w:r>
            <w:r>
              <w:rPr>
                <w:noProof/>
                <w:webHidden/>
              </w:rPr>
              <w:instrText xml:space="preserve"> PAGEREF _Toc224221608 \h </w:instrText>
            </w:r>
            <w:r>
              <w:rPr>
                <w:noProof/>
                <w:webHidden/>
              </w:rPr>
            </w:r>
            <w:r>
              <w:rPr>
                <w:noProof/>
                <w:webHidden/>
              </w:rPr>
              <w:fldChar w:fldCharType="separate"/>
            </w:r>
            <w:r>
              <w:rPr>
                <w:noProof/>
                <w:webHidden/>
              </w:rPr>
              <w:t>197</w:t>
            </w:r>
            <w:r>
              <w:rPr>
                <w:noProof/>
                <w:webHidden/>
              </w:rPr>
              <w:fldChar w:fldCharType="end"/>
            </w:r>
          </w:hyperlink>
        </w:p>
        <w:p w14:paraId="19377999" w14:textId="67E7928F" w:rsidR="000708AF" w:rsidRDefault="000708AF">
          <w:pPr>
            <w:pStyle w:val="Kazalovsebine2"/>
            <w:rPr>
              <w:rFonts w:asciiTheme="minorHAnsi" w:eastAsiaTheme="minorEastAsia" w:hAnsiTheme="minorHAnsi"/>
              <w:noProof/>
              <w:sz w:val="22"/>
              <w:lang w:eastAsia="sl-SI"/>
            </w:rPr>
          </w:pPr>
          <w:hyperlink w:anchor="_Toc224221609" w:history="1">
            <w:r w:rsidRPr="00C118C2">
              <w:rPr>
                <w:rStyle w:val="Hiperpovezava"/>
                <w:noProof/>
              </w:rPr>
              <w:t>13.3</w:t>
            </w:r>
            <w:r>
              <w:rPr>
                <w:rFonts w:asciiTheme="minorHAnsi" w:eastAsiaTheme="minorEastAsia" w:hAnsiTheme="minorHAnsi"/>
                <w:noProof/>
                <w:sz w:val="22"/>
                <w:lang w:eastAsia="sl-SI"/>
              </w:rPr>
              <w:tab/>
            </w:r>
            <w:r w:rsidRPr="00C118C2">
              <w:rPr>
                <w:rStyle w:val="Hiperpovezava"/>
                <w:noProof/>
              </w:rPr>
              <w:t>Ozaveščanje z organizacijo lastnih dogodkov</w:t>
            </w:r>
            <w:r>
              <w:rPr>
                <w:noProof/>
                <w:webHidden/>
              </w:rPr>
              <w:tab/>
            </w:r>
            <w:r>
              <w:rPr>
                <w:noProof/>
                <w:webHidden/>
              </w:rPr>
              <w:fldChar w:fldCharType="begin"/>
            </w:r>
            <w:r>
              <w:rPr>
                <w:noProof/>
                <w:webHidden/>
              </w:rPr>
              <w:instrText xml:space="preserve"> PAGEREF _Toc224221609 \h </w:instrText>
            </w:r>
            <w:r>
              <w:rPr>
                <w:noProof/>
                <w:webHidden/>
              </w:rPr>
            </w:r>
            <w:r>
              <w:rPr>
                <w:noProof/>
                <w:webHidden/>
              </w:rPr>
              <w:fldChar w:fldCharType="separate"/>
            </w:r>
            <w:r>
              <w:rPr>
                <w:noProof/>
                <w:webHidden/>
              </w:rPr>
              <w:t>200</w:t>
            </w:r>
            <w:r>
              <w:rPr>
                <w:noProof/>
                <w:webHidden/>
              </w:rPr>
              <w:fldChar w:fldCharType="end"/>
            </w:r>
          </w:hyperlink>
        </w:p>
        <w:p w14:paraId="00409DDB" w14:textId="7953E5B1" w:rsidR="000708AF" w:rsidRDefault="000708AF">
          <w:pPr>
            <w:pStyle w:val="Kazalovsebine2"/>
            <w:rPr>
              <w:rFonts w:asciiTheme="minorHAnsi" w:eastAsiaTheme="minorEastAsia" w:hAnsiTheme="minorHAnsi"/>
              <w:noProof/>
              <w:sz w:val="22"/>
              <w:lang w:eastAsia="sl-SI"/>
            </w:rPr>
          </w:pPr>
          <w:hyperlink w:anchor="_Toc224221610" w:history="1">
            <w:r w:rsidRPr="00C118C2">
              <w:rPr>
                <w:rStyle w:val="Hiperpovezava"/>
                <w:noProof/>
              </w:rPr>
              <w:t>13.4</w:t>
            </w:r>
            <w:r>
              <w:rPr>
                <w:rFonts w:asciiTheme="minorHAnsi" w:eastAsiaTheme="minorEastAsia" w:hAnsiTheme="minorHAnsi"/>
                <w:noProof/>
                <w:sz w:val="22"/>
                <w:lang w:eastAsia="sl-SI"/>
              </w:rPr>
              <w:tab/>
            </w:r>
            <w:r w:rsidRPr="00C118C2">
              <w:rPr>
                <w:rStyle w:val="Hiperpovezava"/>
                <w:noProof/>
              </w:rPr>
              <w:t>Ozaveščanje z udeležbo na dogodkih</w:t>
            </w:r>
            <w:r>
              <w:rPr>
                <w:noProof/>
                <w:webHidden/>
              </w:rPr>
              <w:tab/>
            </w:r>
            <w:r>
              <w:rPr>
                <w:noProof/>
                <w:webHidden/>
              </w:rPr>
              <w:fldChar w:fldCharType="begin"/>
            </w:r>
            <w:r>
              <w:rPr>
                <w:noProof/>
                <w:webHidden/>
              </w:rPr>
              <w:instrText xml:space="preserve"> PAGEREF _Toc224221610 \h </w:instrText>
            </w:r>
            <w:r>
              <w:rPr>
                <w:noProof/>
                <w:webHidden/>
              </w:rPr>
            </w:r>
            <w:r>
              <w:rPr>
                <w:noProof/>
                <w:webHidden/>
              </w:rPr>
              <w:fldChar w:fldCharType="separate"/>
            </w:r>
            <w:r>
              <w:rPr>
                <w:noProof/>
                <w:webHidden/>
              </w:rPr>
              <w:t>201</w:t>
            </w:r>
            <w:r>
              <w:rPr>
                <w:noProof/>
                <w:webHidden/>
              </w:rPr>
              <w:fldChar w:fldCharType="end"/>
            </w:r>
          </w:hyperlink>
        </w:p>
        <w:p w14:paraId="49F481AC" w14:textId="627354E9" w:rsidR="000708AF" w:rsidRDefault="000708AF">
          <w:pPr>
            <w:pStyle w:val="Kazalovsebine2"/>
            <w:rPr>
              <w:rFonts w:asciiTheme="minorHAnsi" w:eastAsiaTheme="minorEastAsia" w:hAnsiTheme="minorHAnsi"/>
              <w:noProof/>
              <w:sz w:val="22"/>
              <w:lang w:eastAsia="sl-SI"/>
            </w:rPr>
          </w:pPr>
          <w:hyperlink w:anchor="_Toc224221611" w:history="1">
            <w:r w:rsidRPr="00C118C2">
              <w:rPr>
                <w:rStyle w:val="Hiperpovezava"/>
                <w:noProof/>
              </w:rPr>
              <w:t>13.5</w:t>
            </w:r>
            <w:r>
              <w:rPr>
                <w:rFonts w:asciiTheme="minorHAnsi" w:eastAsiaTheme="minorEastAsia" w:hAnsiTheme="minorHAnsi"/>
                <w:noProof/>
                <w:sz w:val="22"/>
                <w:lang w:eastAsia="sl-SI"/>
              </w:rPr>
              <w:tab/>
            </w:r>
            <w:r w:rsidRPr="00C118C2">
              <w:rPr>
                <w:rStyle w:val="Hiperpovezava"/>
                <w:noProof/>
              </w:rPr>
              <w:t>Sodelovanje Zagovornika na sejemskih dogodkih</w:t>
            </w:r>
            <w:r>
              <w:rPr>
                <w:noProof/>
                <w:webHidden/>
              </w:rPr>
              <w:tab/>
            </w:r>
            <w:r>
              <w:rPr>
                <w:noProof/>
                <w:webHidden/>
              </w:rPr>
              <w:fldChar w:fldCharType="begin"/>
            </w:r>
            <w:r>
              <w:rPr>
                <w:noProof/>
                <w:webHidden/>
              </w:rPr>
              <w:instrText xml:space="preserve"> PAGEREF _Toc224221611 \h </w:instrText>
            </w:r>
            <w:r>
              <w:rPr>
                <w:noProof/>
                <w:webHidden/>
              </w:rPr>
            </w:r>
            <w:r>
              <w:rPr>
                <w:noProof/>
                <w:webHidden/>
              </w:rPr>
              <w:fldChar w:fldCharType="separate"/>
            </w:r>
            <w:r>
              <w:rPr>
                <w:noProof/>
                <w:webHidden/>
              </w:rPr>
              <w:t>204</w:t>
            </w:r>
            <w:r>
              <w:rPr>
                <w:noProof/>
                <w:webHidden/>
              </w:rPr>
              <w:fldChar w:fldCharType="end"/>
            </w:r>
          </w:hyperlink>
        </w:p>
        <w:p w14:paraId="441F7648" w14:textId="29416D31" w:rsidR="000708AF" w:rsidRDefault="000708AF">
          <w:pPr>
            <w:pStyle w:val="Kazalovsebine2"/>
            <w:rPr>
              <w:rFonts w:asciiTheme="minorHAnsi" w:eastAsiaTheme="minorEastAsia" w:hAnsiTheme="minorHAnsi"/>
              <w:noProof/>
              <w:sz w:val="22"/>
              <w:lang w:eastAsia="sl-SI"/>
            </w:rPr>
          </w:pPr>
          <w:hyperlink w:anchor="_Toc224221612" w:history="1">
            <w:r w:rsidRPr="00C118C2">
              <w:rPr>
                <w:rStyle w:val="Hiperpovezava"/>
                <w:noProof/>
              </w:rPr>
              <w:t>13.6</w:t>
            </w:r>
            <w:r>
              <w:rPr>
                <w:rFonts w:asciiTheme="minorHAnsi" w:eastAsiaTheme="minorEastAsia" w:hAnsiTheme="minorHAnsi"/>
                <w:noProof/>
                <w:sz w:val="22"/>
                <w:lang w:eastAsia="sl-SI"/>
              </w:rPr>
              <w:tab/>
            </w:r>
            <w:r w:rsidRPr="00C118C2">
              <w:rPr>
                <w:rStyle w:val="Hiperpovezava"/>
                <w:noProof/>
              </w:rPr>
              <w:t>Ozaveščanje z lastnimi publikacijami</w:t>
            </w:r>
            <w:r>
              <w:rPr>
                <w:noProof/>
                <w:webHidden/>
              </w:rPr>
              <w:tab/>
            </w:r>
            <w:r>
              <w:rPr>
                <w:noProof/>
                <w:webHidden/>
              </w:rPr>
              <w:fldChar w:fldCharType="begin"/>
            </w:r>
            <w:r>
              <w:rPr>
                <w:noProof/>
                <w:webHidden/>
              </w:rPr>
              <w:instrText xml:space="preserve"> PAGEREF _Toc224221612 \h </w:instrText>
            </w:r>
            <w:r>
              <w:rPr>
                <w:noProof/>
                <w:webHidden/>
              </w:rPr>
            </w:r>
            <w:r>
              <w:rPr>
                <w:noProof/>
                <w:webHidden/>
              </w:rPr>
              <w:fldChar w:fldCharType="separate"/>
            </w:r>
            <w:r>
              <w:rPr>
                <w:noProof/>
                <w:webHidden/>
              </w:rPr>
              <w:t>204</w:t>
            </w:r>
            <w:r>
              <w:rPr>
                <w:noProof/>
                <w:webHidden/>
              </w:rPr>
              <w:fldChar w:fldCharType="end"/>
            </w:r>
          </w:hyperlink>
        </w:p>
        <w:p w14:paraId="0609855F" w14:textId="4C8DAE21" w:rsidR="000708AF" w:rsidRDefault="000708AF">
          <w:pPr>
            <w:pStyle w:val="Kazalovsebine2"/>
            <w:rPr>
              <w:rFonts w:asciiTheme="minorHAnsi" w:eastAsiaTheme="minorEastAsia" w:hAnsiTheme="minorHAnsi"/>
              <w:noProof/>
              <w:sz w:val="22"/>
              <w:lang w:eastAsia="sl-SI"/>
            </w:rPr>
          </w:pPr>
          <w:hyperlink w:anchor="_Toc224221613" w:history="1">
            <w:r w:rsidRPr="00C118C2">
              <w:rPr>
                <w:rStyle w:val="Hiperpovezava"/>
                <w:noProof/>
              </w:rPr>
              <w:t>13.7</w:t>
            </w:r>
            <w:r>
              <w:rPr>
                <w:rFonts w:asciiTheme="minorHAnsi" w:eastAsiaTheme="minorEastAsia" w:hAnsiTheme="minorHAnsi"/>
                <w:noProof/>
                <w:sz w:val="22"/>
                <w:lang w:eastAsia="sl-SI"/>
              </w:rPr>
              <w:tab/>
            </w:r>
            <w:r w:rsidRPr="00C118C2">
              <w:rPr>
                <w:rStyle w:val="Hiperpovezava"/>
                <w:noProof/>
              </w:rPr>
              <w:t>Obveščanje</w:t>
            </w:r>
            <w:r>
              <w:rPr>
                <w:noProof/>
                <w:webHidden/>
              </w:rPr>
              <w:tab/>
            </w:r>
            <w:r>
              <w:rPr>
                <w:noProof/>
                <w:webHidden/>
              </w:rPr>
              <w:fldChar w:fldCharType="begin"/>
            </w:r>
            <w:r>
              <w:rPr>
                <w:noProof/>
                <w:webHidden/>
              </w:rPr>
              <w:instrText xml:space="preserve"> PAGEREF _Toc224221613 \h </w:instrText>
            </w:r>
            <w:r>
              <w:rPr>
                <w:noProof/>
                <w:webHidden/>
              </w:rPr>
            </w:r>
            <w:r>
              <w:rPr>
                <w:noProof/>
                <w:webHidden/>
              </w:rPr>
              <w:fldChar w:fldCharType="separate"/>
            </w:r>
            <w:r>
              <w:rPr>
                <w:noProof/>
                <w:webHidden/>
              </w:rPr>
              <w:t>205</w:t>
            </w:r>
            <w:r>
              <w:rPr>
                <w:noProof/>
                <w:webHidden/>
              </w:rPr>
              <w:fldChar w:fldCharType="end"/>
            </w:r>
          </w:hyperlink>
        </w:p>
        <w:p w14:paraId="364E3F7D" w14:textId="435D0C78"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14" w:history="1">
            <w:r w:rsidRPr="00C118C2">
              <w:rPr>
                <w:rStyle w:val="Hiperpovezava"/>
              </w:rPr>
              <w:t>14</w:t>
            </w:r>
            <w:r>
              <w:rPr>
                <w:rFonts w:asciiTheme="minorHAnsi" w:eastAsiaTheme="minorEastAsia" w:hAnsiTheme="minorHAnsi" w:cstheme="minorBidi"/>
                <w:b w:val="0"/>
                <w:iCs w:val="0"/>
                <w:caps w:val="0"/>
                <w:sz w:val="22"/>
                <w:szCs w:val="22"/>
                <w:lang w:eastAsia="sl-SI"/>
              </w:rPr>
              <w:tab/>
            </w:r>
            <w:r w:rsidRPr="00C118C2">
              <w:rPr>
                <w:rStyle w:val="Hiperpovezava"/>
              </w:rPr>
              <w:t>SODELOVANJE S CIVILNO DRUŽBO</w:t>
            </w:r>
            <w:r>
              <w:rPr>
                <w:webHidden/>
              </w:rPr>
              <w:tab/>
            </w:r>
            <w:r>
              <w:rPr>
                <w:webHidden/>
              </w:rPr>
              <w:fldChar w:fldCharType="begin"/>
            </w:r>
            <w:r>
              <w:rPr>
                <w:webHidden/>
              </w:rPr>
              <w:instrText xml:space="preserve"> PAGEREF _Toc224221614 \h </w:instrText>
            </w:r>
            <w:r>
              <w:rPr>
                <w:webHidden/>
              </w:rPr>
            </w:r>
            <w:r>
              <w:rPr>
                <w:webHidden/>
              </w:rPr>
              <w:fldChar w:fldCharType="separate"/>
            </w:r>
            <w:r>
              <w:rPr>
                <w:webHidden/>
              </w:rPr>
              <w:t>209</w:t>
            </w:r>
            <w:r>
              <w:rPr>
                <w:webHidden/>
              </w:rPr>
              <w:fldChar w:fldCharType="end"/>
            </w:r>
          </w:hyperlink>
        </w:p>
        <w:p w14:paraId="72E67E2A" w14:textId="5075E225" w:rsidR="000708AF" w:rsidRDefault="000708AF">
          <w:pPr>
            <w:pStyle w:val="Kazalovsebine2"/>
            <w:rPr>
              <w:rFonts w:asciiTheme="minorHAnsi" w:eastAsiaTheme="minorEastAsia" w:hAnsiTheme="minorHAnsi"/>
              <w:noProof/>
              <w:sz w:val="22"/>
              <w:lang w:eastAsia="sl-SI"/>
            </w:rPr>
          </w:pPr>
          <w:hyperlink w:anchor="_Toc224221615" w:history="1">
            <w:r w:rsidRPr="00C118C2">
              <w:rPr>
                <w:rStyle w:val="Hiperpovezava"/>
                <w:noProof/>
              </w:rPr>
              <w:t>14.1</w:t>
            </w:r>
            <w:r>
              <w:rPr>
                <w:rFonts w:asciiTheme="minorHAnsi" w:eastAsiaTheme="minorEastAsia" w:hAnsiTheme="minorHAnsi"/>
                <w:noProof/>
                <w:sz w:val="22"/>
                <w:lang w:eastAsia="sl-SI"/>
              </w:rPr>
              <w:tab/>
            </w:r>
            <w:r w:rsidRPr="00C118C2">
              <w:rPr>
                <w:rStyle w:val="Hiperpovezava"/>
                <w:noProof/>
              </w:rPr>
              <w:t>Načini sodelovanja z nevladnimi organizacijami</w:t>
            </w:r>
            <w:r>
              <w:rPr>
                <w:noProof/>
                <w:webHidden/>
              </w:rPr>
              <w:tab/>
            </w:r>
            <w:r>
              <w:rPr>
                <w:noProof/>
                <w:webHidden/>
              </w:rPr>
              <w:fldChar w:fldCharType="begin"/>
            </w:r>
            <w:r>
              <w:rPr>
                <w:noProof/>
                <w:webHidden/>
              </w:rPr>
              <w:instrText xml:space="preserve"> PAGEREF _Toc224221615 \h </w:instrText>
            </w:r>
            <w:r>
              <w:rPr>
                <w:noProof/>
                <w:webHidden/>
              </w:rPr>
            </w:r>
            <w:r>
              <w:rPr>
                <w:noProof/>
                <w:webHidden/>
              </w:rPr>
              <w:fldChar w:fldCharType="separate"/>
            </w:r>
            <w:r>
              <w:rPr>
                <w:noProof/>
                <w:webHidden/>
              </w:rPr>
              <w:t>210</w:t>
            </w:r>
            <w:r>
              <w:rPr>
                <w:noProof/>
                <w:webHidden/>
              </w:rPr>
              <w:fldChar w:fldCharType="end"/>
            </w:r>
          </w:hyperlink>
        </w:p>
        <w:p w14:paraId="0F8316B5" w14:textId="5D561854"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16" w:history="1">
            <w:r w:rsidRPr="00C118C2">
              <w:rPr>
                <w:rStyle w:val="Hiperpovezava"/>
              </w:rPr>
              <w:t>15</w:t>
            </w:r>
            <w:r>
              <w:rPr>
                <w:rFonts w:asciiTheme="minorHAnsi" w:eastAsiaTheme="minorEastAsia" w:hAnsiTheme="minorHAnsi" w:cstheme="minorBidi"/>
                <w:b w:val="0"/>
                <w:iCs w:val="0"/>
                <w:caps w:val="0"/>
                <w:sz w:val="22"/>
                <w:szCs w:val="22"/>
                <w:lang w:eastAsia="sl-SI"/>
              </w:rPr>
              <w:tab/>
            </w:r>
            <w:r w:rsidRPr="00C118C2">
              <w:rPr>
                <w:rStyle w:val="Hiperpovezava"/>
              </w:rPr>
              <w:t>SODELOVANJE NA DRŽAVNI RAVNI</w:t>
            </w:r>
            <w:r>
              <w:rPr>
                <w:webHidden/>
              </w:rPr>
              <w:tab/>
            </w:r>
            <w:r>
              <w:rPr>
                <w:webHidden/>
              </w:rPr>
              <w:fldChar w:fldCharType="begin"/>
            </w:r>
            <w:r>
              <w:rPr>
                <w:webHidden/>
              </w:rPr>
              <w:instrText xml:space="preserve"> PAGEREF _Toc224221616 \h </w:instrText>
            </w:r>
            <w:r>
              <w:rPr>
                <w:webHidden/>
              </w:rPr>
            </w:r>
            <w:r>
              <w:rPr>
                <w:webHidden/>
              </w:rPr>
              <w:fldChar w:fldCharType="separate"/>
            </w:r>
            <w:r>
              <w:rPr>
                <w:webHidden/>
              </w:rPr>
              <w:t>211</w:t>
            </w:r>
            <w:r>
              <w:rPr>
                <w:webHidden/>
              </w:rPr>
              <w:fldChar w:fldCharType="end"/>
            </w:r>
          </w:hyperlink>
        </w:p>
        <w:p w14:paraId="330AE490" w14:textId="75ED2F87" w:rsidR="000708AF" w:rsidRDefault="000708AF">
          <w:pPr>
            <w:pStyle w:val="Kazalovsebine2"/>
            <w:rPr>
              <w:rFonts w:asciiTheme="minorHAnsi" w:eastAsiaTheme="minorEastAsia" w:hAnsiTheme="minorHAnsi"/>
              <w:noProof/>
              <w:sz w:val="22"/>
              <w:lang w:eastAsia="sl-SI"/>
            </w:rPr>
          </w:pPr>
          <w:hyperlink w:anchor="_Toc224221617" w:history="1">
            <w:r w:rsidRPr="00C118C2">
              <w:rPr>
                <w:rStyle w:val="Hiperpovezava"/>
                <w:noProof/>
              </w:rPr>
              <w:t>15.1</w:t>
            </w:r>
            <w:r>
              <w:rPr>
                <w:rFonts w:asciiTheme="minorHAnsi" w:eastAsiaTheme="minorEastAsia" w:hAnsiTheme="minorHAnsi"/>
                <w:noProof/>
                <w:sz w:val="22"/>
                <w:lang w:eastAsia="sl-SI"/>
              </w:rPr>
              <w:tab/>
            </w:r>
            <w:r w:rsidRPr="00C118C2">
              <w:rPr>
                <w:rStyle w:val="Hiperpovezava"/>
                <w:noProof/>
              </w:rPr>
              <w:t>Vloga in pomen sodelovanja</w:t>
            </w:r>
            <w:r>
              <w:rPr>
                <w:noProof/>
                <w:webHidden/>
              </w:rPr>
              <w:tab/>
            </w:r>
            <w:r>
              <w:rPr>
                <w:noProof/>
                <w:webHidden/>
              </w:rPr>
              <w:fldChar w:fldCharType="begin"/>
            </w:r>
            <w:r>
              <w:rPr>
                <w:noProof/>
                <w:webHidden/>
              </w:rPr>
              <w:instrText xml:space="preserve"> PAGEREF _Toc224221617 \h </w:instrText>
            </w:r>
            <w:r>
              <w:rPr>
                <w:noProof/>
                <w:webHidden/>
              </w:rPr>
            </w:r>
            <w:r>
              <w:rPr>
                <w:noProof/>
                <w:webHidden/>
              </w:rPr>
              <w:fldChar w:fldCharType="separate"/>
            </w:r>
            <w:r>
              <w:rPr>
                <w:noProof/>
                <w:webHidden/>
              </w:rPr>
              <w:t>212</w:t>
            </w:r>
            <w:r>
              <w:rPr>
                <w:noProof/>
                <w:webHidden/>
              </w:rPr>
              <w:fldChar w:fldCharType="end"/>
            </w:r>
          </w:hyperlink>
        </w:p>
        <w:p w14:paraId="43EF34BD" w14:textId="32D7C428" w:rsidR="000708AF" w:rsidRDefault="000708AF">
          <w:pPr>
            <w:pStyle w:val="Kazalovsebine2"/>
            <w:rPr>
              <w:rFonts w:asciiTheme="minorHAnsi" w:eastAsiaTheme="minorEastAsia" w:hAnsiTheme="minorHAnsi"/>
              <w:noProof/>
              <w:sz w:val="22"/>
              <w:lang w:eastAsia="sl-SI"/>
            </w:rPr>
          </w:pPr>
          <w:hyperlink w:anchor="_Toc224221618" w:history="1">
            <w:r w:rsidRPr="00C118C2">
              <w:rPr>
                <w:rStyle w:val="Hiperpovezava"/>
                <w:noProof/>
              </w:rPr>
              <w:t>15.2</w:t>
            </w:r>
            <w:r>
              <w:rPr>
                <w:rFonts w:asciiTheme="minorHAnsi" w:eastAsiaTheme="minorEastAsia" w:hAnsiTheme="minorHAnsi"/>
                <w:noProof/>
                <w:sz w:val="22"/>
                <w:lang w:eastAsia="sl-SI"/>
              </w:rPr>
              <w:tab/>
            </w:r>
            <w:r w:rsidRPr="00C118C2">
              <w:rPr>
                <w:rStyle w:val="Hiperpovezava"/>
                <w:noProof/>
              </w:rPr>
              <w:t>Predsednica Republike Slovenije</w:t>
            </w:r>
            <w:r>
              <w:rPr>
                <w:noProof/>
                <w:webHidden/>
              </w:rPr>
              <w:tab/>
            </w:r>
            <w:r>
              <w:rPr>
                <w:noProof/>
                <w:webHidden/>
              </w:rPr>
              <w:fldChar w:fldCharType="begin"/>
            </w:r>
            <w:r>
              <w:rPr>
                <w:noProof/>
                <w:webHidden/>
              </w:rPr>
              <w:instrText xml:space="preserve"> PAGEREF _Toc224221618 \h </w:instrText>
            </w:r>
            <w:r>
              <w:rPr>
                <w:noProof/>
                <w:webHidden/>
              </w:rPr>
            </w:r>
            <w:r>
              <w:rPr>
                <w:noProof/>
                <w:webHidden/>
              </w:rPr>
              <w:fldChar w:fldCharType="separate"/>
            </w:r>
            <w:r>
              <w:rPr>
                <w:noProof/>
                <w:webHidden/>
              </w:rPr>
              <w:t>212</w:t>
            </w:r>
            <w:r>
              <w:rPr>
                <w:noProof/>
                <w:webHidden/>
              </w:rPr>
              <w:fldChar w:fldCharType="end"/>
            </w:r>
          </w:hyperlink>
        </w:p>
        <w:p w14:paraId="4AC71AFD" w14:textId="5BD91EA5" w:rsidR="000708AF" w:rsidRDefault="000708AF">
          <w:pPr>
            <w:pStyle w:val="Kazalovsebine2"/>
            <w:rPr>
              <w:rFonts w:asciiTheme="minorHAnsi" w:eastAsiaTheme="minorEastAsia" w:hAnsiTheme="minorHAnsi"/>
              <w:noProof/>
              <w:sz w:val="22"/>
              <w:lang w:eastAsia="sl-SI"/>
            </w:rPr>
          </w:pPr>
          <w:hyperlink w:anchor="_Toc224221619" w:history="1">
            <w:r w:rsidRPr="00C118C2">
              <w:rPr>
                <w:rStyle w:val="Hiperpovezava"/>
                <w:noProof/>
              </w:rPr>
              <w:t>15.3</w:t>
            </w:r>
            <w:r>
              <w:rPr>
                <w:rFonts w:asciiTheme="minorHAnsi" w:eastAsiaTheme="minorEastAsia" w:hAnsiTheme="minorHAnsi"/>
                <w:noProof/>
                <w:sz w:val="22"/>
                <w:lang w:eastAsia="sl-SI"/>
              </w:rPr>
              <w:tab/>
            </w:r>
            <w:r w:rsidRPr="00C118C2">
              <w:rPr>
                <w:rStyle w:val="Hiperpovezava"/>
                <w:noProof/>
              </w:rPr>
              <w:t>Državni zbor Republike Slovenije</w:t>
            </w:r>
            <w:r>
              <w:rPr>
                <w:noProof/>
                <w:webHidden/>
              </w:rPr>
              <w:tab/>
            </w:r>
            <w:r>
              <w:rPr>
                <w:noProof/>
                <w:webHidden/>
              </w:rPr>
              <w:fldChar w:fldCharType="begin"/>
            </w:r>
            <w:r>
              <w:rPr>
                <w:noProof/>
                <w:webHidden/>
              </w:rPr>
              <w:instrText xml:space="preserve"> PAGEREF _Toc224221619 \h </w:instrText>
            </w:r>
            <w:r>
              <w:rPr>
                <w:noProof/>
                <w:webHidden/>
              </w:rPr>
            </w:r>
            <w:r>
              <w:rPr>
                <w:noProof/>
                <w:webHidden/>
              </w:rPr>
              <w:fldChar w:fldCharType="separate"/>
            </w:r>
            <w:r>
              <w:rPr>
                <w:noProof/>
                <w:webHidden/>
              </w:rPr>
              <w:t>213</w:t>
            </w:r>
            <w:r>
              <w:rPr>
                <w:noProof/>
                <w:webHidden/>
              </w:rPr>
              <w:fldChar w:fldCharType="end"/>
            </w:r>
          </w:hyperlink>
        </w:p>
        <w:p w14:paraId="53633E11" w14:textId="1F9890B4" w:rsidR="000708AF" w:rsidRDefault="000708AF">
          <w:pPr>
            <w:pStyle w:val="Kazalovsebine2"/>
            <w:rPr>
              <w:rFonts w:asciiTheme="minorHAnsi" w:eastAsiaTheme="minorEastAsia" w:hAnsiTheme="minorHAnsi"/>
              <w:noProof/>
              <w:sz w:val="22"/>
              <w:lang w:eastAsia="sl-SI"/>
            </w:rPr>
          </w:pPr>
          <w:hyperlink w:anchor="_Toc224221620" w:history="1">
            <w:r w:rsidRPr="00C118C2">
              <w:rPr>
                <w:rStyle w:val="Hiperpovezava"/>
                <w:noProof/>
              </w:rPr>
              <w:t>15.4</w:t>
            </w:r>
            <w:r>
              <w:rPr>
                <w:rFonts w:asciiTheme="minorHAnsi" w:eastAsiaTheme="minorEastAsia" w:hAnsiTheme="minorHAnsi"/>
                <w:noProof/>
                <w:sz w:val="22"/>
                <w:lang w:eastAsia="sl-SI"/>
              </w:rPr>
              <w:tab/>
            </w:r>
            <w:r w:rsidRPr="00C118C2">
              <w:rPr>
                <w:rStyle w:val="Hiperpovezava"/>
                <w:noProof/>
              </w:rPr>
              <w:t>Državni svet Republike Slovenije</w:t>
            </w:r>
            <w:r>
              <w:rPr>
                <w:noProof/>
                <w:webHidden/>
              </w:rPr>
              <w:tab/>
            </w:r>
            <w:r>
              <w:rPr>
                <w:noProof/>
                <w:webHidden/>
              </w:rPr>
              <w:fldChar w:fldCharType="begin"/>
            </w:r>
            <w:r>
              <w:rPr>
                <w:noProof/>
                <w:webHidden/>
              </w:rPr>
              <w:instrText xml:space="preserve"> PAGEREF _Toc224221620 \h </w:instrText>
            </w:r>
            <w:r>
              <w:rPr>
                <w:noProof/>
                <w:webHidden/>
              </w:rPr>
            </w:r>
            <w:r>
              <w:rPr>
                <w:noProof/>
                <w:webHidden/>
              </w:rPr>
              <w:fldChar w:fldCharType="separate"/>
            </w:r>
            <w:r>
              <w:rPr>
                <w:noProof/>
                <w:webHidden/>
              </w:rPr>
              <w:t>213</w:t>
            </w:r>
            <w:r>
              <w:rPr>
                <w:noProof/>
                <w:webHidden/>
              </w:rPr>
              <w:fldChar w:fldCharType="end"/>
            </w:r>
          </w:hyperlink>
        </w:p>
        <w:p w14:paraId="2150EA12" w14:textId="6CDC0F2F" w:rsidR="000708AF" w:rsidRDefault="000708AF">
          <w:pPr>
            <w:pStyle w:val="Kazalovsebine2"/>
            <w:rPr>
              <w:rFonts w:asciiTheme="minorHAnsi" w:eastAsiaTheme="minorEastAsia" w:hAnsiTheme="minorHAnsi"/>
              <w:noProof/>
              <w:sz w:val="22"/>
              <w:lang w:eastAsia="sl-SI"/>
            </w:rPr>
          </w:pPr>
          <w:hyperlink w:anchor="_Toc224221621" w:history="1">
            <w:r w:rsidRPr="00C118C2">
              <w:rPr>
                <w:rStyle w:val="Hiperpovezava"/>
                <w:noProof/>
              </w:rPr>
              <w:t>15.5</w:t>
            </w:r>
            <w:r>
              <w:rPr>
                <w:rFonts w:asciiTheme="minorHAnsi" w:eastAsiaTheme="minorEastAsia" w:hAnsiTheme="minorHAnsi"/>
                <w:noProof/>
                <w:sz w:val="22"/>
                <w:lang w:eastAsia="sl-SI"/>
              </w:rPr>
              <w:tab/>
            </w:r>
            <w:r w:rsidRPr="00C118C2">
              <w:rPr>
                <w:rStyle w:val="Hiperpovezava"/>
                <w:noProof/>
              </w:rPr>
              <w:t>Vlada Republike Slovenije</w:t>
            </w:r>
            <w:r>
              <w:rPr>
                <w:noProof/>
                <w:webHidden/>
              </w:rPr>
              <w:tab/>
            </w:r>
            <w:r>
              <w:rPr>
                <w:noProof/>
                <w:webHidden/>
              </w:rPr>
              <w:fldChar w:fldCharType="begin"/>
            </w:r>
            <w:r>
              <w:rPr>
                <w:noProof/>
                <w:webHidden/>
              </w:rPr>
              <w:instrText xml:space="preserve"> PAGEREF _Toc224221621 \h </w:instrText>
            </w:r>
            <w:r>
              <w:rPr>
                <w:noProof/>
                <w:webHidden/>
              </w:rPr>
            </w:r>
            <w:r>
              <w:rPr>
                <w:noProof/>
                <w:webHidden/>
              </w:rPr>
              <w:fldChar w:fldCharType="separate"/>
            </w:r>
            <w:r>
              <w:rPr>
                <w:noProof/>
                <w:webHidden/>
              </w:rPr>
              <w:t>214</w:t>
            </w:r>
            <w:r>
              <w:rPr>
                <w:noProof/>
                <w:webHidden/>
              </w:rPr>
              <w:fldChar w:fldCharType="end"/>
            </w:r>
          </w:hyperlink>
        </w:p>
        <w:p w14:paraId="38306A7D" w14:textId="103363DD" w:rsidR="000708AF" w:rsidRDefault="000708AF">
          <w:pPr>
            <w:pStyle w:val="Kazalovsebine3"/>
            <w:rPr>
              <w:rFonts w:asciiTheme="minorHAnsi" w:eastAsiaTheme="minorEastAsia" w:hAnsiTheme="minorHAnsi"/>
              <w:noProof/>
              <w:sz w:val="22"/>
              <w:lang w:eastAsia="sl-SI"/>
            </w:rPr>
          </w:pPr>
          <w:hyperlink w:anchor="_Toc224221622" w:history="1">
            <w:r w:rsidRPr="00C118C2">
              <w:rPr>
                <w:rStyle w:val="Hiperpovezava"/>
                <w:noProof/>
              </w:rPr>
              <w:t>15.5.1</w:t>
            </w:r>
            <w:r>
              <w:rPr>
                <w:rFonts w:asciiTheme="minorHAnsi" w:eastAsiaTheme="minorEastAsia" w:hAnsiTheme="minorHAnsi"/>
                <w:noProof/>
                <w:sz w:val="22"/>
                <w:lang w:eastAsia="sl-SI"/>
              </w:rPr>
              <w:tab/>
            </w:r>
            <w:r w:rsidRPr="00C118C2">
              <w:rPr>
                <w:rStyle w:val="Hiperpovezava"/>
                <w:noProof/>
              </w:rPr>
              <w:t>Sodelovanje Zagovornika z MDDSZ</w:t>
            </w:r>
            <w:r>
              <w:rPr>
                <w:noProof/>
                <w:webHidden/>
              </w:rPr>
              <w:tab/>
            </w:r>
            <w:r>
              <w:rPr>
                <w:noProof/>
                <w:webHidden/>
              </w:rPr>
              <w:fldChar w:fldCharType="begin"/>
            </w:r>
            <w:r>
              <w:rPr>
                <w:noProof/>
                <w:webHidden/>
              </w:rPr>
              <w:instrText xml:space="preserve"> PAGEREF _Toc224221622 \h </w:instrText>
            </w:r>
            <w:r>
              <w:rPr>
                <w:noProof/>
                <w:webHidden/>
              </w:rPr>
            </w:r>
            <w:r>
              <w:rPr>
                <w:noProof/>
                <w:webHidden/>
              </w:rPr>
              <w:fldChar w:fldCharType="separate"/>
            </w:r>
            <w:r>
              <w:rPr>
                <w:noProof/>
                <w:webHidden/>
              </w:rPr>
              <w:t>217</w:t>
            </w:r>
            <w:r>
              <w:rPr>
                <w:noProof/>
                <w:webHidden/>
              </w:rPr>
              <w:fldChar w:fldCharType="end"/>
            </w:r>
          </w:hyperlink>
        </w:p>
        <w:p w14:paraId="34720EDC" w14:textId="4920095C" w:rsidR="000708AF" w:rsidRDefault="000708AF">
          <w:pPr>
            <w:pStyle w:val="Kazalovsebine3"/>
            <w:rPr>
              <w:rFonts w:asciiTheme="minorHAnsi" w:eastAsiaTheme="minorEastAsia" w:hAnsiTheme="minorHAnsi"/>
              <w:noProof/>
              <w:sz w:val="22"/>
              <w:lang w:eastAsia="sl-SI"/>
            </w:rPr>
          </w:pPr>
          <w:hyperlink w:anchor="_Toc224221623" w:history="1">
            <w:r w:rsidRPr="00C118C2">
              <w:rPr>
                <w:rStyle w:val="Hiperpovezava"/>
                <w:noProof/>
              </w:rPr>
              <w:t>15.5.2</w:t>
            </w:r>
            <w:r>
              <w:rPr>
                <w:rFonts w:asciiTheme="minorHAnsi" w:eastAsiaTheme="minorEastAsia" w:hAnsiTheme="minorHAnsi"/>
                <w:noProof/>
                <w:sz w:val="22"/>
                <w:lang w:eastAsia="sl-SI"/>
              </w:rPr>
              <w:tab/>
            </w:r>
            <w:r w:rsidRPr="00C118C2">
              <w:rPr>
                <w:rStyle w:val="Hiperpovezava"/>
                <w:noProof/>
              </w:rPr>
              <w:t>Sodelovanje Zagovornika z MDP</w:t>
            </w:r>
            <w:r>
              <w:rPr>
                <w:noProof/>
                <w:webHidden/>
              </w:rPr>
              <w:tab/>
            </w:r>
            <w:r>
              <w:rPr>
                <w:noProof/>
                <w:webHidden/>
              </w:rPr>
              <w:fldChar w:fldCharType="begin"/>
            </w:r>
            <w:r>
              <w:rPr>
                <w:noProof/>
                <w:webHidden/>
              </w:rPr>
              <w:instrText xml:space="preserve"> PAGEREF _Toc224221623 \h </w:instrText>
            </w:r>
            <w:r>
              <w:rPr>
                <w:noProof/>
                <w:webHidden/>
              </w:rPr>
            </w:r>
            <w:r>
              <w:rPr>
                <w:noProof/>
                <w:webHidden/>
              </w:rPr>
              <w:fldChar w:fldCharType="separate"/>
            </w:r>
            <w:r>
              <w:rPr>
                <w:noProof/>
                <w:webHidden/>
              </w:rPr>
              <w:t>217</w:t>
            </w:r>
            <w:r>
              <w:rPr>
                <w:noProof/>
                <w:webHidden/>
              </w:rPr>
              <w:fldChar w:fldCharType="end"/>
            </w:r>
          </w:hyperlink>
        </w:p>
        <w:p w14:paraId="16B0D269" w14:textId="66CA077C" w:rsidR="000708AF" w:rsidRDefault="000708AF">
          <w:pPr>
            <w:pStyle w:val="Kazalovsebine3"/>
            <w:rPr>
              <w:rFonts w:asciiTheme="minorHAnsi" w:eastAsiaTheme="minorEastAsia" w:hAnsiTheme="minorHAnsi"/>
              <w:noProof/>
              <w:sz w:val="22"/>
              <w:lang w:eastAsia="sl-SI"/>
            </w:rPr>
          </w:pPr>
          <w:hyperlink w:anchor="_Toc224221624" w:history="1">
            <w:r w:rsidRPr="00C118C2">
              <w:rPr>
                <w:rStyle w:val="Hiperpovezava"/>
                <w:noProof/>
              </w:rPr>
              <w:t>15.5.3</w:t>
            </w:r>
            <w:r>
              <w:rPr>
                <w:rFonts w:asciiTheme="minorHAnsi" w:eastAsiaTheme="minorEastAsia" w:hAnsiTheme="minorHAnsi"/>
                <w:noProof/>
                <w:sz w:val="22"/>
                <w:lang w:eastAsia="sl-SI"/>
              </w:rPr>
              <w:tab/>
            </w:r>
            <w:r w:rsidRPr="00C118C2">
              <w:rPr>
                <w:rStyle w:val="Hiperpovezava"/>
                <w:noProof/>
              </w:rPr>
              <w:t>Sodelovanje Zagovornika z MKGP</w:t>
            </w:r>
            <w:r>
              <w:rPr>
                <w:noProof/>
                <w:webHidden/>
              </w:rPr>
              <w:tab/>
            </w:r>
            <w:r>
              <w:rPr>
                <w:noProof/>
                <w:webHidden/>
              </w:rPr>
              <w:fldChar w:fldCharType="begin"/>
            </w:r>
            <w:r>
              <w:rPr>
                <w:noProof/>
                <w:webHidden/>
              </w:rPr>
              <w:instrText xml:space="preserve"> PAGEREF _Toc224221624 \h </w:instrText>
            </w:r>
            <w:r>
              <w:rPr>
                <w:noProof/>
                <w:webHidden/>
              </w:rPr>
            </w:r>
            <w:r>
              <w:rPr>
                <w:noProof/>
                <w:webHidden/>
              </w:rPr>
              <w:fldChar w:fldCharType="separate"/>
            </w:r>
            <w:r>
              <w:rPr>
                <w:noProof/>
                <w:webHidden/>
              </w:rPr>
              <w:t>217</w:t>
            </w:r>
            <w:r>
              <w:rPr>
                <w:noProof/>
                <w:webHidden/>
              </w:rPr>
              <w:fldChar w:fldCharType="end"/>
            </w:r>
          </w:hyperlink>
        </w:p>
        <w:p w14:paraId="1884BA5F" w14:textId="0C691678" w:rsidR="000708AF" w:rsidRDefault="000708AF">
          <w:pPr>
            <w:pStyle w:val="Kazalovsebine3"/>
            <w:rPr>
              <w:rFonts w:asciiTheme="minorHAnsi" w:eastAsiaTheme="minorEastAsia" w:hAnsiTheme="minorHAnsi"/>
              <w:noProof/>
              <w:sz w:val="22"/>
              <w:lang w:eastAsia="sl-SI"/>
            </w:rPr>
          </w:pPr>
          <w:hyperlink w:anchor="_Toc224221625" w:history="1">
            <w:r w:rsidRPr="00C118C2">
              <w:rPr>
                <w:rStyle w:val="Hiperpovezava"/>
                <w:noProof/>
              </w:rPr>
              <w:t>15.5.4</w:t>
            </w:r>
            <w:r>
              <w:rPr>
                <w:rFonts w:asciiTheme="minorHAnsi" w:eastAsiaTheme="minorEastAsia" w:hAnsiTheme="minorHAnsi"/>
                <w:noProof/>
                <w:sz w:val="22"/>
                <w:lang w:eastAsia="sl-SI"/>
              </w:rPr>
              <w:tab/>
            </w:r>
            <w:r w:rsidRPr="00C118C2">
              <w:rPr>
                <w:rStyle w:val="Hiperpovezava"/>
                <w:noProof/>
              </w:rPr>
              <w:t>Sodelovanje Zagovornika z MKGP</w:t>
            </w:r>
            <w:r>
              <w:rPr>
                <w:noProof/>
                <w:webHidden/>
              </w:rPr>
              <w:tab/>
            </w:r>
            <w:r>
              <w:rPr>
                <w:noProof/>
                <w:webHidden/>
              </w:rPr>
              <w:fldChar w:fldCharType="begin"/>
            </w:r>
            <w:r>
              <w:rPr>
                <w:noProof/>
                <w:webHidden/>
              </w:rPr>
              <w:instrText xml:space="preserve"> PAGEREF _Toc224221625 \h </w:instrText>
            </w:r>
            <w:r>
              <w:rPr>
                <w:noProof/>
                <w:webHidden/>
              </w:rPr>
            </w:r>
            <w:r>
              <w:rPr>
                <w:noProof/>
                <w:webHidden/>
              </w:rPr>
              <w:fldChar w:fldCharType="separate"/>
            </w:r>
            <w:r>
              <w:rPr>
                <w:noProof/>
                <w:webHidden/>
              </w:rPr>
              <w:t>218</w:t>
            </w:r>
            <w:r>
              <w:rPr>
                <w:noProof/>
                <w:webHidden/>
              </w:rPr>
              <w:fldChar w:fldCharType="end"/>
            </w:r>
          </w:hyperlink>
        </w:p>
        <w:p w14:paraId="36EE9924" w14:textId="43D44B4C" w:rsidR="000708AF" w:rsidRDefault="000708AF">
          <w:pPr>
            <w:pStyle w:val="Kazalovsebine3"/>
            <w:rPr>
              <w:rFonts w:asciiTheme="minorHAnsi" w:eastAsiaTheme="minorEastAsia" w:hAnsiTheme="minorHAnsi"/>
              <w:noProof/>
              <w:sz w:val="22"/>
              <w:lang w:eastAsia="sl-SI"/>
            </w:rPr>
          </w:pPr>
          <w:hyperlink w:anchor="_Toc224221626" w:history="1">
            <w:r w:rsidRPr="00C118C2">
              <w:rPr>
                <w:rStyle w:val="Hiperpovezava"/>
                <w:noProof/>
              </w:rPr>
              <w:t>15.5.5</w:t>
            </w:r>
            <w:r>
              <w:rPr>
                <w:rFonts w:asciiTheme="minorHAnsi" w:eastAsiaTheme="minorEastAsia" w:hAnsiTheme="minorHAnsi"/>
                <w:noProof/>
                <w:sz w:val="22"/>
                <w:lang w:eastAsia="sl-SI"/>
              </w:rPr>
              <w:tab/>
            </w:r>
            <w:r w:rsidRPr="00C118C2">
              <w:rPr>
                <w:rStyle w:val="Hiperpovezava"/>
                <w:noProof/>
              </w:rPr>
              <w:t>Sodelovanje Zagovornika z MKRR</w:t>
            </w:r>
            <w:r>
              <w:rPr>
                <w:noProof/>
                <w:webHidden/>
              </w:rPr>
              <w:tab/>
            </w:r>
            <w:r>
              <w:rPr>
                <w:noProof/>
                <w:webHidden/>
              </w:rPr>
              <w:fldChar w:fldCharType="begin"/>
            </w:r>
            <w:r>
              <w:rPr>
                <w:noProof/>
                <w:webHidden/>
              </w:rPr>
              <w:instrText xml:space="preserve"> PAGEREF _Toc224221626 \h </w:instrText>
            </w:r>
            <w:r>
              <w:rPr>
                <w:noProof/>
                <w:webHidden/>
              </w:rPr>
            </w:r>
            <w:r>
              <w:rPr>
                <w:noProof/>
                <w:webHidden/>
              </w:rPr>
              <w:fldChar w:fldCharType="separate"/>
            </w:r>
            <w:r>
              <w:rPr>
                <w:noProof/>
                <w:webHidden/>
              </w:rPr>
              <w:t>218</w:t>
            </w:r>
            <w:r>
              <w:rPr>
                <w:noProof/>
                <w:webHidden/>
              </w:rPr>
              <w:fldChar w:fldCharType="end"/>
            </w:r>
          </w:hyperlink>
        </w:p>
        <w:p w14:paraId="7A75D09E" w14:textId="13BBA2C8" w:rsidR="000708AF" w:rsidRDefault="000708AF">
          <w:pPr>
            <w:pStyle w:val="Kazalovsebine3"/>
            <w:rPr>
              <w:rFonts w:asciiTheme="minorHAnsi" w:eastAsiaTheme="minorEastAsia" w:hAnsiTheme="minorHAnsi"/>
              <w:noProof/>
              <w:sz w:val="22"/>
              <w:lang w:eastAsia="sl-SI"/>
            </w:rPr>
          </w:pPr>
          <w:hyperlink w:anchor="_Toc224221627" w:history="1">
            <w:r w:rsidRPr="00C118C2">
              <w:rPr>
                <w:rStyle w:val="Hiperpovezava"/>
                <w:noProof/>
              </w:rPr>
              <w:t>15.5.6</w:t>
            </w:r>
            <w:r>
              <w:rPr>
                <w:rFonts w:asciiTheme="minorHAnsi" w:eastAsiaTheme="minorEastAsia" w:hAnsiTheme="minorHAnsi"/>
                <w:noProof/>
                <w:sz w:val="22"/>
                <w:lang w:eastAsia="sl-SI"/>
              </w:rPr>
              <w:tab/>
            </w:r>
            <w:r w:rsidRPr="00C118C2">
              <w:rPr>
                <w:rStyle w:val="Hiperpovezava"/>
                <w:noProof/>
              </w:rPr>
              <w:t>Sodelovanje Zagovornika z MNZ</w:t>
            </w:r>
            <w:r>
              <w:rPr>
                <w:noProof/>
                <w:webHidden/>
              </w:rPr>
              <w:tab/>
            </w:r>
            <w:r>
              <w:rPr>
                <w:noProof/>
                <w:webHidden/>
              </w:rPr>
              <w:fldChar w:fldCharType="begin"/>
            </w:r>
            <w:r>
              <w:rPr>
                <w:noProof/>
                <w:webHidden/>
              </w:rPr>
              <w:instrText xml:space="preserve"> PAGEREF _Toc224221627 \h </w:instrText>
            </w:r>
            <w:r>
              <w:rPr>
                <w:noProof/>
                <w:webHidden/>
              </w:rPr>
            </w:r>
            <w:r>
              <w:rPr>
                <w:noProof/>
                <w:webHidden/>
              </w:rPr>
              <w:fldChar w:fldCharType="separate"/>
            </w:r>
            <w:r>
              <w:rPr>
                <w:noProof/>
                <w:webHidden/>
              </w:rPr>
              <w:t>218</w:t>
            </w:r>
            <w:r>
              <w:rPr>
                <w:noProof/>
                <w:webHidden/>
              </w:rPr>
              <w:fldChar w:fldCharType="end"/>
            </w:r>
          </w:hyperlink>
        </w:p>
        <w:p w14:paraId="14D135BC" w14:textId="4806DC6D" w:rsidR="000708AF" w:rsidRDefault="000708AF">
          <w:pPr>
            <w:pStyle w:val="Kazalovsebine3"/>
            <w:rPr>
              <w:rFonts w:asciiTheme="minorHAnsi" w:eastAsiaTheme="minorEastAsia" w:hAnsiTheme="minorHAnsi"/>
              <w:noProof/>
              <w:sz w:val="22"/>
              <w:lang w:eastAsia="sl-SI"/>
            </w:rPr>
          </w:pPr>
          <w:hyperlink w:anchor="_Toc224221628" w:history="1">
            <w:r w:rsidRPr="00C118C2">
              <w:rPr>
                <w:rStyle w:val="Hiperpovezava"/>
                <w:noProof/>
              </w:rPr>
              <w:t>15.5.7</w:t>
            </w:r>
            <w:r>
              <w:rPr>
                <w:rFonts w:asciiTheme="minorHAnsi" w:eastAsiaTheme="minorEastAsia" w:hAnsiTheme="minorHAnsi"/>
                <w:noProof/>
                <w:sz w:val="22"/>
                <w:lang w:eastAsia="sl-SI"/>
              </w:rPr>
              <w:tab/>
            </w:r>
            <w:r w:rsidRPr="00C118C2">
              <w:rPr>
                <w:rStyle w:val="Hiperpovezava"/>
                <w:noProof/>
              </w:rPr>
              <w:t>Sodelovanje Zagovornika z MSP</w:t>
            </w:r>
            <w:r>
              <w:rPr>
                <w:noProof/>
                <w:webHidden/>
              </w:rPr>
              <w:tab/>
            </w:r>
            <w:r>
              <w:rPr>
                <w:noProof/>
                <w:webHidden/>
              </w:rPr>
              <w:fldChar w:fldCharType="begin"/>
            </w:r>
            <w:r>
              <w:rPr>
                <w:noProof/>
                <w:webHidden/>
              </w:rPr>
              <w:instrText xml:space="preserve"> PAGEREF _Toc224221628 \h </w:instrText>
            </w:r>
            <w:r>
              <w:rPr>
                <w:noProof/>
                <w:webHidden/>
              </w:rPr>
            </w:r>
            <w:r>
              <w:rPr>
                <w:noProof/>
                <w:webHidden/>
              </w:rPr>
              <w:fldChar w:fldCharType="separate"/>
            </w:r>
            <w:r>
              <w:rPr>
                <w:noProof/>
                <w:webHidden/>
              </w:rPr>
              <w:t>219</w:t>
            </w:r>
            <w:r>
              <w:rPr>
                <w:noProof/>
                <w:webHidden/>
              </w:rPr>
              <w:fldChar w:fldCharType="end"/>
            </w:r>
          </w:hyperlink>
        </w:p>
        <w:p w14:paraId="39073C59" w14:textId="7177D927" w:rsidR="000708AF" w:rsidRDefault="000708AF">
          <w:pPr>
            <w:pStyle w:val="Kazalovsebine3"/>
            <w:rPr>
              <w:rFonts w:asciiTheme="minorHAnsi" w:eastAsiaTheme="minorEastAsia" w:hAnsiTheme="minorHAnsi"/>
              <w:noProof/>
              <w:sz w:val="22"/>
              <w:lang w:eastAsia="sl-SI"/>
            </w:rPr>
          </w:pPr>
          <w:hyperlink w:anchor="_Toc224221629" w:history="1">
            <w:r w:rsidRPr="00C118C2">
              <w:rPr>
                <w:rStyle w:val="Hiperpovezava"/>
                <w:noProof/>
              </w:rPr>
              <w:t>15.5.8</w:t>
            </w:r>
            <w:r>
              <w:rPr>
                <w:rFonts w:asciiTheme="minorHAnsi" w:eastAsiaTheme="minorEastAsia" w:hAnsiTheme="minorHAnsi"/>
                <w:noProof/>
                <w:sz w:val="22"/>
                <w:lang w:eastAsia="sl-SI"/>
              </w:rPr>
              <w:tab/>
            </w:r>
            <w:r w:rsidRPr="00C118C2">
              <w:rPr>
                <w:rStyle w:val="Hiperpovezava"/>
                <w:noProof/>
              </w:rPr>
              <w:t>Sodelovanje Zagovornika z MVI</w:t>
            </w:r>
            <w:r>
              <w:rPr>
                <w:noProof/>
                <w:webHidden/>
              </w:rPr>
              <w:tab/>
            </w:r>
            <w:r>
              <w:rPr>
                <w:noProof/>
                <w:webHidden/>
              </w:rPr>
              <w:fldChar w:fldCharType="begin"/>
            </w:r>
            <w:r>
              <w:rPr>
                <w:noProof/>
                <w:webHidden/>
              </w:rPr>
              <w:instrText xml:space="preserve"> PAGEREF _Toc224221629 \h </w:instrText>
            </w:r>
            <w:r>
              <w:rPr>
                <w:noProof/>
                <w:webHidden/>
              </w:rPr>
            </w:r>
            <w:r>
              <w:rPr>
                <w:noProof/>
                <w:webHidden/>
              </w:rPr>
              <w:fldChar w:fldCharType="separate"/>
            </w:r>
            <w:r>
              <w:rPr>
                <w:noProof/>
                <w:webHidden/>
              </w:rPr>
              <w:t>219</w:t>
            </w:r>
            <w:r>
              <w:rPr>
                <w:noProof/>
                <w:webHidden/>
              </w:rPr>
              <w:fldChar w:fldCharType="end"/>
            </w:r>
          </w:hyperlink>
        </w:p>
        <w:p w14:paraId="65A2EE02" w14:textId="74D29C2E" w:rsidR="000708AF" w:rsidRDefault="000708AF">
          <w:pPr>
            <w:pStyle w:val="Kazalovsebine3"/>
            <w:rPr>
              <w:rFonts w:asciiTheme="minorHAnsi" w:eastAsiaTheme="minorEastAsia" w:hAnsiTheme="minorHAnsi"/>
              <w:noProof/>
              <w:sz w:val="22"/>
              <w:lang w:eastAsia="sl-SI"/>
            </w:rPr>
          </w:pPr>
          <w:hyperlink w:anchor="_Toc224221630" w:history="1">
            <w:r w:rsidRPr="00C118C2">
              <w:rPr>
                <w:rStyle w:val="Hiperpovezava"/>
                <w:noProof/>
              </w:rPr>
              <w:t>15.5.9</w:t>
            </w:r>
            <w:r>
              <w:rPr>
                <w:rFonts w:asciiTheme="minorHAnsi" w:eastAsiaTheme="minorEastAsia" w:hAnsiTheme="minorHAnsi"/>
                <w:noProof/>
                <w:sz w:val="22"/>
                <w:lang w:eastAsia="sl-SI"/>
              </w:rPr>
              <w:tab/>
            </w:r>
            <w:r w:rsidRPr="00C118C2">
              <w:rPr>
                <w:rStyle w:val="Hiperpovezava"/>
                <w:noProof/>
              </w:rPr>
              <w:t>Sodelovanje Zagovornika z MVZI</w:t>
            </w:r>
            <w:r>
              <w:rPr>
                <w:noProof/>
                <w:webHidden/>
              </w:rPr>
              <w:tab/>
            </w:r>
            <w:r>
              <w:rPr>
                <w:noProof/>
                <w:webHidden/>
              </w:rPr>
              <w:fldChar w:fldCharType="begin"/>
            </w:r>
            <w:r>
              <w:rPr>
                <w:noProof/>
                <w:webHidden/>
              </w:rPr>
              <w:instrText xml:space="preserve"> PAGEREF _Toc224221630 \h </w:instrText>
            </w:r>
            <w:r>
              <w:rPr>
                <w:noProof/>
                <w:webHidden/>
              </w:rPr>
            </w:r>
            <w:r>
              <w:rPr>
                <w:noProof/>
                <w:webHidden/>
              </w:rPr>
              <w:fldChar w:fldCharType="separate"/>
            </w:r>
            <w:r>
              <w:rPr>
                <w:noProof/>
                <w:webHidden/>
              </w:rPr>
              <w:t>220</w:t>
            </w:r>
            <w:r>
              <w:rPr>
                <w:noProof/>
                <w:webHidden/>
              </w:rPr>
              <w:fldChar w:fldCharType="end"/>
            </w:r>
          </w:hyperlink>
        </w:p>
        <w:p w14:paraId="3691AE1A" w14:textId="2DDA4D28" w:rsidR="000708AF" w:rsidRDefault="000708AF">
          <w:pPr>
            <w:pStyle w:val="Kazalovsebine3"/>
            <w:rPr>
              <w:rFonts w:asciiTheme="minorHAnsi" w:eastAsiaTheme="minorEastAsia" w:hAnsiTheme="minorHAnsi"/>
              <w:noProof/>
              <w:sz w:val="22"/>
              <w:lang w:eastAsia="sl-SI"/>
            </w:rPr>
          </w:pPr>
          <w:hyperlink w:anchor="_Toc224221631" w:history="1">
            <w:r w:rsidRPr="00C118C2">
              <w:rPr>
                <w:rStyle w:val="Hiperpovezava"/>
                <w:noProof/>
              </w:rPr>
              <w:t>15.5.10</w:t>
            </w:r>
            <w:r>
              <w:rPr>
                <w:rFonts w:asciiTheme="minorHAnsi" w:eastAsiaTheme="minorEastAsia" w:hAnsiTheme="minorHAnsi"/>
                <w:noProof/>
                <w:sz w:val="22"/>
                <w:lang w:eastAsia="sl-SI"/>
              </w:rPr>
              <w:tab/>
            </w:r>
            <w:r w:rsidRPr="00C118C2">
              <w:rPr>
                <w:rStyle w:val="Hiperpovezava"/>
                <w:noProof/>
              </w:rPr>
              <w:t>Sodelovanje Zagovornika z MZEZ</w:t>
            </w:r>
            <w:r>
              <w:rPr>
                <w:noProof/>
                <w:webHidden/>
              </w:rPr>
              <w:tab/>
            </w:r>
            <w:r>
              <w:rPr>
                <w:noProof/>
                <w:webHidden/>
              </w:rPr>
              <w:fldChar w:fldCharType="begin"/>
            </w:r>
            <w:r>
              <w:rPr>
                <w:noProof/>
                <w:webHidden/>
              </w:rPr>
              <w:instrText xml:space="preserve"> PAGEREF _Toc224221631 \h </w:instrText>
            </w:r>
            <w:r>
              <w:rPr>
                <w:noProof/>
                <w:webHidden/>
              </w:rPr>
            </w:r>
            <w:r>
              <w:rPr>
                <w:noProof/>
                <w:webHidden/>
              </w:rPr>
              <w:fldChar w:fldCharType="separate"/>
            </w:r>
            <w:r>
              <w:rPr>
                <w:noProof/>
                <w:webHidden/>
              </w:rPr>
              <w:t>220</w:t>
            </w:r>
            <w:r>
              <w:rPr>
                <w:noProof/>
                <w:webHidden/>
              </w:rPr>
              <w:fldChar w:fldCharType="end"/>
            </w:r>
          </w:hyperlink>
        </w:p>
        <w:p w14:paraId="0DD0DA17" w14:textId="1B169D2A"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32" w:history="1">
            <w:r w:rsidRPr="00C118C2">
              <w:rPr>
                <w:rStyle w:val="Hiperpovezava"/>
              </w:rPr>
              <w:t>16</w:t>
            </w:r>
            <w:r>
              <w:rPr>
                <w:rFonts w:asciiTheme="minorHAnsi" w:eastAsiaTheme="minorEastAsia" w:hAnsiTheme="minorHAnsi" w:cstheme="minorBidi"/>
                <w:b w:val="0"/>
                <w:iCs w:val="0"/>
                <w:caps w:val="0"/>
                <w:sz w:val="22"/>
                <w:szCs w:val="22"/>
                <w:lang w:eastAsia="sl-SI"/>
              </w:rPr>
              <w:tab/>
            </w:r>
            <w:r w:rsidRPr="00C118C2">
              <w:rPr>
                <w:rStyle w:val="Hiperpovezava"/>
              </w:rPr>
              <w:t>MEDNARODNO SODELOVANJE</w:t>
            </w:r>
            <w:r>
              <w:rPr>
                <w:webHidden/>
              </w:rPr>
              <w:tab/>
            </w:r>
            <w:r>
              <w:rPr>
                <w:webHidden/>
              </w:rPr>
              <w:fldChar w:fldCharType="begin"/>
            </w:r>
            <w:r>
              <w:rPr>
                <w:webHidden/>
              </w:rPr>
              <w:instrText xml:space="preserve"> PAGEREF _Toc224221632 \h </w:instrText>
            </w:r>
            <w:r>
              <w:rPr>
                <w:webHidden/>
              </w:rPr>
            </w:r>
            <w:r>
              <w:rPr>
                <w:webHidden/>
              </w:rPr>
              <w:fldChar w:fldCharType="separate"/>
            </w:r>
            <w:r>
              <w:rPr>
                <w:webHidden/>
              </w:rPr>
              <w:t>221</w:t>
            </w:r>
            <w:r>
              <w:rPr>
                <w:webHidden/>
              </w:rPr>
              <w:fldChar w:fldCharType="end"/>
            </w:r>
          </w:hyperlink>
        </w:p>
        <w:p w14:paraId="204B5224" w14:textId="2540EE02" w:rsidR="000708AF" w:rsidRDefault="000708AF">
          <w:pPr>
            <w:pStyle w:val="Kazalovsebine2"/>
            <w:rPr>
              <w:rFonts w:asciiTheme="minorHAnsi" w:eastAsiaTheme="minorEastAsia" w:hAnsiTheme="minorHAnsi"/>
              <w:noProof/>
              <w:sz w:val="22"/>
              <w:lang w:eastAsia="sl-SI"/>
            </w:rPr>
          </w:pPr>
          <w:hyperlink w:anchor="_Toc224221633" w:history="1">
            <w:r w:rsidRPr="00C118C2">
              <w:rPr>
                <w:rStyle w:val="Hiperpovezava"/>
                <w:noProof/>
              </w:rPr>
              <w:t>16.1</w:t>
            </w:r>
            <w:r>
              <w:rPr>
                <w:rFonts w:asciiTheme="minorHAnsi" w:eastAsiaTheme="minorEastAsia" w:hAnsiTheme="minorHAnsi"/>
                <w:noProof/>
                <w:sz w:val="22"/>
                <w:lang w:eastAsia="sl-SI"/>
              </w:rPr>
              <w:tab/>
            </w:r>
            <w:r w:rsidRPr="00C118C2">
              <w:rPr>
                <w:rStyle w:val="Hiperpovezava"/>
                <w:noProof/>
              </w:rPr>
              <w:t>Pravna podlaga in pomen mednarodnega sodelovanja</w:t>
            </w:r>
            <w:r>
              <w:rPr>
                <w:noProof/>
                <w:webHidden/>
              </w:rPr>
              <w:tab/>
            </w:r>
            <w:r>
              <w:rPr>
                <w:noProof/>
                <w:webHidden/>
              </w:rPr>
              <w:fldChar w:fldCharType="begin"/>
            </w:r>
            <w:r>
              <w:rPr>
                <w:noProof/>
                <w:webHidden/>
              </w:rPr>
              <w:instrText xml:space="preserve"> PAGEREF _Toc224221633 \h </w:instrText>
            </w:r>
            <w:r>
              <w:rPr>
                <w:noProof/>
                <w:webHidden/>
              </w:rPr>
            </w:r>
            <w:r>
              <w:rPr>
                <w:noProof/>
                <w:webHidden/>
              </w:rPr>
              <w:fldChar w:fldCharType="separate"/>
            </w:r>
            <w:r>
              <w:rPr>
                <w:noProof/>
                <w:webHidden/>
              </w:rPr>
              <w:t>222</w:t>
            </w:r>
            <w:r>
              <w:rPr>
                <w:noProof/>
                <w:webHidden/>
              </w:rPr>
              <w:fldChar w:fldCharType="end"/>
            </w:r>
          </w:hyperlink>
        </w:p>
        <w:p w14:paraId="049AE1E2" w14:textId="0D73C45E" w:rsidR="000708AF" w:rsidRDefault="000708AF">
          <w:pPr>
            <w:pStyle w:val="Kazalovsebine2"/>
            <w:rPr>
              <w:rFonts w:asciiTheme="minorHAnsi" w:eastAsiaTheme="minorEastAsia" w:hAnsiTheme="minorHAnsi"/>
              <w:noProof/>
              <w:sz w:val="22"/>
              <w:lang w:eastAsia="sl-SI"/>
            </w:rPr>
          </w:pPr>
          <w:hyperlink w:anchor="_Toc224221634" w:history="1">
            <w:r w:rsidRPr="00C118C2">
              <w:rPr>
                <w:rStyle w:val="Hiperpovezava"/>
                <w:noProof/>
              </w:rPr>
              <w:t>16.2</w:t>
            </w:r>
            <w:r>
              <w:rPr>
                <w:rFonts w:asciiTheme="minorHAnsi" w:eastAsiaTheme="minorEastAsia" w:hAnsiTheme="minorHAnsi"/>
                <w:noProof/>
                <w:sz w:val="22"/>
                <w:lang w:eastAsia="sl-SI"/>
              </w:rPr>
              <w:tab/>
            </w:r>
            <w:r w:rsidRPr="00C118C2">
              <w:rPr>
                <w:rStyle w:val="Hiperpovezava"/>
                <w:noProof/>
              </w:rPr>
              <w:t>Equinet – Evropska mreža organov za enakost</w:t>
            </w:r>
            <w:r>
              <w:rPr>
                <w:noProof/>
                <w:webHidden/>
              </w:rPr>
              <w:tab/>
            </w:r>
            <w:r>
              <w:rPr>
                <w:noProof/>
                <w:webHidden/>
              </w:rPr>
              <w:fldChar w:fldCharType="begin"/>
            </w:r>
            <w:r>
              <w:rPr>
                <w:noProof/>
                <w:webHidden/>
              </w:rPr>
              <w:instrText xml:space="preserve"> PAGEREF _Toc224221634 \h </w:instrText>
            </w:r>
            <w:r>
              <w:rPr>
                <w:noProof/>
                <w:webHidden/>
              </w:rPr>
            </w:r>
            <w:r>
              <w:rPr>
                <w:noProof/>
                <w:webHidden/>
              </w:rPr>
              <w:fldChar w:fldCharType="separate"/>
            </w:r>
            <w:r>
              <w:rPr>
                <w:noProof/>
                <w:webHidden/>
              </w:rPr>
              <w:t>223</w:t>
            </w:r>
            <w:r>
              <w:rPr>
                <w:noProof/>
                <w:webHidden/>
              </w:rPr>
              <w:fldChar w:fldCharType="end"/>
            </w:r>
          </w:hyperlink>
        </w:p>
        <w:p w14:paraId="44D8546C" w14:textId="5F322BC1" w:rsidR="000708AF" w:rsidRDefault="000708AF">
          <w:pPr>
            <w:pStyle w:val="Kazalovsebine2"/>
            <w:rPr>
              <w:rFonts w:asciiTheme="minorHAnsi" w:eastAsiaTheme="minorEastAsia" w:hAnsiTheme="minorHAnsi"/>
              <w:noProof/>
              <w:sz w:val="22"/>
              <w:lang w:eastAsia="sl-SI"/>
            </w:rPr>
          </w:pPr>
          <w:hyperlink w:anchor="_Toc224221635" w:history="1">
            <w:r w:rsidRPr="00C118C2">
              <w:rPr>
                <w:rStyle w:val="Hiperpovezava"/>
                <w:noProof/>
              </w:rPr>
              <w:t>16.3</w:t>
            </w:r>
            <w:r>
              <w:rPr>
                <w:rFonts w:asciiTheme="minorHAnsi" w:eastAsiaTheme="minorEastAsia" w:hAnsiTheme="minorHAnsi"/>
                <w:noProof/>
                <w:sz w:val="22"/>
                <w:lang w:eastAsia="sl-SI"/>
              </w:rPr>
              <w:tab/>
            </w:r>
            <w:r w:rsidRPr="00C118C2">
              <w:rPr>
                <w:rStyle w:val="Hiperpovezava"/>
                <w:noProof/>
              </w:rPr>
              <w:t>Evropska unija</w:t>
            </w:r>
            <w:r>
              <w:rPr>
                <w:noProof/>
                <w:webHidden/>
              </w:rPr>
              <w:tab/>
            </w:r>
            <w:r>
              <w:rPr>
                <w:noProof/>
                <w:webHidden/>
              </w:rPr>
              <w:fldChar w:fldCharType="begin"/>
            </w:r>
            <w:r>
              <w:rPr>
                <w:noProof/>
                <w:webHidden/>
              </w:rPr>
              <w:instrText xml:space="preserve"> PAGEREF _Toc224221635 \h </w:instrText>
            </w:r>
            <w:r>
              <w:rPr>
                <w:noProof/>
                <w:webHidden/>
              </w:rPr>
            </w:r>
            <w:r>
              <w:rPr>
                <w:noProof/>
                <w:webHidden/>
              </w:rPr>
              <w:fldChar w:fldCharType="separate"/>
            </w:r>
            <w:r>
              <w:rPr>
                <w:noProof/>
                <w:webHidden/>
              </w:rPr>
              <w:t>226</w:t>
            </w:r>
            <w:r>
              <w:rPr>
                <w:noProof/>
                <w:webHidden/>
              </w:rPr>
              <w:fldChar w:fldCharType="end"/>
            </w:r>
          </w:hyperlink>
        </w:p>
        <w:p w14:paraId="3A2B8B5A" w14:textId="057FA9A6" w:rsidR="000708AF" w:rsidRDefault="000708AF">
          <w:pPr>
            <w:pStyle w:val="Kazalovsebine2"/>
            <w:rPr>
              <w:rFonts w:asciiTheme="minorHAnsi" w:eastAsiaTheme="minorEastAsia" w:hAnsiTheme="minorHAnsi"/>
              <w:noProof/>
              <w:sz w:val="22"/>
              <w:lang w:eastAsia="sl-SI"/>
            </w:rPr>
          </w:pPr>
          <w:hyperlink w:anchor="_Toc224221636" w:history="1">
            <w:r w:rsidRPr="00C118C2">
              <w:rPr>
                <w:rStyle w:val="Hiperpovezava"/>
                <w:noProof/>
              </w:rPr>
              <w:t>16.4</w:t>
            </w:r>
            <w:r>
              <w:rPr>
                <w:rFonts w:asciiTheme="minorHAnsi" w:eastAsiaTheme="minorEastAsia" w:hAnsiTheme="minorHAnsi"/>
                <w:noProof/>
                <w:sz w:val="22"/>
                <w:lang w:eastAsia="sl-SI"/>
              </w:rPr>
              <w:tab/>
            </w:r>
            <w:r w:rsidRPr="00C118C2">
              <w:rPr>
                <w:rStyle w:val="Hiperpovezava"/>
                <w:noProof/>
              </w:rPr>
              <w:t>Svet Evrope</w:t>
            </w:r>
            <w:r>
              <w:rPr>
                <w:noProof/>
                <w:webHidden/>
              </w:rPr>
              <w:tab/>
            </w:r>
            <w:r>
              <w:rPr>
                <w:noProof/>
                <w:webHidden/>
              </w:rPr>
              <w:fldChar w:fldCharType="begin"/>
            </w:r>
            <w:r>
              <w:rPr>
                <w:noProof/>
                <w:webHidden/>
              </w:rPr>
              <w:instrText xml:space="preserve"> PAGEREF _Toc224221636 \h </w:instrText>
            </w:r>
            <w:r>
              <w:rPr>
                <w:noProof/>
                <w:webHidden/>
              </w:rPr>
            </w:r>
            <w:r>
              <w:rPr>
                <w:noProof/>
                <w:webHidden/>
              </w:rPr>
              <w:fldChar w:fldCharType="separate"/>
            </w:r>
            <w:r>
              <w:rPr>
                <w:noProof/>
                <w:webHidden/>
              </w:rPr>
              <w:t>228</w:t>
            </w:r>
            <w:r>
              <w:rPr>
                <w:noProof/>
                <w:webHidden/>
              </w:rPr>
              <w:fldChar w:fldCharType="end"/>
            </w:r>
          </w:hyperlink>
        </w:p>
        <w:p w14:paraId="338DC68D" w14:textId="527899AE" w:rsidR="000708AF" w:rsidRDefault="000708AF">
          <w:pPr>
            <w:pStyle w:val="Kazalovsebine2"/>
            <w:rPr>
              <w:rFonts w:asciiTheme="minorHAnsi" w:eastAsiaTheme="minorEastAsia" w:hAnsiTheme="minorHAnsi"/>
              <w:noProof/>
              <w:sz w:val="22"/>
              <w:lang w:eastAsia="sl-SI"/>
            </w:rPr>
          </w:pPr>
          <w:hyperlink w:anchor="_Toc224221637" w:history="1">
            <w:r w:rsidRPr="00C118C2">
              <w:rPr>
                <w:rStyle w:val="Hiperpovezava"/>
                <w:noProof/>
              </w:rPr>
              <w:t>16.5</w:t>
            </w:r>
            <w:r>
              <w:rPr>
                <w:rFonts w:asciiTheme="minorHAnsi" w:eastAsiaTheme="minorEastAsia" w:hAnsiTheme="minorHAnsi"/>
                <w:noProof/>
                <w:sz w:val="22"/>
                <w:lang w:eastAsia="sl-SI"/>
              </w:rPr>
              <w:tab/>
            </w:r>
            <w:r w:rsidRPr="00C118C2">
              <w:rPr>
                <w:rStyle w:val="Hiperpovezava"/>
                <w:noProof/>
              </w:rPr>
              <w:t>Organizacija združenih narodov</w:t>
            </w:r>
            <w:r>
              <w:rPr>
                <w:noProof/>
                <w:webHidden/>
              </w:rPr>
              <w:tab/>
            </w:r>
            <w:r>
              <w:rPr>
                <w:noProof/>
                <w:webHidden/>
              </w:rPr>
              <w:fldChar w:fldCharType="begin"/>
            </w:r>
            <w:r>
              <w:rPr>
                <w:noProof/>
                <w:webHidden/>
              </w:rPr>
              <w:instrText xml:space="preserve"> PAGEREF _Toc224221637 \h </w:instrText>
            </w:r>
            <w:r>
              <w:rPr>
                <w:noProof/>
                <w:webHidden/>
              </w:rPr>
            </w:r>
            <w:r>
              <w:rPr>
                <w:noProof/>
                <w:webHidden/>
              </w:rPr>
              <w:fldChar w:fldCharType="separate"/>
            </w:r>
            <w:r>
              <w:rPr>
                <w:noProof/>
                <w:webHidden/>
              </w:rPr>
              <w:t>229</w:t>
            </w:r>
            <w:r>
              <w:rPr>
                <w:noProof/>
                <w:webHidden/>
              </w:rPr>
              <w:fldChar w:fldCharType="end"/>
            </w:r>
          </w:hyperlink>
        </w:p>
        <w:p w14:paraId="6106D44E" w14:textId="6D507EE9" w:rsidR="000708AF" w:rsidRDefault="000708AF">
          <w:pPr>
            <w:pStyle w:val="Kazalovsebine2"/>
            <w:rPr>
              <w:rFonts w:asciiTheme="minorHAnsi" w:eastAsiaTheme="minorEastAsia" w:hAnsiTheme="minorHAnsi"/>
              <w:noProof/>
              <w:sz w:val="22"/>
              <w:lang w:eastAsia="sl-SI"/>
            </w:rPr>
          </w:pPr>
          <w:hyperlink w:anchor="_Toc224221638" w:history="1">
            <w:r w:rsidRPr="00C118C2">
              <w:rPr>
                <w:rStyle w:val="Hiperpovezava"/>
                <w:noProof/>
              </w:rPr>
              <w:t>16.6</w:t>
            </w:r>
            <w:r>
              <w:rPr>
                <w:rFonts w:asciiTheme="minorHAnsi" w:eastAsiaTheme="minorEastAsia" w:hAnsiTheme="minorHAnsi"/>
                <w:noProof/>
                <w:sz w:val="22"/>
                <w:lang w:eastAsia="sl-SI"/>
              </w:rPr>
              <w:tab/>
            </w:r>
            <w:r w:rsidRPr="00C118C2">
              <w:rPr>
                <w:rStyle w:val="Hiperpovezava"/>
                <w:noProof/>
              </w:rPr>
              <w:t>Drugi mednarodni dogodki</w:t>
            </w:r>
            <w:r>
              <w:rPr>
                <w:noProof/>
                <w:webHidden/>
              </w:rPr>
              <w:tab/>
            </w:r>
            <w:r>
              <w:rPr>
                <w:noProof/>
                <w:webHidden/>
              </w:rPr>
              <w:fldChar w:fldCharType="begin"/>
            </w:r>
            <w:r>
              <w:rPr>
                <w:noProof/>
                <w:webHidden/>
              </w:rPr>
              <w:instrText xml:space="preserve"> PAGEREF _Toc224221638 \h </w:instrText>
            </w:r>
            <w:r>
              <w:rPr>
                <w:noProof/>
                <w:webHidden/>
              </w:rPr>
            </w:r>
            <w:r>
              <w:rPr>
                <w:noProof/>
                <w:webHidden/>
              </w:rPr>
              <w:fldChar w:fldCharType="separate"/>
            </w:r>
            <w:r>
              <w:rPr>
                <w:noProof/>
                <w:webHidden/>
              </w:rPr>
              <w:t>230</w:t>
            </w:r>
            <w:r>
              <w:rPr>
                <w:noProof/>
                <w:webHidden/>
              </w:rPr>
              <w:fldChar w:fldCharType="end"/>
            </w:r>
          </w:hyperlink>
        </w:p>
        <w:p w14:paraId="5E0BA04E" w14:textId="106CA603" w:rsidR="000708AF" w:rsidRDefault="000708AF">
          <w:pPr>
            <w:pStyle w:val="Kazalovsebine2"/>
            <w:rPr>
              <w:rFonts w:asciiTheme="minorHAnsi" w:eastAsiaTheme="minorEastAsia" w:hAnsiTheme="minorHAnsi"/>
              <w:noProof/>
              <w:sz w:val="22"/>
              <w:lang w:eastAsia="sl-SI"/>
            </w:rPr>
          </w:pPr>
          <w:hyperlink w:anchor="_Toc224221639" w:history="1">
            <w:r w:rsidRPr="00C118C2">
              <w:rPr>
                <w:rStyle w:val="Hiperpovezava"/>
                <w:noProof/>
              </w:rPr>
              <w:t>16.7</w:t>
            </w:r>
            <w:r>
              <w:rPr>
                <w:rFonts w:asciiTheme="minorHAnsi" w:eastAsiaTheme="minorEastAsia" w:hAnsiTheme="minorHAnsi"/>
                <w:noProof/>
                <w:sz w:val="22"/>
                <w:lang w:eastAsia="sl-SI"/>
              </w:rPr>
              <w:tab/>
            </w:r>
            <w:r w:rsidRPr="00C118C2">
              <w:rPr>
                <w:rStyle w:val="Hiperpovezava"/>
                <w:noProof/>
              </w:rPr>
              <w:t>Mednarodna izmenjava informacij v zvezi z diskriminacijo</w:t>
            </w:r>
            <w:r>
              <w:rPr>
                <w:noProof/>
                <w:webHidden/>
              </w:rPr>
              <w:tab/>
            </w:r>
            <w:r>
              <w:rPr>
                <w:noProof/>
                <w:webHidden/>
              </w:rPr>
              <w:fldChar w:fldCharType="begin"/>
            </w:r>
            <w:r>
              <w:rPr>
                <w:noProof/>
                <w:webHidden/>
              </w:rPr>
              <w:instrText xml:space="preserve"> PAGEREF _Toc224221639 \h </w:instrText>
            </w:r>
            <w:r>
              <w:rPr>
                <w:noProof/>
                <w:webHidden/>
              </w:rPr>
            </w:r>
            <w:r>
              <w:rPr>
                <w:noProof/>
                <w:webHidden/>
              </w:rPr>
              <w:fldChar w:fldCharType="separate"/>
            </w:r>
            <w:r>
              <w:rPr>
                <w:noProof/>
                <w:webHidden/>
              </w:rPr>
              <w:t>232</w:t>
            </w:r>
            <w:r>
              <w:rPr>
                <w:noProof/>
                <w:webHidden/>
              </w:rPr>
              <w:fldChar w:fldCharType="end"/>
            </w:r>
          </w:hyperlink>
        </w:p>
        <w:p w14:paraId="7F11C6B8" w14:textId="3F4A5E69" w:rsidR="000708AF" w:rsidRDefault="000708AF">
          <w:pPr>
            <w:pStyle w:val="Kazalovsebine3"/>
            <w:rPr>
              <w:rFonts w:asciiTheme="minorHAnsi" w:eastAsiaTheme="minorEastAsia" w:hAnsiTheme="minorHAnsi"/>
              <w:noProof/>
              <w:sz w:val="22"/>
              <w:lang w:eastAsia="sl-SI"/>
            </w:rPr>
          </w:pPr>
          <w:hyperlink w:anchor="_Toc224221640" w:history="1">
            <w:r w:rsidRPr="00C118C2">
              <w:rPr>
                <w:rStyle w:val="Hiperpovezava"/>
                <w:noProof/>
              </w:rPr>
              <w:t>16.7.1</w:t>
            </w:r>
            <w:r>
              <w:rPr>
                <w:rFonts w:asciiTheme="minorHAnsi" w:eastAsiaTheme="minorEastAsia" w:hAnsiTheme="minorHAnsi"/>
                <w:noProof/>
                <w:sz w:val="22"/>
                <w:lang w:eastAsia="sl-SI"/>
              </w:rPr>
              <w:tab/>
            </w:r>
            <w:r w:rsidRPr="00C118C2">
              <w:rPr>
                <w:rStyle w:val="Hiperpovezava"/>
                <w:noProof/>
              </w:rPr>
              <w:t>Prejete prošnje za informacije</w:t>
            </w:r>
            <w:r>
              <w:rPr>
                <w:noProof/>
                <w:webHidden/>
              </w:rPr>
              <w:tab/>
            </w:r>
            <w:r>
              <w:rPr>
                <w:noProof/>
                <w:webHidden/>
              </w:rPr>
              <w:fldChar w:fldCharType="begin"/>
            </w:r>
            <w:r>
              <w:rPr>
                <w:noProof/>
                <w:webHidden/>
              </w:rPr>
              <w:instrText xml:space="preserve"> PAGEREF _Toc224221640 \h </w:instrText>
            </w:r>
            <w:r>
              <w:rPr>
                <w:noProof/>
                <w:webHidden/>
              </w:rPr>
            </w:r>
            <w:r>
              <w:rPr>
                <w:noProof/>
                <w:webHidden/>
              </w:rPr>
              <w:fldChar w:fldCharType="separate"/>
            </w:r>
            <w:r>
              <w:rPr>
                <w:noProof/>
                <w:webHidden/>
              </w:rPr>
              <w:t>233</w:t>
            </w:r>
            <w:r>
              <w:rPr>
                <w:noProof/>
                <w:webHidden/>
              </w:rPr>
              <w:fldChar w:fldCharType="end"/>
            </w:r>
          </w:hyperlink>
        </w:p>
        <w:p w14:paraId="680180BF" w14:textId="713B6C1A" w:rsidR="000708AF" w:rsidRDefault="000708AF">
          <w:pPr>
            <w:pStyle w:val="Kazalovsebine3"/>
            <w:rPr>
              <w:rFonts w:asciiTheme="minorHAnsi" w:eastAsiaTheme="minorEastAsia" w:hAnsiTheme="minorHAnsi"/>
              <w:noProof/>
              <w:sz w:val="22"/>
              <w:lang w:eastAsia="sl-SI"/>
            </w:rPr>
          </w:pPr>
          <w:hyperlink w:anchor="_Toc224221641" w:history="1">
            <w:r w:rsidRPr="00C118C2">
              <w:rPr>
                <w:rStyle w:val="Hiperpovezava"/>
                <w:noProof/>
              </w:rPr>
              <w:t>16.7.2</w:t>
            </w:r>
            <w:r>
              <w:rPr>
                <w:rFonts w:asciiTheme="minorHAnsi" w:eastAsiaTheme="minorEastAsia" w:hAnsiTheme="minorHAnsi"/>
                <w:noProof/>
                <w:sz w:val="22"/>
                <w:lang w:eastAsia="sl-SI"/>
              </w:rPr>
              <w:tab/>
            </w:r>
            <w:r w:rsidRPr="00C118C2">
              <w:rPr>
                <w:rStyle w:val="Hiperpovezava"/>
                <w:noProof/>
              </w:rPr>
              <w:t>Poslana prošnja za informacije</w:t>
            </w:r>
            <w:r>
              <w:rPr>
                <w:noProof/>
                <w:webHidden/>
              </w:rPr>
              <w:tab/>
            </w:r>
            <w:r>
              <w:rPr>
                <w:noProof/>
                <w:webHidden/>
              </w:rPr>
              <w:fldChar w:fldCharType="begin"/>
            </w:r>
            <w:r>
              <w:rPr>
                <w:noProof/>
                <w:webHidden/>
              </w:rPr>
              <w:instrText xml:space="preserve"> PAGEREF _Toc224221641 \h </w:instrText>
            </w:r>
            <w:r>
              <w:rPr>
                <w:noProof/>
                <w:webHidden/>
              </w:rPr>
            </w:r>
            <w:r>
              <w:rPr>
                <w:noProof/>
                <w:webHidden/>
              </w:rPr>
              <w:fldChar w:fldCharType="separate"/>
            </w:r>
            <w:r>
              <w:rPr>
                <w:noProof/>
                <w:webHidden/>
              </w:rPr>
              <w:t>234</w:t>
            </w:r>
            <w:r>
              <w:rPr>
                <w:noProof/>
                <w:webHidden/>
              </w:rPr>
              <w:fldChar w:fldCharType="end"/>
            </w:r>
          </w:hyperlink>
        </w:p>
        <w:p w14:paraId="1CB4FBA0" w14:textId="7C03D0CC" w:rsidR="000708AF" w:rsidRDefault="000708AF">
          <w:pPr>
            <w:pStyle w:val="Kazalovsebine1"/>
            <w:rPr>
              <w:rFonts w:asciiTheme="minorHAnsi" w:eastAsiaTheme="minorEastAsia" w:hAnsiTheme="minorHAnsi" w:cstheme="minorBidi"/>
              <w:b w:val="0"/>
              <w:iCs w:val="0"/>
              <w:caps w:val="0"/>
              <w:sz w:val="22"/>
              <w:szCs w:val="22"/>
              <w:lang w:eastAsia="sl-SI"/>
            </w:rPr>
          </w:pPr>
          <w:hyperlink w:anchor="_Toc224221642" w:history="1">
            <w:r w:rsidRPr="00C118C2">
              <w:rPr>
                <w:rStyle w:val="Hiperpovezava"/>
              </w:rPr>
              <w:t>17</w:t>
            </w:r>
            <w:r>
              <w:rPr>
                <w:rFonts w:asciiTheme="minorHAnsi" w:eastAsiaTheme="minorEastAsia" w:hAnsiTheme="minorHAnsi" w:cstheme="minorBidi"/>
                <w:b w:val="0"/>
                <w:iCs w:val="0"/>
                <w:caps w:val="0"/>
                <w:sz w:val="22"/>
                <w:szCs w:val="22"/>
                <w:lang w:eastAsia="sl-SI"/>
              </w:rPr>
              <w:tab/>
            </w:r>
            <w:r w:rsidRPr="00C118C2">
              <w:rPr>
                <w:rStyle w:val="Hiperpovezava"/>
              </w:rPr>
              <w:t>KRATICE IN OKRAJŠAVE</w:t>
            </w:r>
            <w:r>
              <w:rPr>
                <w:webHidden/>
              </w:rPr>
              <w:tab/>
            </w:r>
            <w:r>
              <w:rPr>
                <w:webHidden/>
              </w:rPr>
              <w:fldChar w:fldCharType="begin"/>
            </w:r>
            <w:r>
              <w:rPr>
                <w:webHidden/>
              </w:rPr>
              <w:instrText xml:space="preserve"> PAGEREF _Toc224221642 \h </w:instrText>
            </w:r>
            <w:r>
              <w:rPr>
                <w:webHidden/>
              </w:rPr>
            </w:r>
            <w:r>
              <w:rPr>
                <w:webHidden/>
              </w:rPr>
              <w:fldChar w:fldCharType="separate"/>
            </w:r>
            <w:r>
              <w:rPr>
                <w:webHidden/>
              </w:rPr>
              <w:t>235</w:t>
            </w:r>
            <w:r>
              <w:rPr>
                <w:webHidden/>
              </w:rPr>
              <w:fldChar w:fldCharType="end"/>
            </w:r>
          </w:hyperlink>
        </w:p>
        <w:p w14:paraId="1A901EF3" w14:textId="6625F39A" w:rsidR="007C5A35" w:rsidRDefault="007C5A35">
          <w:r w:rsidRPr="002C4F5D">
            <w:rPr>
              <w:rFonts w:ascii="Arial" w:hAnsi="Arial" w:cs="Arial"/>
              <w:b/>
              <w:bCs/>
            </w:rPr>
            <w:fldChar w:fldCharType="end"/>
          </w:r>
        </w:p>
      </w:sdtContent>
    </w:sdt>
    <w:p w14:paraId="6A254193" w14:textId="23F2AD63" w:rsidR="002C4247" w:rsidRDefault="002C4247" w:rsidP="002C4F5D">
      <w:pPr>
        <w:pStyle w:val="Kazalovsebine1"/>
      </w:pPr>
    </w:p>
    <w:p w14:paraId="0FBCA790" w14:textId="77777777" w:rsidR="006E26C8" w:rsidRDefault="006E26C8" w:rsidP="006E26C8"/>
    <w:p w14:paraId="7D8DEAB2" w14:textId="77777777" w:rsidR="00DF7AD0" w:rsidRDefault="00DF7AD0">
      <w:r>
        <w:br w:type="page"/>
      </w:r>
    </w:p>
    <w:p w14:paraId="61A68DED" w14:textId="64FE89EB" w:rsidR="00675000" w:rsidRDefault="00675000">
      <w:r>
        <w:br w:type="page"/>
      </w:r>
    </w:p>
    <w:p w14:paraId="13FDF011" w14:textId="77777777" w:rsidR="006E26C8" w:rsidRPr="006E26C8" w:rsidRDefault="006E26C8" w:rsidP="006E26C8">
      <w:pPr>
        <w:sectPr w:rsidR="006E26C8" w:rsidRPr="006E26C8" w:rsidSect="007156EC">
          <w:headerReference w:type="even" r:id="rId14"/>
          <w:headerReference w:type="default" r:id="rId15"/>
          <w:footerReference w:type="even" r:id="rId16"/>
          <w:footerReference w:type="default" r:id="rId17"/>
          <w:footerReference w:type="first" r:id="rId18"/>
          <w:pgSz w:w="11906" w:h="16838"/>
          <w:pgMar w:top="1417" w:right="1417" w:bottom="1417" w:left="1417" w:header="709" w:footer="709" w:gutter="0"/>
          <w:cols w:space="708"/>
          <w:titlePg/>
          <w:docGrid w:linePitch="360"/>
        </w:sectPr>
      </w:pPr>
    </w:p>
    <w:p w14:paraId="1085D8F3" w14:textId="364B28D1" w:rsidR="00865428" w:rsidRPr="00706613" w:rsidRDefault="00865428" w:rsidP="001E7BCD">
      <w:pPr>
        <w:pStyle w:val="Naslov1"/>
      </w:pPr>
      <w:bookmarkStart w:id="8" w:name="_Ref164865564"/>
      <w:bookmarkStart w:id="9" w:name="_Ref164865687"/>
      <w:bookmarkStart w:id="10" w:name="_Ref164866422"/>
      <w:bookmarkStart w:id="11" w:name="_Ref164866433"/>
      <w:bookmarkStart w:id="12" w:name="_Toc189216099"/>
      <w:bookmarkStart w:id="13" w:name="_Ref189464730"/>
      <w:bookmarkStart w:id="14" w:name="_Ref189464872"/>
      <w:bookmarkStart w:id="15" w:name="_Ref189465016"/>
      <w:bookmarkStart w:id="16" w:name="_Toc189469589"/>
      <w:bookmarkStart w:id="17" w:name="_Toc224221498"/>
      <w:bookmarkEnd w:id="3"/>
      <w:r w:rsidRPr="00706613">
        <w:t>DELOVANJE ORGANA</w:t>
      </w:r>
      <w:bookmarkEnd w:id="7"/>
      <w:bookmarkEnd w:id="6"/>
      <w:bookmarkEnd w:id="5"/>
      <w:bookmarkEnd w:id="4"/>
      <w:bookmarkEnd w:id="8"/>
      <w:bookmarkEnd w:id="9"/>
      <w:bookmarkEnd w:id="10"/>
      <w:bookmarkEnd w:id="11"/>
      <w:bookmarkEnd w:id="12"/>
      <w:bookmarkEnd w:id="13"/>
      <w:bookmarkEnd w:id="14"/>
      <w:bookmarkEnd w:id="15"/>
      <w:bookmarkEnd w:id="16"/>
      <w:bookmarkEnd w:id="17"/>
    </w:p>
    <w:p w14:paraId="79E09513" w14:textId="77777777" w:rsidR="00865428" w:rsidRPr="00706613" w:rsidRDefault="00865428" w:rsidP="002A5873">
      <w:pPr>
        <w:jc w:val="both"/>
        <w:rPr>
          <w:rFonts w:ascii="Arial" w:hAnsi="Arial" w:cs="Arial"/>
          <w:b/>
          <w:color w:val="000000"/>
          <w:sz w:val="20"/>
          <w:szCs w:val="20"/>
        </w:rPr>
      </w:pPr>
    </w:p>
    <w:p w14:paraId="37C3FFF3" w14:textId="77777777" w:rsidR="00577C6A" w:rsidRPr="00706613" w:rsidRDefault="00577C6A" w:rsidP="00BB0CDA">
      <w:r w:rsidRPr="00706613">
        <w:br w:type="page"/>
      </w:r>
    </w:p>
    <w:p w14:paraId="753EE577" w14:textId="4F877B79" w:rsidR="00865428" w:rsidRPr="00706613" w:rsidRDefault="00865428" w:rsidP="00914A33">
      <w:pPr>
        <w:pStyle w:val="Naslov2"/>
      </w:pPr>
      <w:bookmarkStart w:id="18" w:name="_Toc33179662"/>
      <w:bookmarkStart w:id="19" w:name="_Toc70627200"/>
      <w:bookmarkStart w:id="20" w:name="_Toc189216100"/>
      <w:bookmarkStart w:id="21" w:name="_Toc189469590"/>
      <w:bookmarkStart w:id="22" w:name="_Toc224221499"/>
      <w:r w:rsidRPr="00706613">
        <w:t>Pravne podlage</w:t>
      </w:r>
      <w:bookmarkEnd w:id="18"/>
      <w:r w:rsidR="007A4208" w:rsidRPr="00706613">
        <w:t xml:space="preserve"> </w:t>
      </w:r>
      <w:r w:rsidR="00C40B0E" w:rsidRPr="00706613">
        <w:t>za delovanje Zagovornika načela enakosti</w:t>
      </w:r>
      <w:bookmarkEnd w:id="19"/>
      <w:bookmarkEnd w:id="20"/>
      <w:bookmarkEnd w:id="21"/>
      <w:bookmarkEnd w:id="22"/>
    </w:p>
    <w:p w14:paraId="08F5FE6B" w14:textId="3F9272FD" w:rsidR="00A60A70" w:rsidRDefault="00A60A70" w:rsidP="002A5873">
      <w:pPr>
        <w:jc w:val="both"/>
        <w:rPr>
          <w:rFonts w:ascii="Arial" w:hAnsi="Arial" w:cs="Arial"/>
        </w:rPr>
      </w:pPr>
    </w:p>
    <w:p w14:paraId="478CB904" w14:textId="77777777" w:rsidR="007156EC" w:rsidRPr="00347907" w:rsidRDefault="007156EC" w:rsidP="007156EC">
      <w:pPr>
        <w:jc w:val="both"/>
        <w:rPr>
          <w:rFonts w:ascii="Arial" w:hAnsi="Arial" w:cs="Arial"/>
          <w:color w:val="70AD47" w:themeColor="accent6"/>
        </w:rPr>
      </w:pPr>
    </w:p>
    <w:tbl>
      <w:tblPr>
        <w:tblStyle w:val="Tabelamrea"/>
        <w:tblW w:w="9061"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9061"/>
      </w:tblGrid>
      <w:tr w:rsidR="007156EC" w14:paraId="0A63D6EE" w14:textId="77777777" w:rsidTr="00956904">
        <w:tc>
          <w:tcPr>
            <w:tcW w:w="9062" w:type="dxa"/>
          </w:tcPr>
          <w:p w14:paraId="0D380D09" w14:textId="77777777" w:rsidR="007156EC" w:rsidRDefault="007156EC" w:rsidP="007156EC">
            <w:pPr>
              <w:jc w:val="both"/>
              <w:rPr>
                <w:rFonts w:ascii="Arial" w:hAnsi="Arial" w:cs="Arial"/>
                <w:color w:val="70AD47" w:themeColor="accent6"/>
                <w:sz w:val="22"/>
                <w:szCs w:val="22"/>
              </w:rPr>
            </w:pPr>
          </w:p>
          <w:p w14:paraId="333920F5" w14:textId="77777777" w:rsidR="007156EC" w:rsidRPr="00347907" w:rsidRDefault="007156EC" w:rsidP="007156EC">
            <w:pPr>
              <w:jc w:val="center"/>
              <w:rPr>
                <w:rFonts w:ascii="Arial" w:hAnsi="Arial" w:cs="Arial"/>
                <w:color w:val="70AD47" w:themeColor="accent6"/>
                <w:sz w:val="22"/>
                <w:szCs w:val="22"/>
              </w:rPr>
            </w:pPr>
            <w:r w:rsidRPr="00347907">
              <w:rPr>
                <w:rFonts w:ascii="Arial" w:hAnsi="Arial" w:cs="Arial"/>
                <w:color w:val="70AD47" w:themeColor="accent6"/>
                <w:sz w:val="22"/>
                <w:szCs w:val="22"/>
              </w:rPr>
              <w:t>14. člen Ustave Republike Slovenije</w:t>
            </w:r>
          </w:p>
          <w:p w14:paraId="31B22F32" w14:textId="77777777" w:rsidR="007156EC" w:rsidRPr="00347907" w:rsidRDefault="007156EC" w:rsidP="007156EC">
            <w:pPr>
              <w:jc w:val="center"/>
              <w:rPr>
                <w:rFonts w:ascii="Arial" w:hAnsi="Arial" w:cs="Arial"/>
                <w:color w:val="70AD47" w:themeColor="accent6"/>
                <w:sz w:val="22"/>
                <w:szCs w:val="22"/>
              </w:rPr>
            </w:pPr>
            <w:r w:rsidRPr="00347907">
              <w:rPr>
                <w:rFonts w:ascii="Arial" w:hAnsi="Arial" w:cs="Arial"/>
                <w:color w:val="70AD47" w:themeColor="accent6"/>
                <w:sz w:val="22"/>
                <w:szCs w:val="22"/>
              </w:rPr>
              <w:t>(enakost pred zakonom)</w:t>
            </w:r>
          </w:p>
          <w:p w14:paraId="1BC962FD" w14:textId="77777777" w:rsidR="007156EC" w:rsidRDefault="007156EC" w:rsidP="007156EC">
            <w:pPr>
              <w:jc w:val="center"/>
              <w:rPr>
                <w:rFonts w:ascii="Arial" w:hAnsi="Arial" w:cs="Arial"/>
                <w:sz w:val="22"/>
                <w:szCs w:val="22"/>
              </w:rPr>
            </w:pPr>
          </w:p>
          <w:p w14:paraId="17E744E0" w14:textId="77777777" w:rsidR="007156EC" w:rsidRPr="00347907"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V Sloveniji so vsakomur zagotovljene enake človekove pravice in temeljne svoboščine, ne glede na narodnost, raso, spol, jezik, vero, politično ali drugo prepričanje, gmotno stanje, rojstvo, izobrazbo, družbeni položaj, invalidnost ali katero koli drugo osebno okoliščino.</w:t>
            </w:r>
          </w:p>
          <w:p w14:paraId="1E4A0B5C" w14:textId="77777777" w:rsidR="007156EC" w:rsidRPr="00347907" w:rsidRDefault="007156EC" w:rsidP="007156EC">
            <w:pPr>
              <w:jc w:val="both"/>
              <w:rPr>
                <w:rFonts w:ascii="Arial" w:hAnsi="Arial" w:cs="Arial"/>
                <w:color w:val="70AD47" w:themeColor="accent6"/>
                <w:sz w:val="22"/>
                <w:szCs w:val="22"/>
              </w:rPr>
            </w:pPr>
          </w:p>
          <w:p w14:paraId="19A294ED" w14:textId="77777777" w:rsidR="007156EC" w:rsidRPr="00347907"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Vsi so pred zakonom enaki.</w:t>
            </w:r>
          </w:p>
          <w:p w14:paraId="65E7D85A" w14:textId="77777777" w:rsidR="007156EC" w:rsidRDefault="007156EC" w:rsidP="002A5873">
            <w:pPr>
              <w:jc w:val="both"/>
              <w:rPr>
                <w:rFonts w:ascii="Arial" w:hAnsi="Arial" w:cs="Arial"/>
              </w:rPr>
            </w:pPr>
          </w:p>
        </w:tc>
      </w:tr>
    </w:tbl>
    <w:p w14:paraId="3A58C9F1" w14:textId="77777777" w:rsidR="007156EC" w:rsidRDefault="007156EC" w:rsidP="002A5873">
      <w:pPr>
        <w:jc w:val="both"/>
        <w:rPr>
          <w:rFonts w:ascii="Arial" w:hAnsi="Arial" w:cs="Arial"/>
        </w:rPr>
      </w:pPr>
    </w:p>
    <w:p w14:paraId="7B47FAD0" w14:textId="77777777" w:rsidR="007156EC" w:rsidRDefault="007156EC" w:rsidP="002A5873">
      <w:pPr>
        <w:jc w:val="both"/>
        <w:rPr>
          <w:rFonts w:ascii="Arial" w:hAnsi="Arial" w:cs="Arial"/>
        </w:rPr>
      </w:pPr>
    </w:p>
    <w:p w14:paraId="21921D3A" w14:textId="77777777" w:rsidR="008A4505" w:rsidRPr="00AA597B" w:rsidRDefault="008A4505" w:rsidP="008A4505">
      <w:pPr>
        <w:jc w:val="both"/>
        <w:rPr>
          <w:rFonts w:ascii="Arial" w:hAnsi="Arial" w:cs="Arial"/>
        </w:rPr>
      </w:pPr>
      <w:r w:rsidRPr="00AA597B">
        <w:rPr>
          <w:rFonts w:ascii="Arial" w:hAnsi="Arial" w:cs="Arial"/>
        </w:rPr>
        <w:t>Varstvo pred diskriminacijo je ena izmed temeljnih človekovih pravic, ki jo utemeljuje 14. člen Ustave Republike Slovenije</w:t>
      </w:r>
      <w:r w:rsidRPr="00AA597B">
        <w:rPr>
          <w:rStyle w:val="Sprotnaopomba-sklic"/>
          <w:rFonts w:ascii="Arial" w:hAnsi="Arial" w:cs="Arial"/>
        </w:rPr>
        <w:footnoteReference w:id="2"/>
      </w:r>
      <w:r w:rsidRPr="00AA597B">
        <w:rPr>
          <w:rFonts w:ascii="Arial" w:hAnsi="Arial" w:cs="Arial"/>
        </w:rPr>
        <w:t xml:space="preserve"> (Ustava). </w:t>
      </w:r>
    </w:p>
    <w:p w14:paraId="7D780286" w14:textId="77777777" w:rsidR="008A4505" w:rsidRDefault="008A4505" w:rsidP="008A4505">
      <w:pPr>
        <w:jc w:val="both"/>
        <w:rPr>
          <w:rFonts w:ascii="Arial" w:hAnsi="Arial" w:cs="Arial"/>
        </w:rPr>
      </w:pPr>
    </w:p>
    <w:p w14:paraId="77D63D54" w14:textId="77777777" w:rsidR="008A4505" w:rsidRPr="00AA597B" w:rsidRDefault="008A4505" w:rsidP="008A4505">
      <w:pPr>
        <w:jc w:val="both"/>
        <w:rPr>
          <w:rFonts w:ascii="Arial" w:hAnsi="Arial" w:cs="Arial"/>
        </w:rPr>
      </w:pPr>
      <w:r w:rsidRPr="00AA597B">
        <w:rPr>
          <w:rFonts w:ascii="Arial" w:hAnsi="Arial" w:cs="Arial"/>
        </w:rPr>
        <w:t xml:space="preserve">Državni zbor Republike Slovenije (Državni zbor) je 21. aprila 2016 sprejel </w:t>
      </w:r>
      <w:r w:rsidRPr="00A751B0">
        <w:rPr>
          <w:rFonts w:ascii="Arial" w:hAnsi="Arial" w:cs="Arial"/>
        </w:rPr>
        <w:t>Zakon o varstvu pred diskriminacijo</w:t>
      </w:r>
      <w:r w:rsidRPr="00A751B0">
        <w:rPr>
          <w:rStyle w:val="Sprotnaopomba-sklic"/>
          <w:rFonts w:ascii="Arial" w:hAnsi="Arial" w:cs="Arial"/>
        </w:rPr>
        <w:footnoteReference w:id="3"/>
      </w:r>
      <w:r w:rsidRPr="00A751B0">
        <w:rPr>
          <w:rFonts w:ascii="Arial" w:hAnsi="Arial" w:cs="Arial"/>
        </w:rPr>
        <w:t xml:space="preserve"> (ZVarD)</w:t>
      </w:r>
      <w:r w:rsidRPr="00AA597B">
        <w:rPr>
          <w:rFonts w:ascii="Arial" w:hAnsi="Arial" w:cs="Arial"/>
        </w:rPr>
        <w:t xml:space="preserve">, ki je začel veljati 24. maja 2016. Na podlagi ZVarD je bil ustanovljen nov samostojni državni organ, specializiran za področje diskriminacije Zagovornik načela enakosti (Zagovornik).  </w:t>
      </w:r>
    </w:p>
    <w:p w14:paraId="70FBB7D9" w14:textId="3620F08E" w:rsidR="008A4505" w:rsidRDefault="008A4505" w:rsidP="008A4505">
      <w:pPr>
        <w:rPr>
          <w:rFonts w:ascii="Arial" w:hAnsi="Arial" w:cs="Arial"/>
        </w:rPr>
      </w:pPr>
    </w:p>
    <w:p w14:paraId="28B9595E" w14:textId="77777777" w:rsidR="008A4505" w:rsidRDefault="008A4505" w:rsidP="008A4505">
      <w:pPr>
        <w:rPr>
          <w:rFonts w:ascii="Arial" w:hAnsi="Arial" w:cs="Arial"/>
        </w:rPr>
      </w:pPr>
    </w:p>
    <w:p w14:paraId="518625D8" w14:textId="77777777" w:rsidR="008A4505" w:rsidRDefault="008A4505" w:rsidP="008A4505">
      <w:pPr>
        <w:jc w:val="both"/>
        <w:rPr>
          <w:rFonts w:ascii="Arial" w:hAnsi="Arial" w:cs="Arial"/>
        </w:rPr>
      </w:pPr>
      <w:r w:rsidRPr="00A751B0">
        <w:rPr>
          <w:rFonts w:ascii="Arial" w:hAnsi="Arial" w:cs="Arial"/>
        </w:rPr>
        <w:t xml:space="preserve">V skladu s pravnim redom Evropske unije (EU) Zagovornik opravlja naloge nacionalnega organa za enakost. Na ta način Slovenija zagotavlja izvajanje 15., 21., 23. in 39. člena Listine Evropske unije o temeljnih pravicah in izpolnjevanje naslednjih direktiv in uredbe: </w:t>
      </w:r>
    </w:p>
    <w:p w14:paraId="56BF35C7" w14:textId="77777777" w:rsidR="008A4505" w:rsidRPr="00A751B0" w:rsidRDefault="008A4505" w:rsidP="008A4505">
      <w:pPr>
        <w:jc w:val="both"/>
        <w:rPr>
          <w:rFonts w:ascii="Arial" w:hAnsi="Arial" w:cs="Arial"/>
        </w:rPr>
      </w:pPr>
    </w:p>
    <w:p w14:paraId="007EEC03"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2000/43/ES o izvajanju načela enakega obravnavanja oseb ne glede na raso ali narodnost;</w:t>
      </w:r>
    </w:p>
    <w:p w14:paraId="2030E4F7" w14:textId="77777777" w:rsidR="008A4505" w:rsidRPr="00A751B0" w:rsidRDefault="008A4505" w:rsidP="008A4505">
      <w:pPr>
        <w:pStyle w:val="Odstavekseznama"/>
        <w:ind w:left="284"/>
        <w:jc w:val="both"/>
        <w:rPr>
          <w:rFonts w:ascii="Arial" w:hAnsi="Arial" w:cs="Arial"/>
        </w:rPr>
      </w:pPr>
    </w:p>
    <w:p w14:paraId="0ECCA237"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2000/78/ES o splošnih okvirih enakega obravnavanja pri zaposlovanju in delu;</w:t>
      </w:r>
    </w:p>
    <w:p w14:paraId="5B77C5B9" w14:textId="77777777" w:rsidR="008A4505" w:rsidRPr="006B7C3D" w:rsidRDefault="008A4505" w:rsidP="008A4505">
      <w:pPr>
        <w:jc w:val="both"/>
        <w:rPr>
          <w:rFonts w:ascii="Arial" w:hAnsi="Arial" w:cs="Arial"/>
        </w:rPr>
      </w:pPr>
    </w:p>
    <w:p w14:paraId="1CE93312"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2004/113/ES o izvajanju načela enakega obravnavanja moških in žensk pri dostopu do blaga in storitev ter oskrbi z njimi;</w:t>
      </w:r>
    </w:p>
    <w:p w14:paraId="39590811" w14:textId="77777777" w:rsidR="008A4505" w:rsidRPr="00696602" w:rsidRDefault="008A4505" w:rsidP="008A4505">
      <w:pPr>
        <w:jc w:val="both"/>
        <w:rPr>
          <w:rFonts w:ascii="Arial" w:hAnsi="Arial" w:cs="Arial"/>
        </w:rPr>
      </w:pPr>
    </w:p>
    <w:p w14:paraId="27973571"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2006/54/ES Evropskega parlamenta in Sveta o uresničevanju načela enakih možnosti ter enakega obravnavanja moških in žensk pri zaposlovanju in poklicnem delu (preoblikovano);</w:t>
      </w:r>
    </w:p>
    <w:p w14:paraId="6EE9EB8B" w14:textId="77777777" w:rsidR="008A4505" w:rsidRPr="00A751B0" w:rsidRDefault="008A4505" w:rsidP="008A4505">
      <w:pPr>
        <w:pStyle w:val="Odstavekseznama"/>
        <w:ind w:left="284"/>
        <w:jc w:val="both"/>
        <w:rPr>
          <w:rFonts w:ascii="Arial" w:hAnsi="Arial" w:cs="Arial"/>
        </w:rPr>
      </w:pPr>
    </w:p>
    <w:p w14:paraId="1EFE15E1" w14:textId="77777777" w:rsidR="008A4505" w:rsidRPr="006B7C3D" w:rsidRDefault="008A4505" w:rsidP="008A4505">
      <w:pPr>
        <w:pStyle w:val="Odstavekseznama"/>
        <w:numPr>
          <w:ilvl w:val="0"/>
          <w:numId w:val="9"/>
        </w:numPr>
        <w:ind w:left="284"/>
        <w:jc w:val="both"/>
        <w:rPr>
          <w:rFonts w:ascii="Arial" w:hAnsi="Arial" w:cs="Arial"/>
        </w:rPr>
      </w:pPr>
      <w:r w:rsidRPr="006B7C3D">
        <w:rPr>
          <w:rFonts w:ascii="Arial" w:hAnsi="Arial" w:cs="Arial"/>
        </w:rPr>
        <w:t>Direktive 2014/54/ES Evropskega parlamenta in Sveta z dne 16. aprila 2014 o ukrepih za lažje uresničevanje pravic, podeljenih delavcem v okviru prostega gibanja delavcev;</w:t>
      </w:r>
    </w:p>
    <w:p w14:paraId="149A1F40" w14:textId="77777777" w:rsidR="008A4505" w:rsidRDefault="008A4505" w:rsidP="008A4505">
      <w:pPr>
        <w:pStyle w:val="Odstavekseznama"/>
        <w:ind w:left="284"/>
        <w:jc w:val="both"/>
        <w:rPr>
          <w:rFonts w:ascii="Arial" w:hAnsi="Arial" w:cs="Arial"/>
        </w:rPr>
      </w:pPr>
    </w:p>
    <w:p w14:paraId="77AD8ACD" w14:textId="69A6468F"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Direktive 2022/2381</w:t>
      </w:r>
      <w:r w:rsidRPr="00993946">
        <w:rPr>
          <w:rFonts w:ascii="Arial" w:hAnsi="Arial" w:cs="Arial"/>
          <w:b/>
          <w:bCs/>
        </w:rPr>
        <w:t xml:space="preserve"> </w:t>
      </w:r>
      <w:r w:rsidRPr="00993946">
        <w:rPr>
          <w:rFonts w:ascii="Arial" w:hAnsi="Arial" w:cs="Arial"/>
        </w:rPr>
        <w:t>Evropskega parlamenta in Sveta o zagotavljanju uravnotežene zastopanosti spolov med direktorji družb, ki kotirajo na borzi, in s tem povezanih ukrepih</w:t>
      </w:r>
      <w:r>
        <w:rPr>
          <w:rFonts w:ascii="Arial" w:hAnsi="Arial" w:cs="Arial"/>
        </w:rPr>
        <w:t>;</w:t>
      </w:r>
    </w:p>
    <w:p w14:paraId="2AEDCCDE" w14:textId="77777777" w:rsidR="008A4505" w:rsidRPr="008A4505" w:rsidRDefault="008A4505" w:rsidP="008A4505">
      <w:pPr>
        <w:jc w:val="both"/>
        <w:rPr>
          <w:rFonts w:ascii="Arial" w:hAnsi="Arial" w:cs="Arial"/>
        </w:rPr>
      </w:pPr>
    </w:p>
    <w:p w14:paraId="57B2CF49" w14:textId="77777777"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Direktive 2023/970 Evropskega parlamenta in Sveta o krepitvi uporabe načela enakega plačila za enako delo ali delo enake vrednosti za moške in ženske s preglednostjo plačil in mehanizmi za izvrševanje;</w:t>
      </w:r>
    </w:p>
    <w:p w14:paraId="01C70442" w14:textId="77777777" w:rsidR="008A4505" w:rsidRDefault="008A4505" w:rsidP="008A4505">
      <w:pPr>
        <w:pStyle w:val="Odstavekseznama"/>
        <w:ind w:left="284"/>
        <w:jc w:val="both"/>
        <w:rPr>
          <w:rFonts w:ascii="Arial" w:hAnsi="Arial" w:cs="Arial"/>
        </w:rPr>
      </w:pPr>
    </w:p>
    <w:p w14:paraId="4AFAF832" w14:textId="77777777" w:rsidR="008A4505" w:rsidRPr="006B7C3D" w:rsidRDefault="008A4505" w:rsidP="008A4505">
      <w:pPr>
        <w:pStyle w:val="Odstavekseznama"/>
        <w:numPr>
          <w:ilvl w:val="0"/>
          <w:numId w:val="9"/>
        </w:numPr>
        <w:ind w:left="284"/>
        <w:jc w:val="both"/>
        <w:rPr>
          <w:rFonts w:ascii="Arial" w:hAnsi="Arial" w:cs="Arial"/>
        </w:rPr>
      </w:pPr>
      <w:r w:rsidRPr="006B7C3D">
        <w:rPr>
          <w:rFonts w:ascii="Arial" w:hAnsi="Arial" w:cs="Arial"/>
        </w:rPr>
        <w:t xml:space="preserve">Direktive 2024/1499 Evropskega sveta o standardih za organe za enakost na področju enakega obravnavanja oseb ne glede na raso ali narodnost, enakega obravnavanja oseb v zadevah zaposlovanja in poklica ne glede na vero ali prepričanje, invalidnost, starost ali spolno usmerjenost, enakega obravnavanja žensk in moških v zadevah socialne varnosti ter pri dostopu do blaga in storitev in oskrbi z njimi ter o spremembi direktiv 2000/43/ES in 2004/113/ES; </w:t>
      </w:r>
    </w:p>
    <w:p w14:paraId="1910740E" w14:textId="77777777" w:rsidR="008A4505" w:rsidRPr="006B7C3D" w:rsidRDefault="008A4505" w:rsidP="008A4505">
      <w:pPr>
        <w:jc w:val="both"/>
        <w:rPr>
          <w:rFonts w:ascii="Arial" w:hAnsi="Arial" w:cs="Arial"/>
        </w:rPr>
      </w:pPr>
    </w:p>
    <w:p w14:paraId="2740F80E" w14:textId="77777777" w:rsidR="008A4505" w:rsidRDefault="008A4505" w:rsidP="008A4505">
      <w:pPr>
        <w:pStyle w:val="Odstavekseznama"/>
        <w:numPr>
          <w:ilvl w:val="0"/>
          <w:numId w:val="9"/>
        </w:numPr>
        <w:ind w:left="284"/>
        <w:jc w:val="both"/>
        <w:rPr>
          <w:rFonts w:ascii="Arial" w:hAnsi="Arial" w:cs="Arial"/>
        </w:rPr>
      </w:pPr>
      <w:r w:rsidRPr="006B7C3D">
        <w:rPr>
          <w:rFonts w:ascii="Arial" w:hAnsi="Arial" w:cs="Arial"/>
        </w:rPr>
        <w:t>Direktive 2024/1500 Evropskega parlamenta in Sveta o standardih za organe za enakost na področju enakega obravnavanja in enakih možnosti žensk in moških pri zaposlovanju in poklicu ter o spremembi direktiv 2006/54/ES in 2010/41/EU.</w:t>
      </w:r>
    </w:p>
    <w:p w14:paraId="0279090E" w14:textId="77777777" w:rsidR="008A4505" w:rsidRPr="006B7C3D" w:rsidRDefault="008A4505" w:rsidP="008A4505">
      <w:pPr>
        <w:jc w:val="both"/>
        <w:rPr>
          <w:rFonts w:ascii="Arial" w:hAnsi="Arial" w:cs="Arial"/>
        </w:rPr>
      </w:pPr>
    </w:p>
    <w:p w14:paraId="785D1B00" w14:textId="77777777"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Uredbe 2024/1689 Evropskega parlamenta in Sveta o določitvi harmoniziranih pravil o umetni inteligenci in spremembi uredb (ES) št. 300/2008, (EU) št. 167/2013, (EU) št. 168/2013, (EU) 2018/858, (EU) 2018/1139 in (EU) 2019/2144 ter direktiv 2014/90/EU, (EU) 2016/797 in (EU) 2020/1828 (Akt o umetni inteligenci)</w:t>
      </w:r>
      <w:r>
        <w:rPr>
          <w:rFonts w:ascii="Arial" w:hAnsi="Arial" w:cs="Arial"/>
        </w:rPr>
        <w:t>.</w:t>
      </w:r>
    </w:p>
    <w:p w14:paraId="26E1C2B2" w14:textId="77777777" w:rsidR="008A4505" w:rsidRPr="00993946" w:rsidRDefault="008A4505" w:rsidP="008A4505">
      <w:pPr>
        <w:jc w:val="both"/>
        <w:rPr>
          <w:rFonts w:ascii="Arial" w:hAnsi="Arial" w:cs="Arial"/>
        </w:rPr>
      </w:pPr>
    </w:p>
    <w:p w14:paraId="27C1D9FA" w14:textId="77777777" w:rsidR="00C0024E" w:rsidRDefault="00C0024E" w:rsidP="002E0586">
      <w:pPr>
        <w:ind w:left="284" w:hanging="284"/>
        <w:jc w:val="both"/>
        <w:rPr>
          <w:rFonts w:ascii="Arial" w:hAnsi="Arial" w:cs="Arial"/>
        </w:rPr>
      </w:pPr>
    </w:p>
    <w:p w14:paraId="7D84DBC2" w14:textId="77777777" w:rsidR="007156EC" w:rsidRDefault="007156EC" w:rsidP="002E0586">
      <w:pPr>
        <w:ind w:left="284" w:hanging="284"/>
        <w:jc w:val="both"/>
        <w:rPr>
          <w:rFonts w:ascii="Arial" w:hAnsi="Arial" w:cs="Arial"/>
        </w:rPr>
      </w:pPr>
    </w:p>
    <w:p w14:paraId="721E3B05" w14:textId="6446F4AD" w:rsidR="008A4505" w:rsidRDefault="008A4505">
      <w:pPr>
        <w:rPr>
          <w:rFonts w:ascii="Arial" w:hAnsi="Arial" w:cs="Arial"/>
        </w:rPr>
      </w:pPr>
      <w:r>
        <w:rPr>
          <w:rFonts w:ascii="Arial" w:hAnsi="Arial" w:cs="Arial"/>
        </w:rPr>
        <w:br w:type="page"/>
      </w:r>
    </w:p>
    <w:p w14:paraId="6C22718A" w14:textId="724C0038" w:rsidR="00865428" w:rsidRPr="00706613" w:rsidRDefault="00742320" w:rsidP="00914A33">
      <w:pPr>
        <w:pStyle w:val="Naslov2"/>
      </w:pPr>
      <w:bookmarkStart w:id="23" w:name="_Toc189216101"/>
      <w:bookmarkStart w:id="24" w:name="_Toc189469591"/>
      <w:bookmarkStart w:id="25" w:name="_Toc224221500"/>
      <w:bookmarkStart w:id="26" w:name="_Toc33179663"/>
      <w:bookmarkStart w:id="27" w:name="_Toc70627201"/>
      <w:r w:rsidRPr="00706613">
        <w:t xml:space="preserve">Poslovanje in delovanje </w:t>
      </w:r>
      <w:r w:rsidR="00453ED3" w:rsidRPr="00706613">
        <w:t>Zagovornika</w:t>
      </w:r>
      <w:bookmarkEnd w:id="23"/>
      <w:bookmarkEnd w:id="24"/>
      <w:bookmarkEnd w:id="25"/>
      <w:r w:rsidRPr="00706613">
        <w:t xml:space="preserve"> </w:t>
      </w:r>
      <w:bookmarkEnd w:id="26"/>
      <w:bookmarkEnd w:id="27"/>
    </w:p>
    <w:p w14:paraId="70CFE201" w14:textId="77C15705" w:rsidR="007156EC" w:rsidRDefault="007156EC" w:rsidP="002A5873">
      <w:pPr>
        <w:jc w:val="both"/>
        <w:rPr>
          <w:rFonts w:ascii="Arial" w:eastAsia="Arial" w:hAnsi="Arial" w:cs="Arial"/>
        </w:rPr>
      </w:pPr>
      <w:bookmarkStart w:id="28" w:name="_Hlk90029060"/>
    </w:p>
    <w:p w14:paraId="4F34583F" w14:textId="77777777" w:rsidR="008A4505" w:rsidRPr="00706613" w:rsidRDefault="008A4505" w:rsidP="002A5873">
      <w:pPr>
        <w:jc w:val="both"/>
        <w:rPr>
          <w:rFonts w:ascii="Arial" w:eastAsia="Arial" w:hAnsi="Arial" w:cs="Arial"/>
        </w:rPr>
      </w:pPr>
    </w:p>
    <w:p w14:paraId="52CDBBAA" w14:textId="3E167D90" w:rsidR="00F20890" w:rsidRPr="00706613" w:rsidRDefault="00F20890" w:rsidP="00F20890">
      <w:pPr>
        <w:rPr>
          <w:rFonts w:ascii="Arial" w:hAnsi="Arial" w:cs="Arial"/>
          <w:b/>
          <w:bCs/>
        </w:rPr>
      </w:pPr>
      <w:bookmarkStart w:id="29" w:name="_Toc70627092"/>
      <w:bookmarkStart w:id="30" w:name="_Toc70627202"/>
      <w:bookmarkEnd w:id="28"/>
      <w:r w:rsidRPr="00706613">
        <w:rPr>
          <w:rFonts w:ascii="Arial" w:hAnsi="Arial" w:cs="Arial"/>
          <w:b/>
          <w:bCs/>
        </w:rPr>
        <w:t>Proračun Zagovornika za leto 202</w:t>
      </w:r>
      <w:r w:rsidR="008A4505">
        <w:rPr>
          <w:rFonts w:ascii="Arial" w:hAnsi="Arial" w:cs="Arial"/>
          <w:b/>
          <w:bCs/>
        </w:rPr>
        <w:t>5</w:t>
      </w:r>
      <w:r w:rsidRPr="00706613">
        <w:rPr>
          <w:rFonts w:ascii="Arial" w:hAnsi="Arial" w:cs="Arial"/>
          <w:b/>
          <w:bCs/>
        </w:rPr>
        <w:t xml:space="preserve"> </w:t>
      </w:r>
    </w:p>
    <w:p w14:paraId="39A5491E" w14:textId="44CC99C3" w:rsidR="00F20890" w:rsidRDefault="00F20890" w:rsidP="00F20890">
      <w:pPr>
        <w:autoSpaceDE w:val="0"/>
        <w:autoSpaceDN w:val="0"/>
        <w:adjustRightInd w:val="0"/>
        <w:jc w:val="both"/>
        <w:rPr>
          <w:rFonts w:ascii="Arial" w:hAnsi="Arial" w:cs="Arial"/>
          <w:color w:val="000000"/>
        </w:rPr>
      </w:pPr>
    </w:p>
    <w:p w14:paraId="78339C40" w14:textId="77777777" w:rsidR="00CD27C7" w:rsidRPr="00706613" w:rsidRDefault="00CD27C7" w:rsidP="00F20890">
      <w:pPr>
        <w:autoSpaceDE w:val="0"/>
        <w:autoSpaceDN w:val="0"/>
        <w:adjustRightInd w:val="0"/>
        <w:jc w:val="both"/>
        <w:rPr>
          <w:rFonts w:ascii="Arial" w:hAnsi="Arial" w:cs="Arial"/>
          <w:color w:val="000000"/>
        </w:rPr>
      </w:pPr>
    </w:p>
    <w:p w14:paraId="40E1CED9"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 xml:space="preserve">Državni zbor je Zagovorniku novembra 2023 ob sprejetju proračunov za leti 2024 in 2025 namenil 1.604.627 evrov sredstev za leto 2025. </w:t>
      </w:r>
    </w:p>
    <w:p w14:paraId="31C94049" w14:textId="77777777" w:rsidR="008A4505" w:rsidRPr="00A751B0" w:rsidRDefault="008A4505" w:rsidP="008A4505">
      <w:pPr>
        <w:autoSpaceDE w:val="0"/>
        <w:autoSpaceDN w:val="0"/>
        <w:adjustRightInd w:val="0"/>
        <w:jc w:val="both"/>
        <w:rPr>
          <w:rFonts w:ascii="Arial" w:hAnsi="Arial" w:cs="Arial"/>
          <w:color w:val="000000"/>
        </w:rPr>
      </w:pPr>
    </w:p>
    <w:p w14:paraId="10B4081D"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Vlada Republike Slovenije</w:t>
      </w:r>
      <w:r>
        <w:rPr>
          <w:rFonts w:ascii="Arial" w:hAnsi="Arial" w:cs="Arial"/>
          <w:color w:val="000000"/>
        </w:rPr>
        <w:t xml:space="preserve"> (Vlada)</w:t>
      </w:r>
      <w:r w:rsidRPr="00A751B0">
        <w:rPr>
          <w:rFonts w:ascii="Arial" w:hAnsi="Arial" w:cs="Arial"/>
          <w:color w:val="000000"/>
        </w:rPr>
        <w:t xml:space="preserve"> je Zagovorniku julij</w:t>
      </w:r>
      <w:r>
        <w:rPr>
          <w:rFonts w:ascii="Arial" w:hAnsi="Arial" w:cs="Arial"/>
          <w:color w:val="000000"/>
        </w:rPr>
        <w:t>a</w:t>
      </w:r>
      <w:r w:rsidRPr="00A751B0">
        <w:rPr>
          <w:rFonts w:ascii="Arial" w:hAnsi="Arial" w:cs="Arial"/>
          <w:color w:val="000000"/>
        </w:rPr>
        <w:t xml:space="preserve"> 2024 v predlogu proračuna za leto 2025 namenila 1</w:t>
      </w:r>
      <w:r>
        <w:rPr>
          <w:rFonts w:ascii="Arial" w:hAnsi="Arial" w:cs="Arial"/>
          <w:color w:val="000000"/>
        </w:rPr>
        <w:t>.800.000</w:t>
      </w:r>
      <w:r w:rsidRPr="00A751B0">
        <w:rPr>
          <w:rFonts w:ascii="Arial" w:hAnsi="Arial" w:cs="Arial"/>
          <w:color w:val="000000"/>
        </w:rPr>
        <w:t xml:space="preserve"> evra.</w:t>
      </w:r>
    </w:p>
    <w:p w14:paraId="65A800F9" w14:textId="77777777" w:rsidR="008A4505" w:rsidRPr="00A751B0" w:rsidRDefault="008A4505" w:rsidP="008A4505">
      <w:pPr>
        <w:autoSpaceDE w:val="0"/>
        <w:autoSpaceDN w:val="0"/>
        <w:adjustRightInd w:val="0"/>
        <w:jc w:val="both"/>
        <w:rPr>
          <w:rFonts w:ascii="Arial" w:hAnsi="Arial" w:cs="Arial"/>
          <w:color w:val="000000"/>
        </w:rPr>
      </w:pPr>
    </w:p>
    <w:p w14:paraId="793A3263"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Zagovornik je na Vlado avgust</w:t>
      </w:r>
      <w:r>
        <w:rPr>
          <w:rFonts w:ascii="Arial" w:hAnsi="Arial" w:cs="Arial"/>
          <w:color w:val="000000"/>
        </w:rPr>
        <w:t>a</w:t>
      </w:r>
      <w:r w:rsidRPr="00A751B0">
        <w:rPr>
          <w:rFonts w:ascii="Arial" w:hAnsi="Arial" w:cs="Arial"/>
          <w:color w:val="000000"/>
        </w:rPr>
        <w:t xml:space="preserve"> 2024 naslovil predlog za dodatna sredstva v višini 178.520 evra za leto 2025, ki bi omogočila nemoteno delovanje Zagovornika in hkrati izvajanje vseh, z zakonom določenih nalog. Vlada predloga ni sprejela.</w:t>
      </w:r>
    </w:p>
    <w:p w14:paraId="48ABE950" w14:textId="77777777" w:rsidR="008A4505" w:rsidRPr="00A751B0" w:rsidRDefault="008A4505" w:rsidP="008A4505">
      <w:pPr>
        <w:autoSpaceDE w:val="0"/>
        <w:autoSpaceDN w:val="0"/>
        <w:adjustRightInd w:val="0"/>
        <w:jc w:val="both"/>
        <w:rPr>
          <w:rFonts w:ascii="Arial" w:hAnsi="Arial" w:cs="Arial"/>
          <w:color w:val="000000"/>
        </w:rPr>
      </w:pPr>
    </w:p>
    <w:p w14:paraId="06228AE4"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Državni zbor je 20. novembra 2024 potrdil vladni predlog, po katerem je sprejeti proračun Zagovornika za leto 2025 skupno predstavljal 1.799.605 evrov.</w:t>
      </w:r>
    </w:p>
    <w:p w14:paraId="763704B9" w14:textId="77777777" w:rsidR="008A4505" w:rsidRPr="00A751B0" w:rsidRDefault="008A4505" w:rsidP="008A4505">
      <w:pPr>
        <w:autoSpaceDE w:val="0"/>
        <w:autoSpaceDN w:val="0"/>
        <w:adjustRightInd w:val="0"/>
        <w:jc w:val="both"/>
        <w:rPr>
          <w:rFonts w:ascii="Arial" w:hAnsi="Arial" w:cs="Arial"/>
          <w:color w:val="000000"/>
        </w:rPr>
      </w:pPr>
    </w:p>
    <w:p w14:paraId="37BD1A61" w14:textId="77777777" w:rsidR="008A4505" w:rsidRPr="00A751B0" w:rsidRDefault="008A4505" w:rsidP="008A4505">
      <w:pPr>
        <w:jc w:val="both"/>
        <w:rPr>
          <w:rFonts w:ascii="Arial" w:hAnsi="Arial" w:cs="Arial"/>
          <w:b/>
          <w:bCs/>
        </w:rPr>
      </w:pPr>
    </w:p>
    <w:p w14:paraId="6CA9C7BD" w14:textId="77777777" w:rsidR="008A4505" w:rsidRPr="00A751B0" w:rsidRDefault="008A4505" w:rsidP="008A4505">
      <w:pPr>
        <w:jc w:val="both"/>
        <w:rPr>
          <w:rFonts w:ascii="Arial" w:hAnsi="Arial" w:cs="Arial"/>
          <w:b/>
          <w:bCs/>
        </w:rPr>
      </w:pPr>
      <w:r w:rsidRPr="00A751B0">
        <w:rPr>
          <w:rFonts w:ascii="Arial" w:hAnsi="Arial" w:cs="Arial"/>
          <w:b/>
          <w:bCs/>
        </w:rPr>
        <w:t>Tabela: Realizacija porabe integralnih sredstev proračuna Zagovornika v letu 2025 (v evrih)</w:t>
      </w:r>
    </w:p>
    <w:p w14:paraId="486088F5" w14:textId="77777777" w:rsidR="008A4505" w:rsidRPr="00AA597B" w:rsidRDefault="008A4505" w:rsidP="008A4505">
      <w:pPr>
        <w:jc w:val="both"/>
        <w:rPr>
          <w:rFonts w:ascii="Arial" w:hAnsi="Arial" w:cs="Arial"/>
        </w:rPr>
      </w:pPr>
    </w:p>
    <w:tbl>
      <w:tblPr>
        <w:tblStyle w:val="Tabelamrea"/>
        <w:tblW w:w="9067" w:type="dxa"/>
        <w:tblLayout w:type="fixed"/>
        <w:tblCellMar>
          <w:left w:w="57" w:type="dxa"/>
          <w:right w:w="57" w:type="dxa"/>
        </w:tblCellMar>
        <w:tblLook w:val="04A0" w:firstRow="1" w:lastRow="0" w:firstColumn="1" w:lastColumn="0" w:noHBand="0" w:noVBand="1"/>
      </w:tblPr>
      <w:tblGrid>
        <w:gridCol w:w="2689"/>
        <w:gridCol w:w="1417"/>
        <w:gridCol w:w="1418"/>
        <w:gridCol w:w="1417"/>
        <w:gridCol w:w="1276"/>
        <w:gridCol w:w="850"/>
      </w:tblGrid>
      <w:tr w:rsidR="008A4505" w:rsidRPr="00C2060C" w14:paraId="31B9C8F3" w14:textId="77777777" w:rsidTr="00956904">
        <w:trPr>
          <w:trHeight w:val="552"/>
        </w:trPr>
        <w:tc>
          <w:tcPr>
            <w:tcW w:w="2689" w:type="dxa"/>
            <w:shd w:val="clear" w:color="auto" w:fill="E7E6E6" w:themeFill="background2"/>
            <w:noWrap/>
            <w:hideMark/>
          </w:tcPr>
          <w:p w14:paraId="3A72FD0A" w14:textId="77777777" w:rsidR="008A4505" w:rsidRPr="00C2060C" w:rsidRDefault="008A4505" w:rsidP="00F41841">
            <w:pPr>
              <w:jc w:val="center"/>
              <w:rPr>
                <w:rFonts w:ascii="Arial" w:hAnsi="Arial" w:cs="Arial"/>
                <w:b/>
                <w:bCs/>
                <w:sz w:val="20"/>
                <w:szCs w:val="20"/>
                <w:lang w:val="sl-SI"/>
              </w:rPr>
            </w:pPr>
          </w:p>
        </w:tc>
        <w:tc>
          <w:tcPr>
            <w:tcW w:w="1417" w:type="dxa"/>
            <w:shd w:val="clear" w:color="auto" w:fill="E7E6E6" w:themeFill="background2"/>
          </w:tcPr>
          <w:p w14:paraId="686240E5" w14:textId="77777777" w:rsidR="008A4505" w:rsidRDefault="008A4505" w:rsidP="00F41841">
            <w:pPr>
              <w:jc w:val="center"/>
              <w:rPr>
                <w:rFonts w:ascii="Arial" w:hAnsi="Arial" w:cs="Arial"/>
                <w:b/>
                <w:bCs/>
                <w:sz w:val="20"/>
                <w:szCs w:val="20"/>
              </w:rPr>
            </w:pPr>
            <w:r>
              <w:rPr>
                <w:rFonts w:ascii="Arial" w:hAnsi="Arial" w:cs="Arial"/>
                <w:b/>
                <w:bCs/>
                <w:sz w:val="20"/>
                <w:szCs w:val="20"/>
              </w:rPr>
              <w:t>Sprejeti proračun</w:t>
            </w:r>
          </w:p>
          <w:p w14:paraId="1C609059" w14:textId="77777777" w:rsidR="008A4505" w:rsidRDefault="008A4505" w:rsidP="00F41841">
            <w:pPr>
              <w:jc w:val="center"/>
              <w:rPr>
                <w:rFonts w:ascii="Arial" w:hAnsi="Arial" w:cs="Arial"/>
                <w:b/>
                <w:bCs/>
                <w:sz w:val="20"/>
                <w:szCs w:val="20"/>
              </w:rPr>
            </w:pPr>
            <w:r>
              <w:rPr>
                <w:rFonts w:ascii="Arial" w:hAnsi="Arial" w:cs="Arial"/>
                <w:b/>
                <w:bCs/>
                <w:sz w:val="20"/>
                <w:szCs w:val="20"/>
              </w:rPr>
              <w:t>(P1)</w:t>
            </w:r>
          </w:p>
          <w:p w14:paraId="3F8E632D" w14:textId="77777777" w:rsidR="008A4505" w:rsidRPr="00C2060C" w:rsidRDefault="008A4505" w:rsidP="00F41841">
            <w:pPr>
              <w:jc w:val="center"/>
              <w:rPr>
                <w:rFonts w:ascii="Arial" w:hAnsi="Arial" w:cs="Arial"/>
                <w:b/>
                <w:bCs/>
                <w:sz w:val="20"/>
                <w:szCs w:val="20"/>
              </w:rPr>
            </w:pPr>
          </w:p>
        </w:tc>
        <w:tc>
          <w:tcPr>
            <w:tcW w:w="1418" w:type="dxa"/>
            <w:shd w:val="clear" w:color="auto" w:fill="E7E6E6" w:themeFill="background2"/>
            <w:hideMark/>
          </w:tcPr>
          <w:p w14:paraId="547F7BB4"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Veljavni proračun</w:t>
            </w:r>
            <w:r w:rsidRPr="00C2060C">
              <w:rPr>
                <w:rFonts w:ascii="Arial" w:hAnsi="Arial" w:cs="Arial"/>
                <w:b/>
                <w:bCs/>
                <w:sz w:val="20"/>
                <w:szCs w:val="20"/>
                <w:lang w:val="sl-SI"/>
              </w:rPr>
              <w:br/>
              <w:t>(P3)</w:t>
            </w:r>
            <w:r>
              <w:rPr>
                <w:rStyle w:val="Sprotnaopomba-sklic"/>
                <w:rFonts w:ascii="Arial" w:hAnsi="Arial" w:cs="Arial"/>
                <w:b/>
                <w:bCs/>
                <w:sz w:val="20"/>
                <w:szCs w:val="20"/>
                <w:lang w:val="sl-SI"/>
              </w:rPr>
              <w:footnoteReference w:id="4"/>
            </w:r>
          </w:p>
        </w:tc>
        <w:tc>
          <w:tcPr>
            <w:tcW w:w="1417" w:type="dxa"/>
            <w:shd w:val="clear" w:color="auto" w:fill="E7E6E6" w:themeFill="background2"/>
            <w:noWrap/>
            <w:hideMark/>
          </w:tcPr>
          <w:p w14:paraId="39B997BC"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Podpisane odredbe</w:t>
            </w:r>
            <w:r w:rsidRPr="00C2060C">
              <w:rPr>
                <w:rFonts w:ascii="Arial" w:hAnsi="Arial" w:cs="Arial"/>
                <w:b/>
                <w:bCs/>
                <w:sz w:val="20"/>
                <w:szCs w:val="20"/>
                <w:lang w:val="sl-SI"/>
              </w:rPr>
              <w:br/>
              <w:t>(O1)</w:t>
            </w:r>
          </w:p>
        </w:tc>
        <w:tc>
          <w:tcPr>
            <w:tcW w:w="1276" w:type="dxa"/>
            <w:shd w:val="clear" w:color="auto" w:fill="E7E6E6" w:themeFill="background2"/>
            <w:hideMark/>
          </w:tcPr>
          <w:p w14:paraId="1FFEDDFE" w14:textId="4289E91B"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Preostanek sredstev</w:t>
            </w:r>
            <w:r w:rsidR="00956904">
              <w:rPr>
                <w:rFonts w:ascii="Arial" w:hAnsi="Arial" w:cs="Arial"/>
                <w:b/>
                <w:bCs/>
                <w:sz w:val="20"/>
                <w:szCs w:val="20"/>
                <w:lang w:val="sl-SI"/>
              </w:rPr>
              <w:br/>
            </w:r>
            <w:r w:rsidRPr="00C2060C">
              <w:rPr>
                <w:rFonts w:ascii="Arial" w:hAnsi="Arial" w:cs="Arial"/>
                <w:b/>
                <w:bCs/>
                <w:sz w:val="20"/>
                <w:szCs w:val="20"/>
                <w:lang w:val="sl-SI"/>
              </w:rPr>
              <w:t>na PP</w:t>
            </w:r>
          </w:p>
        </w:tc>
        <w:tc>
          <w:tcPr>
            <w:tcW w:w="850" w:type="dxa"/>
            <w:shd w:val="clear" w:color="auto" w:fill="E7E6E6" w:themeFill="background2"/>
            <w:noWrap/>
            <w:hideMark/>
          </w:tcPr>
          <w:p w14:paraId="0F9712D2" w14:textId="1B1DDD64"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Reali</w:t>
            </w:r>
            <w:r w:rsidR="00956904">
              <w:rPr>
                <w:rFonts w:ascii="Arial" w:hAnsi="Arial" w:cs="Arial"/>
                <w:b/>
                <w:bCs/>
                <w:sz w:val="20"/>
                <w:szCs w:val="20"/>
                <w:lang w:val="sl-SI"/>
              </w:rPr>
              <w:t>-</w:t>
            </w:r>
            <w:r w:rsidR="00956904">
              <w:rPr>
                <w:rFonts w:ascii="Arial" w:hAnsi="Arial" w:cs="Arial"/>
                <w:b/>
                <w:bCs/>
                <w:sz w:val="20"/>
                <w:szCs w:val="20"/>
                <w:lang w:val="sl-SI"/>
              </w:rPr>
              <w:br/>
            </w:r>
            <w:r w:rsidRPr="00C2060C">
              <w:rPr>
                <w:rFonts w:ascii="Arial" w:hAnsi="Arial" w:cs="Arial"/>
                <w:b/>
                <w:bCs/>
                <w:sz w:val="20"/>
                <w:szCs w:val="20"/>
                <w:lang w:val="sl-SI"/>
              </w:rPr>
              <w:t>zacija %</w:t>
            </w:r>
          </w:p>
        </w:tc>
      </w:tr>
      <w:tr w:rsidR="008A4505" w:rsidRPr="00C2060C" w14:paraId="3AD4AC6A" w14:textId="77777777" w:rsidTr="00956904">
        <w:trPr>
          <w:trHeight w:val="345"/>
        </w:trPr>
        <w:tc>
          <w:tcPr>
            <w:tcW w:w="2689" w:type="dxa"/>
            <w:noWrap/>
            <w:hideMark/>
          </w:tcPr>
          <w:p w14:paraId="3F5ED0C5" w14:textId="77777777" w:rsidR="008A4505" w:rsidRPr="00C2060C" w:rsidRDefault="008A4505" w:rsidP="00F41841">
            <w:pPr>
              <w:rPr>
                <w:rFonts w:ascii="Arial" w:hAnsi="Arial" w:cs="Arial"/>
                <w:sz w:val="20"/>
                <w:szCs w:val="20"/>
                <w:lang w:val="sl-SI"/>
              </w:rPr>
            </w:pPr>
          </w:p>
          <w:p w14:paraId="337BDBC6"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170001 - Plače</w:t>
            </w:r>
          </w:p>
        </w:tc>
        <w:tc>
          <w:tcPr>
            <w:tcW w:w="1417" w:type="dxa"/>
          </w:tcPr>
          <w:p w14:paraId="31AB1C56" w14:textId="77777777" w:rsidR="008A4505" w:rsidRDefault="008A4505" w:rsidP="00F41841">
            <w:pPr>
              <w:jc w:val="right"/>
              <w:rPr>
                <w:rFonts w:ascii="Arial" w:hAnsi="Arial" w:cs="Arial"/>
                <w:sz w:val="20"/>
                <w:szCs w:val="20"/>
              </w:rPr>
            </w:pPr>
          </w:p>
          <w:p w14:paraId="0C6AEE2E" w14:textId="77777777" w:rsidR="008A4505" w:rsidRPr="00C2060C" w:rsidRDefault="008A4505" w:rsidP="00F41841">
            <w:pPr>
              <w:jc w:val="right"/>
              <w:rPr>
                <w:rFonts w:ascii="Arial" w:hAnsi="Arial" w:cs="Arial"/>
                <w:sz w:val="20"/>
                <w:szCs w:val="20"/>
              </w:rPr>
            </w:pPr>
            <w:r>
              <w:rPr>
                <w:rFonts w:ascii="Arial" w:hAnsi="Arial" w:cs="Arial"/>
                <w:sz w:val="20"/>
                <w:szCs w:val="20"/>
              </w:rPr>
              <w:t>1.399.420,00</w:t>
            </w:r>
          </w:p>
        </w:tc>
        <w:tc>
          <w:tcPr>
            <w:tcW w:w="1418" w:type="dxa"/>
            <w:noWrap/>
            <w:hideMark/>
          </w:tcPr>
          <w:p w14:paraId="7D401381" w14:textId="77777777" w:rsidR="008A4505" w:rsidRPr="00C2060C" w:rsidRDefault="008A4505" w:rsidP="00F41841">
            <w:pPr>
              <w:jc w:val="right"/>
              <w:rPr>
                <w:rFonts w:ascii="Arial" w:hAnsi="Arial" w:cs="Arial"/>
                <w:sz w:val="20"/>
                <w:szCs w:val="20"/>
                <w:lang w:val="sl-SI"/>
              </w:rPr>
            </w:pPr>
          </w:p>
          <w:p w14:paraId="1E392FE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1.397.758,81 </w:t>
            </w:r>
          </w:p>
        </w:tc>
        <w:tc>
          <w:tcPr>
            <w:tcW w:w="1417" w:type="dxa"/>
            <w:noWrap/>
            <w:hideMark/>
          </w:tcPr>
          <w:p w14:paraId="12F07EE0" w14:textId="77777777" w:rsidR="008A4505" w:rsidRPr="00C2060C" w:rsidRDefault="008A4505" w:rsidP="00F41841">
            <w:pPr>
              <w:jc w:val="right"/>
              <w:rPr>
                <w:rFonts w:ascii="Arial" w:hAnsi="Arial" w:cs="Arial"/>
                <w:sz w:val="20"/>
                <w:szCs w:val="20"/>
                <w:lang w:val="sl-SI"/>
              </w:rPr>
            </w:pPr>
          </w:p>
          <w:p w14:paraId="2F4020C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1.396.232,77 </w:t>
            </w:r>
          </w:p>
        </w:tc>
        <w:tc>
          <w:tcPr>
            <w:tcW w:w="1276" w:type="dxa"/>
            <w:noWrap/>
            <w:hideMark/>
          </w:tcPr>
          <w:p w14:paraId="4A3758F9" w14:textId="77777777" w:rsidR="008A4505" w:rsidRPr="00C2060C" w:rsidRDefault="008A4505" w:rsidP="00F41841">
            <w:pPr>
              <w:jc w:val="right"/>
              <w:rPr>
                <w:rFonts w:ascii="Arial" w:hAnsi="Arial" w:cs="Arial"/>
                <w:sz w:val="20"/>
                <w:szCs w:val="20"/>
                <w:lang w:val="sl-SI"/>
              </w:rPr>
            </w:pPr>
          </w:p>
          <w:p w14:paraId="485D3601"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1.526,04</w:t>
            </w:r>
          </w:p>
        </w:tc>
        <w:tc>
          <w:tcPr>
            <w:tcW w:w="850" w:type="dxa"/>
            <w:noWrap/>
            <w:hideMark/>
          </w:tcPr>
          <w:p w14:paraId="3AED8D45" w14:textId="77777777" w:rsidR="008A4505" w:rsidRPr="00C2060C" w:rsidRDefault="008A4505" w:rsidP="00F41841">
            <w:pPr>
              <w:jc w:val="right"/>
              <w:rPr>
                <w:rFonts w:ascii="Arial" w:hAnsi="Arial" w:cs="Arial"/>
                <w:b/>
                <w:bCs/>
                <w:sz w:val="20"/>
                <w:szCs w:val="20"/>
                <w:lang w:val="sl-SI"/>
              </w:rPr>
            </w:pPr>
          </w:p>
          <w:p w14:paraId="46515FCA"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99,89 </w:t>
            </w:r>
          </w:p>
        </w:tc>
      </w:tr>
      <w:tr w:rsidR="008A4505" w:rsidRPr="00C2060C" w14:paraId="1D8C5EFD" w14:textId="77777777" w:rsidTr="00956904">
        <w:trPr>
          <w:trHeight w:val="345"/>
        </w:trPr>
        <w:tc>
          <w:tcPr>
            <w:tcW w:w="2689" w:type="dxa"/>
            <w:noWrap/>
            <w:hideMark/>
          </w:tcPr>
          <w:p w14:paraId="0BE724CB" w14:textId="77777777" w:rsidR="008A4505" w:rsidRPr="00C2060C" w:rsidRDefault="008A4505" w:rsidP="00F41841">
            <w:pPr>
              <w:rPr>
                <w:rFonts w:ascii="Arial" w:hAnsi="Arial" w:cs="Arial"/>
                <w:sz w:val="20"/>
                <w:szCs w:val="20"/>
                <w:lang w:val="sl-SI"/>
              </w:rPr>
            </w:pPr>
          </w:p>
          <w:p w14:paraId="3D7B41C2"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170002 - Materialni stroški</w:t>
            </w:r>
          </w:p>
        </w:tc>
        <w:tc>
          <w:tcPr>
            <w:tcW w:w="1417" w:type="dxa"/>
          </w:tcPr>
          <w:p w14:paraId="3C968A4A" w14:textId="77777777" w:rsidR="008A4505" w:rsidRDefault="008A4505" w:rsidP="00F41841">
            <w:pPr>
              <w:jc w:val="right"/>
              <w:rPr>
                <w:rFonts w:ascii="Arial" w:hAnsi="Arial" w:cs="Arial"/>
                <w:sz w:val="20"/>
                <w:szCs w:val="20"/>
              </w:rPr>
            </w:pPr>
          </w:p>
          <w:p w14:paraId="7644186A" w14:textId="77777777" w:rsidR="008A4505" w:rsidRPr="00C2060C" w:rsidRDefault="008A4505" w:rsidP="00F41841">
            <w:pPr>
              <w:jc w:val="right"/>
              <w:rPr>
                <w:rFonts w:ascii="Arial" w:hAnsi="Arial" w:cs="Arial"/>
                <w:sz w:val="20"/>
                <w:szCs w:val="20"/>
              </w:rPr>
            </w:pPr>
            <w:r>
              <w:rPr>
                <w:rFonts w:ascii="Arial" w:hAnsi="Arial" w:cs="Arial"/>
                <w:sz w:val="20"/>
                <w:szCs w:val="20"/>
              </w:rPr>
              <w:t>318.600,00</w:t>
            </w:r>
          </w:p>
        </w:tc>
        <w:tc>
          <w:tcPr>
            <w:tcW w:w="1418" w:type="dxa"/>
            <w:noWrap/>
            <w:hideMark/>
          </w:tcPr>
          <w:p w14:paraId="2D698B0D" w14:textId="77777777" w:rsidR="008A4505" w:rsidRPr="00C2060C" w:rsidRDefault="008A4505" w:rsidP="00F41841">
            <w:pPr>
              <w:jc w:val="right"/>
              <w:rPr>
                <w:rFonts w:ascii="Arial" w:hAnsi="Arial" w:cs="Arial"/>
                <w:sz w:val="20"/>
                <w:szCs w:val="20"/>
                <w:lang w:val="sl-SI"/>
              </w:rPr>
            </w:pPr>
          </w:p>
          <w:p w14:paraId="450844F8"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264.766,45 </w:t>
            </w:r>
          </w:p>
        </w:tc>
        <w:tc>
          <w:tcPr>
            <w:tcW w:w="1417" w:type="dxa"/>
            <w:noWrap/>
            <w:hideMark/>
          </w:tcPr>
          <w:p w14:paraId="694AB05D" w14:textId="77777777" w:rsidR="008A4505" w:rsidRPr="00C2060C" w:rsidRDefault="008A4505" w:rsidP="00F41841">
            <w:pPr>
              <w:jc w:val="right"/>
              <w:rPr>
                <w:rFonts w:ascii="Arial" w:hAnsi="Arial" w:cs="Arial"/>
                <w:sz w:val="20"/>
                <w:szCs w:val="20"/>
                <w:lang w:val="sl-SI"/>
              </w:rPr>
            </w:pPr>
          </w:p>
          <w:p w14:paraId="715CCA8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257.580,61</w:t>
            </w:r>
          </w:p>
        </w:tc>
        <w:tc>
          <w:tcPr>
            <w:tcW w:w="1276" w:type="dxa"/>
            <w:noWrap/>
            <w:hideMark/>
          </w:tcPr>
          <w:p w14:paraId="0FD3A393" w14:textId="77777777" w:rsidR="008A4505" w:rsidRPr="00C2060C" w:rsidRDefault="008A4505" w:rsidP="00F41841">
            <w:pPr>
              <w:jc w:val="right"/>
              <w:rPr>
                <w:rFonts w:ascii="Arial" w:hAnsi="Arial" w:cs="Arial"/>
                <w:sz w:val="20"/>
                <w:szCs w:val="20"/>
                <w:lang w:val="sl-SI"/>
              </w:rPr>
            </w:pPr>
          </w:p>
          <w:p w14:paraId="4536E6CA"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7.185,84</w:t>
            </w:r>
          </w:p>
        </w:tc>
        <w:tc>
          <w:tcPr>
            <w:tcW w:w="850" w:type="dxa"/>
            <w:noWrap/>
            <w:hideMark/>
          </w:tcPr>
          <w:p w14:paraId="6640A98C" w14:textId="77777777" w:rsidR="008A4505" w:rsidRPr="00C2060C" w:rsidRDefault="008A4505" w:rsidP="00F41841">
            <w:pPr>
              <w:jc w:val="right"/>
              <w:rPr>
                <w:rFonts w:ascii="Arial" w:hAnsi="Arial" w:cs="Arial"/>
                <w:b/>
                <w:bCs/>
                <w:sz w:val="20"/>
                <w:szCs w:val="20"/>
                <w:lang w:val="sl-SI"/>
              </w:rPr>
            </w:pPr>
          </w:p>
          <w:p w14:paraId="59B55BB7"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97,74 </w:t>
            </w:r>
          </w:p>
        </w:tc>
      </w:tr>
      <w:tr w:rsidR="008A4505" w:rsidRPr="00C2060C" w14:paraId="7A37B2FD" w14:textId="77777777" w:rsidTr="00956904">
        <w:trPr>
          <w:trHeight w:val="345"/>
        </w:trPr>
        <w:tc>
          <w:tcPr>
            <w:tcW w:w="2689" w:type="dxa"/>
            <w:noWrap/>
            <w:hideMark/>
          </w:tcPr>
          <w:p w14:paraId="2D24CBC8"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170003 - Raziskave in ozaveščanje</w:t>
            </w:r>
          </w:p>
        </w:tc>
        <w:tc>
          <w:tcPr>
            <w:tcW w:w="1417" w:type="dxa"/>
          </w:tcPr>
          <w:p w14:paraId="77AA7026" w14:textId="77777777" w:rsidR="008A4505" w:rsidRDefault="008A4505" w:rsidP="00F41841">
            <w:pPr>
              <w:jc w:val="right"/>
              <w:rPr>
                <w:rFonts w:ascii="Arial" w:hAnsi="Arial" w:cs="Arial"/>
                <w:sz w:val="20"/>
                <w:szCs w:val="20"/>
              </w:rPr>
            </w:pPr>
          </w:p>
          <w:p w14:paraId="609D605B" w14:textId="77777777" w:rsidR="008A4505" w:rsidRPr="00C2060C" w:rsidRDefault="008A4505" w:rsidP="00F41841">
            <w:pPr>
              <w:jc w:val="right"/>
              <w:rPr>
                <w:rFonts w:ascii="Arial" w:hAnsi="Arial" w:cs="Arial"/>
                <w:sz w:val="20"/>
                <w:szCs w:val="20"/>
              </w:rPr>
            </w:pPr>
            <w:r>
              <w:rPr>
                <w:rFonts w:ascii="Arial" w:hAnsi="Arial" w:cs="Arial"/>
                <w:sz w:val="20"/>
                <w:szCs w:val="20"/>
              </w:rPr>
              <w:t>45.585,00</w:t>
            </w:r>
          </w:p>
        </w:tc>
        <w:tc>
          <w:tcPr>
            <w:tcW w:w="1418" w:type="dxa"/>
            <w:noWrap/>
            <w:hideMark/>
          </w:tcPr>
          <w:p w14:paraId="10867B52" w14:textId="77777777" w:rsidR="008A4505" w:rsidRPr="00C2060C" w:rsidRDefault="008A4505" w:rsidP="00F41841">
            <w:pPr>
              <w:jc w:val="right"/>
              <w:rPr>
                <w:rFonts w:ascii="Arial" w:hAnsi="Arial" w:cs="Arial"/>
                <w:sz w:val="20"/>
                <w:szCs w:val="20"/>
                <w:lang w:val="sl-SI"/>
              </w:rPr>
            </w:pPr>
          </w:p>
          <w:p w14:paraId="1235C0B9"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95.022,16 </w:t>
            </w:r>
          </w:p>
        </w:tc>
        <w:tc>
          <w:tcPr>
            <w:tcW w:w="1417" w:type="dxa"/>
            <w:noWrap/>
            <w:hideMark/>
          </w:tcPr>
          <w:p w14:paraId="332F3B12" w14:textId="77777777" w:rsidR="008A4505" w:rsidRPr="00C2060C" w:rsidRDefault="008A4505" w:rsidP="00F41841">
            <w:pPr>
              <w:jc w:val="right"/>
              <w:rPr>
                <w:rFonts w:ascii="Arial" w:hAnsi="Arial" w:cs="Arial"/>
                <w:sz w:val="20"/>
                <w:szCs w:val="20"/>
                <w:lang w:val="sl-SI"/>
              </w:rPr>
            </w:pPr>
          </w:p>
          <w:p w14:paraId="35F9EE6B"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93.942,11</w:t>
            </w:r>
          </w:p>
        </w:tc>
        <w:tc>
          <w:tcPr>
            <w:tcW w:w="1276" w:type="dxa"/>
            <w:noWrap/>
            <w:hideMark/>
          </w:tcPr>
          <w:p w14:paraId="503C4048" w14:textId="77777777" w:rsidR="008A4505" w:rsidRPr="00C2060C" w:rsidRDefault="008A4505" w:rsidP="00F41841">
            <w:pPr>
              <w:jc w:val="right"/>
              <w:rPr>
                <w:rFonts w:ascii="Arial" w:hAnsi="Arial" w:cs="Arial"/>
                <w:sz w:val="20"/>
                <w:szCs w:val="20"/>
                <w:lang w:val="sl-SI"/>
              </w:rPr>
            </w:pPr>
          </w:p>
          <w:p w14:paraId="327AF9F3"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1.080,05</w:t>
            </w:r>
          </w:p>
        </w:tc>
        <w:tc>
          <w:tcPr>
            <w:tcW w:w="850" w:type="dxa"/>
            <w:noWrap/>
            <w:hideMark/>
          </w:tcPr>
          <w:p w14:paraId="32D3B96B" w14:textId="77777777" w:rsidR="008A4505" w:rsidRPr="00C2060C" w:rsidRDefault="008A4505" w:rsidP="00F41841">
            <w:pPr>
              <w:jc w:val="right"/>
              <w:rPr>
                <w:rFonts w:ascii="Arial" w:hAnsi="Arial" w:cs="Arial"/>
                <w:b/>
                <w:bCs/>
                <w:sz w:val="20"/>
                <w:szCs w:val="20"/>
                <w:lang w:val="sl-SI"/>
              </w:rPr>
            </w:pPr>
          </w:p>
          <w:p w14:paraId="7F7D050D"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97,63 </w:t>
            </w:r>
          </w:p>
        </w:tc>
      </w:tr>
      <w:tr w:rsidR="008A4505" w:rsidRPr="00C2060C" w14:paraId="4A3A3AFE" w14:textId="77777777" w:rsidTr="00956904">
        <w:trPr>
          <w:trHeight w:val="345"/>
        </w:trPr>
        <w:tc>
          <w:tcPr>
            <w:tcW w:w="2689" w:type="dxa"/>
            <w:noWrap/>
            <w:hideMark/>
          </w:tcPr>
          <w:p w14:paraId="45DA8A12"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180001 - Investicije in investicijsko vzdrževanje</w:t>
            </w:r>
          </w:p>
        </w:tc>
        <w:tc>
          <w:tcPr>
            <w:tcW w:w="1417" w:type="dxa"/>
          </w:tcPr>
          <w:p w14:paraId="6BEFBF9C" w14:textId="77777777" w:rsidR="008A4505" w:rsidRDefault="008A4505" w:rsidP="00F41841">
            <w:pPr>
              <w:jc w:val="right"/>
              <w:rPr>
                <w:rFonts w:ascii="Arial" w:hAnsi="Arial" w:cs="Arial"/>
                <w:sz w:val="20"/>
                <w:szCs w:val="20"/>
              </w:rPr>
            </w:pPr>
          </w:p>
          <w:p w14:paraId="6796B32A" w14:textId="77777777" w:rsidR="008A4505" w:rsidRPr="00C2060C" w:rsidRDefault="008A4505" w:rsidP="00F41841">
            <w:pPr>
              <w:jc w:val="right"/>
              <w:rPr>
                <w:rFonts w:ascii="Arial" w:hAnsi="Arial" w:cs="Arial"/>
                <w:sz w:val="20"/>
                <w:szCs w:val="20"/>
              </w:rPr>
            </w:pPr>
            <w:r>
              <w:rPr>
                <w:rFonts w:ascii="Arial" w:hAnsi="Arial" w:cs="Arial"/>
                <w:sz w:val="20"/>
                <w:szCs w:val="20"/>
              </w:rPr>
              <w:t>30.000,00</w:t>
            </w:r>
          </w:p>
        </w:tc>
        <w:tc>
          <w:tcPr>
            <w:tcW w:w="1418" w:type="dxa"/>
            <w:noWrap/>
            <w:hideMark/>
          </w:tcPr>
          <w:p w14:paraId="1B6436E4" w14:textId="77777777" w:rsidR="008A4505" w:rsidRPr="00C2060C" w:rsidRDefault="008A4505" w:rsidP="00F41841">
            <w:pPr>
              <w:jc w:val="right"/>
              <w:rPr>
                <w:rFonts w:ascii="Arial" w:hAnsi="Arial" w:cs="Arial"/>
                <w:sz w:val="20"/>
                <w:szCs w:val="20"/>
                <w:lang w:val="sl-SI"/>
              </w:rPr>
            </w:pPr>
          </w:p>
          <w:p w14:paraId="6E9A7A21"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32.100,00 </w:t>
            </w:r>
          </w:p>
        </w:tc>
        <w:tc>
          <w:tcPr>
            <w:tcW w:w="1417" w:type="dxa"/>
            <w:tcBorders>
              <w:bottom w:val="single" w:sz="4" w:space="0" w:color="auto"/>
            </w:tcBorders>
            <w:noWrap/>
            <w:hideMark/>
          </w:tcPr>
          <w:p w14:paraId="374C31C2" w14:textId="77777777" w:rsidR="008A4505" w:rsidRPr="00C2060C" w:rsidRDefault="008A4505" w:rsidP="00F41841">
            <w:pPr>
              <w:jc w:val="right"/>
              <w:rPr>
                <w:rFonts w:ascii="Arial" w:hAnsi="Arial" w:cs="Arial"/>
                <w:sz w:val="20"/>
                <w:szCs w:val="20"/>
                <w:lang w:val="sl-SI"/>
              </w:rPr>
            </w:pPr>
          </w:p>
          <w:p w14:paraId="011DBD5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32.095,32 </w:t>
            </w:r>
          </w:p>
        </w:tc>
        <w:tc>
          <w:tcPr>
            <w:tcW w:w="1276" w:type="dxa"/>
            <w:tcBorders>
              <w:bottom w:val="single" w:sz="4" w:space="0" w:color="auto"/>
            </w:tcBorders>
            <w:noWrap/>
            <w:hideMark/>
          </w:tcPr>
          <w:p w14:paraId="6CF6631D" w14:textId="77777777" w:rsidR="008A4505" w:rsidRPr="00C2060C" w:rsidRDefault="008A4505" w:rsidP="00F41841">
            <w:pPr>
              <w:jc w:val="right"/>
              <w:rPr>
                <w:rFonts w:ascii="Arial" w:hAnsi="Arial" w:cs="Arial"/>
                <w:sz w:val="20"/>
                <w:szCs w:val="20"/>
                <w:lang w:val="sl-SI"/>
              </w:rPr>
            </w:pPr>
          </w:p>
          <w:p w14:paraId="43453092"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4,68 </w:t>
            </w:r>
          </w:p>
        </w:tc>
        <w:tc>
          <w:tcPr>
            <w:tcW w:w="850" w:type="dxa"/>
            <w:noWrap/>
            <w:hideMark/>
          </w:tcPr>
          <w:p w14:paraId="506518BF" w14:textId="77777777" w:rsidR="008A4505" w:rsidRPr="00C2060C" w:rsidRDefault="008A4505" w:rsidP="00F41841">
            <w:pPr>
              <w:jc w:val="right"/>
              <w:rPr>
                <w:rFonts w:ascii="Arial" w:hAnsi="Arial" w:cs="Arial"/>
                <w:b/>
                <w:bCs/>
                <w:sz w:val="20"/>
                <w:szCs w:val="20"/>
                <w:lang w:val="sl-SI"/>
              </w:rPr>
            </w:pPr>
          </w:p>
          <w:p w14:paraId="51732AB5"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99,98 </w:t>
            </w:r>
          </w:p>
        </w:tc>
      </w:tr>
      <w:tr w:rsidR="008A4505" w:rsidRPr="00C2060C" w14:paraId="4B6F513F" w14:textId="77777777" w:rsidTr="00956904">
        <w:trPr>
          <w:trHeight w:val="345"/>
        </w:trPr>
        <w:tc>
          <w:tcPr>
            <w:tcW w:w="2689" w:type="dxa"/>
            <w:noWrap/>
            <w:hideMark/>
          </w:tcPr>
          <w:p w14:paraId="36F608ED" w14:textId="77777777" w:rsidR="008A4505" w:rsidRPr="00C2060C" w:rsidRDefault="008A4505" w:rsidP="00F41841">
            <w:pPr>
              <w:rPr>
                <w:rFonts w:ascii="Arial" w:hAnsi="Arial" w:cs="Arial"/>
                <w:sz w:val="20"/>
                <w:szCs w:val="20"/>
                <w:lang w:val="sl-SI"/>
              </w:rPr>
            </w:pPr>
          </w:p>
          <w:p w14:paraId="17C14018"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180002 - Izobraževanje</w:t>
            </w:r>
          </w:p>
        </w:tc>
        <w:tc>
          <w:tcPr>
            <w:tcW w:w="1417" w:type="dxa"/>
          </w:tcPr>
          <w:p w14:paraId="6BC4A3F2" w14:textId="77777777" w:rsidR="008A4505" w:rsidRDefault="008A4505" w:rsidP="00F41841">
            <w:pPr>
              <w:jc w:val="right"/>
              <w:rPr>
                <w:rFonts w:ascii="Arial" w:hAnsi="Arial" w:cs="Arial"/>
                <w:sz w:val="20"/>
                <w:szCs w:val="20"/>
              </w:rPr>
            </w:pPr>
          </w:p>
          <w:p w14:paraId="71D262D6" w14:textId="77777777" w:rsidR="008A4505" w:rsidRPr="00C2060C" w:rsidRDefault="008A4505" w:rsidP="00F41841">
            <w:pPr>
              <w:jc w:val="right"/>
              <w:rPr>
                <w:rFonts w:ascii="Arial" w:hAnsi="Arial" w:cs="Arial"/>
                <w:sz w:val="20"/>
                <w:szCs w:val="20"/>
              </w:rPr>
            </w:pPr>
            <w:r>
              <w:rPr>
                <w:rFonts w:ascii="Arial" w:hAnsi="Arial" w:cs="Arial"/>
                <w:sz w:val="20"/>
                <w:szCs w:val="20"/>
              </w:rPr>
              <w:t>6.000,00</w:t>
            </w:r>
          </w:p>
        </w:tc>
        <w:tc>
          <w:tcPr>
            <w:tcW w:w="1418" w:type="dxa"/>
            <w:tcBorders>
              <w:right w:val="single" w:sz="4" w:space="0" w:color="auto"/>
            </w:tcBorders>
            <w:noWrap/>
            <w:hideMark/>
          </w:tcPr>
          <w:p w14:paraId="2F26A98C" w14:textId="77777777" w:rsidR="008A4505" w:rsidRPr="00C2060C" w:rsidRDefault="008A4505" w:rsidP="00F41841">
            <w:pPr>
              <w:jc w:val="right"/>
              <w:rPr>
                <w:rFonts w:ascii="Arial" w:hAnsi="Arial" w:cs="Arial"/>
                <w:sz w:val="20"/>
                <w:szCs w:val="20"/>
                <w:lang w:val="sl-SI"/>
              </w:rPr>
            </w:pPr>
          </w:p>
          <w:p w14:paraId="794338CC"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5.296,39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E6DB41"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5.296,39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D760AE2"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0,00</w:t>
            </w:r>
          </w:p>
        </w:tc>
        <w:tc>
          <w:tcPr>
            <w:tcW w:w="850" w:type="dxa"/>
            <w:tcBorders>
              <w:left w:val="single" w:sz="4" w:space="0" w:color="auto"/>
            </w:tcBorders>
            <w:noWrap/>
            <w:hideMark/>
          </w:tcPr>
          <w:p w14:paraId="048C3169" w14:textId="77777777" w:rsidR="008A4505" w:rsidRPr="00C2060C" w:rsidRDefault="008A4505" w:rsidP="00F41841">
            <w:pPr>
              <w:jc w:val="right"/>
              <w:rPr>
                <w:rFonts w:ascii="Arial" w:hAnsi="Arial" w:cs="Arial"/>
                <w:b/>
                <w:bCs/>
                <w:sz w:val="20"/>
                <w:szCs w:val="20"/>
                <w:lang w:val="sl-SI"/>
              </w:rPr>
            </w:pPr>
          </w:p>
          <w:p w14:paraId="11502A31"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100,00 </w:t>
            </w:r>
          </w:p>
        </w:tc>
      </w:tr>
      <w:tr w:rsidR="008A4505" w:rsidRPr="00C2060C" w14:paraId="4A2E991A" w14:textId="77777777" w:rsidTr="00956904">
        <w:trPr>
          <w:trHeight w:val="345"/>
        </w:trPr>
        <w:tc>
          <w:tcPr>
            <w:tcW w:w="2689" w:type="dxa"/>
            <w:noWrap/>
            <w:vAlign w:val="bottom"/>
          </w:tcPr>
          <w:p w14:paraId="088CC79D" w14:textId="77777777" w:rsidR="008A4505" w:rsidRPr="00C2060C" w:rsidRDefault="008A4505" w:rsidP="00F41841">
            <w:pPr>
              <w:rPr>
                <w:rFonts w:ascii="Arial" w:hAnsi="Arial" w:cs="Arial"/>
                <w:b/>
                <w:bCs/>
                <w:sz w:val="20"/>
                <w:szCs w:val="20"/>
                <w:lang w:val="sl-SI"/>
              </w:rPr>
            </w:pPr>
            <w:r w:rsidRPr="00C2060C">
              <w:rPr>
                <w:rFonts w:ascii="Arial" w:hAnsi="Arial" w:cs="Arial"/>
                <w:b/>
                <w:bCs/>
                <w:color w:val="000000"/>
                <w:sz w:val="20"/>
                <w:szCs w:val="20"/>
                <w:lang w:val="sl-SI" w:eastAsia="sl-SI"/>
              </w:rPr>
              <w:t>SKUPAJ</w:t>
            </w:r>
          </w:p>
        </w:tc>
        <w:tc>
          <w:tcPr>
            <w:tcW w:w="1417" w:type="dxa"/>
          </w:tcPr>
          <w:p w14:paraId="1BD290D4" w14:textId="77777777" w:rsidR="008A4505" w:rsidRDefault="008A4505" w:rsidP="00F41841">
            <w:pPr>
              <w:jc w:val="right"/>
              <w:rPr>
                <w:rFonts w:ascii="Arial" w:hAnsi="Arial" w:cs="Arial"/>
                <w:b/>
                <w:bCs/>
                <w:sz w:val="20"/>
                <w:szCs w:val="20"/>
              </w:rPr>
            </w:pPr>
          </w:p>
          <w:p w14:paraId="780AD0BB" w14:textId="77777777" w:rsidR="008A4505" w:rsidRPr="00C2060C" w:rsidRDefault="008A4505" w:rsidP="00F41841">
            <w:pPr>
              <w:jc w:val="right"/>
              <w:rPr>
                <w:rFonts w:ascii="Arial" w:hAnsi="Arial" w:cs="Arial"/>
                <w:b/>
                <w:bCs/>
                <w:sz w:val="20"/>
                <w:szCs w:val="20"/>
              </w:rPr>
            </w:pPr>
            <w:r>
              <w:rPr>
                <w:rFonts w:ascii="Arial" w:hAnsi="Arial" w:cs="Arial"/>
                <w:b/>
                <w:bCs/>
                <w:sz w:val="20"/>
                <w:szCs w:val="20"/>
              </w:rPr>
              <w:t>1.799.605,00</w:t>
            </w:r>
          </w:p>
        </w:tc>
        <w:tc>
          <w:tcPr>
            <w:tcW w:w="1418" w:type="dxa"/>
            <w:noWrap/>
            <w:vAlign w:val="bottom"/>
          </w:tcPr>
          <w:p w14:paraId="51F68D38"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1.794.943,81</w:t>
            </w:r>
          </w:p>
        </w:tc>
        <w:tc>
          <w:tcPr>
            <w:tcW w:w="1417" w:type="dxa"/>
            <w:tcBorders>
              <w:top w:val="single" w:sz="4" w:space="0" w:color="auto"/>
            </w:tcBorders>
            <w:noWrap/>
            <w:vAlign w:val="bottom"/>
          </w:tcPr>
          <w:p w14:paraId="7A947DC6"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color w:val="000000"/>
                <w:sz w:val="20"/>
                <w:szCs w:val="20"/>
                <w:lang w:val="sl-SI" w:eastAsia="sl-SI"/>
              </w:rPr>
              <w:t>1.785.147,20</w:t>
            </w:r>
          </w:p>
        </w:tc>
        <w:tc>
          <w:tcPr>
            <w:tcW w:w="1276" w:type="dxa"/>
            <w:tcBorders>
              <w:top w:val="single" w:sz="4" w:space="0" w:color="auto"/>
            </w:tcBorders>
            <w:noWrap/>
            <w:vAlign w:val="bottom"/>
          </w:tcPr>
          <w:p w14:paraId="2DAA0C5E"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color w:val="000000"/>
                <w:sz w:val="20"/>
                <w:szCs w:val="20"/>
                <w:lang w:val="sl-SI" w:eastAsia="sl-SI"/>
              </w:rPr>
              <w:t>9.796,61</w:t>
            </w:r>
          </w:p>
        </w:tc>
        <w:tc>
          <w:tcPr>
            <w:tcW w:w="850" w:type="dxa"/>
            <w:noWrap/>
            <w:vAlign w:val="bottom"/>
          </w:tcPr>
          <w:p w14:paraId="6FA93A4D"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99,46</w:t>
            </w:r>
          </w:p>
        </w:tc>
      </w:tr>
    </w:tbl>
    <w:p w14:paraId="78B46178" w14:textId="77777777" w:rsidR="008A4505" w:rsidRPr="00AA597B" w:rsidRDefault="008A4505" w:rsidP="008A4505">
      <w:pPr>
        <w:jc w:val="both"/>
        <w:rPr>
          <w:rFonts w:ascii="Arial" w:hAnsi="Arial" w:cs="Arial"/>
        </w:rPr>
      </w:pPr>
    </w:p>
    <w:p w14:paraId="3B0C2F6E" w14:textId="77777777" w:rsidR="008A4505" w:rsidRDefault="008A4505" w:rsidP="008A4505">
      <w:pPr>
        <w:autoSpaceDE w:val="0"/>
        <w:autoSpaceDN w:val="0"/>
        <w:adjustRightInd w:val="0"/>
        <w:jc w:val="both"/>
        <w:rPr>
          <w:rFonts w:ascii="Arial" w:hAnsi="Arial" w:cs="Arial"/>
          <w:b/>
          <w:bCs/>
        </w:rPr>
      </w:pPr>
      <w:bookmarkStart w:id="31" w:name="_Hlk187149152"/>
    </w:p>
    <w:p w14:paraId="5D846C18" w14:textId="77777777" w:rsidR="008A4505" w:rsidRPr="00A751B0" w:rsidRDefault="008A4505" w:rsidP="008A4505">
      <w:pPr>
        <w:autoSpaceDE w:val="0"/>
        <w:autoSpaceDN w:val="0"/>
        <w:adjustRightInd w:val="0"/>
        <w:jc w:val="both"/>
        <w:rPr>
          <w:rFonts w:ascii="Arial" w:hAnsi="Arial" w:cs="Arial"/>
          <w:b/>
          <w:bCs/>
        </w:rPr>
      </w:pPr>
      <w:r w:rsidRPr="00AA597B">
        <w:rPr>
          <w:rFonts w:ascii="Arial" w:hAnsi="Arial" w:cs="Arial"/>
          <w:b/>
          <w:bCs/>
        </w:rPr>
        <w:t>Realizacija porabe integralnih sredstev proračuna Zagovornika za leto 2025</w:t>
      </w:r>
      <w:r w:rsidRPr="00A751B0">
        <w:rPr>
          <w:rFonts w:ascii="Arial" w:hAnsi="Arial" w:cs="Arial"/>
          <w:b/>
          <w:bCs/>
        </w:rPr>
        <w:t xml:space="preserve"> je bila 99,46-odstotna (1.785.147 </w:t>
      </w:r>
      <w:r w:rsidRPr="00A751B0">
        <w:rPr>
          <w:rFonts w:ascii="Arial" w:hAnsi="Arial" w:cs="Arial"/>
          <w:b/>
          <w:bCs/>
          <w:color w:val="000000"/>
        </w:rPr>
        <w:t>evrov od 1.794.94</w:t>
      </w:r>
      <w:r>
        <w:rPr>
          <w:rFonts w:ascii="Arial" w:hAnsi="Arial" w:cs="Arial"/>
          <w:b/>
          <w:bCs/>
          <w:color w:val="000000"/>
        </w:rPr>
        <w:t>4</w:t>
      </w:r>
      <w:r w:rsidRPr="00A751B0">
        <w:rPr>
          <w:rFonts w:ascii="Arial" w:hAnsi="Arial" w:cs="Arial"/>
          <w:b/>
          <w:bCs/>
          <w:color w:val="000000"/>
        </w:rPr>
        <w:t xml:space="preserve"> evrov).</w:t>
      </w:r>
    </w:p>
    <w:p w14:paraId="3C33CC74" w14:textId="77777777" w:rsidR="008A4505" w:rsidRPr="00A751B0" w:rsidRDefault="008A4505" w:rsidP="008A4505">
      <w:pPr>
        <w:autoSpaceDE w:val="0"/>
        <w:autoSpaceDN w:val="0"/>
        <w:adjustRightInd w:val="0"/>
        <w:jc w:val="both"/>
        <w:rPr>
          <w:rFonts w:ascii="Arial" w:hAnsi="Arial" w:cs="Arial"/>
          <w:color w:val="FF0000"/>
        </w:rPr>
      </w:pPr>
    </w:p>
    <w:p w14:paraId="27DAB2DA" w14:textId="2A376206" w:rsidR="005D01DE" w:rsidRDefault="008A4505" w:rsidP="008A4505">
      <w:pPr>
        <w:tabs>
          <w:tab w:val="left" w:pos="2835"/>
        </w:tabs>
        <w:ind w:right="27"/>
        <w:jc w:val="both"/>
        <w:rPr>
          <w:rFonts w:ascii="Arial" w:hAnsi="Arial" w:cs="Arial"/>
          <w:b/>
          <w:bCs/>
          <w:color w:val="000000"/>
        </w:rPr>
      </w:pPr>
      <w:r w:rsidRPr="00A751B0">
        <w:rPr>
          <w:rFonts w:ascii="Arial" w:hAnsi="Arial" w:cs="Arial"/>
          <w:color w:val="000000"/>
        </w:rPr>
        <w:t>V proračunskem letu 2025 je Zagovornik za izvajanje svojih zakonsko določenih nalog uporabil</w:t>
      </w:r>
      <w:r w:rsidRPr="00A751B0">
        <w:rPr>
          <w:rFonts w:ascii="Arial" w:hAnsi="Arial" w:cs="Arial"/>
        </w:rPr>
        <w:t xml:space="preserve"> 1.785.147 </w:t>
      </w:r>
      <w:r w:rsidRPr="00A751B0">
        <w:rPr>
          <w:rFonts w:ascii="Arial" w:hAnsi="Arial" w:cs="Arial"/>
          <w:color w:val="000000"/>
        </w:rPr>
        <w:t xml:space="preserve">evrov integralnih proračunskih sredstev. Od tega je bilo za kadre namenjenih </w:t>
      </w:r>
      <w:r w:rsidRPr="00A751B0">
        <w:rPr>
          <w:rFonts w:ascii="Arial" w:hAnsi="Arial" w:cs="Arial"/>
        </w:rPr>
        <w:t xml:space="preserve">1.396.232 </w:t>
      </w:r>
      <w:r w:rsidRPr="00A751B0">
        <w:rPr>
          <w:rFonts w:ascii="Arial" w:hAnsi="Arial" w:cs="Arial"/>
          <w:color w:val="000000"/>
        </w:rPr>
        <w:t xml:space="preserve">evrov, za materialne stroške </w:t>
      </w:r>
      <w:r w:rsidRPr="00A751B0">
        <w:rPr>
          <w:rFonts w:ascii="Arial" w:hAnsi="Arial" w:cs="Arial"/>
        </w:rPr>
        <w:t xml:space="preserve">257.580 </w:t>
      </w:r>
      <w:r w:rsidRPr="00A751B0">
        <w:rPr>
          <w:rFonts w:ascii="Arial" w:hAnsi="Arial" w:cs="Arial"/>
          <w:color w:val="000000"/>
        </w:rPr>
        <w:t xml:space="preserve">evrov, za raziskave in ozaveščanje 93.942 evrov, </w:t>
      </w:r>
      <w:r w:rsidRPr="00A751B0">
        <w:rPr>
          <w:rFonts w:ascii="Arial" w:hAnsi="Arial" w:cs="Arial"/>
        </w:rPr>
        <w:t xml:space="preserve">32.095 </w:t>
      </w:r>
      <w:r w:rsidRPr="00A751B0">
        <w:rPr>
          <w:rFonts w:ascii="Arial" w:hAnsi="Arial" w:cs="Arial"/>
          <w:color w:val="000000"/>
        </w:rPr>
        <w:t>evrov za investicije in investicijsko vzdrževanje ter 5.296 evrov za izobraževanje javnih uslužbencev Zagovornika.</w:t>
      </w:r>
      <w:bookmarkEnd w:id="31"/>
    </w:p>
    <w:p w14:paraId="3EB62696" w14:textId="5C8BE7D5" w:rsidR="008A4505" w:rsidRDefault="008A4505" w:rsidP="007F2F05">
      <w:pPr>
        <w:tabs>
          <w:tab w:val="left" w:pos="2835"/>
        </w:tabs>
        <w:ind w:right="27"/>
        <w:jc w:val="both"/>
        <w:rPr>
          <w:rFonts w:ascii="Arial" w:hAnsi="Arial" w:cs="Arial"/>
          <w:b/>
          <w:bCs/>
          <w:color w:val="000000"/>
        </w:rPr>
      </w:pPr>
    </w:p>
    <w:p w14:paraId="7E49BBD4" w14:textId="6DB7B1F8" w:rsidR="008A4505" w:rsidRDefault="008A4505" w:rsidP="007F2F05">
      <w:pPr>
        <w:tabs>
          <w:tab w:val="left" w:pos="2835"/>
        </w:tabs>
        <w:ind w:right="27"/>
        <w:jc w:val="both"/>
        <w:rPr>
          <w:rFonts w:ascii="Arial" w:hAnsi="Arial" w:cs="Arial"/>
          <w:b/>
          <w:bCs/>
          <w:color w:val="000000"/>
        </w:rPr>
      </w:pPr>
    </w:p>
    <w:p w14:paraId="38C10CCA" w14:textId="2FE82432" w:rsidR="007F2F05" w:rsidRPr="00706613" w:rsidRDefault="007F2F05" w:rsidP="007F2F05">
      <w:pPr>
        <w:tabs>
          <w:tab w:val="left" w:pos="2835"/>
        </w:tabs>
        <w:ind w:right="27"/>
        <w:jc w:val="both"/>
        <w:rPr>
          <w:rFonts w:ascii="Arial" w:hAnsi="Arial" w:cs="Arial"/>
          <w:b/>
          <w:bCs/>
          <w:color w:val="000000"/>
        </w:rPr>
      </w:pPr>
      <w:r w:rsidRPr="00706613">
        <w:rPr>
          <w:rFonts w:ascii="Arial" w:hAnsi="Arial" w:cs="Arial"/>
          <w:b/>
          <w:bCs/>
          <w:color w:val="000000"/>
        </w:rPr>
        <w:t>Kadrovski načrt Zagovornika za leto 202</w:t>
      </w:r>
      <w:r w:rsidR="008A4505">
        <w:rPr>
          <w:rFonts w:ascii="Arial" w:hAnsi="Arial" w:cs="Arial"/>
          <w:b/>
          <w:bCs/>
          <w:color w:val="000000"/>
        </w:rPr>
        <w:t>5</w:t>
      </w:r>
    </w:p>
    <w:p w14:paraId="611473BA" w14:textId="77777777" w:rsidR="007F2F05" w:rsidRPr="00706613" w:rsidRDefault="007F2F05" w:rsidP="007F2F05">
      <w:pPr>
        <w:tabs>
          <w:tab w:val="left" w:pos="2835"/>
        </w:tabs>
        <w:ind w:right="27"/>
        <w:jc w:val="both"/>
        <w:rPr>
          <w:rFonts w:ascii="Arial" w:hAnsi="Arial" w:cs="Arial"/>
          <w:color w:val="000000"/>
        </w:rPr>
      </w:pPr>
    </w:p>
    <w:p w14:paraId="399BC221" w14:textId="77777777" w:rsidR="007F2F05" w:rsidRDefault="007F2F05" w:rsidP="007F2F05">
      <w:pPr>
        <w:autoSpaceDE w:val="0"/>
        <w:autoSpaceDN w:val="0"/>
        <w:adjustRightInd w:val="0"/>
        <w:rPr>
          <w:rFonts w:ascii="Arial" w:hAnsi="Arial" w:cs="Arial"/>
          <w:b/>
          <w:bCs/>
        </w:rPr>
      </w:pPr>
    </w:p>
    <w:p w14:paraId="5624AD29" w14:textId="77777777" w:rsidR="00CD27C7" w:rsidRDefault="00CD27C7" w:rsidP="00CD27C7">
      <w:pPr>
        <w:tabs>
          <w:tab w:val="left" w:pos="2835"/>
        </w:tabs>
        <w:ind w:right="27"/>
        <w:jc w:val="both"/>
        <w:rPr>
          <w:rFonts w:ascii="Arial" w:hAnsi="Arial" w:cs="Arial"/>
          <w:lang w:eastAsia="ar-SA"/>
        </w:rPr>
      </w:pPr>
      <w:r w:rsidRPr="00A751B0">
        <w:rPr>
          <w:rFonts w:ascii="Arial" w:hAnsi="Arial" w:cs="Arial"/>
          <w:color w:val="000000"/>
        </w:rPr>
        <w:t>Kadrovski načrt Zagovornika za leto 2025 je bil usklajen s sprejetim proračunom Zagovornika za leto 2025.</w:t>
      </w:r>
      <w:r w:rsidRPr="00A751B0">
        <w:rPr>
          <w:rFonts w:ascii="Arial" w:hAnsi="Arial" w:cs="Arial"/>
          <w:lang w:eastAsia="ar-SA"/>
        </w:rPr>
        <w:t xml:space="preserve"> </w:t>
      </w:r>
    </w:p>
    <w:p w14:paraId="5813D7CF" w14:textId="77777777" w:rsidR="00CD27C7" w:rsidRDefault="00CD27C7" w:rsidP="00CD27C7">
      <w:pPr>
        <w:tabs>
          <w:tab w:val="left" w:pos="2835"/>
        </w:tabs>
        <w:ind w:right="27"/>
        <w:jc w:val="both"/>
        <w:rPr>
          <w:rFonts w:ascii="Arial" w:hAnsi="Arial" w:cs="Arial"/>
          <w:lang w:eastAsia="ar-SA"/>
        </w:rPr>
      </w:pPr>
    </w:p>
    <w:p w14:paraId="0C4AF8D8" w14:textId="77777777" w:rsidR="00CD27C7" w:rsidRPr="00A751B0" w:rsidRDefault="00CD27C7" w:rsidP="00CD27C7">
      <w:pPr>
        <w:tabs>
          <w:tab w:val="left" w:pos="2835"/>
        </w:tabs>
        <w:ind w:right="27"/>
        <w:jc w:val="both"/>
        <w:rPr>
          <w:rFonts w:ascii="Arial" w:hAnsi="Arial" w:cs="Arial"/>
          <w:lang w:eastAsia="ar-SA"/>
        </w:rPr>
      </w:pPr>
      <w:r w:rsidRPr="00A751B0">
        <w:rPr>
          <w:rFonts w:ascii="Arial" w:hAnsi="Arial" w:cs="Arial"/>
          <w:lang w:eastAsia="ar-SA"/>
        </w:rPr>
        <w:t xml:space="preserve">Zagovornik je sledil temeljni usmeritvi delovanja na področju preprečevanja diskriminacije, ki jo nalaga ZVarD, prav tako pa je upošteval tudi Priporočila Evropske komisije št. 2018/951 z dne 22. 6. 2018 o standardih za organe za enakost in priporočila iz Poročila Evropske komisije proti rasizmu in nestrpnosti o Sloveniji </w:t>
      </w:r>
      <w:r>
        <w:rPr>
          <w:rFonts w:ascii="Arial" w:hAnsi="Arial" w:cs="Arial"/>
          <w:lang w:eastAsia="ar-SA"/>
        </w:rPr>
        <w:t>(</w:t>
      </w:r>
      <w:r w:rsidRPr="00A751B0">
        <w:rPr>
          <w:rFonts w:ascii="Arial" w:hAnsi="Arial" w:cs="Arial"/>
          <w:lang w:eastAsia="ar-SA"/>
        </w:rPr>
        <w:t>ECRI</w:t>
      </w:r>
      <w:r>
        <w:rPr>
          <w:rFonts w:ascii="Arial" w:hAnsi="Arial" w:cs="Arial"/>
          <w:lang w:eastAsia="ar-SA"/>
        </w:rPr>
        <w:t>)</w:t>
      </w:r>
      <w:r w:rsidRPr="00A751B0">
        <w:rPr>
          <w:rFonts w:ascii="Arial" w:hAnsi="Arial" w:cs="Arial"/>
          <w:lang w:eastAsia="ar-SA"/>
        </w:rPr>
        <w:t xml:space="preserve"> z dne 4. 6. 2019. Omenjeni dokumenti poudarjajo, da morajo imeti tovrstni organi za izvajanje vseh svojih zakonsko določenih nalog dovolj ustreznega kadra. </w:t>
      </w:r>
    </w:p>
    <w:p w14:paraId="33392560" w14:textId="77777777" w:rsidR="00CD27C7" w:rsidRPr="009938F8" w:rsidRDefault="00CD27C7" w:rsidP="00CD27C7">
      <w:pPr>
        <w:tabs>
          <w:tab w:val="left" w:pos="2835"/>
        </w:tabs>
        <w:ind w:right="27"/>
        <w:jc w:val="both"/>
        <w:rPr>
          <w:rFonts w:ascii="Arial" w:hAnsi="Arial" w:cs="Arial"/>
          <w:lang w:eastAsia="ar-SA"/>
        </w:rPr>
      </w:pPr>
    </w:p>
    <w:p w14:paraId="325BA27A" w14:textId="77777777" w:rsidR="00CD27C7" w:rsidRPr="009938F8" w:rsidRDefault="00CD27C7" w:rsidP="00CD27C7">
      <w:pPr>
        <w:tabs>
          <w:tab w:val="left" w:pos="2835"/>
        </w:tabs>
        <w:ind w:right="27"/>
        <w:jc w:val="both"/>
        <w:rPr>
          <w:rFonts w:ascii="Arial" w:hAnsi="Arial" w:cs="Arial"/>
          <w:lang w:eastAsia="ar-SA"/>
        </w:rPr>
      </w:pPr>
      <w:r w:rsidRPr="009938F8">
        <w:rPr>
          <w:rFonts w:ascii="Arial" w:hAnsi="Arial" w:cs="Arial"/>
        </w:rPr>
        <w:t xml:space="preserve">Na dan 31. decembra 2025 je bilo pri Zagovorniku poleg predstojnika zaposlenih 25 javnih uslužbencev, kar je štiri manj, kot je bilo za leto 2025 predvideno s kadrovskim načrtom. </w:t>
      </w:r>
    </w:p>
    <w:p w14:paraId="5B27F413" w14:textId="77777777" w:rsidR="00F20890" w:rsidRPr="00706613" w:rsidRDefault="00F20890" w:rsidP="00F20890">
      <w:pPr>
        <w:autoSpaceDE w:val="0"/>
        <w:autoSpaceDN w:val="0"/>
        <w:adjustRightInd w:val="0"/>
        <w:jc w:val="both"/>
        <w:rPr>
          <w:rFonts w:ascii="Arial" w:hAnsi="Arial" w:cs="Arial"/>
          <w:b/>
          <w:bCs/>
          <w:color w:val="000000"/>
        </w:rPr>
      </w:pPr>
    </w:p>
    <w:p w14:paraId="7F86ACCB" w14:textId="78510BAD" w:rsidR="008B42DD" w:rsidRDefault="007156EC">
      <w:pPr>
        <w:rPr>
          <w:rFonts w:ascii="Arial" w:hAnsi="Arial" w:cs="Arial"/>
          <w:b/>
          <w:bCs/>
          <w:color w:val="000000"/>
        </w:rPr>
      </w:pPr>
      <w:r>
        <w:rPr>
          <w:rFonts w:ascii="Arial" w:hAnsi="Arial" w:cs="Arial"/>
          <w:b/>
          <w:bCs/>
          <w:color w:val="000000"/>
        </w:rPr>
        <w:br w:type="page"/>
      </w:r>
    </w:p>
    <w:p w14:paraId="5839F471" w14:textId="77777777" w:rsidR="008B42DD" w:rsidRDefault="008B42DD">
      <w:pPr>
        <w:rPr>
          <w:rFonts w:ascii="Arial" w:hAnsi="Arial" w:cs="Arial"/>
          <w:b/>
          <w:bCs/>
          <w:color w:val="000000"/>
        </w:rPr>
      </w:pPr>
      <w:r>
        <w:rPr>
          <w:rFonts w:ascii="Arial" w:hAnsi="Arial" w:cs="Arial"/>
          <w:b/>
          <w:bCs/>
          <w:color w:val="000000"/>
        </w:rPr>
        <w:br w:type="page"/>
      </w:r>
    </w:p>
    <w:p w14:paraId="4E843099" w14:textId="46939D40" w:rsidR="00C84E4B" w:rsidRPr="00706613" w:rsidRDefault="002D6B64" w:rsidP="00F83E82">
      <w:pPr>
        <w:pStyle w:val="Naslov1"/>
      </w:pPr>
      <w:bookmarkStart w:id="32" w:name="_Ref164866586"/>
      <w:bookmarkStart w:id="33" w:name="_Ref164866593"/>
      <w:bookmarkStart w:id="34" w:name="_Ref164866630"/>
      <w:bookmarkStart w:id="35" w:name="_Ref164866638"/>
      <w:bookmarkStart w:id="36" w:name="_Toc189216102"/>
      <w:bookmarkStart w:id="37" w:name="_Ref189465157"/>
      <w:bookmarkStart w:id="38" w:name="_Toc189469592"/>
      <w:bookmarkStart w:id="39" w:name="_Toc224221501"/>
      <w:r w:rsidRPr="00706613">
        <w:t>DEJAVNOSTI ORGANA</w:t>
      </w:r>
      <w:bookmarkEnd w:id="29"/>
      <w:bookmarkEnd w:id="30"/>
      <w:bookmarkEnd w:id="32"/>
      <w:bookmarkEnd w:id="33"/>
      <w:bookmarkEnd w:id="34"/>
      <w:bookmarkEnd w:id="35"/>
      <w:bookmarkEnd w:id="36"/>
      <w:bookmarkEnd w:id="37"/>
      <w:bookmarkEnd w:id="38"/>
      <w:bookmarkEnd w:id="39"/>
    </w:p>
    <w:p w14:paraId="40492AD5" w14:textId="3403F9C5" w:rsidR="00577C6A" w:rsidRPr="00706613" w:rsidRDefault="00577C6A" w:rsidP="002A5873">
      <w:pPr>
        <w:rPr>
          <w:rFonts w:ascii="Arial" w:hAnsi="Arial" w:cs="Arial"/>
          <w:b/>
          <w:bCs/>
          <w:sz w:val="20"/>
          <w:szCs w:val="20"/>
          <w:highlight w:val="yellow"/>
        </w:rPr>
      </w:pPr>
      <w:r w:rsidRPr="00706613">
        <w:rPr>
          <w:rFonts w:ascii="Arial" w:hAnsi="Arial" w:cs="Arial"/>
          <w:b/>
          <w:bCs/>
          <w:sz w:val="20"/>
          <w:szCs w:val="20"/>
          <w:highlight w:val="yellow"/>
        </w:rPr>
        <w:br w:type="page"/>
      </w:r>
    </w:p>
    <w:p w14:paraId="51FD11A2" w14:textId="2A86EA59" w:rsidR="00577C6A" w:rsidRPr="00706613" w:rsidRDefault="00364893" w:rsidP="00914A33">
      <w:pPr>
        <w:pStyle w:val="Naslov2"/>
      </w:pPr>
      <w:bookmarkStart w:id="40" w:name="_Toc70627203"/>
      <w:bookmarkStart w:id="41" w:name="_Toc189216103"/>
      <w:bookmarkStart w:id="42" w:name="_Toc189469593"/>
      <w:bookmarkStart w:id="43" w:name="_Toc224221502"/>
      <w:r w:rsidRPr="00706613">
        <w:t xml:space="preserve">Ključne funkcije </w:t>
      </w:r>
      <w:bookmarkEnd w:id="40"/>
      <w:r w:rsidR="00594565" w:rsidRPr="00706613">
        <w:t>Zagovornika</w:t>
      </w:r>
      <w:bookmarkEnd w:id="41"/>
      <w:bookmarkEnd w:id="42"/>
      <w:bookmarkEnd w:id="43"/>
      <w:r w:rsidR="00577C6A" w:rsidRPr="00706613">
        <w:t xml:space="preserve"> </w:t>
      </w:r>
    </w:p>
    <w:p w14:paraId="749A4F09" w14:textId="77777777" w:rsidR="00577C6A" w:rsidRPr="00706613" w:rsidRDefault="00577C6A" w:rsidP="002A5873">
      <w:pPr>
        <w:jc w:val="both"/>
        <w:rPr>
          <w:rFonts w:ascii="Arial" w:hAnsi="Arial" w:cs="Arial"/>
          <w:color w:val="000000" w:themeColor="text1"/>
        </w:rPr>
      </w:pPr>
    </w:p>
    <w:p w14:paraId="2D4D9F74" w14:textId="77777777" w:rsidR="00AA189A" w:rsidRPr="00706613" w:rsidRDefault="00AA189A" w:rsidP="002A5873">
      <w:pPr>
        <w:jc w:val="both"/>
        <w:rPr>
          <w:rFonts w:ascii="Arial" w:hAnsi="Arial" w:cs="Arial"/>
          <w:color w:val="000000" w:themeColor="text1"/>
        </w:rPr>
      </w:pPr>
    </w:p>
    <w:p w14:paraId="5ED70EA5" w14:textId="0EABC44B" w:rsidR="00B16CB3" w:rsidRPr="00706613" w:rsidRDefault="008C3406" w:rsidP="002A5873">
      <w:pPr>
        <w:jc w:val="both"/>
        <w:rPr>
          <w:rFonts w:ascii="Arial" w:hAnsi="Arial" w:cs="Arial"/>
          <w:b/>
          <w:bCs/>
        </w:rPr>
      </w:pPr>
      <w:r w:rsidRPr="00706613">
        <w:rPr>
          <w:rFonts w:ascii="Arial" w:hAnsi="Arial" w:cs="Arial"/>
        </w:rPr>
        <w:t xml:space="preserve">Tri ključne funkcije organov za enakost </w:t>
      </w:r>
      <w:r w:rsidR="007912F7" w:rsidRPr="00706613">
        <w:rPr>
          <w:rFonts w:ascii="Arial" w:hAnsi="Arial" w:cs="Arial"/>
        </w:rPr>
        <w:t xml:space="preserve">so opisane </w:t>
      </w:r>
      <w:r w:rsidRPr="00706613">
        <w:rPr>
          <w:rFonts w:ascii="Arial" w:hAnsi="Arial" w:cs="Arial"/>
        </w:rPr>
        <w:t>v Priporočilih Evropske komisije o standardih za organe za enakost iz junija 2018 ter Splošnih priporočilih Sveta Evrope o organih za enakost za boj proti rasizmu in nestrpnosti na nacionalni ravni iz februarja 2018. Tem</w:t>
      </w:r>
      <w:r w:rsidR="00DB33A6" w:rsidRPr="00706613">
        <w:rPr>
          <w:rFonts w:ascii="Arial" w:hAnsi="Arial" w:cs="Arial"/>
        </w:rPr>
        <w:t xml:space="preserve"> priporočilom</w:t>
      </w:r>
      <w:r w:rsidRPr="00706613">
        <w:rPr>
          <w:rFonts w:ascii="Arial" w:hAnsi="Arial" w:cs="Arial"/>
        </w:rPr>
        <w:t xml:space="preserve"> sledi tudi Zagovornik.</w:t>
      </w:r>
    </w:p>
    <w:p w14:paraId="7B59ABE0" w14:textId="00C7D4C9" w:rsidR="00DE1553" w:rsidRPr="00706613" w:rsidRDefault="00DE1553" w:rsidP="002A5873">
      <w:pPr>
        <w:pStyle w:val="Odstavekseznama"/>
        <w:rPr>
          <w:rFonts w:ascii="Arial" w:hAnsi="Arial" w:cs="Arial"/>
          <w:b/>
          <w:bCs/>
        </w:rPr>
      </w:pPr>
    </w:p>
    <w:p w14:paraId="0D3AD84C" w14:textId="77777777" w:rsidR="0014633C" w:rsidRPr="00706613" w:rsidRDefault="0014633C" w:rsidP="002A5873">
      <w:pPr>
        <w:pStyle w:val="Odstavekseznama"/>
        <w:rPr>
          <w:rFonts w:ascii="Arial" w:hAnsi="Arial" w:cs="Arial"/>
          <w:b/>
          <w:bCs/>
        </w:rPr>
      </w:pPr>
    </w:p>
    <w:p w14:paraId="057F17FF" w14:textId="77777777" w:rsidR="00DE1553" w:rsidRPr="00706613" w:rsidRDefault="000B0118" w:rsidP="002A5873">
      <w:pPr>
        <w:jc w:val="both"/>
        <w:rPr>
          <w:rFonts w:ascii="Arial" w:hAnsi="Arial" w:cs="Arial"/>
          <w:b/>
          <w:bCs/>
        </w:rPr>
      </w:pPr>
      <w:r w:rsidRPr="00706613">
        <w:rPr>
          <w:rFonts w:ascii="Arial" w:hAnsi="Arial" w:cs="Arial"/>
          <w:b/>
          <w:bCs/>
        </w:rPr>
        <w:t xml:space="preserve">Informiranje, svetovanje in zagovorništvo </w:t>
      </w:r>
    </w:p>
    <w:p w14:paraId="77C851EC" w14:textId="77777777" w:rsidR="00FC0954" w:rsidRPr="00706613" w:rsidRDefault="00FC0954" w:rsidP="002A5873">
      <w:pPr>
        <w:ind w:left="360"/>
        <w:jc w:val="both"/>
        <w:rPr>
          <w:rFonts w:ascii="Arial" w:hAnsi="Arial" w:cs="Arial"/>
          <w:bCs/>
        </w:rPr>
      </w:pPr>
    </w:p>
    <w:p w14:paraId="7756BB6B" w14:textId="774F94F2" w:rsidR="00D3247C" w:rsidRPr="00706613" w:rsidRDefault="001B6D31" w:rsidP="002A5873">
      <w:pPr>
        <w:jc w:val="both"/>
        <w:rPr>
          <w:rFonts w:ascii="Arial" w:hAnsi="Arial" w:cs="Arial"/>
          <w:bCs/>
        </w:rPr>
      </w:pPr>
      <w:r w:rsidRPr="00706613">
        <w:rPr>
          <w:rFonts w:ascii="Arial" w:hAnsi="Arial" w:cs="Arial"/>
          <w:bCs/>
        </w:rPr>
        <w:t xml:space="preserve">Zagovornik nudi </w:t>
      </w:r>
      <w:r w:rsidR="00A37836" w:rsidRPr="00706613">
        <w:rPr>
          <w:rFonts w:ascii="Arial" w:hAnsi="Arial" w:cs="Arial"/>
          <w:bCs/>
        </w:rPr>
        <w:t>neodvisn</w:t>
      </w:r>
      <w:r w:rsidRPr="00706613">
        <w:rPr>
          <w:rFonts w:ascii="Arial" w:hAnsi="Arial" w:cs="Arial"/>
          <w:bCs/>
        </w:rPr>
        <w:t>o</w:t>
      </w:r>
      <w:r w:rsidR="00A37836" w:rsidRPr="00706613">
        <w:rPr>
          <w:rFonts w:ascii="Arial" w:hAnsi="Arial" w:cs="Arial"/>
          <w:bCs/>
        </w:rPr>
        <w:t xml:space="preserve"> pomoč in podpor</w:t>
      </w:r>
      <w:r w:rsidRPr="00706613">
        <w:rPr>
          <w:rFonts w:ascii="Arial" w:hAnsi="Arial" w:cs="Arial"/>
          <w:bCs/>
        </w:rPr>
        <w:t>o</w:t>
      </w:r>
      <w:r w:rsidR="00A37836" w:rsidRPr="00706613">
        <w:rPr>
          <w:rFonts w:ascii="Arial" w:hAnsi="Arial" w:cs="Arial"/>
          <w:bCs/>
        </w:rPr>
        <w:t xml:space="preserve"> diskriminiranim</w:t>
      </w:r>
      <w:r w:rsidR="00EB4D52" w:rsidRPr="00706613">
        <w:rPr>
          <w:rFonts w:ascii="Arial" w:hAnsi="Arial" w:cs="Arial"/>
          <w:bCs/>
        </w:rPr>
        <w:t xml:space="preserve"> posameznikom</w:t>
      </w:r>
      <w:r w:rsidR="00A37836" w:rsidRPr="00706613">
        <w:rPr>
          <w:rFonts w:ascii="Arial" w:hAnsi="Arial" w:cs="Arial"/>
          <w:bCs/>
        </w:rPr>
        <w:t xml:space="preserve">, </w:t>
      </w:r>
      <w:r w:rsidRPr="00706613">
        <w:rPr>
          <w:rFonts w:ascii="Arial" w:hAnsi="Arial" w:cs="Arial"/>
          <w:bCs/>
        </w:rPr>
        <w:t>svetuje</w:t>
      </w:r>
      <w:r w:rsidR="00A37836" w:rsidRPr="00706613">
        <w:rPr>
          <w:rFonts w:ascii="Arial" w:hAnsi="Arial" w:cs="Arial"/>
          <w:bCs/>
        </w:rPr>
        <w:t xml:space="preserve"> in </w:t>
      </w:r>
      <w:r w:rsidRPr="00706613">
        <w:rPr>
          <w:rFonts w:ascii="Arial" w:hAnsi="Arial" w:cs="Arial"/>
          <w:bCs/>
        </w:rPr>
        <w:t>sodeluje</w:t>
      </w:r>
      <w:r w:rsidR="00A37836" w:rsidRPr="00706613">
        <w:rPr>
          <w:rFonts w:ascii="Arial" w:hAnsi="Arial" w:cs="Arial"/>
          <w:bCs/>
        </w:rPr>
        <w:t xml:space="preserve"> v nekaterih</w:t>
      </w:r>
      <w:r w:rsidR="00F20B6F" w:rsidRPr="00706613">
        <w:rPr>
          <w:rFonts w:ascii="Arial" w:hAnsi="Arial" w:cs="Arial"/>
          <w:bCs/>
        </w:rPr>
        <w:t xml:space="preserve"> </w:t>
      </w:r>
      <w:r w:rsidR="00A37836" w:rsidRPr="00706613">
        <w:rPr>
          <w:rFonts w:ascii="Arial" w:hAnsi="Arial" w:cs="Arial"/>
          <w:bCs/>
        </w:rPr>
        <w:t xml:space="preserve">izbranih sodnih postopkih. Poleg tega 38. člen ZVarD omogoča </w:t>
      </w:r>
      <w:r w:rsidR="007F1B0B" w:rsidRPr="00706613">
        <w:rPr>
          <w:rFonts w:ascii="Arial" w:hAnsi="Arial" w:cs="Arial"/>
          <w:bCs/>
        </w:rPr>
        <w:t xml:space="preserve">Zagovorniku </w:t>
      </w:r>
      <w:r w:rsidR="00A37836" w:rsidRPr="00706613">
        <w:rPr>
          <w:rFonts w:ascii="Arial" w:hAnsi="Arial" w:cs="Arial"/>
          <w:bCs/>
        </w:rPr>
        <w:t xml:space="preserve">tudi postopek za oceno ustavnosti in zakonitosti pri </w:t>
      </w:r>
      <w:r w:rsidRPr="00706613">
        <w:rPr>
          <w:rFonts w:ascii="Arial" w:hAnsi="Arial" w:cs="Arial"/>
          <w:bCs/>
        </w:rPr>
        <w:t>U</w:t>
      </w:r>
      <w:r w:rsidR="00A37836" w:rsidRPr="00706613">
        <w:rPr>
          <w:rFonts w:ascii="Arial" w:hAnsi="Arial" w:cs="Arial"/>
          <w:bCs/>
        </w:rPr>
        <w:t xml:space="preserve">stavnem sodišču. Več o tem v naslednjih poglavjih: </w:t>
      </w:r>
    </w:p>
    <w:p w14:paraId="40E31954" w14:textId="77777777" w:rsidR="00082E71" w:rsidRPr="00706613" w:rsidRDefault="00082E71" w:rsidP="002A5873">
      <w:pPr>
        <w:jc w:val="both"/>
        <w:rPr>
          <w:rFonts w:ascii="Arial" w:hAnsi="Arial" w:cs="Arial"/>
          <w:bCs/>
        </w:rPr>
      </w:pPr>
    </w:p>
    <w:p w14:paraId="6FB3AE91" w14:textId="77777777" w:rsidR="00D3247C" w:rsidRPr="00706613" w:rsidRDefault="00A37836" w:rsidP="002A5873">
      <w:pPr>
        <w:jc w:val="both"/>
        <w:rPr>
          <w:rFonts w:ascii="Arial" w:hAnsi="Arial" w:cs="Arial"/>
          <w:bCs/>
        </w:rPr>
      </w:pPr>
      <w:r w:rsidRPr="00706613">
        <w:rPr>
          <w:rFonts w:ascii="Arial" w:hAnsi="Arial" w:cs="Arial"/>
          <w:bCs/>
        </w:rPr>
        <w:t xml:space="preserve">3. Delo Zagovornika s posameznimi primeri; </w:t>
      </w:r>
    </w:p>
    <w:p w14:paraId="03E81058" w14:textId="77777777" w:rsidR="00D3247C" w:rsidRPr="00706613" w:rsidRDefault="00A37836" w:rsidP="002A5873">
      <w:pPr>
        <w:jc w:val="both"/>
        <w:rPr>
          <w:rFonts w:ascii="Arial" w:hAnsi="Arial" w:cs="Arial"/>
          <w:bCs/>
        </w:rPr>
      </w:pPr>
      <w:r w:rsidRPr="00706613">
        <w:rPr>
          <w:rFonts w:ascii="Arial" w:hAnsi="Arial" w:cs="Arial"/>
          <w:bCs/>
        </w:rPr>
        <w:t xml:space="preserve">4. Svetovanje, informiranje in podpora; </w:t>
      </w:r>
    </w:p>
    <w:p w14:paraId="0524EE70" w14:textId="77777777" w:rsidR="00D3247C" w:rsidRPr="00706613" w:rsidRDefault="00A37836" w:rsidP="002A5873">
      <w:pPr>
        <w:jc w:val="both"/>
        <w:rPr>
          <w:rFonts w:ascii="Arial" w:hAnsi="Arial" w:cs="Arial"/>
          <w:bCs/>
        </w:rPr>
      </w:pPr>
      <w:r w:rsidRPr="00706613">
        <w:rPr>
          <w:rFonts w:ascii="Arial" w:hAnsi="Arial" w:cs="Arial"/>
          <w:bCs/>
        </w:rPr>
        <w:t xml:space="preserve">5. Zastopanje in spremljanje v sodnih postopkih; </w:t>
      </w:r>
    </w:p>
    <w:p w14:paraId="5AFBC517" w14:textId="3C8DEC09" w:rsidR="00DE1553" w:rsidRPr="00706613" w:rsidRDefault="00A37836" w:rsidP="002A5873">
      <w:pPr>
        <w:jc w:val="both"/>
        <w:rPr>
          <w:rFonts w:ascii="Arial" w:hAnsi="Arial" w:cs="Arial"/>
          <w:bCs/>
        </w:rPr>
      </w:pPr>
      <w:r w:rsidRPr="00706613">
        <w:rPr>
          <w:rFonts w:ascii="Arial" w:hAnsi="Arial" w:cs="Arial"/>
          <w:bCs/>
        </w:rPr>
        <w:t>7</w:t>
      </w:r>
      <w:r w:rsidR="00EF5547" w:rsidRPr="00706613">
        <w:rPr>
          <w:rFonts w:ascii="Arial" w:hAnsi="Arial" w:cs="Arial"/>
          <w:bCs/>
        </w:rPr>
        <w:t>.</w:t>
      </w:r>
      <w:r w:rsidRPr="00706613">
        <w:rPr>
          <w:rFonts w:ascii="Arial" w:hAnsi="Arial" w:cs="Arial"/>
          <w:bCs/>
        </w:rPr>
        <w:t xml:space="preserve"> Ocene diskriminatornosti</w:t>
      </w:r>
      <w:r w:rsidR="00364600" w:rsidRPr="00706613">
        <w:rPr>
          <w:rFonts w:ascii="Arial" w:hAnsi="Arial" w:cs="Arial"/>
          <w:bCs/>
        </w:rPr>
        <w:t xml:space="preserve"> in zahteve za presojo ustavnosti</w:t>
      </w:r>
      <w:r w:rsidRPr="00706613">
        <w:rPr>
          <w:rFonts w:ascii="Arial" w:hAnsi="Arial" w:cs="Arial"/>
          <w:bCs/>
        </w:rPr>
        <w:t>.</w:t>
      </w:r>
    </w:p>
    <w:p w14:paraId="07C4F507" w14:textId="15ABAB68" w:rsidR="00513C82" w:rsidRPr="00706613" w:rsidRDefault="00513C82" w:rsidP="002A5873">
      <w:pPr>
        <w:jc w:val="both"/>
        <w:rPr>
          <w:rFonts w:ascii="Arial" w:hAnsi="Arial" w:cs="Arial"/>
        </w:rPr>
      </w:pPr>
    </w:p>
    <w:p w14:paraId="75DB7FEE" w14:textId="77777777" w:rsidR="0014633C" w:rsidRPr="00706613" w:rsidRDefault="0014633C" w:rsidP="002A5873">
      <w:pPr>
        <w:jc w:val="both"/>
        <w:rPr>
          <w:rFonts w:ascii="Arial" w:hAnsi="Arial" w:cs="Arial"/>
        </w:rPr>
      </w:pPr>
    </w:p>
    <w:p w14:paraId="4479AC5D" w14:textId="77777777" w:rsidR="00DE1553" w:rsidRPr="00706613" w:rsidRDefault="000B0118" w:rsidP="002A5873">
      <w:pPr>
        <w:jc w:val="both"/>
        <w:rPr>
          <w:rFonts w:ascii="Arial" w:hAnsi="Arial" w:cs="Arial"/>
          <w:b/>
        </w:rPr>
      </w:pPr>
      <w:r w:rsidRPr="00706613">
        <w:rPr>
          <w:rFonts w:ascii="Arial" w:hAnsi="Arial" w:cs="Arial"/>
          <w:b/>
        </w:rPr>
        <w:t xml:space="preserve">Sprejemanje prijav in ugotavljanje diskriminacije </w:t>
      </w:r>
    </w:p>
    <w:p w14:paraId="0AD63E0F" w14:textId="77777777" w:rsidR="00FC0954" w:rsidRPr="00706613" w:rsidRDefault="00FC0954" w:rsidP="002A5873">
      <w:pPr>
        <w:ind w:left="360"/>
        <w:jc w:val="both"/>
        <w:rPr>
          <w:rFonts w:ascii="Arial" w:hAnsi="Arial" w:cs="Arial"/>
          <w:bCs/>
        </w:rPr>
      </w:pPr>
    </w:p>
    <w:p w14:paraId="20DE67E7" w14:textId="431206B1" w:rsidR="00D3247C" w:rsidRPr="00706613" w:rsidRDefault="001B6D31" w:rsidP="002A5873">
      <w:pPr>
        <w:jc w:val="both"/>
        <w:rPr>
          <w:rFonts w:ascii="Arial" w:hAnsi="Arial" w:cs="Arial"/>
          <w:bCs/>
        </w:rPr>
      </w:pPr>
      <w:r w:rsidRPr="00706613">
        <w:rPr>
          <w:rFonts w:ascii="Arial" w:hAnsi="Arial" w:cs="Arial"/>
          <w:bCs/>
        </w:rPr>
        <w:t>Zag</w:t>
      </w:r>
      <w:r w:rsidR="008C3406" w:rsidRPr="00706613">
        <w:rPr>
          <w:rFonts w:ascii="Arial" w:hAnsi="Arial" w:cs="Arial"/>
          <w:bCs/>
        </w:rPr>
        <w:t>o</w:t>
      </w:r>
      <w:r w:rsidRPr="00706613">
        <w:rPr>
          <w:rFonts w:ascii="Arial" w:hAnsi="Arial" w:cs="Arial"/>
          <w:bCs/>
        </w:rPr>
        <w:t xml:space="preserve">vornik ugotavlja </w:t>
      </w:r>
      <w:r w:rsidR="00A37836" w:rsidRPr="00706613">
        <w:rPr>
          <w:rFonts w:ascii="Arial" w:hAnsi="Arial" w:cs="Arial"/>
          <w:bCs/>
        </w:rPr>
        <w:t>diskriminacij</w:t>
      </w:r>
      <w:r w:rsidRPr="00706613">
        <w:rPr>
          <w:rFonts w:ascii="Arial" w:hAnsi="Arial" w:cs="Arial"/>
          <w:bCs/>
        </w:rPr>
        <w:t>o</w:t>
      </w:r>
      <w:r w:rsidR="00A37836" w:rsidRPr="00706613">
        <w:rPr>
          <w:rFonts w:ascii="Arial" w:hAnsi="Arial" w:cs="Arial"/>
          <w:bCs/>
        </w:rPr>
        <w:t xml:space="preserve"> v posamičnih primerih, </w:t>
      </w:r>
      <w:r w:rsidR="007F1B0B" w:rsidRPr="00706613">
        <w:rPr>
          <w:rFonts w:ascii="Arial" w:hAnsi="Arial" w:cs="Arial"/>
          <w:bCs/>
        </w:rPr>
        <w:t xml:space="preserve">pri </w:t>
      </w:r>
      <w:r w:rsidR="00F72B6E" w:rsidRPr="00706613">
        <w:rPr>
          <w:rFonts w:ascii="Arial" w:hAnsi="Arial" w:cs="Arial"/>
          <w:bCs/>
        </w:rPr>
        <w:t xml:space="preserve">katerih </w:t>
      </w:r>
      <w:r w:rsidR="00A37836" w:rsidRPr="00706613">
        <w:rPr>
          <w:rFonts w:ascii="Arial" w:hAnsi="Arial" w:cs="Arial"/>
          <w:bCs/>
        </w:rPr>
        <w:t>ugotavlja</w:t>
      </w:r>
      <w:r w:rsidRPr="00706613">
        <w:rPr>
          <w:rFonts w:ascii="Arial" w:hAnsi="Arial" w:cs="Arial"/>
          <w:bCs/>
        </w:rPr>
        <w:t xml:space="preserve"> oziroma </w:t>
      </w:r>
      <w:r w:rsidR="00A37836" w:rsidRPr="00706613">
        <w:rPr>
          <w:rFonts w:ascii="Arial" w:hAnsi="Arial" w:cs="Arial"/>
          <w:bCs/>
        </w:rPr>
        <w:t>odloča,</w:t>
      </w:r>
      <w:r w:rsidR="00364893" w:rsidRPr="00706613">
        <w:rPr>
          <w:rFonts w:ascii="Arial" w:hAnsi="Arial" w:cs="Arial"/>
          <w:bCs/>
        </w:rPr>
        <w:t xml:space="preserve"> </w:t>
      </w:r>
      <w:r w:rsidR="00A37836" w:rsidRPr="00706613">
        <w:rPr>
          <w:rFonts w:ascii="Arial" w:hAnsi="Arial" w:cs="Arial"/>
          <w:bCs/>
        </w:rPr>
        <w:t xml:space="preserve">ali je v določenem primeru šlo za diskriminacijo (postopek poteka na način </w:t>
      </w:r>
      <w:r w:rsidR="00656D38" w:rsidRPr="00706613">
        <w:rPr>
          <w:rFonts w:ascii="Arial" w:hAnsi="Arial" w:cs="Arial"/>
          <w:bCs/>
        </w:rPr>
        <w:t xml:space="preserve">posebnega </w:t>
      </w:r>
      <w:r w:rsidR="00A37836" w:rsidRPr="00706613">
        <w:rPr>
          <w:rFonts w:ascii="Arial" w:hAnsi="Arial" w:cs="Arial"/>
          <w:bCs/>
        </w:rPr>
        <w:t xml:space="preserve">upravnega postopka in se </w:t>
      </w:r>
      <w:r w:rsidR="000841E6" w:rsidRPr="00706613">
        <w:rPr>
          <w:rFonts w:ascii="Arial" w:hAnsi="Arial" w:cs="Arial"/>
          <w:bCs/>
        </w:rPr>
        <w:t>konča</w:t>
      </w:r>
      <w:r w:rsidR="00A37836" w:rsidRPr="00706613">
        <w:rPr>
          <w:rFonts w:ascii="Arial" w:hAnsi="Arial" w:cs="Arial"/>
          <w:bCs/>
        </w:rPr>
        <w:t xml:space="preserve"> z ugotovitveno odločbo). Več o tem v </w:t>
      </w:r>
      <w:r w:rsidR="00757AAE" w:rsidRPr="00706613">
        <w:rPr>
          <w:rFonts w:ascii="Arial" w:hAnsi="Arial" w:cs="Arial"/>
          <w:bCs/>
        </w:rPr>
        <w:t xml:space="preserve">naslednjih </w:t>
      </w:r>
      <w:r w:rsidR="00A37836" w:rsidRPr="00706613">
        <w:rPr>
          <w:rFonts w:ascii="Arial" w:hAnsi="Arial" w:cs="Arial"/>
          <w:bCs/>
        </w:rPr>
        <w:t>poglav</w:t>
      </w:r>
      <w:r w:rsidR="0062551C" w:rsidRPr="00706613">
        <w:rPr>
          <w:rFonts w:ascii="Arial" w:hAnsi="Arial" w:cs="Arial"/>
          <w:bCs/>
        </w:rPr>
        <w:t>jih</w:t>
      </w:r>
      <w:r w:rsidR="00D3247C" w:rsidRPr="00706613">
        <w:rPr>
          <w:rFonts w:ascii="Arial" w:hAnsi="Arial" w:cs="Arial"/>
          <w:bCs/>
        </w:rPr>
        <w:t>:</w:t>
      </w:r>
      <w:r w:rsidR="00A37836" w:rsidRPr="00706613">
        <w:rPr>
          <w:rFonts w:ascii="Arial" w:hAnsi="Arial" w:cs="Arial"/>
          <w:bCs/>
        </w:rPr>
        <w:t xml:space="preserve"> </w:t>
      </w:r>
    </w:p>
    <w:p w14:paraId="7A9F7139" w14:textId="77777777" w:rsidR="00082E71" w:rsidRPr="00706613" w:rsidRDefault="00082E71" w:rsidP="002A5873">
      <w:pPr>
        <w:jc w:val="both"/>
        <w:rPr>
          <w:rFonts w:ascii="Arial" w:hAnsi="Arial" w:cs="Arial"/>
          <w:bCs/>
        </w:rPr>
      </w:pPr>
    </w:p>
    <w:p w14:paraId="23582352" w14:textId="6EE00DA8" w:rsidR="00D3247C" w:rsidRPr="00706613" w:rsidRDefault="00A37836" w:rsidP="00CC1809">
      <w:pPr>
        <w:rPr>
          <w:rFonts w:ascii="Arial" w:hAnsi="Arial" w:cs="Arial"/>
          <w:bCs/>
        </w:rPr>
      </w:pPr>
      <w:r w:rsidRPr="00706613">
        <w:rPr>
          <w:rFonts w:ascii="Arial" w:hAnsi="Arial" w:cs="Arial"/>
          <w:bCs/>
        </w:rPr>
        <w:t>3. Delo Zagovornika s posameznimi primeri</w:t>
      </w:r>
      <w:r w:rsidR="0014633C" w:rsidRPr="00706613">
        <w:rPr>
          <w:rFonts w:ascii="Arial" w:hAnsi="Arial" w:cs="Arial"/>
          <w:bCs/>
        </w:rPr>
        <w:t>;</w:t>
      </w:r>
      <w:r w:rsidRPr="00706613">
        <w:rPr>
          <w:rFonts w:ascii="Arial" w:hAnsi="Arial" w:cs="Arial"/>
          <w:bCs/>
        </w:rPr>
        <w:t xml:space="preserve"> </w:t>
      </w:r>
    </w:p>
    <w:p w14:paraId="1A10908B" w14:textId="258894B5" w:rsidR="003E5FD2" w:rsidRPr="00706613" w:rsidRDefault="00A37836" w:rsidP="00F44579">
      <w:pPr>
        <w:rPr>
          <w:rFonts w:ascii="Arial" w:hAnsi="Arial" w:cs="Arial"/>
          <w:bCs/>
        </w:rPr>
      </w:pPr>
      <w:r w:rsidRPr="00706613">
        <w:rPr>
          <w:rFonts w:ascii="Arial" w:hAnsi="Arial" w:cs="Arial"/>
          <w:bCs/>
        </w:rPr>
        <w:t>6</w:t>
      </w:r>
      <w:r w:rsidR="00EF5547" w:rsidRPr="00706613">
        <w:rPr>
          <w:rFonts w:ascii="Arial" w:hAnsi="Arial" w:cs="Arial"/>
          <w:bCs/>
        </w:rPr>
        <w:t>.</w:t>
      </w:r>
      <w:r w:rsidRPr="00706613">
        <w:rPr>
          <w:rFonts w:ascii="Arial" w:hAnsi="Arial" w:cs="Arial"/>
          <w:bCs/>
        </w:rPr>
        <w:t xml:space="preserve"> Ugotavljanje </w:t>
      </w:r>
      <w:r w:rsidR="005C5425" w:rsidRPr="00706613">
        <w:rPr>
          <w:rFonts w:ascii="Arial" w:hAnsi="Arial" w:cs="Arial"/>
          <w:bCs/>
        </w:rPr>
        <w:t>diskriminatorn</w:t>
      </w:r>
      <w:r w:rsidR="00FD0751" w:rsidRPr="00706613">
        <w:rPr>
          <w:rFonts w:ascii="Arial" w:hAnsi="Arial" w:cs="Arial"/>
          <w:bCs/>
        </w:rPr>
        <w:t>osti</w:t>
      </w:r>
      <w:r w:rsidR="005C5425" w:rsidRPr="00706613">
        <w:rPr>
          <w:rFonts w:ascii="Arial" w:hAnsi="Arial" w:cs="Arial"/>
          <w:bCs/>
        </w:rPr>
        <w:t xml:space="preserve"> ravnanj</w:t>
      </w:r>
      <w:r w:rsidRPr="00706613">
        <w:rPr>
          <w:rFonts w:ascii="Arial" w:hAnsi="Arial" w:cs="Arial"/>
          <w:bCs/>
        </w:rPr>
        <w:t>.</w:t>
      </w:r>
      <w:r w:rsidRPr="00706613">
        <w:rPr>
          <w:rFonts w:ascii="Arial" w:hAnsi="Arial" w:cs="Arial"/>
          <w:bCs/>
        </w:rPr>
        <w:cr/>
      </w:r>
      <w:r w:rsidR="0061140C" w:rsidRPr="00706613">
        <w:rPr>
          <w:rFonts w:ascii="Arial" w:hAnsi="Arial" w:cs="Arial"/>
          <w:bCs/>
        </w:rPr>
        <w:t xml:space="preserve"> </w:t>
      </w:r>
    </w:p>
    <w:p w14:paraId="03BDB278" w14:textId="77777777" w:rsidR="0014633C" w:rsidRPr="00706613" w:rsidRDefault="0014633C" w:rsidP="002A5873">
      <w:pPr>
        <w:jc w:val="both"/>
        <w:rPr>
          <w:rFonts w:ascii="Arial" w:hAnsi="Arial" w:cs="Arial"/>
        </w:rPr>
      </w:pPr>
    </w:p>
    <w:p w14:paraId="15D18E0F" w14:textId="5D50B79A" w:rsidR="00385F7D" w:rsidRPr="00706613" w:rsidRDefault="000B0118" w:rsidP="002A5873">
      <w:pPr>
        <w:jc w:val="both"/>
        <w:rPr>
          <w:rFonts w:ascii="Arial" w:hAnsi="Arial" w:cs="Arial"/>
          <w:b/>
          <w:bCs/>
        </w:rPr>
      </w:pPr>
      <w:r w:rsidRPr="00706613">
        <w:rPr>
          <w:rFonts w:ascii="Arial" w:hAnsi="Arial" w:cs="Arial"/>
          <w:b/>
          <w:bCs/>
        </w:rPr>
        <w:t>Raziskovanje, spremljanje</w:t>
      </w:r>
      <w:r w:rsidR="00F20592" w:rsidRPr="00706613">
        <w:rPr>
          <w:rFonts w:ascii="Arial" w:hAnsi="Arial" w:cs="Arial"/>
          <w:b/>
          <w:bCs/>
        </w:rPr>
        <w:t>,</w:t>
      </w:r>
      <w:r w:rsidRPr="00706613">
        <w:rPr>
          <w:rFonts w:ascii="Arial" w:hAnsi="Arial" w:cs="Arial"/>
          <w:b/>
          <w:bCs/>
        </w:rPr>
        <w:t xml:space="preserve"> </w:t>
      </w:r>
      <w:r w:rsidR="00B47135" w:rsidRPr="00706613">
        <w:rPr>
          <w:rFonts w:ascii="Arial" w:hAnsi="Arial" w:cs="Arial"/>
          <w:b/>
          <w:bCs/>
        </w:rPr>
        <w:t xml:space="preserve">izdajanje priporočil </w:t>
      </w:r>
      <w:r w:rsidRPr="00706613">
        <w:rPr>
          <w:rFonts w:ascii="Arial" w:hAnsi="Arial" w:cs="Arial"/>
          <w:b/>
          <w:bCs/>
        </w:rPr>
        <w:t xml:space="preserve">in </w:t>
      </w:r>
      <w:r w:rsidR="00E75492" w:rsidRPr="00706613">
        <w:rPr>
          <w:rFonts w:ascii="Arial" w:hAnsi="Arial" w:cs="Arial"/>
          <w:b/>
          <w:bCs/>
        </w:rPr>
        <w:t>o</w:t>
      </w:r>
      <w:r w:rsidR="0094294B" w:rsidRPr="00706613">
        <w:rPr>
          <w:rFonts w:ascii="Arial" w:hAnsi="Arial" w:cs="Arial"/>
          <w:b/>
          <w:bCs/>
        </w:rPr>
        <w:t>za</w:t>
      </w:r>
      <w:r w:rsidR="00E75492" w:rsidRPr="00706613">
        <w:rPr>
          <w:rFonts w:ascii="Arial" w:hAnsi="Arial" w:cs="Arial"/>
          <w:b/>
          <w:bCs/>
        </w:rPr>
        <w:t>veščanje</w:t>
      </w:r>
    </w:p>
    <w:p w14:paraId="23438495" w14:textId="77777777" w:rsidR="00FC0954" w:rsidRPr="00706613" w:rsidRDefault="00FC0954" w:rsidP="002A5873">
      <w:pPr>
        <w:ind w:left="360"/>
        <w:jc w:val="both"/>
        <w:rPr>
          <w:rFonts w:ascii="Arial" w:hAnsi="Arial" w:cs="Arial"/>
        </w:rPr>
      </w:pPr>
    </w:p>
    <w:p w14:paraId="6F64DFFF" w14:textId="34072D70" w:rsidR="00E41003" w:rsidRPr="00706613" w:rsidRDefault="0035343D" w:rsidP="002A5873">
      <w:pPr>
        <w:jc w:val="both"/>
        <w:rPr>
          <w:rFonts w:ascii="Arial" w:hAnsi="Arial" w:cs="Arial"/>
          <w:bCs/>
        </w:rPr>
      </w:pPr>
      <w:r w:rsidRPr="00706613">
        <w:rPr>
          <w:rFonts w:ascii="Arial" w:hAnsi="Arial" w:cs="Arial"/>
        </w:rPr>
        <w:t xml:space="preserve">Zagovornik opravlja tudi sistemsko delo, </w:t>
      </w:r>
      <w:r w:rsidR="00A37836" w:rsidRPr="00706613">
        <w:rPr>
          <w:rFonts w:ascii="Arial" w:hAnsi="Arial" w:cs="Arial"/>
        </w:rPr>
        <w:t>ki vključuje raziskovanje in analiz</w:t>
      </w:r>
      <w:r w:rsidRPr="00706613">
        <w:rPr>
          <w:rFonts w:ascii="Arial" w:hAnsi="Arial" w:cs="Arial"/>
        </w:rPr>
        <w:t>o</w:t>
      </w:r>
      <w:r w:rsidR="00A37836" w:rsidRPr="00706613">
        <w:rPr>
          <w:rFonts w:ascii="Arial" w:hAnsi="Arial" w:cs="Arial"/>
        </w:rPr>
        <w:t xml:space="preserve"> stanja diskriminacije na nacionalni ravni, na podlagi česar </w:t>
      </w:r>
      <w:r w:rsidR="00F72B6E" w:rsidRPr="00706613">
        <w:rPr>
          <w:rFonts w:ascii="Arial" w:hAnsi="Arial" w:cs="Arial"/>
        </w:rPr>
        <w:t>pripravi</w:t>
      </w:r>
      <w:r w:rsidR="00A37836" w:rsidRPr="00706613">
        <w:rPr>
          <w:rFonts w:ascii="Arial" w:hAnsi="Arial" w:cs="Arial"/>
        </w:rPr>
        <w:t xml:space="preserve"> </w:t>
      </w:r>
      <w:r w:rsidRPr="00706613">
        <w:rPr>
          <w:rFonts w:ascii="Arial" w:hAnsi="Arial" w:cs="Arial"/>
        </w:rPr>
        <w:t>neodvisna poročila</w:t>
      </w:r>
      <w:r w:rsidR="00A37836" w:rsidRPr="00706613">
        <w:rPr>
          <w:rFonts w:ascii="Arial" w:hAnsi="Arial" w:cs="Arial"/>
        </w:rPr>
        <w:t>, priporočil</w:t>
      </w:r>
      <w:r w:rsidRPr="00706613">
        <w:rPr>
          <w:rFonts w:ascii="Arial" w:hAnsi="Arial" w:cs="Arial"/>
        </w:rPr>
        <w:t>a</w:t>
      </w:r>
      <w:r w:rsidR="00A37836" w:rsidRPr="00706613">
        <w:rPr>
          <w:rFonts w:ascii="Arial" w:hAnsi="Arial" w:cs="Arial"/>
        </w:rPr>
        <w:t xml:space="preserve"> in predlog</w:t>
      </w:r>
      <w:r w:rsidR="004D7265">
        <w:rPr>
          <w:rFonts w:ascii="Arial" w:hAnsi="Arial" w:cs="Arial"/>
        </w:rPr>
        <w:t>e</w:t>
      </w:r>
      <w:r w:rsidR="00A37836" w:rsidRPr="00706613">
        <w:rPr>
          <w:rFonts w:ascii="Arial" w:hAnsi="Arial" w:cs="Arial"/>
        </w:rPr>
        <w:t xml:space="preserve"> posebnih ukrepov. Sistemske naloge vključujejo tudi: spremljanje splošnega stanja, o</w:t>
      </w:r>
      <w:r w:rsidR="0094294B" w:rsidRPr="00706613">
        <w:rPr>
          <w:rFonts w:ascii="Arial" w:hAnsi="Arial" w:cs="Arial"/>
        </w:rPr>
        <w:t>za</w:t>
      </w:r>
      <w:r w:rsidR="00A37836" w:rsidRPr="00706613">
        <w:rPr>
          <w:rFonts w:ascii="Arial" w:hAnsi="Arial" w:cs="Arial"/>
        </w:rPr>
        <w:t xml:space="preserve">veščanje, izobraževanje in izmenjavo razpoložljivih informacij znotraj Evropske unije ter drugo mednarodno sodelovanje. </w:t>
      </w:r>
      <w:r w:rsidR="00E41003" w:rsidRPr="00706613">
        <w:rPr>
          <w:rFonts w:ascii="Arial" w:hAnsi="Arial" w:cs="Arial"/>
          <w:bCs/>
        </w:rPr>
        <w:t xml:space="preserve">Več o tem v naslednjih poglavjih: </w:t>
      </w:r>
    </w:p>
    <w:p w14:paraId="74382FFE" w14:textId="0BF22C35" w:rsidR="00706B85" w:rsidRPr="00706613" w:rsidRDefault="00D3247C" w:rsidP="002A5873">
      <w:pPr>
        <w:jc w:val="both"/>
        <w:rPr>
          <w:rFonts w:ascii="Arial" w:hAnsi="Arial" w:cs="Arial"/>
        </w:rPr>
      </w:pPr>
      <w:r w:rsidRPr="00706613">
        <w:rPr>
          <w:rFonts w:ascii="Arial" w:hAnsi="Arial" w:cs="Arial"/>
        </w:rPr>
        <w:t xml:space="preserve"> </w:t>
      </w:r>
    </w:p>
    <w:p w14:paraId="6D9E592F" w14:textId="2478DCF2" w:rsidR="00E41003" w:rsidRPr="00706613" w:rsidRDefault="007F7051" w:rsidP="002A5873">
      <w:pPr>
        <w:jc w:val="both"/>
        <w:rPr>
          <w:rFonts w:ascii="Arial" w:hAnsi="Arial" w:cs="Arial"/>
        </w:rPr>
      </w:pPr>
      <w:r w:rsidRPr="00706613">
        <w:rPr>
          <w:rFonts w:ascii="Arial" w:hAnsi="Arial" w:cs="Arial"/>
        </w:rPr>
        <w:t>8</w:t>
      </w:r>
      <w:r w:rsidR="00EF5547" w:rsidRPr="00706613">
        <w:rPr>
          <w:rFonts w:ascii="Arial" w:hAnsi="Arial" w:cs="Arial"/>
        </w:rPr>
        <w:t>.</w:t>
      </w:r>
      <w:r w:rsidR="00A37836" w:rsidRPr="00706613">
        <w:rPr>
          <w:rFonts w:ascii="Arial" w:hAnsi="Arial" w:cs="Arial"/>
        </w:rPr>
        <w:t xml:space="preserve"> </w:t>
      </w:r>
      <w:r w:rsidR="002D3EB4" w:rsidRPr="00706613">
        <w:rPr>
          <w:rFonts w:ascii="Arial" w:hAnsi="Arial" w:cs="Arial"/>
        </w:rPr>
        <w:t>Podatki o obravnavanih primerih diskriminacije pri drugih državnih organih</w:t>
      </w:r>
      <w:r w:rsidR="0014633C" w:rsidRPr="00706613">
        <w:rPr>
          <w:rFonts w:ascii="Arial" w:hAnsi="Arial" w:cs="Arial"/>
        </w:rPr>
        <w:t>;</w:t>
      </w:r>
      <w:r w:rsidR="00706B85" w:rsidRPr="00706613">
        <w:rPr>
          <w:rFonts w:ascii="Arial" w:hAnsi="Arial" w:cs="Arial"/>
        </w:rPr>
        <w:t xml:space="preserve"> </w:t>
      </w:r>
    </w:p>
    <w:p w14:paraId="6ED05B07" w14:textId="3947D301" w:rsidR="00E41003" w:rsidRPr="00706613" w:rsidRDefault="00E41003" w:rsidP="002A5873">
      <w:pPr>
        <w:jc w:val="both"/>
        <w:rPr>
          <w:rFonts w:ascii="Arial" w:hAnsi="Arial" w:cs="Arial"/>
        </w:rPr>
      </w:pPr>
      <w:r w:rsidRPr="00706613">
        <w:rPr>
          <w:rFonts w:ascii="Arial" w:hAnsi="Arial" w:cs="Arial"/>
        </w:rPr>
        <w:t>9.</w:t>
      </w:r>
      <w:r w:rsidR="0014633C" w:rsidRPr="00706613">
        <w:rPr>
          <w:rFonts w:ascii="Arial" w:hAnsi="Arial" w:cs="Arial"/>
        </w:rPr>
        <w:t xml:space="preserve"> </w:t>
      </w:r>
      <w:r w:rsidRPr="00706613">
        <w:rPr>
          <w:rFonts w:ascii="Arial" w:hAnsi="Arial" w:cs="Arial"/>
        </w:rPr>
        <w:t xml:space="preserve">Varstvo pred diskriminacijo na </w:t>
      </w:r>
      <w:r w:rsidR="00B716AB" w:rsidRPr="00706613">
        <w:rPr>
          <w:rFonts w:ascii="Arial" w:hAnsi="Arial" w:cs="Arial"/>
        </w:rPr>
        <w:t>sistemski</w:t>
      </w:r>
      <w:r w:rsidRPr="00706613">
        <w:rPr>
          <w:rFonts w:ascii="Arial" w:hAnsi="Arial" w:cs="Arial"/>
        </w:rPr>
        <w:t xml:space="preserve"> ravni</w:t>
      </w:r>
      <w:r w:rsidR="0014633C" w:rsidRPr="00706613">
        <w:rPr>
          <w:rFonts w:ascii="Arial" w:hAnsi="Arial" w:cs="Arial"/>
        </w:rPr>
        <w:t>;</w:t>
      </w:r>
    </w:p>
    <w:p w14:paraId="4A411E98" w14:textId="10497209" w:rsidR="00E41003" w:rsidRPr="00706613" w:rsidRDefault="00E41003" w:rsidP="002A5873">
      <w:pPr>
        <w:jc w:val="both"/>
        <w:rPr>
          <w:rFonts w:ascii="Arial" w:hAnsi="Arial" w:cs="Arial"/>
        </w:rPr>
      </w:pPr>
      <w:r w:rsidRPr="00706613">
        <w:rPr>
          <w:rFonts w:ascii="Arial" w:hAnsi="Arial" w:cs="Arial"/>
        </w:rPr>
        <w:t>10.</w:t>
      </w:r>
      <w:r w:rsidR="0014633C" w:rsidRPr="00706613">
        <w:rPr>
          <w:rFonts w:ascii="Arial" w:hAnsi="Arial" w:cs="Arial"/>
        </w:rPr>
        <w:t xml:space="preserve"> </w:t>
      </w:r>
      <w:r w:rsidRPr="00706613">
        <w:rPr>
          <w:rFonts w:ascii="Arial" w:hAnsi="Arial" w:cs="Arial"/>
        </w:rPr>
        <w:t>Priporočila</w:t>
      </w:r>
      <w:r w:rsidR="0014633C" w:rsidRPr="00706613">
        <w:rPr>
          <w:rFonts w:ascii="Arial" w:hAnsi="Arial" w:cs="Arial"/>
        </w:rPr>
        <w:t>;</w:t>
      </w:r>
      <w:r w:rsidRPr="00706613">
        <w:rPr>
          <w:rFonts w:ascii="Arial" w:hAnsi="Arial" w:cs="Arial"/>
        </w:rPr>
        <w:t xml:space="preserve"> </w:t>
      </w:r>
    </w:p>
    <w:p w14:paraId="3F3F7B38" w14:textId="158CF2D0" w:rsidR="00E41003" w:rsidRPr="00706613" w:rsidRDefault="00E41003" w:rsidP="002A5873">
      <w:pPr>
        <w:ind w:left="709" w:hanging="709"/>
        <w:jc w:val="both"/>
        <w:rPr>
          <w:rFonts w:ascii="Arial" w:hAnsi="Arial" w:cs="Arial"/>
        </w:rPr>
      </w:pPr>
      <w:r w:rsidRPr="00706613">
        <w:rPr>
          <w:rFonts w:ascii="Arial" w:hAnsi="Arial" w:cs="Arial"/>
        </w:rPr>
        <w:t>11.</w:t>
      </w:r>
      <w:r w:rsidR="0014633C" w:rsidRPr="00706613">
        <w:rPr>
          <w:rFonts w:ascii="Arial" w:hAnsi="Arial" w:cs="Arial"/>
        </w:rPr>
        <w:t xml:space="preserve"> </w:t>
      </w:r>
      <w:r w:rsidRPr="00706613">
        <w:rPr>
          <w:rFonts w:ascii="Arial" w:hAnsi="Arial" w:cs="Arial"/>
        </w:rPr>
        <w:t>Ukrepi za odpravo diskriminacije in spodbujanje enakega obravnavanja</w:t>
      </w:r>
      <w:r w:rsidR="0014633C" w:rsidRPr="00706613">
        <w:rPr>
          <w:rFonts w:ascii="Arial" w:hAnsi="Arial" w:cs="Arial"/>
        </w:rPr>
        <w:t>;</w:t>
      </w:r>
      <w:r w:rsidRPr="00706613">
        <w:rPr>
          <w:rFonts w:ascii="Arial" w:hAnsi="Arial" w:cs="Arial"/>
        </w:rPr>
        <w:t xml:space="preserve"> </w:t>
      </w:r>
    </w:p>
    <w:p w14:paraId="0166F08F" w14:textId="06078F53" w:rsidR="00E41003" w:rsidRPr="00706613" w:rsidRDefault="00E41003" w:rsidP="002A5873">
      <w:pPr>
        <w:jc w:val="both"/>
        <w:rPr>
          <w:rFonts w:ascii="Arial" w:hAnsi="Arial" w:cs="Arial"/>
        </w:rPr>
      </w:pPr>
      <w:r w:rsidRPr="00706613">
        <w:rPr>
          <w:rFonts w:ascii="Arial" w:hAnsi="Arial" w:cs="Arial"/>
        </w:rPr>
        <w:t>12.</w:t>
      </w:r>
      <w:r w:rsidR="0014633C" w:rsidRPr="00706613">
        <w:rPr>
          <w:rFonts w:ascii="Arial" w:hAnsi="Arial" w:cs="Arial"/>
        </w:rPr>
        <w:t xml:space="preserve"> </w:t>
      </w:r>
      <w:r w:rsidRPr="00706613">
        <w:rPr>
          <w:rFonts w:ascii="Arial" w:hAnsi="Arial" w:cs="Arial"/>
        </w:rPr>
        <w:t>Raziskovalna dejavnost</w:t>
      </w:r>
      <w:r w:rsidR="0014633C" w:rsidRPr="00706613">
        <w:rPr>
          <w:rFonts w:ascii="Arial" w:hAnsi="Arial" w:cs="Arial"/>
        </w:rPr>
        <w:t>;</w:t>
      </w:r>
      <w:r w:rsidRPr="00706613">
        <w:rPr>
          <w:rFonts w:ascii="Arial" w:hAnsi="Arial" w:cs="Arial"/>
        </w:rPr>
        <w:t xml:space="preserve"> </w:t>
      </w:r>
    </w:p>
    <w:p w14:paraId="65274FED" w14:textId="310EE3BF" w:rsidR="00E41003" w:rsidRPr="00706613" w:rsidRDefault="00E41003" w:rsidP="002A5873">
      <w:pPr>
        <w:jc w:val="both"/>
        <w:rPr>
          <w:rFonts w:ascii="Arial" w:hAnsi="Arial" w:cs="Arial"/>
        </w:rPr>
      </w:pPr>
      <w:r w:rsidRPr="00706613">
        <w:rPr>
          <w:rFonts w:ascii="Arial" w:hAnsi="Arial" w:cs="Arial"/>
        </w:rPr>
        <w:t>13.</w:t>
      </w:r>
      <w:r w:rsidR="0014633C" w:rsidRPr="00706613">
        <w:rPr>
          <w:rFonts w:ascii="Arial" w:hAnsi="Arial" w:cs="Arial"/>
        </w:rPr>
        <w:t xml:space="preserve"> </w:t>
      </w:r>
      <w:r w:rsidRPr="00706613">
        <w:rPr>
          <w:rFonts w:ascii="Arial" w:hAnsi="Arial" w:cs="Arial"/>
        </w:rPr>
        <w:t>Izobraževanje, ozaveščanje in obveščanje</w:t>
      </w:r>
      <w:r w:rsidR="0014633C" w:rsidRPr="00706613">
        <w:rPr>
          <w:rFonts w:ascii="Arial" w:hAnsi="Arial" w:cs="Arial"/>
        </w:rPr>
        <w:t>;</w:t>
      </w:r>
    </w:p>
    <w:p w14:paraId="303216DC" w14:textId="7E8C47F3" w:rsidR="00E41003" w:rsidRPr="00706613" w:rsidRDefault="00E41003" w:rsidP="002A5873">
      <w:pPr>
        <w:jc w:val="both"/>
        <w:rPr>
          <w:rFonts w:ascii="Arial" w:hAnsi="Arial" w:cs="Arial"/>
        </w:rPr>
      </w:pPr>
      <w:r w:rsidRPr="00706613">
        <w:rPr>
          <w:rFonts w:ascii="Arial" w:hAnsi="Arial" w:cs="Arial"/>
        </w:rPr>
        <w:t>14.</w:t>
      </w:r>
      <w:r w:rsidR="0014633C" w:rsidRPr="00706613">
        <w:rPr>
          <w:rFonts w:ascii="Arial" w:hAnsi="Arial" w:cs="Arial"/>
        </w:rPr>
        <w:t xml:space="preserve"> </w:t>
      </w:r>
      <w:r w:rsidRPr="00706613">
        <w:rPr>
          <w:rFonts w:ascii="Arial" w:hAnsi="Arial" w:cs="Arial"/>
        </w:rPr>
        <w:t>Sodelovanje s civilno družbo</w:t>
      </w:r>
      <w:r w:rsidR="0014633C" w:rsidRPr="00706613">
        <w:rPr>
          <w:rFonts w:ascii="Arial" w:hAnsi="Arial" w:cs="Arial"/>
        </w:rPr>
        <w:t>;</w:t>
      </w:r>
    </w:p>
    <w:p w14:paraId="20C7D293" w14:textId="6B728881" w:rsidR="00E41003" w:rsidRPr="00706613" w:rsidRDefault="00E41003" w:rsidP="002A5873">
      <w:pPr>
        <w:jc w:val="both"/>
        <w:rPr>
          <w:rFonts w:ascii="Arial" w:hAnsi="Arial" w:cs="Arial"/>
        </w:rPr>
      </w:pPr>
      <w:r w:rsidRPr="00706613">
        <w:rPr>
          <w:rFonts w:ascii="Arial" w:hAnsi="Arial" w:cs="Arial"/>
        </w:rPr>
        <w:t>15.</w:t>
      </w:r>
      <w:r w:rsidR="0014633C" w:rsidRPr="00706613">
        <w:rPr>
          <w:rFonts w:ascii="Arial" w:hAnsi="Arial" w:cs="Arial"/>
        </w:rPr>
        <w:t xml:space="preserve"> </w:t>
      </w:r>
      <w:r w:rsidRPr="00706613">
        <w:rPr>
          <w:rFonts w:ascii="Arial" w:hAnsi="Arial" w:cs="Arial"/>
        </w:rPr>
        <w:t>Sodelovanje na državni ravni</w:t>
      </w:r>
      <w:r w:rsidR="0014633C" w:rsidRPr="00706613">
        <w:rPr>
          <w:rFonts w:ascii="Arial" w:hAnsi="Arial" w:cs="Arial"/>
        </w:rPr>
        <w:t>;</w:t>
      </w:r>
    </w:p>
    <w:p w14:paraId="2D7A3629" w14:textId="7FD04A6A" w:rsidR="00E41003" w:rsidRPr="00706613" w:rsidRDefault="00706B85" w:rsidP="002A5873">
      <w:pPr>
        <w:jc w:val="both"/>
        <w:rPr>
          <w:rFonts w:ascii="Arial" w:hAnsi="Arial" w:cs="Arial"/>
        </w:rPr>
      </w:pPr>
      <w:r w:rsidRPr="00706613">
        <w:rPr>
          <w:rFonts w:ascii="Arial" w:hAnsi="Arial" w:cs="Arial"/>
        </w:rPr>
        <w:t>1</w:t>
      </w:r>
      <w:r w:rsidR="00447FCF">
        <w:rPr>
          <w:rFonts w:ascii="Arial" w:hAnsi="Arial" w:cs="Arial"/>
        </w:rPr>
        <w:t>6</w:t>
      </w:r>
      <w:r w:rsidR="00EF5547" w:rsidRPr="00706613">
        <w:rPr>
          <w:rFonts w:ascii="Arial" w:hAnsi="Arial" w:cs="Arial"/>
        </w:rPr>
        <w:t>.</w:t>
      </w:r>
      <w:r w:rsidR="00A37836" w:rsidRPr="00706613">
        <w:rPr>
          <w:rFonts w:ascii="Arial" w:hAnsi="Arial" w:cs="Arial"/>
        </w:rPr>
        <w:t xml:space="preserve"> Mednarodno sodelovanje</w:t>
      </w:r>
      <w:r w:rsidR="00E41003" w:rsidRPr="00706613">
        <w:rPr>
          <w:rFonts w:ascii="Arial" w:hAnsi="Arial" w:cs="Arial"/>
        </w:rPr>
        <w:t>.</w:t>
      </w:r>
    </w:p>
    <w:p w14:paraId="447C8714" w14:textId="77777777" w:rsidR="00E41003" w:rsidRPr="00706613" w:rsidRDefault="00E41003" w:rsidP="002A5873">
      <w:pPr>
        <w:ind w:left="709" w:hanging="709"/>
        <w:jc w:val="both"/>
        <w:rPr>
          <w:rFonts w:ascii="Arial" w:hAnsi="Arial" w:cs="Arial"/>
        </w:rPr>
      </w:pPr>
    </w:p>
    <w:p w14:paraId="7856EF57" w14:textId="77777777" w:rsidR="00E41003" w:rsidRPr="00706613" w:rsidRDefault="00E41003" w:rsidP="002A5873">
      <w:pPr>
        <w:ind w:left="709" w:hanging="709"/>
        <w:jc w:val="both"/>
        <w:rPr>
          <w:rFonts w:ascii="Arial" w:hAnsi="Arial" w:cs="Arial"/>
        </w:rPr>
      </w:pPr>
    </w:p>
    <w:p w14:paraId="4E5B3308" w14:textId="77777777" w:rsidR="0000796A" w:rsidRPr="00706613" w:rsidRDefault="0000796A" w:rsidP="002A5873">
      <w:pPr>
        <w:rPr>
          <w:rFonts w:ascii="Arial" w:hAnsi="Arial" w:cs="Arial"/>
        </w:rPr>
      </w:pPr>
    </w:p>
    <w:p w14:paraId="080701E5" w14:textId="77777777" w:rsidR="005C569B" w:rsidRPr="00706613" w:rsidRDefault="005C569B" w:rsidP="002A5873">
      <w:pPr>
        <w:rPr>
          <w:rFonts w:ascii="Arial" w:hAnsi="Arial" w:cs="Arial"/>
        </w:rPr>
      </w:pPr>
      <w:r w:rsidRPr="00706613">
        <w:rPr>
          <w:rFonts w:ascii="Arial" w:hAnsi="Arial" w:cs="Arial"/>
        </w:rPr>
        <w:br w:type="page"/>
      </w:r>
    </w:p>
    <w:p w14:paraId="0FE05562" w14:textId="77777777" w:rsidR="006B7CDE" w:rsidRPr="00706613" w:rsidRDefault="006B7CDE" w:rsidP="002A5873">
      <w:pPr>
        <w:pStyle w:val="Odstavekseznama"/>
        <w:numPr>
          <w:ilvl w:val="0"/>
          <w:numId w:val="1"/>
        </w:numPr>
        <w:contextualSpacing w:val="0"/>
        <w:outlineLvl w:val="1"/>
        <w:rPr>
          <w:rFonts w:ascii="Arial" w:hAnsi="Arial" w:cs="Arial"/>
          <w:b/>
          <w:bCs/>
          <w:vanish/>
          <w:sz w:val="24"/>
        </w:rPr>
      </w:pPr>
      <w:bookmarkStart w:id="44" w:name="_Toc32847072"/>
      <w:bookmarkStart w:id="45" w:name="_Toc32847170"/>
      <w:bookmarkStart w:id="46" w:name="_Toc32847268"/>
      <w:bookmarkStart w:id="47" w:name="_Toc32847366"/>
      <w:bookmarkStart w:id="48" w:name="_Toc32847466"/>
      <w:bookmarkStart w:id="49" w:name="_Toc32847565"/>
      <w:bookmarkStart w:id="50" w:name="_Toc32847663"/>
      <w:bookmarkStart w:id="51" w:name="_Toc32847761"/>
      <w:bookmarkStart w:id="52" w:name="_Toc32935069"/>
      <w:bookmarkStart w:id="53" w:name="_Toc32935170"/>
      <w:bookmarkStart w:id="54" w:name="_Toc32937294"/>
      <w:bookmarkStart w:id="55" w:name="_Toc32937511"/>
      <w:bookmarkStart w:id="56" w:name="_Toc32937854"/>
      <w:bookmarkStart w:id="57" w:name="_Toc33179667"/>
      <w:bookmarkStart w:id="58" w:name="_Toc33536760"/>
      <w:bookmarkStart w:id="59" w:name="_Toc33537218"/>
      <w:bookmarkStart w:id="60" w:name="_Toc33539013"/>
      <w:bookmarkStart w:id="61" w:name="_Toc33539185"/>
      <w:bookmarkStart w:id="62" w:name="_Toc33603590"/>
      <w:bookmarkStart w:id="63" w:name="_Toc33603858"/>
      <w:bookmarkStart w:id="64" w:name="_Toc33604032"/>
      <w:bookmarkStart w:id="65" w:name="_Toc33604206"/>
      <w:bookmarkStart w:id="66" w:name="_Toc33604989"/>
      <w:bookmarkStart w:id="67" w:name="_Toc33605163"/>
      <w:bookmarkStart w:id="68" w:name="_Toc33605335"/>
      <w:bookmarkStart w:id="69" w:name="_Toc33605507"/>
      <w:bookmarkStart w:id="70" w:name="_Toc33605680"/>
      <w:bookmarkStart w:id="71" w:name="_Toc33605854"/>
      <w:bookmarkStart w:id="72" w:name="_Toc33606029"/>
      <w:bookmarkStart w:id="73" w:name="_Toc33606752"/>
      <w:bookmarkStart w:id="74" w:name="_Toc33606924"/>
      <w:bookmarkStart w:id="75" w:name="_Toc33607097"/>
      <w:bookmarkStart w:id="76" w:name="_Toc33607270"/>
      <w:bookmarkStart w:id="77" w:name="_Toc33629346"/>
      <w:bookmarkStart w:id="78" w:name="_Toc33629520"/>
      <w:bookmarkStart w:id="79" w:name="_Toc33631557"/>
      <w:bookmarkStart w:id="80" w:name="_Toc33631731"/>
      <w:bookmarkStart w:id="81" w:name="_Toc33648830"/>
      <w:bookmarkStart w:id="82" w:name="_Toc33649007"/>
      <w:bookmarkStart w:id="83" w:name="_Toc33649183"/>
      <w:bookmarkStart w:id="84" w:name="_Toc33700764"/>
      <w:bookmarkStart w:id="85" w:name="_Toc33718471"/>
      <w:bookmarkStart w:id="86" w:name="_Toc33719978"/>
      <w:bookmarkStart w:id="87" w:name="_Toc33720168"/>
      <w:bookmarkStart w:id="88" w:name="_Toc33774227"/>
      <w:bookmarkStart w:id="89" w:name="_Toc33790020"/>
      <w:bookmarkStart w:id="90" w:name="_Toc33790210"/>
      <w:bookmarkStart w:id="91" w:name="_Toc34129041"/>
      <w:bookmarkStart w:id="92" w:name="_Toc34129228"/>
      <w:bookmarkStart w:id="93" w:name="_Toc34129416"/>
      <w:bookmarkStart w:id="94" w:name="_Toc34129603"/>
      <w:bookmarkStart w:id="95" w:name="_Toc34130464"/>
      <w:bookmarkStart w:id="96" w:name="_Toc34139938"/>
      <w:bookmarkStart w:id="97" w:name="_Toc34140126"/>
      <w:bookmarkStart w:id="98" w:name="_Toc34211620"/>
      <w:bookmarkStart w:id="99" w:name="_Toc34211807"/>
      <w:bookmarkStart w:id="100" w:name="_Toc34305386"/>
      <w:bookmarkStart w:id="101" w:name="_Toc34396035"/>
      <w:bookmarkStart w:id="102" w:name="_Toc34396227"/>
      <w:bookmarkStart w:id="103" w:name="_Toc34723233"/>
      <w:bookmarkStart w:id="104" w:name="_Toc34735570"/>
      <w:bookmarkStart w:id="105" w:name="_Toc34740287"/>
      <w:bookmarkStart w:id="106" w:name="_Toc34740479"/>
      <w:bookmarkStart w:id="107" w:name="_Toc34909951"/>
      <w:bookmarkStart w:id="108" w:name="_Toc34916430"/>
      <w:bookmarkStart w:id="109" w:name="_Toc34916630"/>
      <w:bookmarkStart w:id="110" w:name="_Toc34942206"/>
      <w:bookmarkStart w:id="111" w:name="_Toc34942407"/>
      <w:bookmarkStart w:id="112" w:name="_Toc35248096"/>
      <w:bookmarkStart w:id="113" w:name="_Toc35248297"/>
      <w:bookmarkStart w:id="114" w:name="_Toc35249006"/>
      <w:bookmarkStart w:id="115" w:name="_Toc35507911"/>
      <w:bookmarkStart w:id="116" w:name="_Toc35514977"/>
      <w:bookmarkStart w:id="117" w:name="_Toc35517699"/>
      <w:bookmarkStart w:id="118" w:name="_Toc35520910"/>
      <w:bookmarkStart w:id="119" w:name="_Toc36479557"/>
      <w:bookmarkStart w:id="120" w:name="_Toc36479984"/>
      <w:bookmarkStart w:id="121" w:name="_Toc36553831"/>
      <w:bookmarkStart w:id="122" w:name="_Toc36554034"/>
      <w:bookmarkStart w:id="123" w:name="_Toc36557209"/>
      <w:bookmarkStart w:id="124" w:name="_Toc36557410"/>
      <w:bookmarkStart w:id="125" w:name="_Toc36803225"/>
      <w:bookmarkStart w:id="126" w:name="_Toc37148003"/>
      <w:bookmarkStart w:id="127" w:name="_Toc37148203"/>
      <w:bookmarkStart w:id="128" w:name="_Toc37148403"/>
      <w:bookmarkStart w:id="129" w:name="_Toc37153742"/>
      <w:bookmarkStart w:id="130" w:name="_Toc37231130"/>
      <w:bookmarkStart w:id="131" w:name="_Toc37231333"/>
      <w:bookmarkStart w:id="132" w:name="_Toc37231534"/>
      <w:bookmarkStart w:id="133" w:name="_Toc37267650"/>
      <w:bookmarkStart w:id="134" w:name="_Toc37267851"/>
      <w:bookmarkStart w:id="135" w:name="_Toc37270296"/>
      <w:bookmarkStart w:id="136" w:name="_Toc37270497"/>
      <w:bookmarkStart w:id="137" w:name="_Toc37270700"/>
      <w:bookmarkStart w:id="138" w:name="_Toc37271515"/>
      <w:bookmarkStart w:id="139" w:name="_Toc37344939"/>
      <w:bookmarkStart w:id="140" w:name="_Toc37345140"/>
      <w:bookmarkStart w:id="141" w:name="_Toc37345384"/>
      <w:bookmarkStart w:id="142" w:name="_Toc38017087"/>
      <w:bookmarkStart w:id="143" w:name="_Toc38017288"/>
      <w:bookmarkStart w:id="144" w:name="_Toc38047444"/>
      <w:bookmarkStart w:id="145" w:name="_Toc38047645"/>
      <w:bookmarkStart w:id="146" w:name="_Toc38050654"/>
      <w:bookmarkStart w:id="147" w:name="_Toc38050855"/>
      <w:bookmarkStart w:id="148" w:name="_Toc38052775"/>
      <w:bookmarkStart w:id="149" w:name="_Toc38282467"/>
      <w:bookmarkStart w:id="150" w:name="_Toc38285853"/>
      <w:bookmarkStart w:id="151" w:name="_Toc38286053"/>
      <w:bookmarkStart w:id="152" w:name="_Toc38286488"/>
      <w:bookmarkStart w:id="153" w:name="_Toc38291463"/>
      <w:bookmarkStart w:id="154" w:name="_Toc38291663"/>
      <w:bookmarkStart w:id="155" w:name="_Toc38372828"/>
      <w:bookmarkStart w:id="156" w:name="_Toc38373027"/>
      <w:bookmarkStart w:id="157" w:name="_Toc38373226"/>
      <w:bookmarkStart w:id="158" w:name="_Toc38441644"/>
      <w:bookmarkStart w:id="159" w:name="_Toc38441843"/>
      <w:bookmarkStart w:id="160" w:name="_Toc38551470"/>
      <w:bookmarkStart w:id="161" w:name="_Toc38551669"/>
      <w:bookmarkStart w:id="162" w:name="_Toc38960905"/>
      <w:bookmarkStart w:id="163" w:name="_Toc38974364"/>
      <w:bookmarkStart w:id="164" w:name="_Toc39051295"/>
      <w:bookmarkStart w:id="165" w:name="_Toc39065292"/>
      <w:bookmarkStart w:id="166" w:name="_Toc39065825"/>
      <w:bookmarkStart w:id="167" w:name="_Toc39078604"/>
      <w:bookmarkStart w:id="168" w:name="_Toc39085531"/>
      <w:bookmarkStart w:id="169" w:name="_Toc39086031"/>
      <w:bookmarkStart w:id="170" w:name="_Toc39086230"/>
      <w:bookmarkStart w:id="171" w:name="_Toc40790369"/>
      <w:bookmarkStart w:id="172" w:name="_Toc40796484"/>
      <w:bookmarkStart w:id="173" w:name="_Toc62034586"/>
      <w:bookmarkStart w:id="174" w:name="_Toc62035024"/>
      <w:bookmarkStart w:id="175" w:name="_Toc62048065"/>
      <w:bookmarkStart w:id="176" w:name="_Toc62048317"/>
      <w:bookmarkStart w:id="177" w:name="_Toc62556905"/>
      <w:bookmarkStart w:id="178" w:name="_Toc62557208"/>
      <w:bookmarkStart w:id="179" w:name="_Toc62642602"/>
      <w:bookmarkStart w:id="180" w:name="_Toc62642904"/>
      <w:bookmarkStart w:id="181" w:name="_Toc62934321"/>
      <w:bookmarkStart w:id="182" w:name="_Toc62934625"/>
      <w:bookmarkStart w:id="183" w:name="_Toc62938386"/>
      <w:bookmarkStart w:id="184" w:name="_Toc62938688"/>
      <w:bookmarkStart w:id="185" w:name="_Toc64454568"/>
      <w:bookmarkStart w:id="186" w:name="_Toc64454940"/>
      <w:bookmarkStart w:id="187" w:name="_Toc64462447"/>
      <w:bookmarkStart w:id="188" w:name="_Toc64462823"/>
      <w:bookmarkStart w:id="189" w:name="_Toc64463202"/>
      <w:bookmarkStart w:id="190" w:name="_Toc64463578"/>
      <w:bookmarkStart w:id="191" w:name="_Toc64463954"/>
      <w:bookmarkStart w:id="192" w:name="_Toc64464331"/>
      <w:bookmarkStart w:id="193" w:name="_Toc64464708"/>
      <w:bookmarkStart w:id="194" w:name="_Toc64465085"/>
      <w:bookmarkStart w:id="195" w:name="_Toc64465461"/>
      <w:bookmarkStart w:id="196" w:name="_Toc64716054"/>
      <w:bookmarkStart w:id="197" w:name="_Toc64716430"/>
      <w:bookmarkStart w:id="198" w:name="_Toc64719274"/>
      <w:bookmarkStart w:id="199" w:name="_Toc64884947"/>
      <w:bookmarkStart w:id="200" w:name="_Toc64893833"/>
      <w:bookmarkStart w:id="201" w:name="_Toc64894209"/>
      <w:bookmarkStart w:id="202" w:name="_Toc65313725"/>
      <w:bookmarkStart w:id="203" w:name="_Toc65314097"/>
      <w:bookmarkStart w:id="204" w:name="_Toc65486586"/>
      <w:bookmarkStart w:id="205" w:name="_Toc65487001"/>
      <w:bookmarkStart w:id="206" w:name="_Toc65487416"/>
      <w:bookmarkStart w:id="207" w:name="_Toc65676449"/>
      <w:bookmarkStart w:id="208" w:name="_Toc65676860"/>
      <w:bookmarkStart w:id="209" w:name="_Toc65677271"/>
      <w:bookmarkStart w:id="210" w:name="_Toc65677681"/>
      <w:bookmarkStart w:id="211" w:name="_Toc65678091"/>
      <w:bookmarkStart w:id="212" w:name="_Toc65678501"/>
      <w:bookmarkStart w:id="213" w:name="_Toc66266823"/>
      <w:bookmarkStart w:id="214" w:name="_Toc66267218"/>
      <w:bookmarkStart w:id="215" w:name="_Toc66377047"/>
      <w:bookmarkStart w:id="216" w:name="_Toc66377445"/>
      <w:bookmarkStart w:id="217" w:name="_Toc66384812"/>
      <w:bookmarkStart w:id="218" w:name="_Toc66385209"/>
      <w:bookmarkStart w:id="219" w:name="_Toc66386084"/>
      <w:bookmarkStart w:id="220" w:name="_Toc66386225"/>
      <w:bookmarkStart w:id="221" w:name="_Toc66386366"/>
      <w:bookmarkStart w:id="222" w:name="_Toc66454444"/>
      <w:bookmarkStart w:id="223" w:name="_Toc66454585"/>
      <w:bookmarkStart w:id="224" w:name="_Toc66454726"/>
      <w:bookmarkStart w:id="225" w:name="_Toc66454867"/>
      <w:bookmarkStart w:id="226" w:name="_Toc66455010"/>
      <w:bookmarkStart w:id="227" w:name="_Toc66455096"/>
      <w:bookmarkStart w:id="228" w:name="_Toc66455182"/>
      <w:bookmarkStart w:id="229" w:name="_Toc66455263"/>
      <w:bookmarkStart w:id="230" w:name="_Toc66712209"/>
      <w:bookmarkStart w:id="231" w:name="_Toc66712874"/>
      <w:bookmarkStart w:id="232" w:name="_Toc66713015"/>
      <w:bookmarkStart w:id="233" w:name="_Toc66713156"/>
      <w:bookmarkStart w:id="234" w:name="_Toc66720453"/>
      <w:bookmarkStart w:id="235" w:name="_Toc66720594"/>
      <w:bookmarkStart w:id="236" w:name="_Toc66721284"/>
      <w:bookmarkStart w:id="237" w:name="_Toc67041636"/>
      <w:bookmarkStart w:id="238" w:name="_Toc67041777"/>
      <w:bookmarkStart w:id="239" w:name="_Toc67044196"/>
      <w:bookmarkStart w:id="240" w:name="_Toc67049374"/>
      <w:bookmarkStart w:id="241" w:name="_Toc70627204"/>
      <w:bookmarkStart w:id="242" w:name="_Toc70627348"/>
      <w:bookmarkStart w:id="243" w:name="_Toc70627987"/>
      <w:bookmarkStart w:id="244" w:name="_Toc70664296"/>
      <w:bookmarkStart w:id="245" w:name="_Toc70664440"/>
      <w:bookmarkStart w:id="246" w:name="_Toc70670676"/>
      <w:bookmarkStart w:id="247" w:name="_Toc70684466"/>
      <w:bookmarkStart w:id="248" w:name="_Toc70684608"/>
      <w:bookmarkStart w:id="249" w:name="_Toc70684777"/>
      <w:bookmarkStart w:id="250" w:name="_Toc70684920"/>
      <w:bookmarkStart w:id="251" w:name="_Toc90369654"/>
      <w:bookmarkStart w:id="252" w:name="_Toc90369792"/>
      <w:bookmarkStart w:id="253" w:name="_Toc93053831"/>
      <w:bookmarkStart w:id="254" w:name="_Toc94007138"/>
      <w:bookmarkStart w:id="255" w:name="_Toc94007278"/>
      <w:bookmarkStart w:id="256" w:name="_Toc94194029"/>
      <w:bookmarkStart w:id="257" w:name="_Toc94263625"/>
      <w:bookmarkStart w:id="258" w:name="_Toc94263765"/>
      <w:bookmarkStart w:id="259" w:name="_Toc94263905"/>
      <w:bookmarkStart w:id="260" w:name="_Toc96420118"/>
      <w:bookmarkStart w:id="261" w:name="_Toc96420254"/>
      <w:bookmarkStart w:id="262" w:name="_Toc96420390"/>
      <w:bookmarkStart w:id="263" w:name="_Toc96426648"/>
      <w:bookmarkStart w:id="264" w:name="_Toc96426784"/>
      <w:bookmarkStart w:id="265" w:name="_Toc96426920"/>
      <w:bookmarkStart w:id="266" w:name="_Toc96427056"/>
      <w:bookmarkStart w:id="267" w:name="_Toc96523440"/>
      <w:bookmarkStart w:id="268" w:name="_Toc96590980"/>
      <w:bookmarkStart w:id="269" w:name="_Toc96948428"/>
      <w:bookmarkStart w:id="270" w:name="_Toc96957196"/>
      <w:bookmarkStart w:id="271" w:name="_Toc97284595"/>
      <w:bookmarkStart w:id="272" w:name="_Toc97284731"/>
      <w:bookmarkStart w:id="273" w:name="_Toc101522415"/>
      <w:bookmarkStart w:id="274" w:name="_Toc101863460"/>
      <w:bookmarkStart w:id="275" w:name="_Toc101863592"/>
      <w:bookmarkStart w:id="276" w:name="_Toc123128063"/>
      <w:bookmarkStart w:id="277" w:name="_Toc123128128"/>
      <w:bookmarkStart w:id="278" w:name="_Toc124926197"/>
      <w:bookmarkStart w:id="279" w:name="_Toc124926260"/>
      <w:bookmarkStart w:id="280" w:name="_Toc125052173"/>
      <w:bookmarkStart w:id="281" w:name="_Toc125111970"/>
      <w:bookmarkStart w:id="282" w:name="_Toc125112088"/>
      <w:bookmarkStart w:id="283" w:name="_Toc126922592"/>
      <w:bookmarkStart w:id="284" w:name="_Toc126922710"/>
      <w:bookmarkStart w:id="285" w:name="_Toc127202944"/>
      <w:bookmarkStart w:id="286" w:name="_Toc127443956"/>
      <w:bookmarkStart w:id="287" w:name="_Toc127444074"/>
      <w:bookmarkStart w:id="288" w:name="_Toc127445895"/>
      <w:bookmarkStart w:id="289" w:name="_Toc127447479"/>
      <w:bookmarkStart w:id="290" w:name="_Toc127964046"/>
      <w:bookmarkStart w:id="291" w:name="_Toc127964164"/>
      <w:bookmarkStart w:id="292" w:name="_Toc127971222"/>
      <w:bookmarkStart w:id="293" w:name="_Toc127971340"/>
      <w:bookmarkStart w:id="294" w:name="_Toc127984633"/>
      <w:bookmarkStart w:id="295" w:name="_Toc127984749"/>
      <w:bookmarkStart w:id="296" w:name="_Toc128669443"/>
      <w:bookmarkStart w:id="297" w:name="_Toc128738243"/>
      <w:bookmarkStart w:id="298" w:name="_Toc129345315"/>
      <w:bookmarkStart w:id="299" w:name="_Toc129345431"/>
      <w:bookmarkStart w:id="300" w:name="_Toc129774486"/>
      <w:bookmarkStart w:id="301" w:name="_Toc129942280"/>
      <w:bookmarkStart w:id="302" w:name="_Toc129944107"/>
      <w:bookmarkStart w:id="303" w:name="_Toc129944223"/>
      <w:bookmarkStart w:id="304" w:name="_Toc130304049"/>
      <w:bookmarkStart w:id="305" w:name="_Toc130304509"/>
      <w:bookmarkStart w:id="306" w:name="_Toc133245023"/>
      <w:bookmarkStart w:id="307" w:name="_Toc133404318"/>
      <w:bookmarkStart w:id="308" w:name="_Toc133404575"/>
      <w:bookmarkStart w:id="309" w:name="_Toc135745597"/>
      <w:bookmarkStart w:id="310" w:name="_Toc157760998"/>
      <w:bookmarkStart w:id="311" w:name="_Toc158717899"/>
      <w:bookmarkStart w:id="312" w:name="_Toc158718015"/>
      <w:bookmarkStart w:id="313" w:name="_Toc158975717"/>
      <w:bookmarkStart w:id="314" w:name="_Toc158975833"/>
      <w:bookmarkStart w:id="315" w:name="_Toc159231990"/>
      <w:bookmarkStart w:id="316" w:name="_Toc159232106"/>
      <w:bookmarkStart w:id="317" w:name="_Toc159232222"/>
      <w:bookmarkStart w:id="318" w:name="_Toc159337195"/>
      <w:bookmarkStart w:id="319" w:name="_Toc160701523"/>
      <w:bookmarkStart w:id="320" w:name="_Toc160779802"/>
      <w:bookmarkStart w:id="321" w:name="_Toc160791744"/>
      <w:bookmarkStart w:id="322" w:name="_Toc161218306"/>
      <w:bookmarkStart w:id="323" w:name="_Toc161407243"/>
      <w:bookmarkStart w:id="324" w:name="_Toc161841142"/>
      <w:bookmarkStart w:id="325" w:name="_Toc162011374"/>
      <w:bookmarkStart w:id="326" w:name="_Toc162445727"/>
      <w:bookmarkStart w:id="327" w:name="_Toc162445881"/>
      <w:bookmarkStart w:id="328" w:name="_Toc162511796"/>
      <w:bookmarkStart w:id="329" w:name="_Toc162511952"/>
      <w:bookmarkStart w:id="330" w:name="_Toc162513727"/>
      <w:bookmarkStart w:id="331" w:name="_Toc162522623"/>
      <w:bookmarkStart w:id="332" w:name="_Toc162523023"/>
      <w:bookmarkStart w:id="333" w:name="_Toc162596408"/>
      <w:bookmarkStart w:id="334" w:name="_Toc162596566"/>
      <w:bookmarkStart w:id="335" w:name="_Toc162606575"/>
      <w:bookmarkStart w:id="336" w:name="_Toc162606732"/>
      <w:bookmarkStart w:id="337" w:name="_Toc163138941"/>
      <w:bookmarkStart w:id="338" w:name="_Toc163139096"/>
      <w:bookmarkStart w:id="339" w:name="_Toc163553601"/>
      <w:bookmarkStart w:id="340" w:name="_Toc163642361"/>
      <w:bookmarkStart w:id="341" w:name="_Toc163654576"/>
      <w:bookmarkStart w:id="342" w:name="_Toc163655622"/>
      <w:bookmarkStart w:id="343" w:name="_Toc163730631"/>
      <w:bookmarkStart w:id="344" w:name="_Toc164243061"/>
      <w:bookmarkStart w:id="345" w:name="_Toc164410320"/>
      <w:bookmarkStart w:id="346" w:name="_Toc164410475"/>
      <w:bookmarkStart w:id="347" w:name="_Toc164410630"/>
      <w:bookmarkStart w:id="348" w:name="_Toc164413512"/>
      <w:bookmarkStart w:id="349" w:name="_Toc164414553"/>
      <w:bookmarkStart w:id="350" w:name="_Toc164685764"/>
      <w:bookmarkStart w:id="351" w:name="_Toc164685919"/>
      <w:bookmarkStart w:id="352" w:name="_Toc164763033"/>
      <w:bookmarkStart w:id="353" w:name="_Toc164775306"/>
      <w:bookmarkStart w:id="354" w:name="_Toc164778294"/>
      <w:bookmarkStart w:id="355" w:name="_Toc164778449"/>
      <w:bookmarkStart w:id="356" w:name="_Toc164859036"/>
      <w:bookmarkStart w:id="357" w:name="_Toc164931224"/>
      <w:bookmarkStart w:id="358" w:name="_Toc164942915"/>
      <w:bookmarkStart w:id="359" w:name="_Toc187234787"/>
      <w:bookmarkStart w:id="360" w:name="_Toc187234943"/>
      <w:bookmarkStart w:id="361" w:name="_Toc187750788"/>
      <w:bookmarkStart w:id="362" w:name="_Toc187750945"/>
      <w:bookmarkStart w:id="363" w:name="_Toc188619825"/>
      <w:bookmarkStart w:id="364" w:name="_Toc188619984"/>
      <w:bookmarkStart w:id="365" w:name="_Toc188622930"/>
      <w:bookmarkStart w:id="366" w:name="_Toc188953234"/>
      <w:bookmarkStart w:id="367" w:name="_Toc189126902"/>
      <w:bookmarkStart w:id="368" w:name="_Toc189128518"/>
      <w:bookmarkStart w:id="369" w:name="_Toc189131614"/>
      <w:bookmarkStart w:id="370" w:name="_Toc189131793"/>
      <w:bookmarkStart w:id="371" w:name="_Toc189131951"/>
      <w:bookmarkStart w:id="372" w:name="_Toc189132111"/>
      <w:bookmarkStart w:id="373" w:name="_Toc189142967"/>
      <w:bookmarkStart w:id="374" w:name="_Toc189143125"/>
      <w:bookmarkStart w:id="375" w:name="_Toc189216104"/>
      <w:bookmarkStart w:id="376" w:name="_Toc189216301"/>
      <w:bookmarkStart w:id="377" w:name="_Toc189247330"/>
      <w:bookmarkStart w:id="378" w:name="_Toc189247487"/>
      <w:bookmarkStart w:id="379" w:name="_Toc189248496"/>
      <w:bookmarkStart w:id="380" w:name="_Toc189248653"/>
      <w:bookmarkStart w:id="381" w:name="_Toc189428667"/>
      <w:bookmarkStart w:id="382" w:name="_Toc189428824"/>
      <w:bookmarkStart w:id="383" w:name="_Toc189469594"/>
      <w:bookmarkStart w:id="384" w:name="_Toc189469757"/>
      <w:bookmarkStart w:id="385" w:name="_Toc189471972"/>
      <w:bookmarkStart w:id="386" w:name="_Toc193443029"/>
      <w:bookmarkStart w:id="387" w:name="_Toc193443188"/>
      <w:bookmarkStart w:id="388" w:name="_Toc219968525"/>
      <w:bookmarkStart w:id="389" w:name="_Toc219968678"/>
      <w:bookmarkStart w:id="390" w:name="_Toc222313696"/>
      <w:bookmarkStart w:id="391" w:name="_Toc222313841"/>
      <w:bookmarkStart w:id="392" w:name="_Toc222315072"/>
      <w:bookmarkStart w:id="393" w:name="_Toc222829567"/>
      <w:bookmarkStart w:id="394" w:name="_Toc222835130"/>
      <w:bookmarkStart w:id="395" w:name="_Toc222911081"/>
      <w:bookmarkStart w:id="396" w:name="_Toc222912257"/>
      <w:bookmarkStart w:id="397" w:name="_Toc222912515"/>
      <w:bookmarkStart w:id="398" w:name="_Toc222992003"/>
      <w:bookmarkStart w:id="399" w:name="_Toc223001123"/>
      <w:bookmarkStart w:id="400" w:name="_Toc224124289"/>
      <w:bookmarkStart w:id="401" w:name="_Toc224217448"/>
      <w:bookmarkStart w:id="402" w:name="_Toc224221503"/>
      <w:bookmarkStart w:id="403" w:name="_Toc1493929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C384401" w14:textId="3A8935F6" w:rsidR="00533E00" w:rsidRPr="00706613" w:rsidRDefault="00533E00" w:rsidP="00914A33">
      <w:pPr>
        <w:pStyle w:val="Naslov2"/>
      </w:pPr>
      <w:bookmarkStart w:id="404" w:name="_Toc70627205"/>
      <w:bookmarkStart w:id="405" w:name="_Toc189216105"/>
      <w:bookmarkStart w:id="406" w:name="_Toc189469595"/>
      <w:bookmarkStart w:id="407" w:name="_Toc224221504"/>
      <w:r w:rsidRPr="00706613">
        <w:t xml:space="preserve">Pregled izvajanja nalog in </w:t>
      </w:r>
      <w:r w:rsidR="00F46BF9" w:rsidRPr="00706613">
        <w:t>dejavnosti</w:t>
      </w:r>
      <w:r w:rsidRPr="00706613">
        <w:t xml:space="preserve"> po 21. členu ZVarD</w:t>
      </w:r>
      <w:bookmarkEnd w:id="403"/>
      <w:bookmarkEnd w:id="404"/>
      <w:bookmarkEnd w:id="405"/>
      <w:bookmarkEnd w:id="406"/>
      <w:bookmarkEnd w:id="407"/>
    </w:p>
    <w:p w14:paraId="0595A512" w14:textId="7CDFF235" w:rsidR="00533E00" w:rsidRPr="00706613" w:rsidRDefault="00533E00" w:rsidP="002A5873">
      <w:pPr>
        <w:jc w:val="both"/>
        <w:rPr>
          <w:rFonts w:ascii="Arial" w:hAnsi="Arial" w:cs="Arial"/>
          <w:color w:val="FF0000"/>
        </w:rPr>
      </w:pPr>
    </w:p>
    <w:p w14:paraId="416FF4BD" w14:textId="77777777" w:rsidR="007156EC" w:rsidRPr="00347907" w:rsidRDefault="007156EC" w:rsidP="007156EC">
      <w:pPr>
        <w:jc w:val="both"/>
        <w:rPr>
          <w:rFonts w:ascii="Arial" w:hAnsi="Arial" w:cs="Arial"/>
          <w:color w:val="70AD47" w:themeColor="accent6"/>
        </w:rPr>
      </w:pPr>
    </w:p>
    <w:tbl>
      <w:tblPr>
        <w:tblStyle w:val="Tabelamrea"/>
        <w:tblW w:w="9061"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9061"/>
      </w:tblGrid>
      <w:tr w:rsidR="007156EC" w14:paraId="43BA2140" w14:textId="77777777" w:rsidTr="00956904">
        <w:tc>
          <w:tcPr>
            <w:tcW w:w="9062" w:type="dxa"/>
          </w:tcPr>
          <w:p w14:paraId="7F0CDEBB" w14:textId="77777777" w:rsidR="007156EC" w:rsidRDefault="007156EC" w:rsidP="007156EC">
            <w:pPr>
              <w:jc w:val="both"/>
              <w:rPr>
                <w:rFonts w:ascii="Arial" w:hAnsi="Arial" w:cs="Arial"/>
                <w:color w:val="70AD47" w:themeColor="accent6"/>
                <w:sz w:val="22"/>
                <w:szCs w:val="22"/>
              </w:rPr>
            </w:pPr>
          </w:p>
          <w:p w14:paraId="7E57A9F9" w14:textId="77777777" w:rsidR="007156EC"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21. člen ZVarD natančneje opisuje naloge in pooblastila Zagovornika, zato je zaradi večje preglednosti opravljenega dela v tem pregledu za vsako od zakonsko določenih</w:t>
            </w:r>
            <w:r>
              <w:rPr>
                <w:rFonts w:ascii="Arial" w:hAnsi="Arial" w:cs="Arial"/>
                <w:color w:val="70AD47" w:themeColor="accent6"/>
                <w:sz w:val="22"/>
                <w:szCs w:val="22"/>
              </w:rPr>
              <w:t xml:space="preserve"> </w:t>
            </w:r>
            <w:r w:rsidRPr="00347907">
              <w:rPr>
                <w:rFonts w:ascii="Arial" w:hAnsi="Arial" w:cs="Arial"/>
                <w:color w:val="70AD47" w:themeColor="accent6"/>
                <w:sz w:val="22"/>
                <w:szCs w:val="22"/>
              </w:rPr>
              <w:t>obveznosti iz 21. člena predstavljena kratka obrazložitev opravljenih nalog v preteklem letu.</w:t>
            </w:r>
          </w:p>
          <w:p w14:paraId="368FBFB4" w14:textId="77777777" w:rsidR="007156EC" w:rsidRDefault="007156EC" w:rsidP="007156EC">
            <w:pPr>
              <w:jc w:val="both"/>
              <w:rPr>
                <w:rFonts w:ascii="Arial" w:hAnsi="Arial" w:cs="Arial"/>
              </w:rPr>
            </w:pPr>
          </w:p>
        </w:tc>
      </w:tr>
    </w:tbl>
    <w:p w14:paraId="569A6B51" w14:textId="77777777" w:rsidR="007156EC" w:rsidRDefault="007156EC" w:rsidP="007156EC">
      <w:pPr>
        <w:jc w:val="both"/>
        <w:rPr>
          <w:rFonts w:ascii="Arial" w:hAnsi="Arial" w:cs="Arial"/>
        </w:rPr>
      </w:pPr>
    </w:p>
    <w:p w14:paraId="6E67C604" w14:textId="6C80E79B" w:rsidR="006D7FEA" w:rsidRPr="003A1C80" w:rsidRDefault="006D7FEA" w:rsidP="003A1C80">
      <w:pPr>
        <w:rPr>
          <w:rFonts w:ascii="Arial" w:hAnsi="Arial" w:cs="Arial"/>
          <w:b/>
        </w:rPr>
      </w:pPr>
    </w:p>
    <w:p w14:paraId="284204C5" w14:textId="77777777" w:rsidR="00A525A6" w:rsidRPr="003A1C80" w:rsidRDefault="00A525A6" w:rsidP="003A1C80">
      <w:pPr>
        <w:rPr>
          <w:rFonts w:ascii="Arial" w:hAnsi="Arial" w:cs="Arial"/>
          <w:b/>
        </w:rPr>
      </w:pPr>
    </w:p>
    <w:p w14:paraId="65C4E51A" w14:textId="53ACE16E" w:rsidR="00F30B5F" w:rsidRPr="003A1C80" w:rsidRDefault="002F1CBC" w:rsidP="003A1C80">
      <w:pPr>
        <w:rPr>
          <w:rFonts w:ascii="Arial" w:hAnsi="Arial" w:cs="Arial"/>
          <w:b/>
        </w:rPr>
      </w:pPr>
      <w:r w:rsidRPr="003A1C80">
        <w:rPr>
          <w:rFonts w:ascii="Arial" w:hAnsi="Arial" w:cs="Arial"/>
          <w:b/>
        </w:rPr>
        <w:t>Prva</w:t>
      </w:r>
      <w:r w:rsidR="000F5E16" w:rsidRPr="003A1C80">
        <w:rPr>
          <w:rFonts w:ascii="Arial" w:hAnsi="Arial" w:cs="Arial"/>
          <w:b/>
        </w:rPr>
        <w:t xml:space="preserve"> alineja 21. člena ZVarD</w:t>
      </w:r>
    </w:p>
    <w:p w14:paraId="76D7BA9B" w14:textId="77777777" w:rsidR="000F5E16" w:rsidRPr="003A1C80" w:rsidRDefault="000F5E16" w:rsidP="003A1C80">
      <w:pPr>
        <w:rPr>
          <w:rFonts w:ascii="Arial" w:hAnsi="Arial" w:cs="Arial"/>
          <w:b/>
          <w:bCs/>
          <w:color w:val="FF0000"/>
        </w:rPr>
      </w:pPr>
    </w:p>
    <w:p w14:paraId="3C65B31D" w14:textId="7BED8C80" w:rsidR="00533E00" w:rsidRPr="003A1C80" w:rsidRDefault="00CA541E"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Opravljanje neodvisnih raziskav o položaju oseb z določeno osebno okoliščino, zlasti spola, narodnosti, rase ali etničnega porekla, vere ali prepričanja, invalidnosti, starosti in spolne usmerjenosti ter ostalih vprašanj glede diskriminacije oseb z določeno osebno okoliščino </w:t>
      </w:r>
    </w:p>
    <w:p w14:paraId="6333FA5E" w14:textId="77777777" w:rsidR="000841E5" w:rsidRPr="003A1C80" w:rsidRDefault="000841E5" w:rsidP="003A1C80">
      <w:pPr>
        <w:pStyle w:val="alineazaodstavkom0"/>
        <w:spacing w:before="0" w:beforeAutospacing="0" w:after="0" w:afterAutospacing="0"/>
        <w:jc w:val="both"/>
        <w:rPr>
          <w:rFonts w:ascii="Arial" w:hAnsi="Arial" w:cs="Arial"/>
          <w:b/>
          <w:sz w:val="22"/>
          <w:szCs w:val="22"/>
        </w:rPr>
      </w:pPr>
    </w:p>
    <w:p w14:paraId="327BE2DF" w14:textId="77777777" w:rsidR="008B4E3E" w:rsidRPr="003A1C80" w:rsidRDefault="008B4E3E"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0841E5" w:rsidRPr="003A1C80" w14:paraId="70A29388" w14:textId="77777777" w:rsidTr="00956904">
        <w:tc>
          <w:tcPr>
            <w:tcW w:w="1418" w:type="dxa"/>
          </w:tcPr>
          <w:p w14:paraId="56277314" w14:textId="77777777" w:rsidR="000841E5" w:rsidRPr="003A1C80" w:rsidRDefault="000841E5" w:rsidP="003A1C80">
            <w:pPr>
              <w:jc w:val="both"/>
              <w:rPr>
                <w:rFonts w:ascii="Arial" w:hAnsi="Arial" w:cs="Arial"/>
                <w:bCs/>
                <w:sz w:val="22"/>
                <w:szCs w:val="22"/>
                <w:lang w:val="sl-SI"/>
              </w:rPr>
            </w:pPr>
            <w:bookmarkStart w:id="408" w:name="_Hlk187156226"/>
            <w:r w:rsidRPr="003A1C80">
              <w:rPr>
                <w:rFonts w:ascii="Arial" w:hAnsi="Arial" w:cs="Arial"/>
                <w:bCs/>
                <w:sz w:val="22"/>
                <w:szCs w:val="22"/>
                <w:lang w:val="sl-SI"/>
              </w:rPr>
              <w:t>Vprašanje</w:t>
            </w:r>
          </w:p>
        </w:tc>
        <w:tc>
          <w:tcPr>
            <w:tcW w:w="7649" w:type="dxa"/>
          </w:tcPr>
          <w:p w14:paraId="4276B10A" w14:textId="62D9BC8A" w:rsidR="000841E5" w:rsidRPr="003A1C80" w:rsidRDefault="000841E5" w:rsidP="003A1C80">
            <w:pPr>
              <w:autoSpaceDE w:val="0"/>
              <w:autoSpaceDN w:val="0"/>
              <w:adjustRightInd w:val="0"/>
              <w:rPr>
                <w:rFonts w:ascii="Arial" w:hAnsi="Arial" w:cs="Arial"/>
                <w:sz w:val="22"/>
                <w:szCs w:val="22"/>
                <w:lang w:val="sl-SI"/>
              </w:rPr>
            </w:pPr>
            <w:r w:rsidRPr="003A1C80">
              <w:rPr>
                <w:rFonts w:ascii="Arial" w:hAnsi="Arial" w:cs="Arial"/>
                <w:sz w:val="22"/>
                <w:szCs w:val="22"/>
                <w:lang w:val="sl-SI"/>
              </w:rPr>
              <w:t xml:space="preserve">Koliko neodvisnih raziskav je bilo izvedenih in katere neodvisne raziskave so bile izvedene </w:t>
            </w:r>
            <w:r w:rsidRPr="003A1C80">
              <w:rPr>
                <w:rFonts w:ascii="Arial" w:hAnsi="Arial" w:cs="Arial"/>
                <w:bCs/>
                <w:sz w:val="22"/>
                <w:szCs w:val="22"/>
                <w:lang w:val="sl-SI"/>
              </w:rPr>
              <w:t>v letu 202</w:t>
            </w:r>
            <w:r w:rsidR="00F91977" w:rsidRPr="003A1C80">
              <w:rPr>
                <w:rFonts w:ascii="Arial" w:hAnsi="Arial" w:cs="Arial"/>
                <w:bCs/>
                <w:sz w:val="22"/>
                <w:szCs w:val="22"/>
                <w:lang w:val="sl-SI"/>
              </w:rPr>
              <w:t>5</w:t>
            </w:r>
            <w:r w:rsidRPr="003A1C80">
              <w:rPr>
                <w:rFonts w:ascii="Arial" w:hAnsi="Arial" w:cs="Arial"/>
                <w:bCs/>
                <w:sz w:val="22"/>
                <w:szCs w:val="22"/>
                <w:lang w:val="sl-SI"/>
              </w:rPr>
              <w:t xml:space="preserve">? </w:t>
            </w:r>
          </w:p>
          <w:p w14:paraId="5E72AEA3" w14:textId="77777777" w:rsidR="000841E5" w:rsidRPr="003A1C80" w:rsidRDefault="000841E5" w:rsidP="003A1C80">
            <w:pPr>
              <w:pStyle w:val="alineazaodstavkom0"/>
              <w:spacing w:before="0" w:beforeAutospacing="0" w:after="0" w:afterAutospacing="0"/>
              <w:jc w:val="both"/>
              <w:rPr>
                <w:rFonts w:ascii="Arial" w:hAnsi="Arial" w:cs="Arial"/>
                <w:bCs/>
                <w:sz w:val="22"/>
                <w:szCs w:val="22"/>
                <w:lang w:val="sl-SI"/>
              </w:rPr>
            </w:pPr>
          </w:p>
        </w:tc>
      </w:tr>
      <w:tr w:rsidR="000841E5" w:rsidRPr="003A1C80" w14:paraId="130A5973" w14:textId="77777777" w:rsidTr="00956904">
        <w:tc>
          <w:tcPr>
            <w:tcW w:w="1418" w:type="dxa"/>
            <w:shd w:val="clear" w:color="auto" w:fill="E7E6E6" w:themeFill="background2"/>
          </w:tcPr>
          <w:p w14:paraId="2802ACF6" w14:textId="77777777" w:rsidR="000841E5" w:rsidRPr="003A1C80" w:rsidRDefault="000841E5"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75912769" w14:textId="77777777" w:rsidR="000841E5" w:rsidRDefault="000841E5" w:rsidP="003A1C80">
            <w:pPr>
              <w:jc w:val="both"/>
              <w:rPr>
                <w:rFonts w:ascii="Arial" w:hAnsi="Arial" w:cs="Arial"/>
                <w:b/>
                <w:bCs/>
                <w:sz w:val="22"/>
                <w:szCs w:val="22"/>
                <w:lang w:val="sl-SI"/>
              </w:rPr>
            </w:pPr>
            <w:r w:rsidRPr="003A1C80">
              <w:rPr>
                <w:rFonts w:ascii="Arial" w:hAnsi="Arial" w:cs="Arial"/>
                <w:b/>
                <w:bCs/>
                <w:sz w:val="22"/>
                <w:szCs w:val="22"/>
                <w:lang w:val="sl-SI"/>
              </w:rPr>
              <w:t>V letu 202</w:t>
            </w:r>
            <w:r w:rsidR="00F91977" w:rsidRPr="003A1C80">
              <w:rPr>
                <w:rFonts w:ascii="Arial" w:hAnsi="Arial" w:cs="Arial"/>
                <w:b/>
                <w:bCs/>
                <w:sz w:val="22"/>
                <w:szCs w:val="22"/>
                <w:lang w:val="sl-SI"/>
              </w:rPr>
              <w:t>5</w:t>
            </w:r>
            <w:r w:rsidRPr="003A1C80">
              <w:rPr>
                <w:rFonts w:ascii="Arial" w:hAnsi="Arial" w:cs="Arial"/>
                <w:b/>
                <w:bCs/>
                <w:sz w:val="22"/>
                <w:szCs w:val="22"/>
                <w:lang w:val="sl-SI"/>
              </w:rPr>
              <w:t xml:space="preserve"> je Zagovornik izvedel eno neodvisno raziskavo </w:t>
            </w:r>
            <w:r w:rsidR="00F13C48" w:rsidRPr="003A1C80">
              <w:rPr>
                <w:rFonts w:ascii="Arial" w:hAnsi="Arial" w:cs="Arial"/>
                <w:b/>
                <w:bCs/>
                <w:sz w:val="22"/>
                <w:szCs w:val="22"/>
                <w:lang w:val="sl-SI"/>
              </w:rPr>
              <w:t xml:space="preserve">in </w:t>
            </w:r>
            <w:r w:rsidR="00F91977" w:rsidRPr="003A1C80">
              <w:rPr>
                <w:rFonts w:ascii="Arial" w:hAnsi="Arial" w:cs="Arial"/>
                <w:b/>
                <w:bCs/>
                <w:sz w:val="22"/>
                <w:szCs w:val="22"/>
                <w:lang w:val="sl-SI"/>
              </w:rPr>
              <w:t>eno analizo</w:t>
            </w:r>
            <w:r w:rsidRPr="003A1C80">
              <w:rPr>
                <w:rFonts w:ascii="Arial" w:hAnsi="Arial" w:cs="Arial"/>
                <w:b/>
                <w:bCs/>
                <w:sz w:val="22"/>
                <w:szCs w:val="22"/>
                <w:lang w:val="sl-SI"/>
              </w:rPr>
              <w:t>.</w:t>
            </w:r>
          </w:p>
          <w:p w14:paraId="09B22A38" w14:textId="5336BA2D" w:rsidR="00DF6548" w:rsidRPr="003A1C80" w:rsidRDefault="00DF6548" w:rsidP="003A1C80">
            <w:pPr>
              <w:jc w:val="both"/>
              <w:rPr>
                <w:rFonts w:ascii="Arial" w:hAnsi="Arial" w:cs="Arial"/>
                <w:sz w:val="22"/>
                <w:szCs w:val="22"/>
                <w:lang w:val="sl-SI"/>
              </w:rPr>
            </w:pPr>
          </w:p>
        </w:tc>
      </w:tr>
      <w:tr w:rsidR="000841E5" w:rsidRPr="003A1C80" w14:paraId="4E084213" w14:textId="77777777" w:rsidTr="00956904">
        <w:tc>
          <w:tcPr>
            <w:tcW w:w="1418" w:type="dxa"/>
          </w:tcPr>
          <w:p w14:paraId="0F163F9C"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63930B4D" w14:textId="550FB454" w:rsidR="000841E5" w:rsidRPr="003A1C80" w:rsidRDefault="000841E5" w:rsidP="003A1C80">
            <w:pPr>
              <w:jc w:val="both"/>
              <w:rPr>
                <w:rFonts w:ascii="Arial" w:hAnsi="Arial" w:cs="Arial"/>
                <w:bCs/>
                <w:color w:val="000000" w:themeColor="text1"/>
                <w:sz w:val="22"/>
                <w:szCs w:val="22"/>
                <w:lang w:val="sl-SI"/>
              </w:rPr>
            </w:pPr>
            <w:r w:rsidRPr="003A1C80">
              <w:rPr>
                <w:rFonts w:ascii="Arial" w:hAnsi="Arial" w:cs="Arial"/>
                <w:bCs/>
                <w:color w:val="000000" w:themeColor="text1"/>
                <w:sz w:val="22"/>
                <w:szCs w:val="22"/>
                <w:lang w:val="sl-SI"/>
              </w:rPr>
              <w:t>V letu 202</w:t>
            </w:r>
            <w:r w:rsidR="00F91977" w:rsidRPr="003A1C80">
              <w:rPr>
                <w:rFonts w:ascii="Arial" w:hAnsi="Arial" w:cs="Arial"/>
                <w:bCs/>
                <w:color w:val="000000" w:themeColor="text1"/>
                <w:sz w:val="22"/>
                <w:szCs w:val="22"/>
                <w:lang w:val="sl-SI"/>
              </w:rPr>
              <w:t>5</w:t>
            </w:r>
            <w:r w:rsidRPr="003A1C80">
              <w:rPr>
                <w:rFonts w:ascii="Arial" w:hAnsi="Arial" w:cs="Arial"/>
                <w:bCs/>
                <w:color w:val="000000" w:themeColor="text1"/>
                <w:sz w:val="22"/>
                <w:szCs w:val="22"/>
                <w:lang w:val="sl-SI"/>
              </w:rPr>
              <w:t xml:space="preserve"> je Zagovornik izvedel </w:t>
            </w:r>
            <w:r w:rsidRPr="003A1C80">
              <w:rPr>
                <w:rFonts w:ascii="Arial" w:hAnsi="Arial" w:cs="Arial"/>
                <w:b/>
                <w:color w:val="000000" w:themeColor="text1"/>
                <w:sz w:val="22"/>
                <w:szCs w:val="22"/>
                <w:lang w:val="sl-SI"/>
              </w:rPr>
              <w:t>eno neodvisno raziskavo</w:t>
            </w:r>
            <w:r w:rsidRPr="003A1C80">
              <w:rPr>
                <w:rFonts w:ascii="Arial" w:hAnsi="Arial" w:cs="Arial"/>
                <w:bCs/>
                <w:color w:val="000000" w:themeColor="text1"/>
                <w:sz w:val="22"/>
                <w:szCs w:val="22"/>
                <w:lang w:val="sl-SI"/>
              </w:rPr>
              <w:t>:</w:t>
            </w:r>
          </w:p>
          <w:p w14:paraId="1B257BB1" w14:textId="77777777" w:rsidR="000841E5" w:rsidRPr="003A1C80" w:rsidRDefault="000841E5" w:rsidP="003A1C80">
            <w:pPr>
              <w:jc w:val="both"/>
              <w:rPr>
                <w:rFonts w:ascii="Arial" w:hAnsi="Arial" w:cs="Arial"/>
                <w:sz w:val="22"/>
                <w:szCs w:val="22"/>
                <w:lang w:val="sl-SI"/>
              </w:rPr>
            </w:pPr>
          </w:p>
          <w:p w14:paraId="677E153D" w14:textId="77777777" w:rsidR="00F91977" w:rsidRPr="003A1C80" w:rsidRDefault="00F91977" w:rsidP="00E974B2">
            <w:pPr>
              <w:pStyle w:val="Odstavekseznama"/>
              <w:numPr>
                <w:ilvl w:val="0"/>
                <w:numId w:val="23"/>
              </w:numPr>
              <w:jc w:val="both"/>
              <w:rPr>
                <w:rFonts w:ascii="Arial" w:hAnsi="Arial" w:cs="Arial"/>
                <w:sz w:val="22"/>
                <w:szCs w:val="22"/>
                <w:lang w:val="sl-SI"/>
              </w:rPr>
            </w:pPr>
            <w:r w:rsidRPr="003A1C80">
              <w:rPr>
                <w:rFonts w:ascii="Arial" w:hAnsi="Arial" w:cs="Arial"/>
                <w:sz w:val="22"/>
                <w:szCs w:val="22"/>
                <w:lang w:val="sl-SI"/>
              </w:rPr>
              <w:t xml:space="preserve">Javnomnenjska raziskava o diskriminaciji v Republiki Sloveniji v letu 2025. </w:t>
            </w:r>
          </w:p>
          <w:p w14:paraId="7819A5FC" w14:textId="77777777" w:rsidR="00B43EB0" w:rsidRPr="003A1C80" w:rsidRDefault="00B43EB0" w:rsidP="003A1C80">
            <w:pPr>
              <w:pStyle w:val="Odstavekseznama"/>
              <w:jc w:val="both"/>
              <w:rPr>
                <w:rFonts w:ascii="Arial" w:hAnsi="Arial" w:cs="Arial"/>
                <w:sz w:val="22"/>
                <w:szCs w:val="22"/>
                <w:lang w:val="sl-SI"/>
              </w:rPr>
            </w:pPr>
          </w:p>
          <w:p w14:paraId="0B82ACFC" w14:textId="2AAF8916" w:rsidR="000841E5" w:rsidRPr="003A1C80" w:rsidRDefault="000841E5" w:rsidP="003A1C80">
            <w:pPr>
              <w:jc w:val="both"/>
              <w:rPr>
                <w:rFonts w:ascii="Arial" w:hAnsi="Arial" w:cs="Arial"/>
                <w:bCs/>
                <w:sz w:val="22"/>
                <w:szCs w:val="22"/>
                <w:lang w:val="sl-SI"/>
              </w:rPr>
            </w:pPr>
            <w:r w:rsidRPr="003A1C80">
              <w:rPr>
                <w:rFonts w:ascii="Arial" w:hAnsi="Arial" w:cs="Arial"/>
                <w:bCs/>
                <w:sz w:val="22"/>
                <w:szCs w:val="22"/>
                <w:lang w:val="sl-SI"/>
              </w:rPr>
              <w:t>V letu 202</w:t>
            </w:r>
            <w:r w:rsidR="00F91977" w:rsidRPr="003A1C80">
              <w:rPr>
                <w:rFonts w:ascii="Arial" w:hAnsi="Arial" w:cs="Arial"/>
                <w:bCs/>
                <w:sz w:val="22"/>
                <w:szCs w:val="22"/>
                <w:lang w:val="sl-SI"/>
              </w:rPr>
              <w:t>5</w:t>
            </w:r>
            <w:r w:rsidRPr="003A1C80">
              <w:rPr>
                <w:rFonts w:ascii="Arial" w:hAnsi="Arial" w:cs="Arial"/>
                <w:bCs/>
                <w:sz w:val="22"/>
                <w:szCs w:val="22"/>
                <w:lang w:val="sl-SI"/>
              </w:rPr>
              <w:t xml:space="preserve"> je Zagovornik izvedel </w:t>
            </w:r>
            <w:r w:rsidR="00F91977" w:rsidRPr="003A1C80">
              <w:rPr>
                <w:rFonts w:ascii="Arial" w:hAnsi="Arial" w:cs="Arial"/>
                <w:b/>
                <w:sz w:val="22"/>
                <w:szCs w:val="22"/>
                <w:lang w:val="sl-SI"/>
              </w:rPr>
              <w:t>eno</w:t>
            </w:r>
            <w:r w:rsidRPr="003A1C80">
              <w:rPr>
                <w:rFonts w:ascii="Arial" w:hAnsi="Arial" w:cs="Arial"/>
                <w:b/>
                <w:sz w:val="22"/>
                <w:szCs w:val="22"/>
                <w:lang w:val="sl-SI"/>
              </w:rPr>
              <w:t xml:space="preserve"> analiz</w:t>
            </w:r>
            <w:r w:rsidR="00F91977" w:rsidRPr="003A1C80">
              <w:rPr>
                <w:rFonts w:ascii="Arial" w:hAnsi="Arial" w:cs="Arial"/>
                <w:b/>
                <w:sz w:val="22"/>
                <w:szCs w:val="22"/>
                <w:lang w:val="sl-SI"/>
              </w:rPr>
              <w:t>o</w:t>
            </w:r>
            <w:r w:rsidRPr="003A1C80">
              <w:rPr>
                <w:rFonts w:ascii="Arial" w:hAnsi="Arial" w:cs="Arial"/>
                <w:bCs/>
                <w:sz w:val="22"/>
                <w:szCs w:val="22"/>
                <w:lang w:val="sl-SI"/>
              </w:rPr>
              <w:t>:</w:t>
            </w:r>
          </w:p>
          <w:p w14:paraId="2F32F905" w14:textId="77777777" w:rsidR="000841E5" w:rsidRPr="003A1C80" w:rsidRDefault="000841E5" w:rsidP="003A1C80">
            <w:pPr>
              <w:jc w:val="both"/>
              <w:rPr>
                <w:rFonts w:ascii="Arial" w:hAnsi="Arial" w:cs="Arial"/>
                <w:sz w:val="22"/>
                <w:szCs w:val="22"/>
                <w:lang w:val="sl-SI"/>
              </w:rPr>
            </w:pPr>
            <w:r w:rsidRPr="003A1C80">
              <w:rPr>
                <w:rFonts w:ascii="Arial" w:hAnsi="Arial" w:cs="Arial"/>
                <w:sz w:val="22"/>
                <w:szCs w:val="22"/>
                <w:lang w:val="sl-SI"/>
              </w:rPr>
              <w:t xml:space="preserve"> </w:t>
            </w:r>
          </w:p>
          <w:p w14:paraId="2DD3BAF1" w14:textId="636A90DC" w:rsidR="000841E5" w:rsidRPr="003A1C80" w:rsidRDefault="000841E5" w:rsidP="00E974B2">
            <w:pPr>
              <w:pStyle w:val="Odstavekseznama"/>
              <w:numPr>
                <w:ilvl w:val="0"/>
                <w:numId w:val="88"/>
              </w:numPr>
              <w:jc w:val="both"/>
              <w:rPr>
                <w:rFonts w:ascii="Arial" w:hAnsi="Arial" w:cs="Arial"/>
                <w:sz w:val="22"/>
                <w:szCs w:val="22"/>
                <w:lang w:val="sl-SI"/>
              </w:rPr>
            </w:pPr>
            <w:r w:rsidRPr="003A1C80">
              <w:rPr>
                <w:rFonts w:ascii="Arial" w:hAnsi="Arial" w:cs="Arial"/>
                <w:sz w:val="22"/>
                <w:szCs w:val="22"/>
                <w:lang w:val="sl-SI"/>
              </w:rPr>
              <w:t>Pregled Letnega poročila Varuha človekovih pravic za leto 202</w:t>
            </w:r>
            <w:r w:rsidR="00F91977" w:rsidRPr="003A1C80">
              <w:rPr>
                <w:rFonts w:ascii="Arial" w:hAnsi="Arial" w:cs="Arial"/>
                <w:sz w:val="22"/>
                <w:szCs w:val="22"/>
                <w:lang w:val="sl-SI"/>
              </w:rPr>
              <w:t>4</w:t>
            </w:r>
            <w:r w:rsidRPr="003A1C80">
              <w:rPr>
                <w:rFonts w:ascii="Arial" w:hAnsi="Arial" w:cs="Arial"/>
                <w:sz w:val="22"/>
                <w:szCs w:val="22"/>
                <w:lang w:val="sl-SI"/>
              </w:rPr>
              <w:t xml:space="preserve"> po osebnih okoliščinah z vidika pristojnosti Zagovornika načela enakosti</w:t>
            </w:r>
          </w:p>
          <w:p w14:paraId="2EB76E1E" w14:textId="77777777" w:rsidR="000841E5" w:rsidRPr="003A1C80" w:rsidRDefault="000841E5" w:rsidP="003A1C80">
            <w:pPr>
              <w:pStyle w:val="Odstavekseznama"/>
              <w:ind w:left="709"/>
              <w:jc w:val="both"/>
              <w:rPr>
                <w:rFonts w:ascii="Arial" w:hAnsi="Arial" w:cs="Arial"/>
                <w:sz w:val="22"/>
                <w:szCs w:val="22"/>
                <w:lang w:val="sl-SI"/>
              </w:rPr>
            </w:pPr>
          </w:p>
        </w:tc>
      </w:tr>
      <w:tr w:rsidR="000841E5" w:rsidRPr="003A1C80" w14:paraId="6E407B06" w14:textId="77777777" w:rsidTr="00956904">
        <w:tc>
          <w:tcPr>
            <w:tcW w:w="1418" w:type="dxa"/>
          </w:tcPr>
          <w:p w14:paraId="2DDBB031"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600300BF"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kabineta</w:t>
            </w:r>
            <w:r w:rsidRPr="003A1C80">
              <w:rPr>
                <w:rStyle w:val="Sprotnaopomba-sklic"/>
                <w:rFonts w:ascii="Arial" w:hAnsi="Arial" w:cs="Arial"/>
                <w:sz w:val="22"/>
                <w:szCs w:val="22"/>
                <w:lang w:val="sl-SI"/>
              </w:rPr>
              <w:footnoteReference w:id="5"/>
            </w:r>
            <w:r w:rsidRPr="003A1C80">
              <w:rPr>
                <w:rFonts w:ascii="Arial" w:hAnsi="Arial" w:cs="Arial"/>
                <w:sz w:val="22"/>
                <w:szCs w:val="22"/>
                <w:lang w:val="sl-SI"/>
              </w:rPr>
              <w:t xml:space="preserve"> izvajal oddelek A</w:t>
            </w:r>
            <w:r w:rsidRPr="003A1C80">
              <w:rPr>
                <w:rStyle w:val="Sprotnaopomba-sklic1"/>
                <w:rFonts w:cs="Arial"/>
                <w:sz w:val="22"/>
                <w:szCs w:val="22"/>
                <w:lang w:val="sl-SI"/>
              </w:rPr>
              <w:footnoteReference w:id="6"/>
            </w:r>
            <w:r w:rsidRPr="003A1C80">
              <w:rPr>
                <w:rFonts w:ascii="Arial" w:hAnsi="Arial" w:cs="Arial"/>
                <w:sz w:val="22"/>
                <w:szCs w:val="22"/>
                <w:lang w:val="sl-SI"/>
              </w:rPr>
              <w:t>.</w:t>
            </w:r>
          </w:p>
        </w:tc>
      </w:tr>
      <w:tr w:rsidR="000841E5" w:rsidRPr="003A1C80" w14:paraId="4E202E57" w14:textId="77777777" w:rsidTr="00956904">
        <w:tc>
          <w:tcPr>
            <w:tcW w:w="1418" w:type="dxa"/>
          </w:tcPr>
          <w:p w14:paraId="3ABC74A4"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6AD37AF0"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12. Raziskovalna dejavnost Zagovornika</w:t>
            </w:r>
          </w:p>
        </w:tc>
      </w:tr>
      <w:bookmarkEnd w:id="408"/>
    </w:tbl>
    <w:p w14:paraId="59EBEEC5" w14:textId="559DD2CD" w:rsidR="00533E00" w:rsidRPr="003A1C80" w:rsidRDefault="00533E00" w:rsidP="003A1C80">
      <w:pPr>
        <w:pStyle w:val="alineazaodstavkom0"/>
        <w:spacing w:before="0" w:beforeAutospacing="0" w:after="0" w:afterAutospacing="0"/>
        <w:jc w:val="both"/>
        <w:rPr>
          <w:rFonts w:ascii="Arial" w:hAnsi="Arial" w:cs="Arial"/>
          <w:b/>
          <w:sz w:val="22"/>
          <w:szCs w:val="22"/>
        </w:rPr>
      </w:pPr>
    </w:p>
    <w:p w14:paraId="6FADA797" w14:textId="77777777" w:rsidR="00B1172E" w:rsidRPr="003A1C80" w:rsidRDefault="00B1172E" w:rsidP="003A1C80">
      <w:pPr>
        <w:jc w:val="center"/>
        <w:rPr>
          <w:rFonts w:ascii="Arial" w:hAnsi="Arial" w:cs="Arial"/>
          <w:b/>
          <w:color w:val="FF0000"/>
          <w:highlight w:val="yellow"/>
        </w:rPr>
      </w:pPr>
    </w:p>
    <w:p w14:paraId="3AFA4AAF" w14:textId="739309EF" w:rsidR="00B1172E" w:rsidRPr="003A1C80" w:rsidRDefault="00B1172E" w:rsidP="003A1C80">
      <w:pPr>
        <w:rPr>
          <w:rFonts w:ascii="Arial" w:hAnsi="Arial" w:cs="Arial"/>
          <w:b/>
          <w:color w:val="FF0000"/>
          <w:highlight w:val="yellow"/>
        </w:rPr>
      </w:pPr>
    </w:p>
    <w:p w14:paraId="6AF10098" w14:textId="3AB0C147" w:rsidR="000841E5" w:rsidRPr="003A1C80" w:rsidRDefault="000841E5" w:rsidP="003A1C80">
      <w:pPr>
        <w:rPr>
          <w:rFonts w:ascii="Arial" w:hAnsi="Arial" w:cs="Arial"/>
          <w:b/>
          <w:color w:val="FF0000"/>
          <w:highlight w:val="yellow"/>
        </w:rPr>
      </w:pPr>
    </w:p>
    <w:p w14:paraId="29F39696" w14:textId="77777777" w:rsidR="000841E5" w:rsidRPr="003A1C80" w:rsidRDefault="000841E5" w:rsidP="003A1C80">
      <w:pPr>
        <w:rPr>
          <w:rFonts w:ascii="Arial" w:hAnsi="Arial" w:cs="Arial"/>
          <w:b/>
          <w:color w:val="FF0000"/>
          <w:highlight w:val="yellow"/>
        </w:rPr>
      </w:pPr>
    </w:p>
    <w:p w14:paraId="132D7C33" w14:textId="77777777" w:rsidR="000841E5" w:rsidRPr="003A1C80" w:rsidRDefault="000841E5" w:rsidP="003A1C80">
      <w:pPr>
        <w:jc w:val="both"/>
        <w:rPr>
          <w:rFonts w:ascii="Arial" w:hAnsi="Arial" w:cs="Arial"/>
          <w:b/>
          <w:color w:val="FF0000"/>
        </w:rPr>
      </w:pPr>
    </w:p>
    <w:p w14:paraId="20EB07B2" w14:textId="77777777" w:rsidR="000841E5" w:rsidRPr="003A1C80" w:rsidRDefault="000841E5" w:rsidP="003A1C80">
      <w:pPr>
        <w:jc w:val="both"/>
        <w:rPr>
          <w:rFonts w:ascii="Arial" w:hAnsi="Arial" w:cs="Arial"/>
          <w:b/>
          <w:color w:val="FF0000"/>
        </w:rPr>
      </w:pPr>
    </w:p>
    <w:p w14:paraId="50CEFB90" w14:textId="5302790F" w:rsidR="008B275F" w:rsidRPr="003A1C80" w:rsidRDefault="00533E00" w:rsidP="003A1C80">
      <w:pPr>
        <w:jc w:val="both"/>
        <w:rPr>
          <w:rFonts w:ascii="Arial" w:hAnsi="Arial" w:cs="Arial"/>
          <w:b/>
        </w:rPr>
      </w:pPr>
      <w:r w:rsidRPr="003A1C80">
        <w:rPr>
          <w:rFonts w:ascii="Arial" w:hAnsi="Arial" w:cs="Arial"/>
          <w:b/>
          <w:color w:val="FF0000"/>
        </w:rPr>
        <w:br w:type="page"/>
      </w:r>
      <w:r w:rsidR="008B275F" w:rsidRPr="003A1C80">
        <w:rPr>
          <w:rFonts w:ascii="Arial" w:hAnsi="Arial" w:cs="Arial"/>
          <w:b/>
        </w:rPr>
        <w:t>Druga alineja 21. člena ZVarD</w:t>
      </w:r>
    </w:p>
    <w:p w14:paraId="216047FF" w14:textId="5D089992" w:rsidR="00533E00" w:rsidRPr="003A1C80" w:rsidRDefault="00533E00" w:rsidP="003A1C80">
      <w:pPr>
        <w:jc w:val="both"/>
        <w:rPr>
          <w:rFonts w:ascii="Arial" w:hAnsi="Arial" w:cs="Arial"/>
          <w:b/>
        </w:rPr>
      </w:pPr>
      <w:r w:rsidRPr="003A1C80">
        <w:rPr>
          <w:rFonts w:ascii="Arial" w:eastAsia="Arial" w:hAnsi="Arial" w:cs="Arial"/>
          <w:b/>
        </w:rPr>
        <w:br/>
      </w:r>
      <w:r w:rsidR="00CA541E" w:rsidRPr="003A1C80">
        <w:rPr>
          <w:rFonts w:ascii="Arial" w:hAnsi="Arial" w:cs="Arial"/>
          <w:b/>
        </w:rPr>
        <w:t xml:space="preserve">Objavljanje neodvisnih poročil in dajanje priporočil državnim organom, lokalnim skupnostim, nosilcem javnih pooblastil, delodajalcem, gospodarskim subjektom in drugim subjektom o ugotovljenem položaju oseb z določeno osebno okoliščino, in sicer glede preprečevanja in odpravljanja diskriminacije ter sprejemanja posebnih in drugih ukrepov za odpravo diskriminacije </w:t>
      </w:r>
    </w:p>
    <w:p w14:paraId="05B6B617" w14:textId="77777777" w:rsidR="00FD769E" w:rsidRPr="003A1C80" w:rsidRDefault="00FD769E" w:rsidP="003A1C80">
      <w:pPr>
        <w:jc w:val="both"/>
        <w:rPr>
          <w:rFonts w:ascii="Arial" w:hAnsi="Arial" w:cs="Arial"/>
          <w:b/>
          <w:color w:val="FF0000"/>
        </w:rPr>
      </w:pPr>
    </w:p>
    <w:tbl>
      <w:tblPr>
        <w:tblStyle w:val="Tabelamrea"/>
        <w:tblW w:w="9061" w:type="dxa"/>
        <w:tblInd w:w="-5" w:type="dxa"/>
        <w:tblLook w:val="04A0" w:firstRow="1" w:lastRow="0" w:firstColumn="1" w:lastColumn="0" w:noHBand="0" w:noVBand="1"/>
      </w:tblPr>
      <w:tblGrid>
        <w:gridCol w:w="1418"/>
        <w:gridCol w:w="7643"/>
      </w:tblGrid>
      <w:tr w:rsidR="00E92003" w:rsidRPr="003A1C80" w14:paraId="0DA7C62D" w14:textId="77777777" w:rsidTr="00956904">
        <w:trPr>
          <w:trHeight w:val="336"/>
        </w:trPr>
        <w:tc>
          <w:tcPr>
            <w:tcW w:w="1418" w:type="dxa"/>
          </w:tcPr>
          <w:p w14:paraId="4D744986" w14:textId="77777777" w:rsidR="00533E00" w:rsidRPr="003A1C80" w:rsidRDefault="00533E00"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1358A3A" w14:textId="77A4D6B8" w:rsidR="00533E00" w:rsidRPr="003A1C80" w:rsidRDefault="00533E00"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neodvisnih poročil je bilo pripravljenih (objavljenih)</w:t>
            </w:r>
            <w:r w:rsidR="00584FEC" w:rsidRPr="003A1C80">
              <w:rPr>
                <w:rFonts w:ascii="Arial" w:hAnsi="Arial" w:cs="Arial"/>
                <w:bCs/>
                <w:sz w:val="22"/>
                <w:szCs w:val="22"/>
                <w:lang w:val="sl-SI"/>
              </w:rPr>
              <w:t xml:space="preserve"> v </w:t>
            </w:r>
            <w:r w:rsidR="007E787B" w:rsidRPr="003A1C80">
              <w:rPr>
                <w:rFonts w:ascii="Arial" w:hAnsi="Arial" w:cs="Arial"/>
                <w:bCs/>
                <w:sz w:val="22"/>
                <w:szCs w:val="22"/>
                <w:lang w:val="sl-SI"/>
              </w:rPr>
              <w:t>letu</w:t>
            </w:r>
            <w:r w:rsidR="00392210" w:rsidRPr="003A1C80">
              <w:rPr>
                <w:rFonts w:ascii="Arial" w:hAnsi="Arial" w:cs="Arial"/>
                <w:bCs/>
                <w:sz w:val="22"/>
                <w:szCs w:val="22"/>
                <w:lang w:val="sl-SI"/>
              </w:rPr>
              <w:t xml:space="preserve"> 20</w:t>
            </w:r>
            <w:r w:rsidR="003F7A54" w:rsidRPr="003A1C80">
              <w:rPr>
                <w:rFonts w:ascii="Arial" w:hAnsi="Arial" w:cs="Arial"/>
                <w:bCs/>
                <w:sz w:val="22"/>
                <w:szCs w:val="22"/>
                <w:lang w:val="sl-SI"/>
              </w:rPr>
              <w:t>2</w:t>
            </w:r>
            <w:r w:rsidR="004D05DF" w:rsidRPr="003A1C80">
              <w:rPr>
                <w:rFonts w:ascii="Arial" w:hAnsi="Arial" w:cs="Arial"/>
                <w:bCs/>
                <w:sz w:val="22"/>
                <w:szCs w:val="22"/>
                <w:lang w:val="sl-SI"/>
              </w:rPr>
              <w:t>5</w:t>
            </w:r>
            <w:r w:rsidRPr="003A1C80">
              <w:rPr>
                <w:rFonts w:ascii="Arial" w:hAnsi="Arial" w:cs="Arial"/>
                <w:bCs/>
                <w:sz w:val="22"/>
                <w:szCs w:val="22"/>
                <w:lang w:val="sl-SI"/>
              </w:rPr>
              <w:t>?</w:t>
            </w:r>
          </w:p>
          <w:p w14:paraId="7E047FCD" w14:textId="77777777" w:rsidR="00533E00" w:rsidRPr="003A1C80" w:rsidRDefault="00533E00" w:rsidP="003A1C80">
            <w:pPr>
              <w:pStyle w:val="alineazaodstavkom0"/>
              <w:spacing w:before="0" w:beforeAutospacing="0" w:after="0" w:afterAutospacing="0"/>
              <w:jc w:val="both"/>
              <w:rPr>
                <w:rFonts w:ascii="Arial" w:hAnsi="Arial" w:cs="Arial"/>
                <w:bCs/>
                <w:sz w:val="22"/>
                <w:szCs w:val="22"/>
                <w:lang w:val="sl-SI"/>
              </w:rPr>
            </w:pPr>
          </w:p>
        </w:tc>
      </w:tr>
      <w:tr w:rsidR="00E92003" w:rsidRPr="003A1C80" w14:paraId="61780E42" w14:textId="77777777" w:rsidTr="00956904">
        <w:trPr>
          <w:trHeight w:val="445"/>
        </w:trPr>
        <w:tc>
          <w:tcPr>
            <w:tcW w:w="1418" w:type="dxa"/>
            <w:shd w:val="clear" w:color="auto" w:fill="E7E6E6" w:themeFill="background2"/>
          </w:tcPr>
          <w:p w14:paraId="786A5E2C" w14:textId="77777777" w:rsidR="00533E00" w:rsidRPr="003A1C80" w:rsidRDefault="00533E00"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0D7876F3" w14:textId="6B70BDBA" w:rsidR="00DF6548" w:rsidRPr="003A1C80" w:rsidRDefault="00533E00"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Zagovornik je v letu 20</w:t>
            </w:r>
            <w:r w:rsidR="003F7A54" w:rsidRPr="003A1C80">
              <w:rPr>
                <w:rFonts w:ascii="Arial" w:hAnsi="Arial" w:cs="Arial"/>
                <w:b/>
                <w:bCs/>
                <w:sz w:val="22"/>
                <w:szCs w:val="22"/>
                <w:lang w:val="sl-SI"/>
              </w:rPr>
              <w:t>2</w:t>
            </w:r>
            <w:r w:rsidR="004D05DF" w:rsidRPr="003A1C80">
              <w:rPr>
                <w:rFonts w:ascii="Arial" w:hAnsi="Arial" w:cs="Arial"/>
                <w:b/>
                <w:bCs/>
                <w:sz w:val="22"/>
                <w:szCs w:val="22"/>
                <w:lang w:val="sl-SI"/>
              </w:rPr>
              <w:t>5</w:t>
            </w:r>
            <w:r w:rsidRPr="003A1C80">
              <w:rPr>
                <w:rFonts w:ascii="Arial" w:hAnsi="Arial" w:cs="Arial"/>
                <w:b/>
                <w:bCs/>
                <w:sz w:val="22"/>
                <w:szCs w:val="22"/>
                <w:lang w:val="sl-SI"/>
              </w:rPr>
              <w:t xml:space="preserve"> pripravil in objavil</w:t>
            </w:r>
            <w:r w:rsidR="00516FB1" w:rsidRPr="003A1C80">
              <w:rPr>
                <w:rFonts w:ascii="Arial" w:hAnsi="Arial" w:cs="Arial"/>
                <w:b/>
                <w:bCs/>
                <w:sz w:val="22"/>
                <w:szCs w:val="22"/>
                <w:lang w:val="sl-SI"/>
              </w:rPr>
              <w:t xml:space="preserve"> </w:t>
            </w:r>
            <w:r w:rsidR="00270FAD" w:rsidRPr="003A1C80">
              <w:rPr>
                <w:rFonts w:ascii="Arial" w:hAnsi="Arial" w:cs="Arial"/>
                <w:b/>
                <w:bCs/>
                <w:sz w:val="22"/>
                <w:szCs w:val="22"/>
                <w:lang w:val="sl-SI"/>
              </w:rPr>
              <w:t xml:space="preserve">dve neodvisni </w:t>
            </w:r>
            <w:r w:rsidR="00516FB1" w:rsidRPr="003A1C80">
              <w:rPr>
                <w:rFonts w:ascii="Arial" w:hAnsi="Arial" w:cs="Arial"/>
                <w:b/>
                <w:bCs/>
                <w:sz w:val="22"/>
                <w:szCs w:val="22"/>
                <w:lang w:val="sl-SI"/>
              </w:rPr>
              <w:t>poročil</w:t>
            </w:r>
            <w:r w:rsidR="00270FAD" w:rsidRPr="003A1C80">
              <w:rPr>
                <w:rFonts w:ascii="Arial" w:hAnsi="Arial" w:cs="Arial"/>
                <w:b/>
                <w:bCs/>
                <w:sz w:val="22"/>
                <w:szCs w:val="22"/>
                <w:lang w:val="sl-SI"/>
              </w:rPr>
              <w:t>i</w:t>
            </w:r>
            <w:r w:rsidR="00516FB1" w:rsidRPr="003A1C80">
              <w:rPr>
                <w:rFonts w:ascii="Arial" w:hAnsi="Arial" w:cs="Arial"/>
                <w:b/>
                <w:bCs/>
                <w:sz w:val="22"/>
                <w:szCs w:val="22"/>
                <w:lang w:val="sl-SI"/>
              </w:rPr>
              <w:t>.</w:t>
            </w:r>
          </w:p>
        </w:tc>
      </w:tr>
      <w:tr w:rsidR="00E92003" w:rsidRPr="003A1C80" w14:paraId="7FB2663E" w14:textId="77777777" w:rsidTr="00956904">
        <w:tc>
          <w:tcPr>
            <w:tcW w:w="1418" w:type="dxa"/>
          </w:tcPr>
          <w:p w14:paraId="55C7ECD7" w14:textId="77777777"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4A695AF8" w14:textId="2A055D27" w:rsidR="00516FB1" w:rsidRPr="003A1C80" w:rsidRDefault="008578F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Zagovornik je v letu 202</w:t>
            </w:r>
            <w:r w:rsidR="004D05DF" w:rsidRPr="003A1C80">
              <w:rPr>
                <w:rFonts w:ascii="Arial" w:hAnsi="Arial" w:cs="Arial"/>
                <w:sz w:val="22"/>
                <w:szCs w:val="22"/>
                <w:lang w:val="sl-SI"/>
              </w:rPr>
              <w:t>5</w:t>
            </w:r>
            <w:r w:rsidRPr="003A1C80">
              <w:rPr>
                <w:rFonts w:ascii="Arial" w:hAnsi="Arial" w:cs="Arial"/>
                <w:sz w:val="22"/>
                <w:szCs w:val="22"/>
                <w:lang w:val="sl-SI"/>
              </w:rPr>
              <w:t xml:space="preserve"> pripravil in objavil </w:t>
            </w:r>
            <w:r w:rsidR="009B7B5D" w:rsidRPr="003A1C80">
              <w:rPr>
                <w:rFonts w:ascii="Arial" w:hAnsi="Arial" w:cs="Arial"/>
                <w:sz w:val="22"/>
                <w:szCs w:val="22"/>
                <w:lang w:val="sl-SI"/>
              </w:rPr>
              <w:t>R</w:t>
            </w:r>
            <w:r w:rsidRPr="003A1C80">
              <w:rPr>
                <w:rFonts w:ascii="Arial" w:hAnsi="Arial" w:cs="Arial"/>
                <w:sz w:val="22"/>
                <w:szCs w:val="22"/>
                <w:lang w:val="sl-SI"/>
              </w:rPr>
              <w:t>edno letno poročilo za leto 20</w:t>
            </w:r>
            <w:r w:rsidR="003112BA" w:rsidRPr="003A1C80">
              <w:rPr>
                <w:rFonts w:ascii="Arial" w:hAnsi="Arial" w:cs="Arial"/>
                <w:sz w:val="22"/>
                <w:szCs w:val="22"/>
                <w:lang w:val="sl-SI"/>
              </w:rPr>
              <w:t>2</w:t>
            </w:r>
            <w:r w:rsidR="004D05DF" w:rsidRPr="003A1C80">
              <w:rPr>
                <w:rFonts w:ascii="Arial" w:hAnsi="Arial" w:cs="Arial"/>
                <w:sz w:val="22"/>
                <w:szCs w:val="22"/>
                <w:lang w:val="sl-SI"/>
              </w:rPr>
              <w:t>4</w:t>
            </w:r>
            <w:r w:rsidRPr="003A1C80">
              <w:rPr>
                <w:rFonts w:ascii="Arial" w:hAnsi="Arial" w:cs="Arial"/>
                <w:sz w:val="22"/>
                <w:szCs w:val="22"/>
                <w:lang w:val="sl-SI"/>
              </w:rPr>
              <w:t xml:space="preserve"> ter </w:t>
            </w:r>
            <w:r w:rsidR="00270FAD" w:rsidRPr="003A1C80">
              <w:rPr>
                <w:rFonts w:ascii="Arial" w:hAnsi="Arial" w:cs="Arial"/>
                <w:sz w:val="22"/>
                <w:szCs w:val="22"/>
                <w:lang w:val="sl-SI"/>
              </w:rPr>
              <w:t>eno</w:t>
            </w:r>
            <w:r w:rsidR="00516FB1" w:rsidRPr="003A1C80">
              <w:rPr>
                <w:rFonts w:ascii="Arial" w:hAnsi="Arial" w:cs="Arial"/>
                <w:sz w:val="22"/>
                <w:szCs w:val="22"/>
                <w:lang w:val="sl-SI"/>
              </w:rPr>
              <w:t xml:space="preserve"> posebn</w:t>
            </w:r>
            <w:r w:rsidR="00270FAD" w:rsidRPr="003A1C80">
              <w:rPr>
                <w:rFonts w:ascii="Arial" w:hAnsi="Arial" w:cs="Arial"/>
                <w:sz w:val="22"/>
                <w:szCs w:val="22"/>
                <w:lang w:val="sl-SI"/>
              </w:rPr>
              <w:t>o</w:t>
            </w:r>
            <w:r w:rsidR="00516FB1" w:rsidRPr="003A1C80">
              <w:rPr>
                <w:rFonts w:ascii="Arial" w:hAnsi="Arial" w:cs="Arial"/>
                <w:sz w:val="22"/>
                <w:szCs w:val="22"/>
                <w:lang w:val="sl-SI"/>
              </w:rPr>
              <w:t xml:space="preserve"> poročil</w:t>
            </w:r>
            <w:r w:rsidR="00270FAD" w:rsidRPr="003A1C80">
              <w:rPr>
                <w:rFonts w:ascii="Arial" w:hAnsi="Arial" w:cs="Arial"/>
                <w:sz w:val="22"/>
                <w:szCs w:val="22"/>
                <w:lang w:val="sl-SI"/>
              </w:rPr>
              <w:t>o</w:t>
            </w:r>
            <w:r w:rsidR="0017136D" w:rsidRPr="003A1C80">
              <w:rPr>
                <w:rFonts w:ascii="Arial" w:hAnsi="Arial" w:cs="Arial"/>
                <w:sz w:val="22"/>
                <w:szCs w:val="22"/>
                <w:lang w:val="sl-SI"/>
              </w:rPr>
              <w:t xml:space="preserve"> </w:t>
            </w:r>
            <w:r w:rsidR="00083F6A" w:rsidRPr="003A1C80">
              <w:rPr>
                <w:rFonts w:ascii="Arial" w:hAnsi="Arial" w:cs="Arial"/>
                <w:sz w:val="22"/>
                <w:szCs w:val="22"/>
                <w:lang w:val="sl-SI"/>
              </w:rPr>
              <w:t xml:space="preserve">z naslovom </w:t>
            </w:r>
            <w:r w:rsidR="004D05DF" w:rsidRPr="003A1C80">
              <w:rPr>
                <w:rFonts w:ascii="Arial" w:hAnsi="Arial" w:cs="Arial"/>
                <w:sz w:val="22"/>
                <w:szCs w:val="22"/>
                <w:lang w:val="sl-SI"/>
              </w:rPr>
              <w:t>Izzivi pri vzgoji in izobraževanju romskih otrok in mladostnikov</w:t>
            </w:r>
            <w:r w:rsidR="001F5E30" w:rsidRPr="003A1C80">
              <w:rPr>
                <w:rFonts w:ascii="Arial" w:hAnsi="Arial" w:cs="Arial"/>
                <w:sz w:val="22"/>
                <w:szCs w:val="22"/>
                <w:lang w:val="sl-SI"/>
              </w:rPr>
              <w:t>.</w:t>
            </w:r>
          </w:p>
          <w:p w14:paraId="6446803C" w14:textId="36F75AF6" w:rsidR="00270FAD" w:rsidRPr="003A1C80" w:rsidRDefault="00270FAD" w:rsidP="003A1C80">
            <w:pPr>
              <w:pStyle w:val="alineazaodstavkom0"/>
              <w:spacing w:before="0" w:beforeAutospacing="0" w:after="0" w:afterAutospacing="0"/>
              <w:jc w:val="both"/>
              <w:rPr>
                <w:rFonts w:ascii="Arial" w:hAnsi="Arial" w:cs="Arial"/>
                <w:sz w:val="22"/>
                <w:szCs w:val="22"/>
                <w:lang w:val="sl-SI"/>
              </w:rPr>
            </w:pPr>
          </w:p>
        </w:tc>
      </w:tr>
      <w:tr w:rsidR="00E92003" w:rsidRPr="003A1C80" w14:paraId="0B9D4146" w14:textId="77777777" w:rsidTr="00956904">
        <w:tc>
          <w:tcPr>
            <w:tcW w:w="1418" w:type="dxa"/>
          </w:tcPr>
          <w:p w14:paraId="7A0960AA" w14:textId="77777777"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4CE5B9C" w14:textId="0345EC8B"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To </w:t>
            </w:r>
            <w:r w:rsidR="00A27273" w:rsidRPr="003A1C80">
              <w:rPr>
                <w:rFonts w:ascii="Arial" w:hAnsi="Arial" w:cs="Arial"/>
                <w:sz w:val="22"/>
                <w:szCs w:val="22"/>
                <w:lang w:val="sl-SI"/>
              </w:rPr>
              <w:t>dejavnost</w:t>
            </w:r>
            <w:r w:rsidRPr="003A1C80">
              <w:rPr>
                <w:rFonts w:ascii="Arial" w:hAnsi="Arial" w:cs="Arial"/>
                <w:sz w:val="22"/>
                <w:szCs w:val="22"/>
                <w:lang w:val="sl-SI"/>
              </w:rPr>
              <w:t xml:space="preserve"> </w:t>
            </w:r>
            <w:r w:rsidR="004F0FDB" w:rsidRPr="003A1C80">
              <w:rPr>
                <w:rFonts w:ascii="Arial" w:hAnsi="Arial" w:cs="Arial"/>
                <w:sz w:val="22"/>
                <w:szCs w:val="22"/>
                <w:lang w:val="sl-SI"/>
              </w:rPr>
              <w:t>so</w:t>
            </w:r>
            <w:r w:rsidRPr="003A1C80">
              <w:rPr>
                <w:rFonts w:ascii="Arial" w:hAnsi="Arial" w:cs="Arial"/>
                <w:sz w:val="22"/>
                <w:szCs w:val="22"/>
                <w:lang w:val="sl-SI"/>
              </w:rPr>
              <w:t xml:space="preserve"> v koordinaciji s predstojnikom </w:t>
            </w:r>
            <w:r w:rsidR="003E3C18" w:rsidRPr="003A1C80">
              <w:rPr>
                <w:rFonts w:ascii="Arial" w:hAnsi="Arial" w:cs="Arial"/>
                <w:sz w:val="22"/>
                <w:szCs w:val="22"/>
                <w:lang w:val="sl-SI"/>
              </w:rPr>
              <w:t>izvajal</w:t>
            </w:r>
            <w:r w:rsidR="004F0FDB" w:rsidRPr="003A1C80">
              <w:rPr>
                <w:rFonts w:ascii="Arial" w:hAnsi="Arial" w:cs="Arial"/>
                <w:sz w:val="22"/>
                <w:szCs w:val="22"/>
                <w:lang w:val="sl-SI"/>
              </w:rPr>
              <w:t>i</w:t>
            </w:r>
            <w:r w:rsidRPr="003A1C80">
              <w:rPr>
                <w:rFonts w:ascii="Arial" w:hAnsi="Arial" w:cs="Arial"/>
                <w:sz w:val="22"/>
                <w:szCs w:val="22"/>
                <w:lang w:val="sl-SI"/>
              </w:rPr>
              <w:t xml:space="preserve"> </w:t>
            </w:r>
            <w:r w:rsidR="004F0FDB" w:rsidRPr="003A1C80">
              <w:rPr>
                <w:rFonts w:ascii="Arial" w:hAnsi="Arial" w:cs="Arial"/>
                <w:sz w:val="22"/>
                <w:szCs w:val="22"/>
                <w:lang w:val="sl-SI"/>
              </w:rPr>
              <w:t>k</w:t>
            </w:r>
            <w:r w:rsidRPr="003A1C80">
              <w:rPr>
                <w:rFonts w:ascii="Arial" w:hAnsi="Arial" w:cs="Arial"/>
                <w:sz w:val="22"/>
                <w:szCs w:val="22"/>
                <w:lang w:val="sl-SI"/>
              </w:rPr>
              <w:t xml:space="preserve">abinet </w:t>
            </w:r>
            <w:r w:rsidR="004F0FDB" w:rsidRPr="003A1C80">
              <w:rPr>
                <w:rFonts w:ascii="Arial" w:hAnsi="Arial" w:cs="Arial"/>
                <w:sz w:val="22"/>
                <w:szCs w:val="22"/>
                <w:lang w:val="sl-SI"/>
              </w:rPr>
              <w:t>ter</w:t>
            </w:r>
            <w:r w:rsidRPr="003A1C80">
              <w:rPr>
                <w:rFonts w:ascii="Arial" w:hAnsi="Arial" w:cs="Arial"/>
                <w:sz w:val="22"/>
                <w:szCs w:val="22"/>
                <w:lang w:val="sl-SI"/>
              </w:rPr>
              <w:t xml:space="preserve"> oddel</w:t>
            </w:r>
            <w:r w:rsidR="004F0FDB" w:rsidRPr="003A1C80">
              <w:rPr>
                <w:rFonts w:ascii="Arial" w:hAnsi="Arial" w:cs="Arial"/>
                <w:sz w:val="22"/>
                <w:szCs w:val="22"/>
                <w:lang w:val="sl-SI"/>
              </w:rPr>
              <w:t>ka</w:t>
            </w:r>
            <w:r w:rsidRPr="003A1C80">
              <w:rPr>
                <w:rFonts w:ascii="Arial" w:hAnsi="Arial" w:cs="Arial"/>
                <w:sz w:val="22"/>
                <w:szCs w:val="22"/>
                <w:lang w:val="sl-SI"/>
              </w:rPr>
              <w:t xml:space="preserve"> A</w:t>
            </w:r>
            <w:r w:rsidR="004F0FDB" w:rsidRPr="003A1C80">
              <w:rPr>
                <w:rFonts w:ascii="Arial" w:hAnsi="Arial" w:cs="Arial"/>
                <w:sz w:val="22"/>
                <w:szCs w:val="22"/>
                <w:lang w:val="sl-SI"/>
              </w:rPr>
              <w:t xml:space="preserve"> in B</w:t>
            </w:r>
            <w:r w:rsidR="006E46A9" w:rsidRPr="003A1C80">
              <w:rPr>
                <w:rStyle w:val="Sprotnaopomba-sklic"/>
                <w:rFonts w:ascii="Arial" w:hAnsi="Arial" w:cs="Arial"/>
                <w:sz w:val="22"/>
                <w:szCs w:val="22"/>
                <w:lang w:val="sl-SI"/>
              </w:rPr>
              <w:footnoteReference w:id="7"/>
            </w:r>
            <w:r w:rsidRPr="003A1C80">
              <w:rPr>
                <w:rFonts w:ascii="Arial" w:hAnsi="Arial" w:cs="Arial"/>
                <w:sz w:val="22"/>
                <w:szCs w:val="22"/>
                <w:lang w:val="sl-SI"/>
              </w:rPr>
              <w:t>.</w:t>
            </w:r>
          </w:p>
        </w:tc>
      </w:tr>
      <w:tr w:rsidR="00E92003" w:rsidRPr="003A1C80" w14:paraId="41DC8CDB" w14:textId="77777777" w:rsidTr="00956904">
        <w:tc>
          <w:tcPr>
            <w:tcW w:w="1418" w:type="dxa"/>
          </w:tcPr>
          <w:p w14:paraId="2ADDC67D" w14:textId="77777777" w:rsidR="00D63447" w:rsidRPr="003A1C80" w:rsidRDefault="00D63447"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19147BC2" w14:textId="115EA4CA" w:rsidR="0068718D" w:rsidRPr="003A1C80" w:rsidRDefault="006E46A9"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Vsa poročila so objavljena</w:t>
            </w:r>
            <w:r w:rsidR="00E77B6F" w:rsidRPr="003A1C80">
              <w:rPr>
                <w:rFonts w:ascii="Arial" w:hAnsi="Arial" w:cs="Arial"/>
                <w:sz w:val="22"/>
                <w:szCs w:val="22"/>
                <w:lang w:val="sl-SI"/>
              </w:rPr>
              <w:t xml:space="preserve"> na spletni strani</w:t>
            </w:r>
            <w:r w:rsidR="00B377ED" w:rsidRPr="003A1C80">
              <w:rPr>
                <w:rFonts w:ascii="Arial" w:hAnsi="Arial" w:cs="Arial"/>
                <w:sz w:val="22"/>
                <w:szCs w:val="22"/>
                <w:lang w:val="sl-SI"/>
              </w:rPr>
              <w:t xml:space="preserve"> </w:t>
            </w:r>
            <w:hyperlink r:id="rId19" w:history="1">
              <w:r w:rsidR="00B377ED" w:rsidRPr="003A1C80">
                <w:rPr>
                  <w:rStyle w:val="Hiperpovezava"/>
                  <w:rFonts w:ascii="Arial" w:hAnsi="Arial" w:cs="Arial"/>
                  <w:sz w:val="22"/>
                  <w:szCs w:val="22"/>
                  <w:lang w:val="sl-SI"/>
                </w:rPr>
                <w:t>www.zagovornik.si</w:t>
              </w:r>
            </w:hyperlink>
            <w:r w:rsidR="00B377ED" w:rsidRPr="003A1C80">
              <w:rPr>
                <w:rFonts w:ascii="Arial" w:hAnsi="Arial" w:cs="Arial"/>
                <w:sz w:val="22"/>
                <w:szCs w:val="22"/>
                <w:lang w:val="sl-SI"/>
              </w:rPr>
              <w:t xml:space="preserve"> </w:t>
            </w:r>
            <w:r w:rsidR="009909F1" w:rsidRPr="003A1C80">
              <w:rPr>
                <w:rStyle w:val="Hiperpovezava"/>
                <w:rFonts w:ascii="Arial" w:hAnsi="Arial" w:cs="Arial"/>
                <w:color w:val="auto"/>
                <w:sz w:val="22"/>
                <w:szCs w:val="22"/>
                <w:u w:val="none"/>
                <w:lang w:val="sl-SI"/>
              </w:rPr>
              <w:t>pod zavihkom: Izdelki Zagovornika</w:t>
            </w:r>
            <w:r w:rsidR="00D954A7" w:rsidRPr="003A1C80">
              <w:rPr>
                <w:rStyle w:val="Hiperpovezava"/>
                <w:rFonts w:ascii="Arial" w:hAnsi="Arial" w:cs="Arial"/>
                <w:color w:val="auto"/>
                <w:sz w:val="22"/>
                <w:szCs w:val="22"/>
                <w:u w:val="none"/>
                <w:lang w:val="sl-SI"/>
              </w:rPr>
              <w:t>.</w:t>
            </w:r>
            <w:r w:rsidR="00E77B6F" w:rsidRPr="003A1C80">
              <w:rPr>
                <w:rFonts w:ascii="Arial" w:hAnsi="Arial" w:cs="Arial"/>
                <w:sz w:val="22"/>
                <w:szCs w:val="22"/>
                <w:lang w:val="sl-SI"/>
              </w:rPr>
              <w:t xml:space="preserve"> </w:t>
            </w:r>
          </w:p>
        </w:tc>
      </w:tr>
    </w:tbl>
    <w:p w14:paraId="3926288D" w14:textId="223D8582" w:rsidR="00EC17A7" w:rsidRPr="003A1C80" w:rsidRDefault="00EC17A7" w:rsidP="003A1C80">
      <w:pPr>
        <w:pStyle w:val="alineazaodstavkom0"/>
        <w:spacing w:before="0" w:beforeAutospacing="0" w:after="0" w:afterAutospacing="0"/>
        <w:jc w:val="both"/>
        <w:rPr>
          <w:rFonts w:ascii="Arial" w:hAnsi="Arial" w:cs="Arial"/>
          <w:color w:val="FF0000"/>
          <w:sz w:val="22"/>
          <w:szCs w:val="22"/>
        </w:rPr>
      </w:pPr>
    </w:p>
    <w:p w14:paraId="0420C28D" w14:textId="77777777" w:rsidR="007156EC" w:rsidRPr="003A1C80" w:rsidRDefault="007156EC" w:rsidP="003A1C80">
      <w:pPr>
        <w:pStyle w:val="alineazaodstavkom0"/>
        <w:spacing w:before="0" w:beforeAutospacing="0" w:after="0" w:afterAutospacing="0"/>
        <w:jc w:val="both"/>
        <w:rPr>
          <w:rFonts w:ascii="Arial" w:hAnsi="Arial" w:cs="Arial"/>
          <w:color w:val="FF0000"/>
          <w:sz w:val="22"/>
          <w:szCs w:val="22"/>
        </w:rPr>
      </w:pPr>
    </w:p>
    <w:tbl>
      <w:tblPr>
        <w:tblStyle w:val="Tabelamrea"/>
        <w:tblW w:w="9061" w:type="dxa"/>
        <w:tblInd w:w="-5" w:type="dxa"/>
        <w:tblLook w:val="04A0" w:firstRow="1" w:lastRow="0" w:firstColumn="1" w:lastColumn="0" w:noHBand="0" w:noVBand="1"/>
      </w:tblPr>
      <w:tblGrid>
        <w:gridCol w:w="1418"/>
        <w:gridCol w:w="7643"/>
      </w:tblGrid>
      <w:tr w:rsidR="00EA0C56" w:rsidRPr="003A1C80" w14:paraId="4FA5CB2D" w14:textId="77777777" w:rsidTr="00956904">
        <w:tc>
          <w:tcPr>
            <w:tcW w:w="1418" w:type="dxa"/>
          </w:tcPr>
          <w:p w14:paraId="7048BAD6" w14:textId="77777777" w:rsidR="00EA0C56" w:rsidRPr="003A1C80" w:rsidRDefault="00EA0C56"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31348BAB" w14:textId="4BB67463" w:rsidR="00EA0C56" w:rsidRPr="003A1C80" w:rsidRDefault="00EA0C56"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priporočil je bilo izdanih (in komu) v zvezi s položajem oseb z določeno osebno okoliščino (katero) glede preprečevanja oziroma odpravljanja diskriminacije v letu 202</w:t>
            </w:r>
            <w:r w:rsidR="00FC48F4" w:rsidRPr="003A1C80">
              <w:rPr>
                <w:rFonts w:ascii="Arial" w:hAnsi="Arial" w:cs="Arial"/>
                <w:bCs/>
                <w:sz w:val="22"/>
                <w:szCs w:val="22"/>
                <w:lang w:val="sl-SI"/>
              </w:rPr>
              <w:t>5</w:t>
            </w:r>
            <w:r w:rsidRPr="003A1C80">
              <w:rPr>
                <w:rFonts w:ascii="Arial" w:hAnsi="Arial" w:cs="Arial"/>
                <w:bCs/>
                <w:sz w:val="22"/>
                <w:szCs w:val="22"/>
                <w:lang w:val="sl-SI"/>
              </w:rPr>
              <w:t>?</w:t>
            </w:r>
          </w:p>
          <w:p w14:paraId="47DEF690" w14:textId="77777777" w:rsidR="00EA0C56" w:rsidRPr="003A1C80" w:rsidRDefault="00EA0C56" w:rsidP="003A1C80">
            <w:pPr>
              <w:pStyle w:val="alineazaodstavkom0"/>
              <w:spacing w:before="0" w:beforeAutospacing="0" w:after="0" w:afterAutospacing="0"/>
              <w:jc w:val="both"/>
              <w:rPr>
                <w:rFonts w:ascii="Arial" w:hAnsi="Arial" w:cs="Arial"/>
                <w:bCs/>
                <w:sz w:val="22"/>
                <w:szCs w:val="22"/>
                <w:lang w:val="sl-SI"/>
              </w:rPr>
            </w:pPr>
          </w:p>
        </w:tc>
      </w:tr>
      <w:tr w:rsidR="00EA0C56" w:rsidRPr="003A1C80" w14:paraId="4608BBBE" w14:textId="77777777" w:rsidTr="00956904">
        <w:trPr>
          <w:trHeight w:val="420"/>
        </w:trPr>
        <w:tc>
          <w:tcPr>
            <w:tcW w:w="1418" w:type="dxa"/>
            <w:shd w:val="clear" w:color="auto" w:fill="E7E6E6" w:themeFill="background2"/>
          </w:tcPr>
          <w:p w14:paraId="26706786" w14:textId="77777777" w:rsidR="00EA0C56" w:rsidRPr="003A1C80" w:rsidRDefault="00EA0C56"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592D9DBA" w14:textId="5CF31308" w:rsidR="00EA0C56" w:rsidRPr="00DF6548" w:rsidRDefault="00045ADE"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w:t>
            </w:r>
            <w:r w:rsidR="00FC48F4" w:rsidRPr="003A1C80">
              <w:rPr>
                <w:rFonts w:ascii="Arial" w:hAnsi="Arial" w:cs="Arial"/>
                <w:b/>
                <w:bCs/>
                <w:sz w:val="22"/>
                <w:szCs w:val="22"/>
                <w:lang w:val="sl-SI"/>
              </w:rPr>
              <w:t>5</w:t>
            </w:r>
            <w:r w:rsidRPr="003A1C80">
              <w:rPr>
                <w:rFonts w:ascii="Arial" w:hAnsi="Arial" w:cs="Arial"/>
                <w:b/>
                <w:bCs/>
                <w:sz w:val="22"/>
                <w:szCs w:val="22"/>
                <w:lang w:val="sl-SI"/>
              </w:rPr>
              <w:t xml:space="preserve"> je Zagovornik izdal 1</w:t>
            </w:r>
            <w:r w:rsidR="00FC48F4" w:rsidRPr="003A1C80">
              <w:rPr>
                <w:rFonts w:ascii="Arial" w:hAnsi="Arial" w:cs="Arial"/>
                <w:b/>
                <w:bCs/>
                <w:sz w:val="22"/>
                <w:szCs w:val="22"/>
                <w:lang w:val="sl-SI"/>
              </w:rPr>
              <w:t>19</w:t>
            </w:r>
            <w:r w:rsidRPr="003A1C80">
              <w:rPr>
                <w:rFonts w:ascii="Arial" w:hAnsi="Arial" w:cs="Arial"/>
                <w:b/>
                <w:bCs/>
                <w:sz w:val="22"/>
                <w:szCs w:val="22"/>
                <w:lang w:val="sl-SI"/>
              </w:rPr>
              <w:t xml:space="preserve"> priporočil.</w:t>
            </w:r>
          </w:p>
        </w:tc>
      </w:tr>
      <w:tr w:rsidR="00EA0C56" w:rsidRPr="003A1C80" w14:paraId="01BE2639" w14:textId="77777777" w:rsidTr="00956904">
        <w:tc>
          <w:tcPr>
            <w:tcW w:w="1418" w:type="dxa"/>
          </w:tcPr>
          <w:p w14:paraId="58173353"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0F3E2D9C" w14:textId="70D10F53"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Zagovornik je izdal </w:t>
            </w:r>
            <w:r w:rsidR="00FC48F4" w:rsidRPr="003A1C80">
              <w:rPr>
                <w:rFonts w:ascii="Arial" w:hAnsi="Arial" w:cs="Arial"/>
                <w:sz w:val="22"/>
                <w:szCs w:val="22"/>
                <w:lang w:val="sl-SI"/>
              </w:rPr>
              <w:t>119</w:t>
            </w:r>
            <w:r w:rsidRPr="003A1C80">
              <w:rPr>
                <w:rFonts w:ascii="Arial" w:hAnsi="Arial" w:cs="Arial"/>
                <w:sz w:val="22"/>
                <w:szCs w:val="22"/>
                <w:lang w:val="sl-SI"/>
              </w:rPr>
              <w:t xml:space="preserve"> priporočil, od tega:</w:t>
            </w:r>
          </w:p>
          <w:p w14:paraId="70D5480B" w14:textId="77777777" w:rsidR="00392D15" w:rsidRPr="003A1C80" w:rsidRDefault="00392D15" w:rsidP="003A1C80">
            <w:pPr>
              <w:pStyle w:val="alineazaodstavkom0"/>
              <w:spacing w:before="0" w:beforeAutospacing="0" w:after="0" w:afterAutospacing="0"/>
              <w:jc w:val="both"/>
              <w:rPr>
                <w:rFonts w:ascii="Arial" w:hAnsi="Arial" w:cs="Arial"/>
                <w:sz w:val="22"/>
                <w:szCs w:val="22"/>
                <w:lang w:val="sl-SI"/>
              </w:rPr>
            </w:pPr>
          </w:p>
          <w:p w14:paraId="5F686594" w14:textId="44D7F8C6"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 </w:t>
            </w:r>
            <w:r w:rsidR="00FC48F4" w:rsidRPr="003A1C80">
              <w:rPr>
                <w:rFonts w:ascii="Arial" w:hAnsi="Arial" w:cs="Arial"/>
                <w:sz w:val="22"/>
                <w:szCs w:val="22"/>
                <w:lang w:val="sl-SI"/>
              </w:rPr>
              <w:t>86</w:t>
            </w:r>
            <w:r w:rsidRPr="003A1C80">
              <w:rPr>
                <w:rFonts w:ascii="Arial" w:hAnsi="Arial" w:cs="Arial"/>
                <w:sz w:val="22"/>
                <w:szCs w:val="22"/>
                <w:lang w:val="sl-SI"/>
              </w:rPr>
              <w:t xml:space="preserve"> priporočil na predlagane zakone in druge predpise,</w:t>
            </w:r>
          </w:p>
          <w:p w14:paraId="430DC98A" w14:textId="695F8D50"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 </w:t>
            </w:r>
            <w:r w:rsidR="00FC48F4" w:rsidRPr="003A1C80">
              <w:rPr>
                <w:rFonts w:ascii="Arial" w:hAnsi="Arial" w:cs="Arial"/>
                <w:sz w:val="22"/>
                <w:szCs w:val="22"/>
                <w:lang w:val="sl-SI"/>
              </w:rPr>
              <w:t>4</w:t>
            </w:r>
            <w:r w:rsidRPr="003A1C80">
              <w:rPr>
                <w:rFonts w:ascii="Arial" w:hAnsi="Arial" w:cs="Arial"/>
                <w:sz w:val="22"/>
                <w:szCs w:val="22"/>
                <w:lang w:val="sl-SI"/>
              </w:rPr>
              <w:t xml:space="preserve"> priporočil</w:t>
            </w:r>
            <w:r w:rsidR="004D7265">
              <w:rPr>
                <w:rFonts w:ascii="Arial" w:hAnsi="Arial" w:cs="Arial"/>
                <w:sz w:val="22"/>
                <w:szCs w:val="22"/>
                <w:lang w:val="sl-SI"/>
              </w:rPr>
              <w:t>a</w:t>
            </w:r>
            <w:r w:rsidRPr="003A1C80">
              <w:rPr>
                <w:rFonts w:ascii="Arial" w:hAnsi="Arial" w:cs="Arial"/>
                <w:sz w:val="22"/>
                <w:szCs w:val="22"/>
                <w:lang w:val="sl-SI"/>
              </w:rPr>
              <w:t xml:space="preserve"> na veljavne zakone in druge predpise</w:t>
            </w:r>
            <w:r w:rsidR="00FC48F4" w:rsidRPr="003A1C80">
              <w:rPr>
                <w:rFonts w:ascii="Arial" w:hAnsi="Arial" w:cs="Arial"/>
                <w:sz w:val="22"/>
                <w:szCs w:val="22"/>
                <w:lang w:val="sl-SI"/>
              </w:rPr>
              <w:t xml:space="preserve"> in</w:t>
            </w:r>
          </w:p>
          <w:p w14:paraId="02F986C2" w14:textId="690447E0"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- 2</w:t>
            </w:r>
            <w:r w:rsidR="00FC48F4" w:rsidRPr="003A1C80">
              <w:rPr>
                <w:rFonts w:ascii="Arial" w:hAnsi="Arial" w:cs="Arial"/>
                <w:sz w:val="22"/>
                <w:szCs w:val="22"/>
                <w:lang w:val="sl-SI"/>
              </w:rPr>
              <w:t>9</w:t>
            </w:r>
            <w:r w:rsidRPr="003A1C80">
              <w:rPr>
                <w:rFonts w:ascii="Arial" w:hAnsi="Arial" w:cs="Arial"/>
                <w:sz w:val="22"/>
                <w:szCs w:val="22"/>
                <w:lang w:val="sl-SI"/>
              </w:rPr>
              <w:t xml:space="preserve"> priporočil za spodbujanje enakega obravnavanja </w:t>
            </w:r>
          </w:p>
          <w:p w14:paraId="32CABC75"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p>
          <w:p w14:paraId="26AC9AA3" w14:textId="184B3DB5" w:rsidR="00EA0C56" w:rsidRPr="003A1C80" w:rsidRDefault="00FC48F4"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32</w:t>
            </w:r>
            <w:r w:rsidR="00EA0C56" w:rsidRPr="003A1C80">
              <w:rPr>
                <w:rFonts w:ascii="Arial" w:hAnsi="Arial" w:cs="Arial"/>
                <w:sz w:val="22"/>
                <w:szCs w:val="22"/>
                <w:lang w:val="sl-SI"/>
              </w:rPr>
              <w:t xml:space="preserve"> priporočil je izdal Državnemu zboru, </w:t>
            </w:r>
            <w:r w:rsidRPr="003A1C80">
              <w:rPr>
                <w:rFonts w:ascii="Arial" w:hAnsi="Arial" w:cs="Arial"/>
                <w:sz w:val="22"/>
                <w:szCs w:val="22"/>
                <w:lang w:val="sl-SI"/>
              </w:rPr>
              <w:t>2</w:t>
            </w:r>
            <w:r w:rsidR="00EA0C56" w:rsidRPr="003A1C80">
              <w:rPr>
                <w:rFonts w:ascii="Arial" w:hAnsi="Arial" w:cs="Arial"/>
                <w:sz w:val="22"/>
                <w:szCs w:val="22"/>
                <w:lang w:val="sl-SI"/>
              </w:rPr>
              <w:t xml:space="preserve"> Vladi, </w:t>
            </w:r>
            <w:r w:rsidRPr="003A1C80">
              <w:rPr>
                <w:rFonts w:ascii="Arial" w:hAnsi="Arial" w:cs="Arial"/>
                <w:sz w:val="22"/>
                <w:szCs w:val="22"/>
                <w:lang w:val="sl-SI"/>
              </w:rPr>
              <w:t>73</w:t>
            </w:r>
            <w:r w:rsidR="00EA0C56" w:rsidRPr="003A1C80">
              <w:rPr>
                <w:rFonts w:ascii="Arial" w:hAnsi="Arial" w:cs="Arial"/>
                <w:sz w:val="22"/>
                <w:szCs w:val="22"/>
                <w:lang w:val="sl-SI"/>
              </w:rPr>
              <w:t xml:space="preserve"> različnim ministrstvom, </w:t>
            </w:r>
            <w:r w:rsidRPr="003A1C80">
              <w:rPr>
                <w:rFonts w:ascii="Arial" w:hAnsi="Arial" w:cs="Arial"/>
                <w:sz w:val="22"/>
                <w:szCs w:val="22"/>
                <w:lang w:val="sl-SI"/>
              </w:rPr>
              <w:t>13</w:t>
            </w:r>
            <w:r w:rsidR="00EA0C56" w:rsidRPr="003A1C80">
              <w:rPr>
                <w:rFonts w:ascii="Arial" w:hAnsi="Arial" w:cs="Arial"/>
                <w:sz w:val="22"/>
                <w:szCs w:val="22"/>
                <w:lang w:val="sl-SI"/>
              </w:rPr>
              <w:t xml:space="preserve"> različnim osebam javnega prava ter </w:t>
            </w:r>
            <w:r w:rsidRPr="003A1C80">
              <w:rPr>
                <w:rFonts w:ascii="Arial" w:hAnsi="Arial" w:cs="Arial"/>
                <w:sz w:val="22"/>
                <w:szCs w:val="22"/>
                <w:lang w:val="sl-SI"/>
              </w:rPr>
              <w:t>1</w:t>
            </w:r>
            <w:r w:rsidR="00EA0C56" w:rsidRPr="003A1C80">
              <w:rPr>
                <w:rFonts w:ascii="Arial" w:hAnsi="Arial" w:cs="Arial"/>
                <w:sz w:val="22"/>
                <w:szCs w:val="22"/>
                <w:lang w:val="sl-SI"/>
              </w:rPr>
              <w:t xml:space="preserve"> priporočil</w:t>
            </w:r>
            <w:r w:rsidRPr="003A1C80">
              <w:rPr>
                <w:rFonts w:ascii="Arial" w:hAnsi="Arial" w:cs="Arial"/>
                <w:sz w:val="22"/>
                <w:szCs w:val="22"/>
                <w:lang w:val="sl-SI"/>
              </w:rPr>
              <w:t>o</w:t>
            </w:r>
            <w:r w:rsidR="00EA0C56" w:rsidRPr="003A1C80">
              <w:rPr>
                <w:rFonts w:ascii="Arial" w:hAnsi="Arial" w:cs="Arial"/>
                <w:sz w:val="22"/>
                <w:szCs w:val="22"/>
                <w:lang w:val="sl-SI"/>
              </w:rPr>
              <w:t xml:space="preserve"> osebam zasebnega prava. </w:t>
            </w:r>
          </w:p>
          <w:p w14:paraId="7FD4C815" w14:textId="77777777" w:rsidR="00FC48F4" w:rsidRPr="003A1C80" w:rsidRDefault="00FC48F4" w:rsidP="003A1C80">
            <w:pPr>
              <w:pStyle w:val="alineazaodstavkom0"/>
              <w:spacing w:before="0" w:beforeAutospacing="0" w:after="0" w:afterAutospacing="0"/>
              <w:jc w:val="both"/>
              <w:rPr>
                <w:rFonts w:ascii="Arial" w:hAnsi="Arial" w:cs="Arial"/>
                <w:sz w:val="22"/>
                <w:szCs w:val="22"/>
                <w:lang w:val="sl-SI"/>
              </w:rPr>
            </w:pPr>
          </w:p>
          <w:p w14:paraId="18222C7B" w14:textId="6EE57119" w:rsidR="0064403F"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Priporočila so se nanašala na osebne okoliščine: invalidnost (</w:t>
            </w:r>
            <w:r w:rsidR="0064403F" w:rsidRPr="003A1C80">
              <w:rPr>
                <w:rFonts w:ascii="Arial" w:hAnsi="Arial" w:cs="Arial"/>
                <w:sz w:val="22"/>
                <w:szCs w:val="22"/>
                <w:lang w:val="sl-SI"/>
              </w:rPr>
              <w:t>36</w:t>
            </w:r>
            <w:r w:rsidRPr="003A1C80">
              <w:rPr>
                <w:rFonts w:ascii="Arial" w:hAnsi="Arial" w:cs="Arial"/>
                <w:sz w:val="22"/>
                <w:szCs w:val="22"/>
                <w:lang w:val="sl-SI"/>
              </w:rPr>
              <w:t xml:space="preserve">), </w:t>
            </w:r>
            <w:r w:rsidR="0064403F" w:rsidRPr="003A1C80">
              <w:rPr>
                <w:rFonts w:ascii="Arial" w:hAnsi="Arial" w:cs="Arial"/>
                <w:sz w:val="22"/>
                <w:szCs w:val="22"/>
                <w:lang w:val="sl-SI"/>
              </w:rPr>
              <w:t>raso, narodnost oziroma etnično poreklo (26), starost (13), vera (7), premožensko stanje (5), po dve priporočili na osebne okoliščne: spola, jezika, starševstva oziroma nosečnosti, zdravstvenega stanja in zakonskega stanja ter po eno priporočilo na osebne okoliščine: spolne usmerjenosti, izobrazbe, kraja bivanja in državljanstva.</w:t>
            </w:r>
          </w:p>
          <w:p w14:paraId="15DE7B26" w14:textId="77777777" w:rsidR="0064403F" w:rsidRPr="003A1C80" w:rsidRDefault="0064403F" w:rsidP="003A1C80">
            <w:pPr>
              <w:pStyle w:val="alineazaodstavkom0"/>
              <w:spacing w:before="0" w:beforeAutospacing="0" w:after="0" w:afterAutospacing="0"/>
              <w:jc w:val="both"/>
              <w:rPr>
                <w:rFonts w:ascii="Arial" w:hAnsi="Arial" w:cs="Arial"/>
                <w:sz w:val="22"/>
                <w:szCs w:val="22"/>
                <w:highlight w:val="yellow"/>
                <w:lang w:val="sl-SI"/>
              </w:rPr>
            </w:pPr>
          </w:p>
          <w:p w14:paraId="1536CA80" w14:textId="5D19A56B"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Največ priporočil je bilo izdanih na področju </w:t>
            </w:r>
            <w:r w:rsidR="00FC48F4" w:rsidRPr="003A1C80">
              <w:rPr>
                <w:rFonts w:ascii="Arial" w:hAnsi="Arial" w:cs="Arial"/>
                <w:sz w:val="22"/>
                <w:szCs w:val="22"/>
                <w:lang w:val="sl-SI"/>
              </w:rPr>
              <w:t>trga dobrin in storitev</w:t>
            </w:r>
            <w:r w:rsidRPr="003A1C80">
              <w:rPr>
                <w:rFonts w:ascii="Arial" w:hAnsi="Arial" w:cs="Arial"/>
                <w:sz w:val="22"/>
                <w:szCs w:val="22"/>
                <w:lang w:val="sl-SI"/>
              </w:rPr>
              <w:t xml:space="preserve"> (</w:t>
            </w:r>
            <w:r w:rsidR="00FC48F4" w:rsidRPr="003A1C80">
              <w:rPr>
                <w:rFonts w:ascii="Arial" w:hAnsi="Arial" w:cs="Arial"/>
                <w:sz w:val="22"/>
                <w:szCs w:val="22"/>
                <w:lang w:val="sl-SI"/>
              </w:rPr>
              <w:t>59</w:t>
            </w:r>
            <w:r w:rsidRPr="003A1C80">
              <w:rPr>
                <w:rFonts w:ascii="Arial" w:hAnsi="Arial" w:cs="Arial"/>
                <w:sz w:val="22"/>
                <w:szCs w:val="22"/>
                <w:lang w:val="sl-SI"/>
              </w:rPr>
              <w:t xml:space="preserve">), </w:t>
            </w:r>
            <w:r w:rsidR="00FC48F4" w:rsidRPr="003A1C80">
              <w:rPr>
                <w:rFonts w:ascii="Arial" w:hAnsi="Arial" w:cs="Arial"/>
                <w:sz w:val="22"/>
                <w:szCs w:val="22"/>
                <w:lang w:val="sl-SI"/>
              </w:rPr>
              <w:t>izobraževanja</w:t>
            </w:r>
            <w:r w:rsidRPr="003A1C80">
              <w:rPr>
                <w:rFonts w:ascii="Arial" w:hAnsi="Arial" w:cs="Arial"/>
                <w:sz w:val="22"/>
                <w:szCs w:val="22"/>
                <w:lang w:val="sl-SI"/>
              </w:rPr>
              <w:t xml:space="preserve"> (</w:t>
            </w:r>
            <w:r w:rsidR="00FC48F4" w:rsidRPr="003A1C80">
              <w:rPr>
                <w:rFonts w:ascii="Arial" w:hAnsi="Arial" w:cs="Arial"/>
                <w:sz w:val="22"/>
                <w:szCs w:val="22"/>
                <w:lang w:val="sl-SI"/>
              </w:rPr>
              <w:t>31</w:t>
            </w:r>
            <w:r w:rsidRPr="003A1C80">
              <w:rPr>
                <w:rFonts w:ascii="Arial" w:hAnsi="Arial" w:cs="Arial"/>
                <w:sz w:val="22"/>
                <w:szCs w:val="22"/>
                <w:lang w:val="sl-SI"/>
              </w:rPr>
              <w:t xml:space="preserve">), </w:t>
            </w:r>
            <w:r w:rsidR="00FC48F4" w:rsidRPr="003A1C80">
              <w:rPr>
                <w:rFonts w:ascii="Arial" w:hAnsi="Arial" w:cs="Arial"/>
                <w:sz w:val="22"/>
                <w:szCs w:val="22"/>
                <w:lang w:val="sl-SI"/>
              </w:rPr>
              <w:t xml:space="preserve">socialnih pravic </w:t>
            </w:r>
            <w:r w:rsidRPr="003A1C80">
              <w:rPr>
                <w:rFonts w:ascii="Arial" w:hAnsi="Arial" w:cs="Arial"/>
                <w:sz w:val="22"/>
                <w:szCs w:val="22"/>
                <w:lang w:val="sl-SI"/>
              </w:rPr>
              <w:t>(</w:t>
            </w:r>
            <w:r w:rsidR="00FC48F4" w:rsidRPr="003A1C80">
              <w:rPr>
                <w:rFonts w:ascii="Arial" w:hAnsi="Arial" w:cs="Arial"/>
                <w:sz w:val="22"/>
                <w:szCs w:val="22"/>
                <w:lang w:val="sl-SI"/>
              </w:rPr>
              <w:t>7</w:t>
            </w:r>
            <w:r w:rsidRPr="003A1C80">
              <w:rPr>
                <w:rFonts w:ascii="Arial" w:hAnsi="Arial" w:cs="Arial"/>
                <w:sz w:val="22"/>
                <w:szCs w:val="22"/>
                <w:lang w:val="sl-SI"/>
              </w:rPr>
              <w:t>)</w:t>
            </w:r>
            <w:r w:rsidR="00FC48F4" w:rsidRPr="003A1C80">
              <w:rPr>
                <w:rFonts w:ascii="Arial" w:hAnsi="Arial" w:cs="Arial"/>
                <w:sz w:val="22"/>
                <w:szCs w:val="22"/>
                <w:lang w:val="sl-SI"/>
              </w:rPr>
              <w:t xml:space="preserve"> ter</w:t>
            </w:r>
            <w:r w:rsidRPr="003A1C80">
              <w:rPr>
                <w:rFonts w:ascii="Arial" w:hAnsi="Arial" w:cs="Arial"/>
                <w:sz w:val="22"/>
                <w:szCs w:val="22"/>
                <w:lang w:val="sl-SI"/>
              </w:rPr>
              <w:t xml:space="preserve"> dela in zaposlovanja (</w:t>
            </w:r>
            <w:r w:rsidR="00FC48F4" w:rsidRPr="003A1C80">
              <w:rPr>
                <w:rFonts w:ascii="Arial" w:hAnsi="Arial" w:cs="Arial"/>
                <w:sz w:val="22"/>
                <w:szCs w:val="22"/>
                <w:lang w:val="sl-SI"/>
              </w:rPr>
              <w:t>2</w:t>
            </w:r>
            <w:r w:rsidRPr="003A1C80">
              <w:rPr>
                <w:rFonts w:ascii="Arial" w:hAnsi="Arial" w:cs="Arial"/>
                <w:sz w:val="22"/>
                <w:szCs w:val="22"/>
                <w:lang w:val="sl-SI"/>
              </w:rPr>
              <w:t>).</w:t>
            </w:r>
          </w:p>
          <w:p w14:paraId="14D8B3A9" w14:textId="5871155D" w:rsidR="00045ADE" w:rsidRPr="003A1C80" w:rsidRDefault="00045ADE" w:rsidP="003A1C80">
            <w:pPr>
              <w:pStyle w:val="alineazaodstavkom0"/>
              <w:spacing w:before="0" w:beforeAutospacing="0" w:after="0" w:afterAutospacing="0"/>
              <w:jc w:val="both"/>
              <w:rPr>
                <w:rFonts w:ascii="Arial" w:hAnsi="Arial" w:cs="Arial"/>
                <w:sz w:val="22"/>
                <w:szCs w:val="22"/>
                <w:highlight w:val="yellow"/>
                <w:lang w:val="sl-SI"/>
              </w:rPr>
            </w:pPr>
          </w:p>
          <w:p w14:paraId="054D68C1" w14:textId="72605E3A" w:rsidR="00045ADE" w:rsidRPr="003A1C80" w:rsidRDefault="00045AD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Od izdanih 1</w:t>
            </w:r>
            <w:r w:rsidR="00FC48F4" w:rsidRPr="003A1C80">
              <w:rPr>
                <w:rFonts w:ascii="Arial" w:hAnsi="Arial" w:cs="Arial"/>
                <w:sz w:val="22"/>
                <w:szCs w:val="22"/>
                <w:lang w:val="sl-SI"/>
              </w:rPr>
              <w:t>19</w:t>
            </w:r>
            <w:r w:rsidRPr="003A1C80">
              <w:rPr>
                <w:rFonts w:ascii="Arial" w:hAnsi="Arial" w:cs="Arial"/>
                <w:sz w:val="22"/>
                <w:szCs w:val="22"/>
                <w:lang w:val="sl-SI"/>
              </w:rPr>
              <w:t xml:space="preserve"> priporočil, ki jih je Zagovornik pripravil v letu 202</w:t>
            </w:r>
            <w:r w:rsidR="00FC48F4" w:rsidRPr="003A1C80">
              <w:rPr>
                <w:rFonts w:ascii="Arial" w:hAnsi="Arial" w:cs="Arial"/>
                <w:sz w:val="22"/>
                <w:szCs w:val="22"/>
                <w:lang w:val="sl-SI"/>
              </w:rPr>
              <w:t>5</w:t>
            </w:r>
            <w:r w:rsidR="00912159" w:rsidRPr="003A1C80">
              <w:rPr>
                <w:rFonts w:ascii="Arial" w:hAnsi="Arial" w:cs="Arial"/>
                <w:sz w:val="22"/>
                <w:szCs w:val="22"/>
                <w:lang w:val="sl-SI"/>
              </w:rPr>
              <w:t>,</w:t>
            </w:r>
            <w:r w:rsidRPr="003A1C80">
              <w:rPr>
                <w:rFonts w:ascii="Arial" w:hAnsi="Arial" w:cs="Arial"/>
                <w:sz w:val="22"/>
                <w:szCs w:val="22"/>
                <w:lang w:val="sl-SI"/>
              </w:rPr>
              <w:t xml:space="preserve"> je bilo do konca leta </w:t>
            </w:r>
            <w:r w:rsidR="00FC48F4" w:rsidRPr="003A1C80">
              <w:rPr>
                <w:rFonts w:ascii="Arial" w:hAnsi="Arial" w:cs="Arial"/>
                <w:sz w:val="22"/>
                <w:szCs w:val="22"/>
                <w:lang w:val="sl-SI"/>
              </w:rPr>
              <w:t xml:space="preserve">2025 </w:t>
            </w:r>
            <w:r w:rsidRPr="003A1C80">
              <w:rPr>
                <w:rFonts w:ascii="Arial" w:hAnsi="Arial" w:cs="Arial"/>
                <w:sz w:val="22"/>
                <w:szCs w:val="22"/>
                <w:lang w:val="sl-SI"/>
              </w:rPr>
              <w:t xml:space="preserve">upoštevanih skupno </w:t>
            </w:r>
            <w:r w:rsidR="00A72B93" w:rsidRPr="003A1C80">
              <w:rPr>
                <w:rFonts w:ascii="Arial" w:hAnsi="Arial" w:cs="Arial"/>
                <w:sz w:val="22"/>
                <w:szCs w:val="22"/>
                <w:lang w:val="sl-SI"/>
              </w:rPr>
              <w:t>1</w:t>
            </w:r>
            <w:r w:rsidR="00FC48F4" w:rsidRPr="003A1C80">
              <w:rPr>
                <w:rFonts w:ascii="Arial" w:hAnsi="Arial" w:cs="Arial"/>
                <w:sz w:val="22"/>
                <w:szCs w:val="22"/>
                <w:lang w:val="sl-SI"/>
              </w:rPr>
              <w:t>7</w:t>
            </w:r>
            <w:r w:rsidRPr="003A1C80">
              <w:rPr>
                <w:rFonts w:ascii="Arial" w:hAnsi="Arial" w:cs="Arial"/>
                <w:sz w:val="22"/>
                <w:szCs w:val="22"/>
                <w:lang w:val="sl-SI"/>
              </w:rPr>
              <w:t xml:space="preserve"> priporočil.</w:t>
            </w:r>
          </w:p>
          <w:p w14:paraId="72034014"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p>
        </w:tc>
      </w:tr>
      <w:tr w:rsidR="00EA0C56" w:rsidRPr="003A1C80" w14:paraId="75798F78" w14:textId="77777777" w:rsidTr="00956904">
        <w:tc>
          <w:tcPr>
            <w:tcW w:w="1418" w:type="dxa"/>
          </w:tcPr>
          <w:p w14:paraId="76CCFBFF" w14:textId="77777777" w:rsidR="00EA0C56" w:rsidRPr="003A1C80" w:rsidRDefault="00EA0C56" w:rsidP="003A1C80">
            <w:pPr>
              <w:pStyle w:val="alineazaodstavkom0"/>
              <w:spacing w:before="0" w:beforeAutospacing="0" w:after="0" w:afterAutospacing="0"/>
              <w:jc w:val="both"/>
              <w:rPr>
                <w:rFonts w:ascii="Arial" w:hAnsi="Arial" w:cs="Arial"/>
                <w:color w:val="FF0000"/>
                <w:sz w:val="22"/>
                <w:szCs w:val="22"/>
                <w:lang w:val="sl-SI"/>
              </w:rPr>
            </w:pPr>
            <w:r w:rsidRPr="003A1C80">
              <w:rPr>
                <w:rFonts w:ascii="Arial" w:hAnsi="Arial" w:cs="Arial"/>
                <w:sz w:val="22"/>
                <w:szCs w:val="22"/>
                <w:lang w:val="sl-SI"/>
              </w:rPr>
              <w:t>Izvedba</w:t>
            </w:r>
          </w:p>
        </w:tc>
        <w:tc>
          <w:tcPr>
            <w:tcW w:w="7649" w:type="dxa"/>
          </w:tcPr>
          <w:p w14:paraId="30EC54AF"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sta v koordinaciji s predstojnikom in kabinetom izvajala oddelek A in B.</w:t>
            </w:r>
          </w:p>
        </w:tc>
      </w:tr>
      <w:tr w:rsidR="00EA0C56" w:rsidRPr="003A1C80" w14:paraId="069CCB2E" w14:textId="77777777" w:rsidTr="00956904">
        <w:trPr>
          <w:trHeight w:val="292"/>
        </w:trPr>
        <w:tc>
          <w:tcPr>
            <w:tcW w:w="1418" w:type="dxa"/>
          </w:tcPr>
          <w:p w14:paraId="5381DCE3"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3803D8B1"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10. Priporočila </w:t>
            </w:r>
          </w:p>
        </w:tc>
      </w:tr>
    </w:tbl>
    <w:p w14:paraId="268BEA41" w14:textId="7FA01473" w:rsidR="0011147F" w:rsidRPr="003A1C80" w:rsidRDefault="0011147F" w:rsidP="003A1C80">
      <w:pPr>
        <w:rPr>
          <w:rFonts w:ascii="Arial" w:hAnsi="Arial" w:cs="Arial"/>
          <w:b/>
        </w:rPr>
      </w:pPr>
    </w:p>
    <w:p w14:paraId="1162F04A" w14:textId="326F4389" w:rsidR="00793527" w:rsidRPr="003A1C80" w:rsidRDefault="00A167B8" w:rsidP="003A1C80">
      <w:pPr>
        <w:jc w:val="both"/>
        <w:rPr>
          <w:rFonts w:ascii="Arial" w:hAnsi="Arial" w:cs="Arial"/>
          <w:b/>
        </w:rPr>
      </w:pPr>
      <w:r w:rsidRPr="003A1C80">
        <w:rPr>
          <w:rFonts w:ascii="Arial" w:hAnsi="Arial" w:cs="Arial"/>
          <w:b/>
        </w:rPr>
        <w:t>Tretja alineja 21. člena ZVarD</w:t>
      </w:r>
    </w:p>
    <w:p w14:paraId="1BA8F950" w14:textId="72E5328F" w:rsidR="00533E00" w:rsidRPr="003A1C80" w:rsidRDefault="00533E00" w:rsidP="003A1C80">
      <w:pPr>
        <w:jc w:val="both"/>
        <w:rPr>
          <w:rFonts w:ascii="Arial" w:hAnsi="Arial" w:cs="Arial"/>
          <w:b/>
        </w:rPr>
      </w:pPr>
      <w:r w:rsidRPr="003A1C80">
        <w:rPr>
          <w:rFonts w:ascii="Arial" w:hAnsi="Arial" w:cs="Arial"/>
          <w:b/>
        </w:rPr>
        <w:br/>
      </w:r>
      <w:r w:rsidR="00CA541E" w:rsidRPr="003A1C80">
        <w:rPr>
          <w:rFonts w:ascii="Arial" w:hAnsi="Arial" w:cs="Arial"/>
          <w:b/>
        </w:rPr>
        <w:t>Opravljanje nalog inšpekcijskega nadzora na podlagi predlogov iz 5. poglavja tega zakona glede spoštovanja določb tega ali drugega zakona, ki določa njegovo pristojnost</w:t>
      </w:r>
    </w:p>
    <w:p w14:paraId="3C712EE8" w14:textId="77777777" w:rsidR="00501B28" w:rsidRPr="003A1C80" w:rsidRDefault="00501B28" w:rsidP="003A1C80">
      <w:pPr>
        <w:jc w:val="both"/>
        <w:rPr>
          <w:rFonts w:ascii="Arial" w:hAnsi="Arial" w:cs="Arial"/>
          <w:b/>
        </w:rPr>
      </w:pPr>
    </w:p>
    <w:p w14:paraId="3B483248" w14:textId="678C6E0D" w:rsidR="002F0ADA" w:rsidRPr="003A1C80" w:rsidRDefault="002F0ADA" w:rsidP="003A1C80">
      <w:pPr>
        <w:rPr>
          <w:rFonts w:ascii="Arial" w:eastAsia="Times New Roman" w:hAnsi="Arial" w:cs="Arial"/>
          <w:b/>
          <w:lang w:eastAsia="sl-SI"/>
        </w:rPr>
      </w:pPr>
    </w:p>
    <w:tbl>
      <w:tblPr>
        <w:tblStyle w:val="Tabelamrea"/>
        <w:tblW w:w="9061" w:type="dxa"/>
        <w:tblInd w:w="-5" w:type="dxa"/>
        <w:tblLook w:val="04A0" w:firstRow="1" w:lastRow="0" w:firstColumn="1" w:lastColumn="0" w:noHBand="0" w:noVBand="1"/>
      </w:tblPr>
      <w:tblGrid>
        <w:gridCol w:w="1418"/>
        <w:gridCol w:w="7643"/>
      </w:tblGrid>
      <w:tr w:rsidR="00CD1907" w:rsidRPr="003A1C80" w14:paraId="013C999E" w14:textId="77777777" w:rsidTr="00956904">
        <w:tc>
          <w:tcPr>
            <w:tcW w:w="1418" w:type="dxa"/>
          </w:tcPr>
          <w:p w14:paraId="320B9467" w14:textId="77777777" w:rsidR="0002131B" w:rsidRPr="003A1C80" w:rsidRDefault="0002131B"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1490518" w14:textId="20EFDD4C" w:rsidR="0002131B" w:rsidRPr="003A1C80" w:rsidRDefault="0002131B" w:rsidP="003A1C80">
            <w:pPr>
              <w:jc w:val="both"/>
              <w:rPr>
                <w:rFonts w:ascii="Arial" w:hAnsi="Arial" w:cs="Arial"/>
                <w:bCs/>
                <w:sz w:val="22"/>
                <w:szCs w:val="22"/>
                <w:lang w:val="sl-SI"/>
              </w:rPr>
            </w:pPr>
            <w:r w:rsidRPr="003A1C80">
              <w:rPr>
                <w:rFonts w:ascii="Arial" w:hAnsi="Arial" w:cs="Arial"/>
                <w:bCs/>
                <w:sz w:val="22"/>
                <w:szCs w:val="22"/>
                <w:lang w:val="sl-SI"/>
              </w:rPr>
              <w:t>Koliko predlogov za ugotavljanje diskriminatornosti ravnanj iz 5. poglavja ZVarD je v letu 202</w:t>
            </w:r>
            <w:r w:rsidR="00DC5732" w:rsidRPr="003A1C80">
              <w:rPr>
                <w:rFonts w:ascii="Arial" w:hAnsi="Arial" w:cs="Arial"/>
                <w:bCs/>
                <w:sz w:val="22"/>
                <w:szCs w:val="22"/>
                <w:lang w:val="sl-SI"/>
              </w:rPr>
              <w:t>5</w:t>
            </w:r>
            <w:r w:rsidRPr="003A1C80">
              <w:rPr>
                <w:rFonts w:ascii="Arial" w:hAnsi="Arial" w:cs="Arial"/>
                <w:bCs/>
                <w:sz w:val="22"/>
                <w:szCs w:val="22"/>
                <w:lang w:val="sl-SI"/>
              </w:rPr>
              <w:t xml:space="preserve"> Zagovornik obravnaval in </w:t>
            </w:r>
            <w:r w:rsidR="0069648B" w:rsidRPr="003A1C80">
              <w:rPr>
                <w:rFonts w:ascii="Arial" w:hAnsi="Arial" w:cs="Arial"/>
                <w:bCs/>
                <w:sz w:val="22"/>
                <w:szCs w:val="22"/>
                <w:lang w:val="sl-SI"/>
              </w:rPr>
              <w:t>zaključil</w:t>
            </w:r>
            <w:r w:rsidRPr="003A1C80">
              <w:rPr>
                <w:rFonts w:ascii="Arial" w:hAnsi="Arial" w:cs="Arial"/>
                <w:bCs/>
                <w:sz w:val="22"/>
                <w:szCs w:val="22"/>
                <w:lang w:val="sl-SI"/>
              </w:rPr>
              <w:t xml:space="preserve">? </w:t>
            </w:r>
          </w:p>
          <w:p w14:paraId="69551CBE" w14:textId="77777777" w:rsidR="0002131B" w:rsidRPr="003A1C80" w:rsidRDefault="0002131B" w:rsidP="003A1C80">
            <w:pPr>
              <w:pStyle w:val="alineazaodstavkom0"/>
              <w:spacing w:before="0" w:beforeAutospacing="0" w:after="0" w:afterAutospacing="0"/>
              <w:jc w:val="both"/>
              <w:rPr>
                <w:rFonts w:ascii="Arial" w:hAnsi="Arial" w:cs="Arial"/>
                <w:bCs/>
                <w:sz w:val="22"/>
                <w:szCs w:val="22"/>
                <w:lang w:val="sl-SI"/>
              </w:rPr>
            </w:pPr>
          </w:p>
        </w:tc>
      </w:tr>
      <w:tr w:rsidR="0089037F" w:rsidRPr="003A1C80" w14:paraId="34844DFE" w14:textId="77777777" w:rsidTr="00956904">
        <w:tc>
          <w:tcPr>
            <w:tcW w:w="1418" w:type="dxa"/>
            <w:shd w:val="clear" w:color="auto" w:fill="E7E6E6" w:themeFill="background2"/>
          </w:tcPr>
          <w:p w14:paraId="0CDDF341" w14:textId="77777777" w:rsidR="0002131B" w:rsidRPr="003A1C80" w:rsidRDefault="0002131B"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9C9C893" w14:textId="711237A1" w:rsidR="0002131B" w:rsidRPr="003A1C80" w:rsidRDefault="0002131B"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w:t>
            </w:r>
            <w:r w:rsidR="00DC5732" w:rsidRPr="003A1C80">
              <w:rPr>
                <w:rFonts w:ascii="Arial" w:hAnsi="Arial" w:cs="Arial"/>
                <w:b/>
                <w:bCs/>
                <w:sz w:val="22"/>
                <w:szCs w:val="22"/>
                <w:lang w:val="sl-SI"/>
              </w:rPr>
              <w:t>5</w:t>
            </w:r>
            <w:r w:rsidRPr="003A1C80">
              <w:rPr>
                <w:rFonts w:ascii="Arial" w:hAnsi="Arial" w:cs="Arial"/>
                <w:b/>
                <w:bCs/>
                <w:sz w:val="22"/>
                <w:szCs w:val="22"/>
                <w:lang w:val="sl-SI"/>
              </w:rPr>
              <w:t xml:space="preserve"> je Zagovornik </w:t>
            </w:r>
            <w:r w:rsidR="0069648B" w:rsidRPr="003A1C80">
              <w:rPr>
                <w:rFonts w:ascii="Arial" w:hAnsi="Arial" w:cs="Arial"/>
                <w:b/>
                <w:bCs/>
                <w:sz w:val="22"/>
                <w:szCs w:val="22"/>
                <w:lang w:val="sl-SI"/>
              </w:rPr>
              <w:t>zaključil</w:t>
            </w:r>
            <w:r w:rsidR="00350F33" w:rsidRPr="003A1C80">
              <w:rPr>
                <w:rFonts w:ascii="Arial" w:hAnsi="Arial" w:cs="Arial"/>
                <w:b/>
                <w:bCs/>
                <w:sz w:val="22"/>
                <w:szCs w:val="22"/>
                <w:lang w:val="sl-SI"/>
              </w:rPr>
              <w:t xml:space="preserve"> </w:t>
            </w:r>
            <w:r w:rsidR="005B312A" w:rsidRPr="003A1C80">
              <w:rPr>
                <w:rFonts w:ascii="Arial" w:hAnsi="Arial" w:cs="Arial"/>
                <w:b/>
                <w:bCs/>
                <w:sz w:val="22"/>
                <w:szCs w:val="22"/>
                <w:lang w:val="sl-SI"/>
              </w:rPr>
              <w:t xml:space="preserve">obravnavo </w:t>
            </w:r>
            <w:r w:rsidR="00DC5732" w:rsidRPr="003A1C80">
              <w:rPr>
                <w:rFonts w:ascii="Arial" w:hAnsi="Arial" w:cs="Arial"/>
                <w:b/>
                <w:bCs/>
                <w:sz w:val="22"/>
                <w:szCs w:val="22"/>
                <w:lang w:val="sl-SI"/>
              </w:rPr>
              <w:t>76</w:t>
            </w:r>
            <w:r w:rsidRPr="003A1C80">
              <w:rPr>
                <w:rFonts w:ascii="Arial" w:hAnsi="Arial" w:cs="Arial"/>
                <w:b/>
                <w:bCs/>
                <w:sz w:val="22"/>
                <w:szCs w:val="22"/>
                <w:lang w:val="sl-SI"/>
              </w:rPr>
              <w:t xml:space="preserve"> predlogov za ugotavljanje diskriminatornosti ravnanj. </w:t>
            </w:r>
          </w:p>
          <w:p w14:paraId="0D208B15" w14:textId="77777777" w:rsidR="0002131B" w:rsidRPr="003A1C80" w:rsidRDefault="0002131B" w:rsidP="003A1C80">
            <w:pPr>
              <w:pStyle w:val="alineazaodstavkom0"/>
              <w:spacing w:before="0" w:beforeAutospacing="0" w:after="0" w:afterAutospacing="0"/>
              <w:jc w:val="both"/>
              <w:rPr>
                <w:rFonts w:ascii="Arial" w:hAnsi="Arial" w:cs="Arial"/>
                <w:b/>
                <w:bCs/>
                <w:sz w:val="22"/>
                <w:szCs w:val="22"/>
                <w:lang w:val="sl-SI"/>
              </w:rPr>
            </w:pPr>
          </w:p>
        </w:tc>
      </w:tr>
      <w:tr w:rsidR="0089037F" w:rsidRPr="003A1C80" w14:paraId="5A52670B" w14:textId="77777777" w:rsidTr="00956904">
        <w:tc>
          <w:tcPr>
            <w:tcW w:w="1418" w:type="dxa"/>
          </w:tcPr>
          <w:p w14:paraId="52B0C6F0" w14:textId="77777777" w:rsidR="0002131B" w:rsidRPr="003A1C80" w:rsidRDefault="0002131B" w:rsidP="003A1C80">
            <w:pPr>
              <w:pStyle w:val="alineazaodstavkom0"/>
              <w:spacing w:before="0" w:beforeAutospacing="0" w:after="0" w:afterAutospacing="0"/>
              <w:jc w:val="both"/>
              <w:rPr>
                <w:rFonts w:ascii="Arial" w:hAnsi="Arial" w:cs="Arial"/>
                <w:sz w:val="22"/>
                <w:szCs w:val="22"/>
                <w:highlight w:val="yellow"/>
                <w:lang w:val="sl-SI"/>
              </w:rPr>
            </w:pPr>
            <w:r w:rsidRPr="003A1C80">
              <w:rPr>
                <w:rFonts w:ascii="Arial" w:hAnsi="Arial" w:cs="Arial"/>
                <w:sz w:val="22"/>
                <w:szCs w:val="22"/>
                <w:lang w:val="sl-SI"/>
              </w:rPr>
              <w:t>Pojasnilo</w:t>
            </w:r>
          </w:p>
        </w:tc>
        <w:tc>
          <w:tcPr>
            <w:tcW w:w="7649" w:type="dxa"/>
          </w:tcPr>
          <w:p w14:paraId="62CCD1D5" w14:textId="11BD2110" w:rsidR="0002131B" w:rsidRPr="003A1C80" w:rsidRDefault="0002131B" w:rsidP="003A1C80">
            <w:pPr>
              <w:jc w:val="both"/>
              <w:rPr>
                <w:rFonts w:ascii="Arial" w:hAnsi="Arial" w:cs="Arial"/>
                <w:sz w:val="22"/>
                <w:szCs w:val="22"/>
                <w:lang w:val="sl-SI"/>
              </w:rPr>
            </w:pPr>
            <w:r w:rsidRPr="003A1C80">
              <w:rPr>
                <w:rFonts w:ascii="Arial" w:hAnsi="Arial" w:cs="Arial"/>
                <w:sz w:val="22"/>
                <w:szCs w:val="22"/>
                <w:lang w:val="sl-SI"/>
              </w:rPr>
              <w:t>V letu 202</w:t>
            </w:r>
            <w:r w:rsidR="00DC5732" w:rsidRPr="003A1C80">
              <w:rPr>
                <w:rFonts w:ascii="Arial" w:hAnsi="Arial" w:cs="Arial"/>
                <w:sz w:val="22"/>
                <w:szCs w:val="22"/>
                <w:lang w:val="sl-SI"/>
              </w:rPr>
              <w:t>5</w:t>
            </w:r>
            <w:r w:rsidRPr="003A1C80">
              <w:rPr>
                <w:rFonts w:ascii="Arial" w:hAnsi="Arial" w:cs="Arial"/>
                <w:sz w:val="22"/>
                <w:szCs w:val="22"/>
                <w:lang w:val="sl-SI"/>
              </w:rPr>
              <w:t xml:space="preserve"> je Zagovornik </w:t>
            </w:r>
            <w:r w:rsidR="0069648B" w:rsidRPr="003A1C80">
              <w:rPr>
                <w:rFonts w:ascii="Arial" w:hAnsi="Arial" w:cs="Arial"/>
                <w:sz w:val="22"/>
                <w:szCs w:val="22"/>
                <w:lang w:val="sl-SI"/>
              </w:rPr>
              <w:t>zaključil</w:t>
            </w:r>
            <w:r w:rsidRPr="003A1C80">
              <w:rPr>
                <w:rFonts w:ascii="Arial" w:hAnsi="Arial" w:cs="Arial"/>
                <w:sz w:val="22"/>
                <w:szCs w:val="22"/>
                <w:lang w:val="sl-SI"/>
              </w:rPr>
              <w:t xml:space="preserve"> obravnavo </w:t>
            </w:r>
            <w:r w:rsidR="00DC5732" w:rsidRPr="003A1C80">
              <w:rPr>
                <w:rFonts w:ascii="Arial" w:hAnsi="Arial" w:cs="Arial"/>
                <w:sz w:val="22"/>
                <w:szCs w:val="22"/>
                <w:lang w:val="sl-SI"/>
              </w:rPr>
              <w:t>76</w:t>
            </w:r>
            <w:r w:rsidRPr="003A1C80">
              <w:rPr>
                <w:rFonts w:ascii="Arial" w:hAnsi="Arial" w:cs="Arial"/>
                <w:sz w:val="22"/>
                <w:szCs w:val="22"/>
                <w:lang w:val="sl-SI"/>
              </w:rPr>
              <w:t xml:space="preserve"> predlogov za ugotavljanje diskriminatornosti ravnanj.</w:t>
            </w:r>
            <w:r w:rsidR="004D7265">
              <w:rPr>
                <w:rFonts w:ascii="Arial" w:hAnsi="Arial" w:cs="Arial"/>
                <w:sz w:val="22"/>
                <w:szCs w:val="22"/>
                <w:lang w:val="sl-SI"/>
              </w:rPr>
              <w:t xml:space="preserve"> </w:t>
            </w:r>
          </w:p>
          <w:p w14:paraId="669AC0C1" w14:textId="77777777" w:rsidR="0002131B" w:rsidRPr="003A1C80" w:rsidRDefault="0002131B" w:rsidP="003A1C80">
            <w:pPr>
              <w:jc w:val="both"/>
              <w:rPr>
                <w:rFonts w:ascii="Arial" w:hAnsi="Arial" w:cs="Arial"/>
                <w:sz w:val="22"/>
                <w:szCs w:val="22"/>
                <w:lang w:val="sl-SI"/>
              </w:rPr>
            </w:pPr>
          </w:p>
          <w:p w14:paraId="59E186ED" w14:textId="316CC3E6" w:rsidR="0002131B" w:rsidRPr="003A1C80" w:rsidRDefault="00DC5732" w:rsidP="003A1C80">
            <w:pPr>
              <w:jc w:val="both"/>
              <w:rPr>
                <w:rFonts w:ascii="Arial" w:eastAsia="Calibri" w:hAnsi="Arial" w:cs="Arial"/>
                <w:sz w:val="22"/>
                <w:szCs w:val="22"/>
                <w:lang w:val="sl-SI"/>
              </w:rPr>
            </w:pPr>
            <w:r w:rsidRPr="003A1C80">
              <w:rPr>
                <w:rFonts w:ascii="Arial" w:eastAsia="Calibri" w:hAnsi="Arial" w:cs="Arial"/>
                <w:bCs/>
                <w:sz w:val="22"/>
                <w:szCs w:val="22"/>
                <w:lang w:val="sl-SI"/>
              </w:rPr>
              <w:t>31</w:t>
            </w:r>
            <w:r w:rsidR="00DF436B">
              <w:rPr>
                <w:rFonts w:ascii="Arial" w:eastAsia="Calibri" w:hAnsi="Arial" w:cs="Arial"/>
                <w:bCs/>
                <w:sz w:val="22"/>
                <w:szCs w:val="22"/>
                <w:lang w:val="sl-SI"/>
              </w:rPr>
              <w:t xml:space="preserve"> zadev je zaključ</w:t>
            </w:r>
            <w:r w:rsidR="00F87FC1">
              <w:rPr>
                <w:rFonts w:ascii="Arial" w:eastAsia="Calibri" w:hAnsi="Arial" w:cs="Arial"/>
                <w:bCs/>
                <w:sz w:val="22"/>
                <w:szCs w:val="22"/>
                <w:lang w:val="sl-SI"/>
              </w:rPr>
              <w:t>i</w:t>
            </w:r>
            <w:r w:rsidR="00DF436B">
              <w:rPr>
                <w:rFonts w:ascii="Arial" w:eastAsia="Calibri" w:hAnsi="Arial" w:cs="Arial"/>
                <w:bCs/>
                <w:sz w:val="22"/>
                <w:szCs w:val="22"/>
                <w:lang w:val="sl-SI"/>
              </w:rPr>
              <w:t xml:space="preserve">l z </w:t>
            </w:r>
            <w:r w:rsidR="0002131B" w:rsidRPr="003A1C80">
              <w:rPr>
                <w:rFonts w:ascii="Arial" w:eastAsia="Calibri" w:hAnsi="Arial" w:cs="Arial"/>
                <w:bCs/>
                <w:sz w:val="22"/>
                <w:szCs w:val="22"/>
                <w:lang w:val="sl-SI"/>
              </w:rPr>
              <w:t>odločb</w:t>
            </w:r>
            <w:r w:rsidR="00DF436B">
              <w:rPr>
                <w:rFonts w:ascii="Arial" w:eastAsia="Calibri" w:hAnsi="Arial" w:cs="Arial"/>
                <w:bCs/>
                <w:sz w:val="22"/>
                <w:szCs w:val="22"/>
                <w:lang w:val="sl-SI"/>
              </w:rPr>
              <w:t>o,</w:t>
            </w:r>
            <w:r w:rsidR="0002131B" w:rsidRPr="003A1C80">
              <w:rPr>
                <w:rFonts w:ascii="Arial" w:eastAsia="Calibri" w:hAnsi="Arial" w:cs="Arial"/>
                <w:bCs/>
                <w:sz w:val="22"/>
                <w:szCs w:val="22"/>
                <w:lang w:val="sl-SI"/>
              </w:rPr>
              <w:t xml:space="preserve"> </w:t>
            </w:r>
            <w:r w:rsidRPr="003A1C80">
              <w:rPr>
                <w:rFonts w:ascii="Arial" w:eastAsia="Calibri" w:hAnsi="Arial" w:cs="Arial"/>
                <w:bCs/>
                <w:sz w:val="22"/>
                <w:szCs w:val="22"/>
                <w:lang w:val="sl-SI"/>
              </w:rPr>
              <w:t>34</w:t>
            </w:r>
            <w:r w:rsidR="00DF436B">
              <w:rPr>
                <w:rFonts w:ascii="Arial" w:eastAsia="Calibri" w:hAnsi="Arial" w:cs="Arial"/>
                <w:bCs/>
                <w:sz w:val="22"/>
                <w:szCs w:val="22"/>
                <w:lang w:val="sl-SI"/>
              </w:rPr>
              <w:t xml:space="preserve"> s</w:t>
            </w:r>
            <w:r w:rsidR="0002131B" w:rsidRPr="003A1C80">
              <w:rPr>
                <w:rFonts w:ascii="Arial" w:eastAsia="Calibri" w:hAnsi="Arial" w:cs="Arial"/>
                <w:bCs/>
                <w:sz w:val="22"/>
                <w:szCs w:val="22"/>
                <w:lang w:val="sl-SI"/>
              </w:rPr>
              <w:t xml:space="preserve"> sklepo</w:t>
            </w:r>
            <w:r w:rsidR="00DF436B">
              <w:rPr>
                <w:rFonts w:ascii="Arial" w:eastAsia="Calibri" w:hAnsi="Arial" w:cs="Arial"/>
                <w:bCs/>
                <w:sz w:val="22"/>
                <w:szCs w:val="22"/>
                <w:lang w:val="sl-SI"/>
              </w:rPr>
              <w:t>m</w:t>
            </w:r>
            <w:r w:rsidR="0002131B" w:rsidRPr="003A1C80">
              <w:rPr>
                <w:rFonts w:ascii="Arial" w:eastAsia="Calibri" w:hAnsi="Arial" w:cs="Arial"/>
                <w:bCs/>
                <w:sz w:val="22"/>
                <w:szCs w:val="22"/>
                <w:lang w:val="sl-SI"/>
              </w:rPr>
              <w:t xml:space="preserve">. </w:t>
            </w:r>
            <w:r w:rsidR="0002131B" w:rsidRPr="003A1C80">
              <w:rPr>
                <w:rFonts w:ascii="Arial" w:eastAsia="Calibri" w:hAnsi="Arial" w:cs="Arial"/>
                <w:sz w:val="22"/>
                <w:szCs w:val="22"/>
                <w:lang w:val="sl-SI"/>
              </w:rPr>
              <w:t xml:space="preserve">V </w:t>
            </w:r>
            <w:r w:rsidRPr="003A1C80">
              <w:rPr>
                <w:rFonts w:ascii="Arial" w:eastAsia="Calibri" w:hAnsi="Arial" w:cs="Arial"/>
                <w:sz w:val="22"/>
                <w:szCs w:val="22"/>
                <w:lang w:val="sl-SI"/>
              </w:rPr>
              <w:t xml:space="preserve">9 primerih postopka ni uvedel, v 2 primerih je </w:t>
            </w:r>
            <w:r w:rsidR="00DF436B">
              <w:rPr>
                <w:rFonts w:ascii="Arial" w:eastAsia="Calibri" w:hAnsi="Arial" w:cs="Arial"/>
                <w:sz w:val="22"/>
                <w:szCs w:val="22"/>
                <w:lang w:val="sl-SI"/>
              </w:rPr>
              <w:t>postopek</w:t>
            </w:r>
            <w:r w:rsidRPr="003A1C80">
              <w:rPr>
                <w:rFonts w:ascii="Arial" w:eastAsia="Calibri" w:hAnsi="Arial" w:cs="Arial"/>
                <w:sz w:val="22"/>
                <w:szCs w:val="22"/>
                <w:lang w:val="sl-SI"/>
              </w:rPr>
              <w:t xml:space="preserve"> prekvalifi</w:t>
            </w:r>
            <w:r w:rsidR="00E71E28">
              <w:rPr>
                <w:rFonts w:ascii="Arial" w:eastAsia="Calibri" w:hAnsi="Arial" w:cs="Arial"/>
                <w:sz w:val="22"/>
                <w:szCs w:val="22"/>
                <w:lang w:val="sl-SI"/>
              </w:rPr>
              <w:t>ciral</w:t>
            </w:r>
            <w:r w:rsidRPr="003A1C80">
              <w:rPr>
                <w:rFonts w:ascii="Arial" w:eastAsia="Calibri" w:hAnsi="Arial" w:cs="Arial"/>
                <w:sz w:val="22"/>
                <w:szCs w:val="22"/>
                <w:lang w:val="sl-SI"/>
              </w:rPr>
              <w:t xml:space="preserve"> </w:t>
            </w:r>
            <w:r w:rsidR="00CD1907" w:rsidRPr="003A1C80">
              <w:rPr>
                <w:rFonts w:ascii="Arial" w:eastAsia="Calibri" w:hAnsi="Arial" w:cs="Arial"/>
                <w:sz w:val="22"/>
                <w:szCs w:val="22"/>
                <w:lang w:val="sl-SI"/>
              </w:rPr>
              <w:t>v oceno diskriminatornosti</w:t>
            </w:r>
            <w:r w:rsidR="005B312A" w:rsidRPr="003A1C80">
              <w:rPr>
                <w:rFonts w:ascii="Arial" w:eastAsia="Calibri" w:hAnsi="Arial" w:cs="Arial"/>
                <w:sz w:val="22"/>
                <w:szCs w:val="22"/>
                <w:lang w:val="sl-SI"/>
              </w:rPr>
              <w:t xml:space="preserve"> predpisa</w:t>
            </w:r>
            <w:r w:rsidRPr="003A1C80">
              <w:rPr>
                <w:rFonts w:ascii="Arial" w:eastAsia="Calibri" w:hAnsi="Arial" w:cs="Arial"/>
                <w:sz w:val="22"/>
                <w:szCs w:val="22"/>
                <w:lang w:val="sl-SI"/>
              </w:rPr>
              <w:t xml:space="preserve"> in svetovanje</w:t>
            </w:r>
            <w:r w:rsidR="0002131B" w:rsidRPr="003A1C80">
              <w:rPr>
                <w:rFonts w:ascii="Arial" w:eastAsia="Calibri" w:hAnsi="Arial" w:cs="Arial"/>
                <w:sz w:val="22"/>
                <w:szCs w:val="22"/>
                <w:lang w:val="sl-SI"/>
              </w:rPr>
              <w:t>.</w:t>
            </w:r>
          </w:p>
          <w:p w14:paraId="3C0211A2" w14:textId="77777777" w:rsidR="0002131B" w:rsidRPr="003A1C80" w:rsidRDefault="0002131B" w:rsidP="003A1C80">
            <w:pPr>
              <w:jc w:val="both"/>
              <w:rPr>
                <w:rFonts w:ascii="Arial" w:eastAsia="Calibri" w:hAnsi="Arial" w:cs="Arial"/>
                <w:bCs/>
                <w:sz w:val="22"/>
                <w:szCs w:val="22"/>
                <w:lang w:val="sl-SI"/>
              </w:rPr>
            </w:pPr>
            <w:r w:rsidRPr="003A1C80">
              <w:rPr>
                <w:rFonts w:ascii="Arial" w:eastAsia="Calibri" w:hAnsi="Arial" w:cs="Arial"/>
                <w:bCs/>
                <w:sz w:val="22"/>
                <w:szCs w:val="22"/>
                <w:lang w:val="sl-SI"/>
              </w:rPr>
              <w:t xml:space="preserve"> </w:t>
            </w:r>
          </w:p>
          <w:p w14:paraId="366B3E08" w14:textId="1788F9A9" w:rsidR="0002131B" w:rsidRPr="00B55DA0" w:rsidRDefault="0002131B" w:rsidP="003A1C80">
            <w:pPr>
              <w:jc w:val="both"/>
              <w:rPr>
                <w:rFonts w:ascii="Arial" w:eastAsia="Calibri" w:hAnsi="Arial" w:cs="Arial"/>
                <w:sz w:val="22"/>
                <w:szCs w:val="22"/>
                <w:lang w:val="sl-SI"/>
              </w:rPr>
            </w:pPr>
            <w:r w:rsidRPr="003A1C80">
              <w:rPr>
                <w:rFonts w:ascii="Arial" w:eastAsia="Calibri" w:hAnsi="Arial" w:cs="Arial"/>
                <w:sz w:val="22"/>
                <w:szCs w:val="22"/>
                <w:lang w:val="sl-SI"/>
              </w:rPr>
              <w:t xml:space="preserve">V </w:t>
            </w:r>
            <w:r w:rsidR="00523145" w:rsidRPr="003A1C80">
              <w:rPr>
                <w:rFonts w:ascii="Arial" w:eastAsia="Calibri" w:hAnsi="Arial" w:cs="Arial"/>
                <w:sz w:val="22"/>
                <w:szCs w:val="22"/>
                <w:lang w:val="sl-SI"/>
              </w:rPr>
              <w:t>13</w:t>
            </w:r>
            <w:r w:rsidR="007F1B0B" w:rsidRPr="003A1C80">
              <w:rPr>
                <w:rFonts w:ascii="Arial" w:eastAsia="Calibri" w:hAnsi="Arial" w:cs="Arial"/>
                <w:sz w:val="22"/>
                <w:szCs w:val="22"/>
                <w:lang w:val="sl-SI"/>
              </w:rPr>
              <w:t xml:space="preserve"> </w:t>
            </w:r>
            <w:r w:rsidRPr="003A1C80">
              <w:rPr>
                <w:rFonts w:ascii="Arial" w:eastAsia="Calibri" w:hAnsi="Arial" w:cs="Arial"/>
                <w:sz w:val="22"/>
                <w:szCs w:val="22"/>
                <w:lang w:val="sl-SI"/>
              </w:rPr>
              <w:t xml:space="preserve">zadevah, ki jih je Zagovornik </w:t>
            </w:r>
            <w:r w:rsidR="0069648B" w:rsidRPr="003A1C80">
              <w:rPr>
                <w:rFonts w:ascii="Arial" w:eastAsia="Calibri" w:hAnsi="Arial" w:cs="Arial"/>
                <w:sz w:val="22"/>
                <w:szCs w:val="22"/>
                <w:lang w:val="sl-SI"/>
              </w:rPr>
              <w:t>zaključil</w:t>
            </w:r>
            <w:r w:rsidRPr="003A1C80">
              <w:rPr>
                <w:rFonts w:ascii="Arial" w:eastAsia="Calibri" w:hAnsi="Arial" w:cs="Arial"/>
                <w:sz w:val="22"/>
                <w:szCs w:val="22"/>
                <w:lang w:val="sl-SI"/>
              </w:rPr>
              <w:t xml:space="preserve"> z izdajo odločbe, je bila diskriminacija ugotovljena. V </w:t>
            </w:r>
            <w:r w:rsidR="00523145" w:rsidRPr="003A1C80">
              <w:rPr>
                <w:rFonts w:ascii="Arial" w:eastAsia="Calibri" w:hAnsi="Arial" w:cs="Arial"/>
                <w:sz w:val="22"/>
                <w:szCs w:val="22"/>
                <w:lang w:val="sl-SI"/>
              </w:rPr>
              <w:t>6</w:t>
            </w:r>
            <w:r w:rsidRPr="003A1C80">
              <w:rPr>
                <w:rFonts w:ascii="Arial" w:eastAsia="Calibri" w:hAnsi="Arial" w:cs="Arial"/>
                <w:sz w:val="22"/>
                <w:szCs w:val="22"/>
                <w:lang w:val="sl-SI"/>
              </w:rPr>
              <w:t xml:space="preserve"> zadevah, ki jih je Zagovornik </w:t>
            </w:r>
            <w:r w:rsidR="0069648B" w:rsidRPr="003A1C80">
              <w:rPr>
                <w:rFonts w:ascii="Arial" w:eastAsia="Calibri" w:hAnsi="Arial" w:cs="Arial"/>
                <w:sz w:val="22"/>
                <w:szCs w:val="22"/>
                <w:lang w:val="sl-SI"/>
              </w:rPr>
              <w:t>zaključil</w:t>
            </w:r>
            <w:r w:rsidRPr="003A1C80">
              <w:rPr>
                <w:rFonts w:ascii="Arial" w:eastAsia="Calibri" w:hAnsi="Arial" w:cs="Arial"/>
                <w:sz w:val="22"/>
                <w:szCs w:val="22"/>
                <w:lang w:val="sl-SI"/>
              </w:rPr>
              <w:t xml:space="preserve"> z izdajo odločbe</w:t>
            </w:r>
            <w:r w:rsidR="005D2045" w:rsidRPr="003A1C80">
              <w:rPr>
                <w:rFonts w:ascii="Arial" w:eastAsia="Calibri" w:hAnsi="Arial" w:cs="Arial"/>
                <w:sz w:val="22"/>
                <w:szCs w:val="22"/>
                <w:lang w:val="sl-SI"/>
              </w:rPr>
              <w:t>,</w:t>
            </w:r>
            <w:r w:rsidRPr="003A1C80">
              <w:rPr>
                <w:rFonts w:ascii="Arial" w:eastAsia="Calibri" w:hAnsi="Arial" w:cs="Arial"/>
                <w:sz w:val="22"/>
                <w:szCs w:val="22"/>
                <w:lang w:val="sl-SI"/>
              </w:rPr>
              <w:t xml:space="preserve"> diskriminacija ni bila ugotovljena, v </w:t>
            </w:r>
            <w:r w:rsidR="00523145" w:rsidRPr="003A1C80">
              <w:rPr>
                <w:rFonts w:ascii="Arial" w:eastAsia="Calibri" w:hAnsi="Arial" w:cs="Arial"/>
                <w:sz w:val="22"/>
                <w:szCs w:val="22"/>
                <w:lang w:val="sl-SI"/>
              </w:rPr>
              <w:t>12</w:t>
            </w:r>
            <w:r w:rsidRPr="003A1C80">
              <w:rPr>
                <w:rFonts w:ascii="Arial" w:eastAsia="Calibri" w:hAnsi="Arial" w:cs="Arial"/>
                <w:sz w:val="22"/>
                <w:szCs w:val="22"/>
                <w:lang w:val="sl-SI"/>
              </w:rPr>
              <w:t xml:space="preserve"> </w:t>
            </w:r>
            <w:r w:rsidR="00CD1907" w:rsidRPr="003A1C80">
              <w:rPr>
                <w:rFonts w:ascii="Arial" w:eastAsia="Calibri" w:hAnsi="Arial" w:cs="Arial"/>
                <w:sz w:val="22"/>
                <w:szCs w:val="22"/>
                <w:lang w:val="sl-SI"/>
              </w:rPr>
              <w:t>zadevah</w:t>
            </w:r>
            <w:r w:rsidRPr="003A1C80">
              <w:rPr>
                <w:rFonts w:ascii="Arial" w:eastAsia="Calibri" w:hAnsi="Arial" w:cs="Arial"/>
                <w:sz w:val="22"/>
                <w:szCs w:val="22"/>
                <w:lang w:val="sl-SI"/>
              </w:rPr>
              <w:t xml:space="preserve"> pa je bila izdana zavrnilna </w:t>
            </w:r>
            <w:r w:rsidRPr="00B55DA0">
              <w:rPr>
                <w:rFonts w:ascii="Arial" w:eastAsia="Calibri" w:hAnsi="Arial" w:cs="Arial"/>
                <w:sz w:val="22"/>
                <w:szCs w:val="22"/>
                <w:lang w:val="sl-SI"/>
              </w:rPr>
              <w:t xml:space="preserve">odločba. </w:t>
            </w:r>
          </w:p>
          <w:p w14:paraId="4B378C00" w14:textId="77777777" w:rsidR="0002131B" w:rsidRPr="00B55DA0" w:rsidRDefault="0002131B" w:rsidP="003A1C80">
            <w:pPr>
              <w:jc w:val="both"/>
              <w:rPr>
                <w:rFonts w:ascii="Arial" w:eastAsia="Calibri" w:hAnsi="Arial" w:cs="Arial"/>
                <w:sz w:val="22"/>
                <w:szCs w:val="22"/>
                <w:lang w:val="sl-SI"/>
              </w:rPr>
            </w:pPr>
          </w:p>
          <w:p w14:paraId="4598DB0F" w14:textId="04AA0A8D" w:rsidR="000A745E" w:rsidRPr="00B55DA0" w:rsidRDefault="000A745E" w:rsidP="003A1C80">
            <w:pPr>
              <w:jc w:val="both"/>
              <w:rPr>
                <w:rFonts w:ascii="Arial" w:eastAsia="Arial" w:hAnsi="Arial" w:cs="Arial"/>
                <w:sz w:val="22"/>
                <w:szCs w:val="22"/>
                <w:lang w:val="sl-SI" w:eastAsia="sl-SI"/>
              </w:rPr>
            </w:pPr>
            <w:r w:rsidRPr="00B55DA0">
              <w:rPr>
                <w:rFonts w:ascii="Arial" w:hAnsi="Arial" w:cs="Arial"/>
                <w:sz w:val="22"/>
                <w:szCs w:val="22"/>
                <w:lang w:val="sl-SI"/>
              </w:rPr>
              <w:t>Zagovornik je v letu 202</w:t>
            </w:r>
            <w:r w:rsidR="00523145" w:rsidRPr="00B55DA0">
              <w:rPr>
                <w:rFonts w:ascii="Arial" w:hAnsi="Arial" w:cs="Arial"/>
                <w:sz w:val="22"/>
                <w:szCs w:val="22"/>
                <w:lang w:val="sl-SI"/>
              </w:rPr>
              <w:t>5</w:t>
            </w:r>
            <w:r w:rsidRPr="00B55DA0">
              <w:rPr>
                <w:rFonts w:ascii="Arial" w:hAnsi="Arial" w:cs="Arial"/>
                <w:sz w:val="22"/>
                <w:szCs w:val="22"/>
                <w:lang w:val="sl-SI"/>
              </w:rPr>
              <w:t xml:space="preserve"> v </w:t>
            </w:r>
            <w:r w:rsidR="00523145" w:rsidRPr="00B55DA0">
              <w:rPr>
                <w:rFonts w:ascii="Arial" w:hAnsi="Arial" w:cs="Arial"/>
                <w:sz w:val="22"/>
                <w:szCs w:val="22"/>
                <w:lang w:val="sl-SI"/>
              </w:rPr>
              <w:t>4</w:t>
            </w:r>
            <w:r w:rsidRPr="00B55DA0">
              <w:rPr>
                <w:rFonts w:ascii="Arial" w:hAnsi="Arial" w:cs="Arial"/>
                <w:sz w:val="22"/>
                <w:szCs w:val="22"/>
                <w:lang w:val="sl-SI"/>
              </w:rPr>
              <w:t xml:space="preserve"> zadevah pristojnim organom predlagal, </w:t>
            </w:r>
            <w:r w:rsidRPr="00B55DA0">
              <w:rPr>
                <w:rFonts w:ascii="Arial" w:eastAsia="Arial" w:hAnsi="Arial" w:cs="Arial"/>
                <w:sz w:val="22"/>
                <w:szCs w:val="22"/>
                <w:lang w:val="sl-SI" w:eastAsia="sl-SI"/>
              </w:rPr>
              <w:t xml:space="preserve">da opravijo inšpekcijski nadzor oziroma začnejo s postopkom o prekršku. </w:t>
            </w:r>
          </w:p>
          <w:p w14:paraId="5E8D8DAD" w14:textId="77777777" w:rsidR="0002131B" w:rsidRPr="00B55DA0" w:rsidRDefault="0002131B" w:rsidP="003A1C80">
            <w:pPr>
              <w:jc w:val="both"/>
              <w:rPr>
                <w:rFonts w:ascii="Arial" w:hAnsi="Arial" w:cs="Arial"/>
                <w:sz w:val="22"/>
                <w:szCs w:val="22"/>
                <w:lang w:val="sl-SI"/>
              </w:rPr>
            </w:pPr>
          </w:p>
          <w:p w14:paraId="798EB22A" w14:textId="58A10AD7" w:rsidR="00523145" w:rsidRPr="00B55DA0" w:rsidRDefault="00B55DA0" w:rsidP="003A1C80">
            <w:pPr>
              <w:jc w:val="both"/>
              <w:rPr>
                <w:rFonts w:ascii="Arial" w:hAnsi="Arial" w:cs="Arial"/>
                <w:sz w:val="22"/>
                <w:szCs w:val="22"/>
              </w:rPr>
            </w:pPr>
            <w:r w:rsidRPr="00B55DA0">
              <w:rPr>
                <w:rFonts w:ascii="Arial" w:hAnsi="Arial" w:cs="Arial"/>
                <w:sz w:val="22"/>
                <w:szCs w:val="22"/>
              </w:rPr>
              <w:t>V letu 2025 je Upravno sodišče</w:t>
            </w:r>
            <w:r w:rsidRPr="00B55DA0">
              <w:rPr>
                <w:rFonts w:ascii="Arial" w:hAnsi="Arial" w:cs="Arial"/>
                <w:b/>
                <w:bCs/>
                <w:sz w:val="22"/>
                <w:szCs w:val="22"/>
              </w:rPr>
              <w:t xml:space="preserve"> </w:t>
            </w:r>
            <w:r w:rsidRPr="00B55DA0">
              <w:rPr>
                <w:rFonts w:ascii="Arial" w:hAnsi="Arial" w:cs="Arial"/>
                <w:sz w:val="22"/>
                <w:szCs w:val="22"/>
              </w:rPr>
              <w:t>v zvezi z odločbami Zagovornika izdalo odločitve v 7 zadevah.</w:t>
            </w:r>
          </w:p>
          <w:p w14:paraId="195D77EA" w14:textId="77777777" w:rsidR="00B55DA0" w:rsidRPr="00B55DA0" w:rsidRDefault="00B55DA0" w:rsidP="003A1C80">
            <w:pPr>
              <w:jc w:val="both"/>
              <w:rPr>
                <w:rFonts w:ascii="Arial" w:hAnsi="Arial" w:cs="Arial"/>
                <w:sz w:val="22"/>
                <w:szCs w:val="22"/>
                <w:lang w:val="sl-SI"/>
              </w:rPr>
            </w:pPr>
          </w:p>
          <w:p w14:paraId="18718E54" w14:textId="2E7072FF" w:rsidR="0002131B" w:rsidRPr="003A1C80" w:rsidRDefault="0002131B" w:rsidP="003A1C80">
            <w:pPr>
              <w:jc w:val="both"/>
              <w:rPr>
                <w:rFonts w:ascii="Arial" w:hAnsi="Arial" w:cs="Arial"/>
                <w:sz w:val="22"/>
                <w:szCs w:val="22"/>
                <w:lang w:val="sl-SI"/>
              </w:rPr>
            </w:pPr>
            <w:bookmarkStart w:id="409" w:name="_Hlk127971334"/>
            <w:r w:rsidRPr="00B55DA0">
              <w:rPr>
                <w:rFonts w:ascii="Arial" w:hAnsi="Arial" w:cs="Arial"/>
                <w:sz w:val="22"/>
                <w:szCs w:val="22"/>
                <w:lang w:val="sl-SI"/>
              </w:rPr>
              <w:t>31. decembra 202</w:t>
            </w:r>
            <w:r w:rsidR="00523145" w:rsidRPr="00B55DA0">
              <w:rPr>
                <w:rFonts w:ascii="Arial" w:hAnsi="Arial" w:cs="Arial"/>
                <w:sz w:val="22"/>
                <w:szCs w:val="22"/>
                <w:lang w:val="sl-SI"/>
              </w:rPr>
              <w:t>5</w:t>
            </w:r>
            <w:r w:rsidRPr="00B55DA0">
              <w:rPr>
                <w:rFonts w:ascii="Arial" w:hAnsi="Arial" w:cs="Arial"/>
                <w:sz w:val="22"/>
                <w:szCs w:val="22"/>
                <w:lang w:val="sl-SI"/>
              </w:rPr>
              <w:t xml:space="preserve"> je pred</w:t>
            </w:r>
            <w:r w:rsidRPr="003A1C80">
              <w:rPr>
                <w:rFonts w:ascii="Arial" w:hAnsi="Arial" w:cs="Arial"/>
                <w:sz w:val="22"/>
                <w:szCs w:val="22"/>
                <w:lang w:val="sl-SI"/>
              </w:rPr>
              <w:t xml:space="preserve"> Upravnim sodiščem potekalo </w:t>
            </w:r>
            <w:r w:rsidRPr="003A1C80">
              <w:rPr>
                <w:rFonts w:ascii="Arial" w:hAnsi="Arial" w:cs="Arial"/>
                <w:bCs/>
                <w:sz w:val="22"/>
                <w:szCs w:val="22"/>
                <w:lang w:val="sl-SI"/>
              </w:rPr>
              <w:t xml:space="preserve">še </w:t>
            </w:r>
            <w:r w:rsidR="00523145" w:rsidRPr="003A1C80">
              <w:rPr>
                <w:rFonts w:ascii="Arial" w:hAnsi="Arial" w:cs="Arial"/>
                <w:bCs/>
                <w:sz w:val="22"/>
                <w:szCs w:val="22"/>
                <w:lang w:val="sl-SI"/>
              </w:rPr>
              <w:t>13</w:t>
            </w:r>
            <w:r w:rsidRPr="003A1C80">
              <w:rPr>
                <w:rFonts w:ascii="Arial" w:hAnsi="Arial" w:cs="Arial"/>
                <w:bCs/>
                <w:sz w:val="22"/>
                <w:szCs w:val="22"/>
                <w:lang w:val="sl-SI"/>
              </w:rPr>
              <w:t xml:space="preserve"> </w:t>
            </w:r>
            <w:r w:rsidR="00764DC2" w:rsidRPr="003A1C80">
              <w:rPr>
                <w:rFonts w:ascii="Arial" w:hAnsi="Arial" w:cs="Arial"/>
                <w:bCs/>
                <w:sz w:val="22"/>
                <w:szCs w:val="22"/>
                <w:lang w:val="sl-SI"/>
              </w:rPr>
              <w:t>upravnih sporov</w:t>
            </w:r>
            <w:r w:rsidRPr="003A1C80">
              <w:rPr>
                <w:rFonts w:ascii="Arial" w:hAnsi="Arial" w:cs="Arial"/>
                <w:bCs/>
                <w:sz w:val="22"/>
                <w:szCs w:val="22"/>
                <w:lang w:val="sl-SI"/>
              </w:rPr>
              <w:t>, v katerih so stranke izpodbijale od</w:t>
            </w:r>
            <w:r w:rsidRPr="003A1C80">
              <w:rPr>
                <w:rFonts w:ascii="Arial" w:hAnsi="Arial" w:cs="Arial"/>
                <w:sz w:val="22"/>
                <w:szCs w:val="22"/>
                <w:lang w:val="sl-SI"/>
              </w:rPr>
              <w:t>ločb</w:t>
            </w:r>
            <w:r w:rsidR="00764DC2" w:rsidRPr="003A1C80">
              <w:rPr>
                <w:rFonts w:ascii="Arial" w:hAnsi="Arial" w:cs="Arial"/>
                <w:sz w:val="22"/>
                <w:szCs w:val="22"/>
                <w:lang w:val="sl-SI"/>
              </w:rPr>
              <w:t>e</w:t>
            </w:r>
            <w:r w:rsidRPr="003A1C80">
              <w:rPr>
                <w:rFonts w:ascii="Arial" w:hAnsi="Arial" w:cs="Arial"/>
                <w:sz w:val="22"/>
                <w:szCs w:val="22"/>
                <w:lang w:val="sl-SI"/>
              </w:rPr>
              <w:t>, ki j</w:t>
            </w:r>
            <w:r w:rsidR="00764DC2" w:rsidRPr="003A1C80">
              <w:rPr>
                <w:rFonts w:ascii="Arial" w:hAnsi="Arial" w:cs="Arial"/>
                <w:sz w:val="22"/>
                <w:szCs w:val="22"/>
                <w:lang w:val="sl-SI"/>
              </w:rPr>
              <w:t>ih</w:t>
            </w:r>
            <w:r w:rsidRPr="003A1C80">
              <w:rPr>
                <w:rFonts w:ascii="Arial" w:hAnsi="Arial" w:cs="Arial"/>
                <w:sz w:val="22"/>
                <w:szCs w:val="22"/>
                <w:lang w:val="sl-SI"/>
              </w:rPr>
              <w:t xml:space="preserve"> je izdal Zagovornik. </w:t>
            </w:r>
          </w:p>
          <w:bookmarkEnd w:id="409"/>
          <w:p w14:paraId="3EE46062" w14:textId="243059ED" w:rsidR="0002131B" w:rsidRPr="003A1C80" w:rsidRDefault="0002131B" w:rsidP="003A1C80">
            <w:pPr>
              <w:jc w:val="both"/>
              <w:rPr>
                <w:rFonts w:ascii="Arial" w:hAnsi="Arial" w:cs="Arial"/>
                <w:sz w:val="22"/>
                <w:szCs w:val="22"/>
                <w:lang w:val="sl-SI"/>
              </w:rPr>
            </w:pPr>
          </w:p>
        </w:tc>
      </w:tr>
      <w:tr w:rsidR="0089037F" w:rsidRPr="003A1C80" w14:paraId="46C28C52" w14:textId="77777777" w:rsidTr="00956904">
        <w:tc>
          <w:tcPr>
            <w:tcW w:w="1418" w:type="dxa"/>
          </w:tcPr>
          <w:p w14:paraId="2647E9DD"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FE38719"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89037F" w:rsidRPr="003A1C80" w14:paraId="20C71523" w14:textId="77777777" w:rsidTr="00956904">
        <w:tc>
          <w:tcPr>
            <w:tcW w:w="1418" w:type="dxa"/>
          </w:tcPr>
          <w:p w14:paraId="308DEF25"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501C319C"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 Delo Zagovornika s posameznimi primeri</w:t>
            </w:r>
          </w:p>
          <w:p w14:paraId="64A81F56"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6. Ugotavljanje diskriminatornosti ravnanj </w:t>
            </w:r>
          </w:p>
        </w:tc>
      </w:tr>
    </w:tbl>
    <w:p w14:paraId="1166DBD1" w14:textId="77777777" w:rsidR="0002131B" w:rsidRPr="003A1C80" w:rsidRDefault="0002131B" w:rsidP="003A1C80">
      <w:pPr>
        <w:rPr>
          <w:rFonts w:ascii="Arial" w:eastAsia="Times New Roman" w:hAnsi="Arial" w:cs="Arial"/>
          <w:b/>
          <w:color w:val="FF0000"/>
          <w:lang w:eastAsia="sl-SI"/>
        </w:rPr>
      </w:pPr>
    </w:p>
    <w:p w14:paraId="3FE18B34" w14:textId="77777777" w:rsidR="002F0ADA" w:rsidRPr="003A1C80" w:rsidRDefault="002F0ADA" w:rsidP="003A1C80">
      <w:pPr>
        <w:rPr>
          <w:rFonts w:ascii="Arial" w:eastAsia="Times New Roman" w:hAnsi="Arial" w:cs="Arial"/>
          <w:b/>
          <w:color w:val="FF0000"/>
          <w:lang w:eastAsia="sl-SI"/>
        </w:rPr>
      </w:pPr>
      <w:r w:rsidRPr="003A1C80">
        <w:rPr>
          <w:rFonts w:ascii="Arial" w:eastAsia="Times New Roman" w:hAnsi="Arial" w:cs="Arial"/>
          <w:b/>
          <w:color w:val="FF0000"/>
          <w:lang w:eastAsia="sl-SI"/>
        </w:rPr>
        <w:br w:type="page"/>
      </w:r>
    </w:p>
    <w:p w14:paraId="55841C34" w14:textId="6EF6401D" w:rsidR="00725314" w:rsidRPr="003A1C80" w:rsidRDefault="00696BE2"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Četrta alineja 21. člena ZVarD</w:t>
      </w:r>
    </w:p>
    <w:p w14:paraId="474BCA6D" w14:textId="77777777" w:rsidR="00696BE2" w:rsidRPr="003A1C80" w:rsidRDefault="00696BE2" w:rsidP="003A1C80">
      <w:pPr>
        <w:pStyle w:val="alineazaodstavkom0"/>
        <w:spacing w:before="0" w:beforeAutospacing="0" w:after="0" w:afterAutospacing="0"/>
        <w:jc w:val="both"/>
        <w:rPr>
          <w:rFonts w:ascii="Arial" w:hAnsi="Arial" w:cs="Arial"/>
          <w:b/>
          <w:sz w:val="22"/>
          <w:szCs w:val="22"/>
        </w:rPr>
      </w:pPr>
    </w:p>
    <w:p w14:paraId="69AAA2EE" w14:textId="5EA6A40C" w:rsidR="006C07DA" w:rsidRPr="003A1C80" w:rsidRDefault="006C07DA"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Zagotavljanje neodvisne pomoči diskriminiranim osebam pri uveljavljanju njihovih pravic glede varstva pred diskriminacijo v smislu svetovanja in pravne pomoči strankam v drugih upravnih in sodnih postopkih, povezanih z diskriminacijo</w:t>
      </w:r>
    </w:p>
    <w:p w14:paraId="39F04EF4" w14:textId="77777777" w:rsidR="00F5628F" w:rsidRPr="003A1C80" w:rsidRDefault="00F5628F" w:rsidP="003A1C80">
      <w:pPr>
        <w:pStyle w:val="alineazaodstavkom0"/>
        <w:spacing w:before="0" w:beforeAutospacing="0" w:after="0" w:afterAutospacing="0"/>
        <w:jc w:val="both"/>
        <w:rPr>
          <w:rFonts w:ascii="Arial" w:hAnsi="Arial" w:cs="Arial"/>
          <w:b/>
          <w:sz w:val="22"/>
          <w:szCs w:val="22"/>
        </w:rPr>
      </w:pPr>
    </w:p>
    <w:p w14:paraId="52397C45" w14:textId="77777777" w:rsidR="006C07DA" w:rsidRPr="003A1C80" w:rsidRDefault="006C07DA"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8E5C4E" w:rsidRPr="003A1C80" w14:paraId="2192AF4A" w14:textId="77777777" w:rsidTr="00956904">
        <w:tc>
          <w:tcPr>
            <w:tcW w:w="1418" w:type="dxa"/>
          </w:tcPr>
          <w:p w14:paraId="5BADBE53" w14:textId="77777777" w:rsidR="008E5C4E" w:rsidRPr="003A1C80" w:rsidRDefault="008E5C4E"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336B4A86" w14:textId="77777777" w:rsidR="008E5C4E" w:rsidRPr="003A1C80" w:rsidRDefault="008E5C4E" w:rsidP="003A1C80">
            <w:pPr>
              <w:jc w:val="both"/>
              <w:rPr>
                <w:rFonts w:ascii="Arial" w:hAnsi="Arial" w:cs="Arial"/>
                <w:bCs/>
                <w:sz w:val="22"/>
                <w:szCs w:val="22"/>
                <w:lang w:val="sl-SI"/>
              </w:rPr>
            </w:pPr>
            <w:r w:rsidRPr="003A1C80">
              <w:rPr>
                <w:rFonts w:ascii="Arial" w:hAnsi="Arial" w:cs="Arial"/>
                <w:bCs/>
                <w:sz w:val="22"/>
                <w:szCs w:val="22"/>
                <w:lang w:val="sl-SI"/>
              </w:rPr>
              <w:t xml:space="preserve">Koliko diskriminiranim osebam je bila v letu 2025 zagotovljena neodvisna pomoč v smislu svetovanja in pravne pomoči v upravnih in drugih sodnih postopkih, povezanih z diskriminacijo? </w:t>
            </w:r>
          </w:p>
          <w:p w14:paraId="3616BE63" w14:textId="77777777" w:rsidR="008E5C4E" w:rsidRPr="003A1C80" w:rsidRDefault="008E5C4E" w:rsidP="003A1C80">
            <w:pPr>
              <w:pStyle w:val="alineazaodstavkom0"/>
              <w:spacing w:before="0" w:beforeAutospacing="0" w:after="0" w:afterAutospacing="0"/>
              <w:jc w:val="both"/>
              <w:rPr>
                <w:rFonts w:ascii="Arial" w:hAnsi="Arial" w:cs="Arial"/>
                <w:bCs/>
                <w:sz w:val="22"/>
                <w:szCs w:val="22"/>
                <w:lang w:val="sl-SI"/>
              </w:rPr>
            </w:pPr>
          </w:p>
        </w:tc>
      </w:tr>
      <w:tr w:rsidR="008E5C4E" w:rsidRPr="003A1C80" w14:paraId="40576CC6" w14:textId="77777777" w:rsidTr="00956904">
        <w:tc>
          <w:tcPr>
            <w:tcW w:w="1418" w:type="dxa"/>
            <w:shd w:val="clear" w:color="auto" w:fill="E7E6E6" w:themeFill="background2"/>
          </w:tcPr>
          <w:p w14:paraId="135B5CC3" w14:textId="77777777" w:rsidR="008E5C4E" w:rsidRPr="003A1C80" w:rsidRDefault="008E5C4E"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3026521" w14:textId="77777777" w:rsidR="008E5C4E" w:rsidRPr="003A1C80" w:rsidRDefault="008E5C4E" w:rsidP="003A1C80">
            <w:pPr>
              <w:jc w:val="both"/>
              <w:rPr>
                <w:rFonts w:ascii="Arial" w:hAnsi="Arial" w:cs="Arial"/>
                <w:b/>
                <w:bCs/>
                <w:sz w:val="22"/>
                <w:szCs w:val="22"/>
                <w:lang w:val="sl-SI"/>
              </w:rPr>
            </w:pPr>
            <w:r w:rsidRPr="003A1C80">
              <w:rPr>
                <w:rFonts w:ascii="Arial" w:hAnsi="Arial" w:cs="Arial"/>
                <w:b/>
                <w:bCs/>
                <w:sz w:val="22"/>
                <w:szCs w:val="22"/>
                <w:lang w:val="sl-SI"/>
              </w:rPr>
              <w:t>V letu 2025 je Zagovornik zagotavljal neodvisno pomoč več kot 580 ljudem.</w:t>
            </w:r>
          </w:p>
          <w:p w14:paraId="7DEE76FB" w14:textId="77777777" w:rsidR="008E5C4E" w:rsidRPr="003A1C80" w:rsidRDefault="008E5C4E" w:rsidP="003A1C80">
            <w:pPr>
              <w:jc w:val="both"/>
              <w:rPr>
                <w:rFonts w:ascii="Arial" w:hAnsi="Arial" w:cs="Arial"/>
                <w:sz w:val="22"/>
                <w:szCs w:val="22"/>
                <w:lang w:val="sl-SI"/>
              </w:rPr>
            </w:pPr>
          </w:p>
        </w:tc>
      </w:tr>
      <w:tr w:rsidR="008E5C4E" w:rsidRPr="003A1C80" w14:paraId="104E2077" w14:textId="77777777" w:rsidTr="00956904">
        <w:tc>
          <w:tcPr>
            <w:tcW w:w="1418" w:type="dxa"/>
          </w:tcPr>
          <w:p w14:paraId="74F4CFDA"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6ED6DBEC"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 xml:space="preserve">Zagovornik je v letu 2025 opravil približno 2.350 ur svetovanja. </w:t>
            </w:r>
          </w:p>
          <w:p w14:paraId="43BFE525"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Svetovanje in pravno pomoč je nudil več kot 580 ljudem.</w:t>
            </w:r>
          </w:p>
          <w:p w14:paraId="33C69263" w14:textId="77777777" w:rsidR="008E5C4E" w:rsidRPr="003A1C80" w:rsidRDefault="008E5C4E" w:rsidP="003A1C80">
            <w:pPr>
              <w:jc w:val="both"/>
              <w:rPr>
                <w:rFonts w:ascii="Arial" w:hAnsi="Arial" w:cs="Arial"/>
                <w:sz w:val="22"/>
                <w:szCs w:val="22"/>
                <w:lang w:val="sl-SI"/>
              </w:rPr>
            </w:pPr>
          </w:p>
          <w:p w14:paraId="63EAA08D"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 xml:space="preserve">Zagovornik je v letu 2025 skupno obravnaval 588 posameznih svetovanj in oblik pravne pomoči, od tega 323 pisnih in 265 telefonskih. </w:t>
            </w:r>
          </w:p>
          <w:p w14:paraId="3B1E3117" w14:textId="77777777" w:rsidR="008E5C4E" w:rsidRPr="003A1C80" w:rsidRDefault="008E5C4E" w:rsidP="003A1C80">
            <w:pPr>
              <w:jc w:val="both"/>
              <w:rPr>
                <w:rFonts w:ascii="Arial" w:hAnsi="Arial" w:cs="Arial"/>
                <w:sz w:val="22"/>
                <w:szCs w:val="22"/>
                <w:lang w:val="sl-SI"/>
              </w:rPr>
            </w:pPr>
          </w:p>
        </w:tc>
      </w:tr>
      <w:tr w:rsidR="008E5C4E" w:rsidRPr="003A1C80" w14:paraId="07832D40" w14:textId="77777777" w:rsidTr="00956904">
        <w:tc>
          <w:tcPr>
            <w:tcW w:w="1418" w:type="dxa"/>
          </w:tcPr>
          <w:p w14:paraId="2040384B" w14:textId="77777777" w:rsidR="008E5C4E" w:rsidRPr="00B31BDD" w:rsidRDefault="008E5C4E" w:rsidP="003A1C80">
            <w:pPr>
              <w:pStyle w:val="alineazaodstavkom0"/>
              <w:spacing w:before="0" w:beforeAutospacing="0" w:after="0" w:afterAutospacing="0"/>
              <w:jc w:val="both"/>
              <w:rPr>
                <w:rFonts w:ascii="Arial" w:hAnsi="Arial" w:cs="Arial"/>
                <w:sz w:val="22"/>
                <w:szCs w:val="22"/>
                <w:lang w:val="sl-SI"/>
              </w:rPr>
            </w:pPr>
            <w:r w:rsidRPr="00B31BDD">
              <w:rPr>
                <w:rFonts w:ascii="Arial" w:hAnsi="Arial" w:cs="Arial"/>
                <w:sz w:val="22"/>
                <w:szCs w:val="22"/>
              </w:rPr>
              <w:t>Izvedba</w:t>
            </w:r>
          </w:p>
        </w:tc>
        <w:tc>
          <w:tcPr>
            <w:tcW w:w="7649" w:type="dxa"/>
          </w:tcPr>
          <w:p w14:paraId="5ABC5E86" w14:textId="30E83B2E" w:rsidR="008E5C4E" w:rsidRPr="00B31BDD" w:rsidRDefault="008E5C4E" w:rsidP="003A1C80">
            <w:pPr>
              <w:pStyle w:val="alineazaodstavkom0"/>
              <w:spacing w:before="0" w:beforeAutospacing="0" w:after="0" w:afterAutospacing="0"/>
              <w:jc w:val="both"/>
              <w:rPr>
                <w:rFonts w:ascii="Arial" w:hAnsi="Arial" w:cs="Arial"/>
                <w:sz w:val="22"/>
                <w:szCs w:val="22"/>
                <w:lang w:val="sl-SI"/>
              </w:rPr>
            </w:pPr>
            <w:r w:rsidRPr="00B31BDD">
              <w:rPr>
                <w:rFonts w:ascii="Arial" w:hAnsi="Arial" w:cs="Arial"/>
                <w:sz w:val="22"/>
                <w:szCs w:val="22"/>
              </w:rPr>
              <w:t xml:space="preserve">To dejavnost </w:t>
            </w:r>
            <w:r w:rsidR="00020042" w:rsidRPr="00B31BDD">
              <w:rPr>
                <w:rFonts w:ascii="Arial" w:hAnsi="Arial" w:cs="Arial"/>
                <w:sz w:val="22"/>
                <w:szCs w:val="22"/>
              </w:rPr>
              <w:t>sta</w:t>
            </w:r>
            <w:r w:rsidRPr="00B31BDD">
              <w:rPr>
                <w:rFonts w:ascii="Arial" w:hAnsi="Arial" w:cs="Arial"/>
                <w:sz w:val="22"/>
                <w:szCs w:val="22"/>
              </w:rPr>
              <w:t xml:space="preserve"> v koordinaciji s predstojnikom in kabinetom izvajal</w:t>
            </w:r>
            <w:r w:rsidR="00020042" w:rsidRPr="00B31BDD">
              <w:rPr>
                <w:rFonts w:ascii="Arial" w:hAnsi="Arial" w:cs="Arial"/>
                <w:sz w:val="22"/>
                <w:szCs w:val="22"/>
              </w:rPr>
              <w:t>a</w:t>
            </w:r>
            <w:r w:rsidRPr="00B31BDD">
              <w:rPr>
                <w:rFonts w:ascii="Arial" w:hAnsi="Arial" w:cs="Arial"/>
                <w:sz w:val="22"/>
                <w:szCs w:val="22"/>
              </w:rPr>
              <w:t xml:space="preserve"> oddel</w:t>
            </w:r>
            <w:r w:rsidR="00020042" w:rsidRPr="00B31BDD">
              <w:rPr>
                <w:rFonts w:ascii="Arial" w:hAnsi="Arial" w:cs="Arial"/>
                <w:sz w:val="22"/>
                <w:szCs w:val="22"/>
              </w:rPr>
              <w:t>ka A in</w:t>
            </w:r>
            <w:r w:rsidRPr="00B31BDD">
              <w:rPr>
                <w:rFonts w:ascii="Arial" w:hAnsi="Arial" w:cs="Arial"/>
                <w:sz w:val="22"/>
                <w:szCs w:val="22"/>
              </w:rPr>
              <w:t xml:space="preserve"> B.</w:t>
            </w:r>
          </w:p>
        </w:tc>
      </w:tr>
      <w:tr w:rsidR="008E5C4E" w:rsidRPr="003A1C80" w14:paraId="560F320C" w14:textId="77777777" w:rsidTr="00956904">
        <w:tc>
          <w:tcPr>
            <w:tcW w:w="1418" w:type="dxa"/>
          </w:tcPr>
          <w:p w14:paraId="4E6B994F"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10E55A39"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 Delo Zagovornika s posameznimi primeri</w:t>
            </w:r>
          </w:p>
          <w:p w14:paraId="49C2ED1C"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4. Svetovanje, informiranje in podpora </w:t>
            </w:r>
          </w:p>
        </w:tc>
      </w:tr>
    </w:tbl>
    <w:p w14:paraId="2381BCB9" w14:textId="77777777" w:rsidR="006C07DA" w:rsidRPr="003A1C80" w:rsidRDefault="006C07DA" w:rsidP="003A1C80">
      <w:pPr>
        <w:rPr>
          <w:rFonts w:ascii="Arial" w:hAnsi="Arial" w:cs="Arial"/>
        </w:rPr>
      </w:pPr>
    </w:p>
    <w:p w14:paraId="1A0A7114" w14:textId="25F7C8AB" w:rsidR="006C07DA" w:rsidRPr="003A1C80" w:rsidRDefault="006C07DA" w:rsidP="003A1C80">
      <w:pPr>
        <w:rPr>
          <w:rFonts w:ascii="Arial" w:eastAsia="Times New Roman" w:hAnsi="Arial" w:cs="Arial"/>
          <w:b/>
          <w:lang w:eastAsia="sl-SI"/>
        </w:rPr>
      </w:pPr>
    </w:p>
    <w:p w14:paraId="21B60F79" w14:textId="77777777" w:rsidR="002D72DB" w:rsidRPr="003A1C80" w:rsidRDefault="002D72DB" w:rsidP="003A1C80">
      <w:pPr>
        <w:autoSpaceDE w:val="0"/>
        <w:autoSpaceDN w:val="0"/>
        <w:adjustRightInd w:val="0"/>
        <w:rPr>
          <w:rFonts w:ascii="Arial" w:hAnsi="Arial" w:cs="Arial"/>
        </w:rPr>
      </w:pPr>
    </w:p>
    <w:p w14:paraId="2DDA20D6" w14:textId="242A8DFB" w:rsidR="006C07DA" w:rsidRPr="003A1C80" w:rsidRDefault="006C07DA" w:rsidP="003A1C80">
      <w:pPr>
        <w:rPr>
          <w:rFonts w:ascii="Arial" w:eastAsia="Times New Roman" w:hAnsi="Arial" w:cs="Arial"/>
          <w:b/>
          <w:lang w:eastAsia="sl-SI"/>
        </w:rPr>
      </w:pPr>
      <w:r w:rsidRPr="003A1C80">
        <w:rPr>
          <w:rFonts w:ascii="Arial" w:eastAsia="Times New Roman" w:hAnsi="Arial" w:cs="Arial"/>
          <w:b/>
          <w:lang w:eastAsia="sl-SI"/>
        </w:rPr>
        <w:br w:type="page"/>
      </w:r>
    </w:p>
    <w:p w14:paraId="5F2F3464" w14:textId="788FE7F8" w:rsidR="00726F0D" w:rsidRPr="003A1C80" w:rsidRDefault="00726F0D" w:rsidP="003A1C80">
      <w:pPr>
        <w:pStyle w:val="alineazaodstavkom0"/>
        <w:spacing w:before="0" w:beforeAutospacing="0" w:after="0" w:afterAutospacing="0"/>
        <w:rPr>
          <w:rFonts w:ascii="Arial" w:hAnsi="Arial" w:cs="Arial"/>
          <w:b/>
          <w:sz w:val="22"/>
          <w:szCs w:val="22"/>
        </w:rPr>
      </w:pPr>
      <w:r w:rsidRPr="003A1C80">
        <w:rPr>
          <w:rFonts w:ascii="Arial" w:hAnsi="Arial" w:cs="Arial"/>
          <w:b/>
          <w:sz w:val="22"/>
          <w:szCs w:val="22"/>
        </w:rPr>
        <w:t>Peta alineja 21. člena ZVarD</w:t>
      </w:r>
    </w:p>
    <w:p w14:paraId="4098BB42" w14:textId="23B33FD0" w:rsidR="00533E00" w:rsidRPr="003A1C80" w:rsidRDefault="00533E00" w:rsidP="003A1C80">
      <w:pPr>
        <w:pStyle w:val="alineazaodstavkom0"/>
        <w:spacing w:before="0" w:beforeAutospacing="0" w:after="0" w:afterAutospacing="0"/>
        <w:rPr>
          <w:rFonts w:ascii="Arial" w:hAnsi="Arial" w:cs="Arial"/>
          <w:b/>
          <w:sz w:val="22"/>
          <w:szCs w:val="22"/>
        </w:rPr>
      </w:pPr>
      <w:r w:rsidRPr="003A1C80">
        <w:rPr>
          <w:rFonts w:ascii="Arial" w:hAnsi="Arial" w:cs="Arial"/>
          <w:b/>
          <w:sz w:val="22"/>
          <w:szCs w:val="22"/>
        </w:rPr>
        <w:br/>
      </w:r>
      <w:r w:rsidR="00F85DC3" w:rsidRPr="003A1C80">
        <w:rPr>
          <w:rFonts w:ascii="Arial" w:hAnsi="Arial" w:cs="Arial"/>
          <w:b/>
          <w:sz w:val="22"/>
          <w:szCs w:val="22"/>
        </w:rPr>
        <w:t>O</w:t>
      </w:r>
      <w:r w:rsidR="0094294B" w:rsidRPr="003A1C80">
        <w:rPr>
          <w:rFonts w:ascii="Arial" w:hAnsi="Arial" w:cs="Arial"/>
          <w:b/>
          <w:sz w:val="22"/>
          <w:szCs w:val="22"/>
        </w:rPr>
        <w:t>za</w:t>
      </w:r>
      <w:r w:rsidRPr="003A1C80">
        <w:rPr>
          <w:rFonts w:ascii="Arial" w:hAnsi="Arial" w:cs="Arial"/>
          <w:b/>
          <w:sz w:val="22"/>
          <w:szCs w:val="22"/>
        </w:rPr>
        <w:t>veščanje</w:t>
      </w:r>
      <w:r w:rsidRPr="003A1C80">
        <w:rPr>
          <w:rFonts w:ascii="Arial" w:eastAsia="Arial" w:hAnsi="Arial" w:cs="Arial"/>
          <w:b/>
          <w:sz w:val="22"/>
          <w:szCs w:val="22"/>
        </w:rPr>
        <w:t xml:space="preserve"> </w:t>
      </w:r>
      <w:r w:rsidRPr="003A1C80">
        <w:rPr>
          <w:rFonts w:ascii="Arial" w:hAnsi="Arial" w:cs="Arial"/>
          <w:b/>
          <w:sz w:val="22"/>
          <w:szCs w:val="22"/>
        </w:rPr>
        <w:t>splošne</w:t>
      </w:r>
      <w:r w:rsidRPr="003A1C80">
        <w:rPr>
          <w:rFonts w:ascii="Arial" w:eastAsia="Arial" w:hAnsi="Arial" w:cs="Arial"/>
          <w:b/>
          <w:sz w:val="22"/>
          <w:szCs w:val="22"/>
        </w:rPr>
        <w:t xml:space="preserve"> </w:t>
      </w:r>
      <w:r w:rsidRPr="003A1C80">
        <w:rPr>
          <w:rFonts w:ascii="Arial" w:hAnsi="Arial" w:cs="Arial"/>
          <w:b/>
          <w:sz w:val="22"/>
          <w:szCs w:val="22"/>
        </w:rPr>
        <w:t>javnosti</w:t>
      </w:r>
      <w:r w:rsidRPr="003A1C80">
        <w:rPr>
          <w:rFonts w:ascii="Arial" w:eastAsia="Arial" w:hAnsi="Arial" w:cs="Arial"/>
          <w:b/>
          <w:sz w:val="22"/>
          <w:szCs w:val="22"/>
        </w:rPr>
        <w:t xml:space="preserve"> </w:t>
      </w:r>
      <w:r w:rsidRPr="003A1C80">
        <w:rPr>
          <w:rFonts w:ascii="Arial" w:hAnsi="Arial" w:cs="Arial"/>
          <w:b/>
          <w:sz w:val="22"/>
          <w:szCs w:val="22"/>
        </w:rPr>
        <w:t>o</w:t>
      </w:r>
      <w:r w:rsidRPr="003A1C80">
        <w:rPr>
          <w:rFonts w:ascii="Arial" w:eastAsia="Arial" w:hAnsi="Arial" w:cs="Arial"/>
          <w:b/>
          <w:sz w:val="22"/>
          <w:szCs w:val="22"/>
        </w:rPr>
        <w:t xml:space="preserve"> </w:t>
      </w:r>
      <w:r w:rsidRPr="003A1C80">
        <w:rPr>
          <w:rFonts w:ascii="Arial" w:hAnsi="Arial" w:cs="Arial"/>
          <w:b/>
          <w:sz w:val="22"/>
          <w:szCs w:val="22"/>
        </w:rPr>
        <w:t>diskriminaciji</w:t>
      </w:r>
      <w:r w:rsidRPr="003A1C80">
        <w:rPr>
          <w:rFonts w:ascii="Arial" w:eastAsia="Arial" w:hAnsi="Arial" w:cs="Arial"/>
          <w:b/>
          <w:sz w:val="22"/>
          <w:szCs w:val="22"/>
        </w:rPr>
        <w:t xml:space="preserve"> </w:t>
      </w:r>
      <w:r w:rsidRPr="003A1C80">
        <w:rPr>
          <w:rFonts w:ascii="Arial" w:hAnsi="Arial" w:cs="Arial"/>
          <w:b/>
          <w:sz w:val="22"/>
          <w:szCs w:val="22"/>
        </w:rPr>
        <w:t>in</w:t>
      </w:r>
      <w:r w:rsidRPr="003A1C80">
        <w:rPr>
          <w:rFonts w:ascii="Arial" w:eastAsia="Arial" w:hAnsi="Arial" w:cs="Arial"/>
          <w:b/>
          <w:sz w:val="22"/>
          <w:szCs w:val="22"/>
        </w:rPr>
        <w:t xml:space="preserve"> </w:t>
      </w:r>
      <w:r w:rsidRPr="003A1C80">
        <w:rPr>
          <w:rFonts w:ascii="Arial" w:hAnsi="Arial" w:cs="Arial"/>
          <w:b/>
          <w:sz w:val="22"/>
          <w:szCs w:val="22"/>
        </w:rPr>
        <w:t>ukrepih</w:t>
      </w:r>
      <w:r w:rsidRPr="003A1C80">
        <w:rPr>
          <w:rFonts w:ascii="Arial" w:eastAsia="Arial" w:hAnsi="Arial" w:cs="Arial"/>
          <w:b/>
          <w:sz w:val="22"/>
          <w:szCs w:val="22"/>
        </w:rPr>
        <w:t xml:space="preserve"> </w:t>
      </w:r>
      <w:r w:rsidRPr="003A1C80">
        <w:rPr>
          <w:rFonts w:ascii="Arial" w:hAnsi="Arial" w:cs="Arial"/>
          <w:b/>
          <w:sz w:val="22"/>
          <w:szCs w:val="22"/>
        </w:rPr>
        <w:t>za</w:t>
      </w:r>
      <w:r w:rsidRPr="003A1C80">
        <w:rPr>
          <w:rFonts w:ascii="Arial" w:eastAsia="Arial" w:hAnsi="Arial" w:cs="Arial"/>
          <w:b/>
          <w:sz w:val="22"/>
          <w:szCs w:val="22"/>
        </w:rPr>
        <w:t xml:space="preserve"> </w:t>
      </w:r>
      <w:r w:rsidRPr="003A1C80">
        <w:rPr>
          <w:rFonts w:ascii="Arial" w:hAnsi="Arial" w:cs="Arial"/>
          <w:b/>
          <w:sz w:val="22"/>
          <w:szCs w:val="22"/>
        </w:rPr>
        <w:t>njeno</w:t>
      </w:r>
      <w:r w:rsidRPr="003A1C80">
        <w:rPr>
          <w:rFonts w:ascii="Arial" w:eastAsia="Arial" w:hAnsi="Arial" w:cs="Arial"/>
          <w:b/>
          <w:sz w:val="22"/>
          <w:szCs w:val="22"/>
        </w:rPr>
        <w:t xml:space="preserve"> </w:t>
      </w:r>
      <w:r w:rsidRPr="003A1C80">
        <w:rPr>
          <w:rFonts w:ascii="Arial" w:hAnsi="Arial" w:cs="Arial"/>
          <w:b/>
          <w:sz w:val="22"/>
          <w:szCs w:val="22"/>
        </w:rPr>
        <w:t>preprečevanje</w:t>
      </w:r>
      <w:r w:rsidR="00F85DC3" w:rsidRPr="003A1C80">
        <w:rPr>
          <w:rFonts w:ascii="Arial" w:hAnsi="Arial" w:cs="Arial"/>
          <w:b/>
          <w:sz w:val="22"/>
          <w:szCs w:val="22"/>
        </w:rPr>
        <w:t xml:space="preserve"> </w:t>
      </w:r>
    </w:p>
    <w:p w14:paraId="2EA3CE2E" w14:textId="77777777" w:rsidR="00726F0D" w:rsidRPr="003A1C80" w:rsidRDefault="00726F0D" w:rsidP="003A1C80">
      <w:pPr>
        <w:pStyle w:val="alineazaodstavkom0"/>
        <w:spacing w:before="0" w:beforeAutospacing="0" w:after="0" w:afterAutospacing="0"/>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72FAF" w:rsidRPr="003A1C80" w14:paraId="55F8D6E8" w14:textId="77777777" w:rsidTr="00956904">
        <w:tc>
          <w:tcPr>
            <w:tcW w:w="1418" w:type="dxa"/>
          </w:tcPr>
          <w:p w14:paraId="35BC51BE" w14:textId="77777777" w:rsidR="00672FAF" w:rsidRPr="003A1C80" w:rsidRDefault="00672FAF"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1498BE24" w14:textId="77777777" w:rsidR="00672FAF" w:rsidRPr="003A1C80" w:rsidRDefault="00672FAF"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Kako se je v letu 2025 ozaveščalo splošno javnost o diskriminaciji in ukrepih za njeno preprečevanje?</w:t>
            </w:r>
          </w:p>
          <w:p w14:paraId="42C335EF" w14:textId="77777777" w:rsidR="00672FAF" w:rsidRPr="003A1C80" w:rsidRDefault="00672FAF" w:rsidP="003A1C80">
            <w:pPr>
              <w:pStyle w:val="alineazaodstavkom0"/>
              <w:spacing w:before="0" w:beforeAutospacing="0" w:after="0" w:afterAutospacing="0"/>
              <w:jc w:val="both"/>
              <w:rPr>
                <w:rFonts w:ascii="Arial" w:hAnsi="Arial" w:cs="Arial"/>
                <w:bCs/>
                <w:sz w:val="22"/>
                <w:szCs w:val="22"/>
                <w:lang w:val="sl-SI"/>
              </w:rPr>
            </w:pPr>
          </w:p>
        </w:tc>
      </w:tr>
      <w:tr w:rsidR="00672FAF" w:rsidRPr="003A1C80" w14:paraId="0595115B" w14:textId="77777777" w:rsidTr="00956904">
        <w:tc>
          <w:tcPr>
            <w:tcW w:w="1418" w:type="dxa"/>
            <w:shd w:val="clear" w:color="auto" w:fill="E7E6E6" w:themeFill="background2"/>
          </w:tcPr>
          <w:p w14:paraId="46596E41" w14:textId="77777777" w:rsidR="00672FAF" w:rsidRPr="003A1C80" w:rsidRDefault="00672FAF"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6FE783A2" w14:textId="77777777" w:rsidR="00672FAF" w:rsidRPr="003A1C80" w:rsidRDefault="00672FAF"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Zagovornik je v skladu z mednarodnimi priporočili določil cilje komuniciranja, prednostne ciljne skupine, ključna sporočila ter različne komunikacijske poti. Ozaveščanje je potekalo vse leto.</w:t>
            </w:r>
          </w:p>
          <w:p w14:paraId="1FB1DDC2" w14:textId="77777777" w:rsidR="00672FAF" w:rsidRPr="003A1C80" w:rsidRDefault="00672FAF" w:rsidP="003A1C80">
            <w:pPr>
              <w:pStyle w:val="alineazaodstavkom0"/>
              <w:spacing w:before="0" w:beforeAutospacing="0" w:after="0" w:afterAutospacing="0"/>
              <w:jc w:val="both"/>
              <w:rPr>
                <w:rFonts w:ascii="Arial" w:hAnsi="Arial" w:cs="Arial"/>
                <w:b/>
                <w:bCs/>
                <w:color w:val="FF0000"/>
                <w:sz w:val="22"/>
                <w:szCs w:val="22"/>
                <w:lang w:val="sl-SI"/>
              </w:rPr>
            </w:pPr>
          </w:p>
        </w:tc>
      </w:tr>
      <w:tr w:rsidR="00672FAF" w:rsidRPr="003A1C80" w14:paraId="11DC8939" w14:textId="77777777" w:rsidTr="00956904">
        <w:tc>
          <w:tcPr>
            <w:tcW w:w="1418" w:type="dxa"/>
          </w:tcPr>
          <w:p w14:paraId="42C7742D"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78C0AAF3"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 xml:space="preserve">Zagovornik je tudi v letu 2025 izvajal aktivnosti za prepoznavnost organa in varstva pred diskriminacijo v splošni javnosti in javni upravi. </w:t>
            </w:r>
          </w:p>
          <w:p w14:paraId="126B2CDB" w14:textId="77777777" w:rsidR="00672FAF" w:rsidRPr="003A1C80" w:rsidRDefault="00672FAF" w:rsidP="003A1C80">
            <w:pPr>
              <w:autoSpaceDE w:val="0"/>
              <w:autoSpaceDN w:val="0"/>
              <w:adjustRightInd w:val="0"/>
              <w:jc w:val="both"/>
              <w:rPr>
                <w:rFonts w:ascii="Arial" w:hAnsi="Arial" w:cs="Arial"/>
                <w:sz w:val="22"/>
                <w:szCs w:val="22"/>
                <w:lang w:val="sl-SI"/>
              </w:rPr>
            </w:pPr>
          </w:p>
          <w:p w14:paraId="6AE3C304" w14:textId="77BFA2FA" w:rsidR="00672FAF" w:rsidRPr="00B31BDD"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Pripravil je 46 sporočil za javnost ter prejel in odgovoril na 41 novinarskih vprašanj</w:t>
            </w:r>
            <w:r w:rsidRPr="00B31BDD">
              <w:rPr>
                <w:rFonts w:ascii="Arial" w:hAnsi="Arial" w:cs="Arial"/>
                <w:sz w:val="22"/>
                <w:szCs w:val="22"/>
                <w:lang w:val="sl-SI"/>
              </w:rPr>
              <w:t>.</w:t>
            </w:r>
            <w:r w:rsidR="008C3C4E">
              <w:rPr>
                <w:rFonts w:ascii="Arial" w:hAnsi="Arial" w:cs="Arial"/>
                <w:sz w:val="22"/>
                <w:szCs w:val="22"/>
                <w:lang w:val="sl-SI"/>
              </w:rPr>
              <w:t xml:space="preserve"> Predstojnik Zagovornika je v medijih nastopil 24-krat.</w:t>
            </w:r>
          </w:p>
          <w:p w14:paraId="3EBD50F6" w14:textId="77777777" w:rsidR="00672FAF" w:rsidRPr="00B31BDD" w:rsidRDefault="00672FAF" w:rsidP="003A1C80">
            <w:pPr>
              <w:autoSpaceDE w:val="0"/>
              <w:autoSpaceDN w:val="0"/>
              <w:adjustRightInd w:val="0"/>
              <w:jc w:val="both"/>
              <w:rPr>
                <w:rFonts w:ascii="Arial" w:hAnsi="Arial" w:cs="Arial"/>
                <w:sz w:val="22"/>
                <w:szCs w:val="22"/>
                <w:lang w:val="sl-SI"/>
              </w:rPr>
            </w:pPr>
          </w:p>
          <w:p w14:paraId="5D0E838F" w14:textId="44547400" w:rsidR="00B31BDD" w:rsidRPr="004A4E28" w:rsidRDefault="00B31BDD" w:rsidP="003A1C80">
            <w:pPr>
              <w:autoSpaceDE w:val="0"/>
              <w:autoSpaceDN w:val="0"/>
              <w:adjustRightInd w:val="0"/>
              <w:jc w:val="both"/>
              <w:rPr>
                <w:rFonts w:ascii="Arial" w:hAnsi="Arial" w:cs="Arial"/>
                <w:sz w:val="22"/>
                <w:szCs w:val="22"/>
                <w:lang w:val="sl-SI"/>
              </w:rPr>
            </w:pPr>
            <w:r w:rsidRPr="00B31BDD">
              <w:rPr>
                <w:rFonts w:ascii="Arial" w:hAnsi="Arial" w:cs="Arial"/>
                <w:color w:val="000000" w:themeColor="text1"/>
                <w:sz w:val="22"/>
                <w:szCs w:val="22"/>
              </w:rPr>
              <w:t xml:space="preserve">Zagovornik je v sodelovanju s Centrom za primerjalno pravo o enakosti in protidiskriminacijsko pravo Berkeleyjeve pravne fakultete Univerze v Kaliforniji (Center) in Pravno fakulteto Univerze v Ljubljani organiziral </w:t>
            </w:r>
            <w:r w:rsidRPr="004A4E28">
              <w:rPr>
                <w:rFonts w:ascii="Arial" w:hAnsi="Arial" w:cs="Arial"/>
                <w:color w:val="000000" w:themeColor="text1"/>
                <w:sz w:val="22"/>
                <w:szCs w:val="22"/>
              </w:rPr>
              <w:t xml:space="preserve">tridnevno mednarodno konferenco </w:t>
            </w:r>
            <w:r w:rsidRPr="004A4E28">
              <w:rPr>
                <w:rFonts w:ascii="Arial" w:hAnsi="Arial" w:cs="Arial"/>
                <w:sz w:val="22"/>
                <w:szCs w:val="22"/>
                <w:lang w:val="sl-SI"/>
              </w:rPr>
              <w:t>s področja prava varstva pred diskriminacijo.</w:t>
            </w:r>
          </w:p>
          <w:p w14:paraId="7FDC21B1" w14:textId="77777777" w:rsidR="00B31BDD" w:rsidRPr="004A4E28" w:rsidRDefault="00B31BDD" w:rsidP="003A1C80">
            <w:pPr>
              <w:autoSpaceDE w:val="0"/>
              <w:autoSpaceDN w:val="0"/>
              <w:adjustRightInd w:val="0"/>
              <w:jc w:val="both"/>
              <w:rPr>
                <w:rFonts w:ascii="Arial" w:hAnsi="Arial" w:cs="Arial"/>
                <w:sz w:val="22"/>
                <w:szCs w:val="22"/>
                <w:lang w:val="sl-SI"/>
              </w:rPr>
            </w:pPr>
          </w:p>
          <w:p w14:paraId="57432943" w14:textId="56DF1816" w:rsidR="00672FAF" w:rsidRPr="004A4E28" w:rsidRDefault="008C3C4E" w:rsidP="003A1C80">
            <w:pPr>
              <w:autoSpaceDE w:val="0"/>
              <w:autoSpaceDN w:val="0"/>
              <w:adjustRightInd w:val="0"/>
              <w:jc w:val="both"/>
              <w:rPr>
                <w:rFonts w:ascii="Arial" w:hAnsi="Arial" w:cs="Arial"/>
                <w:sz w:val="22"/>
                <w:szCs w:val="22"/>
                <w:lang w:val="sl-SI"/>
              </w:rPr>
            </w:pPr>
            <w:r>
              <w:rPr>
                <w:rFonts w:ascii="Arial" w:hAnsi="Arial" w:cs="Arial"/>
                <w:sz w:val="22"/>
                <w:szCs w:val="22"/>
                <w:lang w:val="sl-SI"/>
              </w:rPr>
              <w:t>Iz</w:t>
            </w:r>
            <w:r w:rsidR="00672FAF" w:rsidRPr="004A4E28">
              <w:rPr>
                <w:rFonts w:ascii="Arial" w:hAnsi="Arial" w:cs="Arial"/>
                <w:sz w:val="22"/>
                <w:szCs w:val="22"/>
                <w:lang w:val="sl-SI"/>
              </w:rPr>
              <w:t>vedel</w:t>
            </w:r>
            <w:r>
              <w:rPr>
                <w:rFonts w:ascii="Arial" w:hAnsi="Arial" w:cs="Arial"/>
                <w:sz w:val="22"/>
                <w:szCs w:val="22"/>
                <w:lang w:val="sl-SI"/>
              </w:rPr>
              <w:t xml:space="preserve"> je</w:t>
            </w:r>
            <w:r w:rsidR="00672FAF" w:rsidRPr="004A4E28">
              <w:rPr>
                <w:rFonts w:ascii="Arial" w:hAnsi="Arial" w:cs="Arial"/>
                <w:sz w:val="22"/>
                <w:szCs w:val="22"/>
                <w:lang w:val="sl-SI"/>
              </w:rPr>
              <w:t xml:space="preserve"> 17 izobraževalnih aktivnosti in usposabljanj s skupaj več kot </w:t>
            </w:r>
            <w:r w:rsidR="00957903">
              <w:rPr>
                <w:rFonts w:ascii="Arial" w:hAnsi="Arial" w:cs="Arial"/>
                <w:sz w:val="22"/>
                <w:szCs w:val="22"/>
                <w:lang w:val="sl-SI"/>
              </w:rPr>
              <w:t>75</w:t>
            </w:r>
            <w:r w:rsidR="00672FAF" w:rsidRPr="004A4E28">
              <w:rPr>
                <w:rFonts w:ascii="Arial" w:hAnsi="Arial" w:cs="Arial"/>
                <w:sz w:val="22"/>
                <w:szCs w:val="22"/>
                <w:lang w:val="sl-SI"/>
              </w:rPr>
              <w:t>0 udeleženci iz različnih ciljnih skupin iz vse Slovenije (in tujine).</w:t>
            </w:r>
          </w:p>
          <w:p w14:paraId="4692C283" w14:textId="77777777" w:rsidR="00672FAF" w:rsidRPr="004A4E28" w:rsidRDefault="00672FAF" w:rsidP="003A1C80">
            <w:pPr>
              <w:autoSpaceDE w:val="0"/>
              <w:autoSpaceDN w:val="0"/>
              <w:adjustRightInd w:val="0"/>
              <w:jc w:val="both"/>
              <w:rPr>
                <w:rFonts w:ascii="Arial" w:hAnsi="Arial" w:cs="Arial"/>
                <w:sz w:val="22"/>
                <w:szCs w:val="22"/>
                <w:lang w:val="sl-SI"/>
              </w:rPr>
            </w:pPr>
          </w:p>
          <w:p w14:paraId="073CE6E6" w14:textId="2D15F1F2" w:rsidR="00672FAF" w:rsidRPr="004A4E28" w:rsidRDefault="00672FAF" w:rsidP="003A1C80">
            <w:pPr>
              <w:autoSpaceDE w:val="0"/>
              <w:autoSpaceDN w:val="0"/>
              <w:adjustRightInd w:val="0"/>
              <w:jc w:val="both"/>
              <w:rPr>
                <w:rFonts w:ascii="Arial" w:hAnsi="Arial" w:cs="Arial"/>
                <w:sz w:val="22"/>
                <w:szCs w:val="22"/>
                <w:lang w:val="sl-SI"/>
              </w:rPr>
            </w:pPr>
            <w:r w:rsidRPr="004A4E28">
              <w:rPr>
                <w:rFonts w:ascii="Arial" w:hAnsi="Arial" w:cs="Arial"/>
                <w:sz w:val="22"/>
                <w:szCs w:val="22"/>
                <w:lang w:val="sl-SI"/>
              </w:rPr>
              <w:t>S predstavitvami, intervencijami in aktivno udeležbo na sejemskih oziroma festivalskih prireditvah je na vsaj 1</w:t>
            </w:r>
            <w:r w:rsidR="00DA2B21" w:rsidRPr="004A4E28">
              <w:rPr>
                <w:rFonts w:ascii="Arial" w:hAnsi="Arial" w:cs="Arial"/>
                <w:sz w:val="22"/>
                <w:szCs w:val="22"/>
                <w:lang w:val="sl-SI"/>
              </w:rPr>
              <w:t>1</w:t>
            </w:r>
            <w:r w:rsidRPr="004A4E28">
              <w:rPr>
                <w:rFonts w:ascii="Arial" w:hAnsi="Arial" w:cs="Arial"/>
                <w:sz w:val="22"/>
                <w:szCs w:val="22"/>
                <w:lang w:val="sl-SI"/>
              </w:rPr>
              <w:t xml:space="preserve"> dogodkih ozaveščal specifične javnosti. </w:t>
            </w:r>
          </w:p>
          <w:p w14:paraId="4672A7B9" w14:textId="77777777" w:rsidR="00672FAF" w:rsidRPr="004A4E28" w:rsidRDefault="00672FAF" w:rsidP="003A1C80">
            <w:pPr>
              <w:autoSpaceDE w:val="0"/>
              <w:autoSpaceDN w:val="0"/>
              <w:adjustRightInd w:val="0"/>
              <w:jc w:val="both"/>
              <w:rPr>
                <w:rFonts w:ascii="Arial" w:hAnsi="Arial" w:cs="Arial"/>
                <w:sz w:val="22"/>
                <w:szCs w:val="22"/>
                <w:lang w:val="sl-SI"/>
              </w:rPr>
            </w:pPr>
          </w:p>
          <w:p w14:paraId="3EB4B9EB" w14:textId="4A7CE650" w:rsidR="00672FAF" w:rsidRPr="003A1C80" w:rsidRDefault="008C3C4E" w:rsidP="003A1C80">
            <w:pPr>
              <w:jc w:val="both"/>
              <w:rPr>
                <w:rFonts w:ascii="Arial" w:hAnsi="Arial" w:cs="Arial"/>
                <w:sz w:val="22"/>
                <w:szCs w:val="22"/>
                <w:lang w:val="sl-SI"/>
              </w:rPr>
            </w:pPr>
            <w:r>
              <w:rPr>
                <w:rFonts w:ascii="Arial" w:hAnsi="Arial" w:cs="Arial"/>
                <w:sz w:val="22"/>
                <w:szCs w:val="22"/>
                <w:lang w:val="sl-SI"/>
              </w:rPr>
              <w:t>I</w:t>
            </w:r>
            <w:r w:rsidR="00672FAF" w:rsidRPr="004A4E28">
              <w:rPr>
                <w:rFonts w:ascii="Arial" w:hAnsi="Arial" w:cs="Arial"/>
                <w:sz w:val="22"/>
                <w:szCs w:val="22"/>
                <w:lang w:val="sl-SI"/>
              </w:rPr>
              <w:t xml:space="preserve">zdal </w:t>
            </w:r>
            <w:r>
              <w:rPr>
                <w:rFonts w:ascii="Arial" w:hAnsi="Arial" w:cs="Arial"/>
                <w:sz w:val="22"/>
                <w:szCs w:val="22"/>
                <w:lang w:val="sl-SI"/>
              </w:rPr>
              <w:t xml:space="preserve">je </w:t>
            </w:r>
            <w:r w:rsidR="00672FAF" w:rsidRPr="004A4E28">
              <w:rPr>
                <w:rFonts w:ascii="Arial" w:hAnsi="Arial" w:cs="Arial"/>
                <w:sz w:val="22"/>
                <w:szCs w:val="22"/>
                <w:lang w:val="sl-SI"/>
              </w:rPr>
              <w:t>redno letno poročilo za leto 2024 (naklada 250 izvodov), posebno poročilo Izzivi pri</w:t>
            </w:r>
            <w:r w:rsidR="00672FAF" w:rsidRPr="003A1C80">
              <w:rPr>
                <w:rFonts w:ascii="Arial" w:hAnsi="Arial" w:cs="Arial"/>
                <w:sz w:val="22"/>
                <w:szCs w:val="22"/>
                <w:lang w:val="sl-SI"/>
              </w:rPr>
              <w:t xml:space="preserve"> vzgoji in izobraževanju romskih otrok in mladostnikov</w:t>
            </w:r>
            <w:r w:rsidR="00672FAF" w:rsidRPr="003A1C80" w:rsidDel="00425C65">
              <w:rPr>
                <w:rFonts w:ascii="Arial" w:hAnsi="Arial" w:cs="Arial"/>
                <w:sz w:val="22"/>
                <w:szCs w:val="22"/>
                <w:lang w:val="sl-SI"/>
              </w:rPr>
              <w:t xml:space="preserve"> </w:t>
            </w:r>
            <w:r w:rsidR="00672FAF" w:rsidRPr="003A1C80">
              <w:rPr>
                <w:rFonts w:ascii="Arial" w:hAnsi="Arial" w:cs="Arial"/>
                <w:sz w:val="22"/>
                <w:szCs w:val="22"/>
                <w:lang w:val="sl-SI"/>
              </w:rPr>
              <w:t>(naklada 250 izvodov) in spletno publikacijo Razvoj Zagovornika načela enakosti, slovenskega organa za enakost.</w:t>
            </w:r>
          </w:p>
          <w:p w14:paraId="364D3FFE" w14:textId="77777777" w:rsidR="00672FAF" w:rsidRPr="003A1C80" w:rsidRDefault="00672FAF" w:rsidP="003A1C80">
            <w:pPr>
              <w:jc w:val="both"/>
              <w:rPr>
                <w:rFonts w:ascii="Arial" w:hAnsi="Arial" w:cs="Arial"/>
                <w:sz w:val="22"/>
                <w:szCs w:val="22"/>
                <w:lang w:val="sl-SI"/>
              </w:rPr>
            </w:pPr>
          </w:p>
          <w:p w14:paraId="4C9CC206" w14:textId="2A546B57" w:rsidR="00672FAF" w:rsidRPr="003A1C80" w:rsidRDefault="008C3C4E" w:rsidP="003A1C80">
            <w:pPr>
              <w:jc w:val="both"/>
              <w:rPr>
                <w:rFonts w:ascii="Arial" w:hAnsi="Arial" w:cs="Arial"/>
                <w:sz w:val="22"/>
                <w:szCs w:val="22"/>
                <w:lang w:val="sl-SI"/>
              </w:rPr>
            </w:pPr>
            <w:r>
              <w:rPr>
                <w:rFonts w:ascii="Arial" w:hAnsi="Arial" w:cs="Arial"/>
                <w:sz w:val="22"/>
                <w:szCs w:val="22"/>
                <w:lang w:val="sl-SI"/>
              </w:rPr>
              <w:t>A</w:t>
            </w:r>
            <w:r w:rsidR="00672FAF" w:rsidRPr="003A1C80">
              <w:rPr>
                <w:rFonts w:ascii="Arial" w:hAnsi="Arial" w:cs="Arial"/>
                <w:sz w:val="22"/>
                <w:szCs w:val="22"/>
                <w:lang w:val="sl-SI"/>
              </w:rPr>
              <w:t>ktivno</w:t>
            </w:r>
            <w:r>
              <w:rPr>
                <w:rFonts w:ascii="Arial" w:hAnsi="Arial" w:cs="Arial"/>
                <w:sz w:val="22"/>
                <w:szCs w:val="22"/>
                <w:lang w:val="sl-SI"/>
              </w:rPr>
              <w:t xml:space="preserve"> je</w:t>
            </w:r>
            <w:r w:rsidR="00672FAF" w:rsidRPr="003A1C80">
              <w:rPr>
                <w:rFonts w:ascii="Arial" w:hAnsi="Arial" w:cs="Arial"/>
                <w:sz w:val="22"/>
                <w:szCs w:val="22"/>
                <w:lang w:val="sl-SI"/>
              </w:rPr>
              <w:t xml:space="preserve"> sodeloval z več kot 70 organizacijami civilne družbe. Oblike sodelovanja so bile: poizvedbe za pripravo raziskav, analiz, posebnih poročil, odgovori Zagovornika na poizvedbe civilnodružbenih organizacij; sestanki s civilnodružbenimi organizacijami; aktivnosti informiranja in ozaveščanja; izobraževalne aktivnosti ter pisma podpore projektom civilnodružbenih organizacij. </w:t>
            </w:r>
          </w:p>
          <w:p w14:paraId="34CC3659" w14:textId="77777777" w:rsidR="00672FAF" w:rsidRPr="003A1C80" w:rsidRDefault="00672FAF" w:rsidP="003A1C80">
            <w:pPr>
              <w:autoSpaceDE w:val="0"/>
              <w:autoSpaceDN w:val="0"/>
              <w:adjustRightInd w:val="0"/>
              <w:jc w:val="both"/>
              <w:rPr>
                <w:rFonts w:ascii="Arial" w:hAnsi="Arial" w:cs="Arial"/>
                <w:sz w:val="22"/>
                <w:szCs w:val="22"/>
                <w:lang w:val="sl-SI"/>
              </w:rPr>
            </w:pPr>
          </w:p>
          <w:p w14:paraId="194DC9D4"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Zagovornik o vseh svojih dejavnostih obvešča javnost na svoji spletni strani, Youtube kanalu (@zagovornik) in družabnih omrežjih. Na spletni strani</w:t>
            </w:r>
            <w:r w:rsidRPr="003A1C80">
              <w:rPr>
                <w:rStyle w:val="Hiperpovezava"/>
                <w:rFonts w:ascii="Arial" w:hAnsi="Arial" w:cs="Arial"/>
                <w:sz w:val="22"/>
                <w:szCs w:val="22"/>
                <w:lang w:val="sl-SI"/>
              </w:rPr>
              <w:t xml:space="preserve"> www.zagovornik.si</w:t>
            </w:r>
            <w:r w:rsidRPr="003A1C80">
              <w:rPr>
                <w:rFonts w:ascii="Arial" w:hAnsi="Arial" w:cs="Arial"/>
                <w:sz w:val="22"/>
                <w:szCs w:val="22"/>
                <w:lang w:val="sl-SI"/>
              </w:rPr>
              <w:t xml:space="preserve"> je objavil 51 vesti o svojem delu. </w:t>
            </w:r>
          </w:p>
          <w:p w14:paraId="58448728" w14:textId="77777777" w:rsidR="00672FAF" w:rsidRPr="003A1C80" w:rsidRDefault="00672FAF" w:rsidP="003A1C80">
            <w:pPr>
              <w:autoSpaceDE w:val="0"/>
              <w:autoSpaceDN w:val="0"/>
              <w:adjustRightInd w:val="0"/>
              <w:jc w:val="both"/>
              <w:rPr>
                <w:rFonts w:ascii="Arial" w:hAnsi="Arial" w:cs="Arial"/>
                <w:sz w:val="22"/>
                <w:szCs w:val="22"/>
                <w:lang w:val="sl-SI"/>
              </w:rPr>
            </w:pPr>
          </w:p>
          <w:p w14:paraId="5801EBC3"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V letu 2025 je začel z objavljanjem institucionalnega podkasta in v letu 2025 objavil 13 epizod.</w:t>
            </w:r>
          </w:p>
          <w:p w14:paraId="5CBE76B3" w14:textId="77777777" w:rsidR="00672FAF" w:rsidRPr="003A1C80" w:rsidRDefault="00672FAF" w:rsidP="003A1C80">
            <w:pPr>
              <w:autoSpaceDE w:val="0"/>
              <w:autoSpaceDN w:val="0"/>
              <w:adjustRightInd w:val="0"/>
              <w:jc w:val="both"/>
              <w:rPr>
                <w:rFonts w:ascii="Arial" w:hAnsi="Arial" w:cs="Arial"/>
                <w:sz w:val="22"/>
                <w:szCs w:val="22"/>
                <w:lang w:val="sl-SI"/>
              </w:rPr>
            </w:pPr>
          </w:p>
        </w:tc>
      </w:tr>
      <w:tr w:rsidR="00672FAF" w:rsidRPr="003A1C80" w14:paraId="10647D7A" w14:textId="77777777" w:rsidTr="00956904">
        <w:tc>
          <w:tcPr>
            <w:tcW w:w="1418" w:type="dxa"/>
          </w:tcPr>
          <w:p w14:paraId="5488FB2A"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6186196"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A.</w:t>
            </w:r>
          </w:p>
        </w:tc>
      </w:tr>
      <w:tr w:rsidR="00672FAF" w:rsidRPr="003A1C80" w14:paraId="14BE7488" w14:textId="77777777" w:rsidTr="00956904">
        <w:tc>
          <w:tcPr>
            <w:tcW w:w="1418" w:type="dxa"/>
          </w:tcPr>
          <w:p w14:paraId="7A2E7DD2"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649DCC96"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13. Izobraževanje, ozaveščanje in obveščanje</w:t>
            </w:r>
          </w:p>
        </w:tc>
      </w:tr>
    </w:tbl>
    <w:p w14:paraId="1E814C82" w14:textId="77777777" w:rsidR="00E96B1C" w:rsidRPr="003A1C80" w:rsidRDefault="00E96B1C" w:rsidP="003A1C80">
      <w:pPr>
        <w:autoSpaceDE w:val="0"/>
        <w:autoSpaceDN w:val="0"/>
        <w:adjustRightInd w:val="0"/>
        <w:jc w:val="both"/>
        <w:rPr>
          <w:rFonts w:ascii="Arial" w:hAnsi="Arial" w:cs="Arial"/>
          <w:color w:val="000000"/>
        </w:rPr>
      </w:pPr>
    </w:p>
    <w:p w14:paraId="74602BE1" w14:textId="613D0BA7" w:rsidR="002E3B00" w:rsidRPr="003A1C80" w:rsidRDefault="002E3B00" w:rsidP="003A1C80">
      <w:pPr>
        <w:rPr>
          <w:rFonts w:ascii="Arial" w:eastAsia="Times New Roman" w:hAnsi="Arial" w:cs="Arial"/>
          <w:b/>
          <w:lang w:eastAsia="sl-SI"/>
        </w:rPr>
      </w:pPr>
    </w:p>
    <w:p w14:paraId="0FE0921B" w14:textId="77777777" w:rsidR="0060412A" w:rsidRDefault="0060412A">
      <w:pPr>
        <w:rPr>
          <w:rFonts w:ascii="Arial" w:eastAsia="Times New Roman" w:hAnsi="Arial" w:cs="Arial"/>
          <w:b/>
          <w:lang w:eastAsia="sl-SI"/>
        </w:rPr>
      </w:pPr>
      <w:r>
        <w:rPr>
          <w:rFonts w:ascii="Arial" w:hAnsi="Arial" w:cs="Arial"/>
          <w:b/>
        </w:rPr>
        <w:br w:type="page"/>
      </w:r>
    </w:p>
    <w:p w14:paraId="47B39581" w14:textId="2744A7A8" w:rsidR="005862E9" w:rsidRPr="003A1C80" w:rsidRDefault="00DE2F7E"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Šesta alineja 21. člena ZVarD </w:t>
      </w:r>
    </w:p>
    <w:p w14:paraId="4F7B418A" w14:textId="3F5D99CB"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5862E9" w:rsidRPr="003A1C80">
        <w:rPr>
          <w:rFonts w:ascii="Arial" w:hAnsi="Arial" w:cs="Arial"/>
          <w:b/>
          <w:sz w:val="22"/>
          <w:szCs w:val="22"/>
        </w:rPr>
        <w:t>S</w:t>
      </w:r>
      <w:r w:rsidRPr="003A1C80">
        <w:rPr>
          <w:rFonts w:ascii="Arial" w:hAnsi="Arial" w:cs="Arial"/>
          <w:b/>
          <w:sz w:val="22"/>
          <w:szCs w:val="22"/>
        </w:rPr>
        <w:t>premljanje</w:t>
      </w:r>
      <w:r w:rsidRPr="003A1C80">
        <w:rPr>
          <w:rFonts w:ascii="Arial" w:eastAsia="Arial" w:hAnsi="Arial" w:cs="Arial"/>
          <w:b/>
          <w:sz w:val="22"/>
          <w:szCs w:val="22"/>
        </w:rPr>
        <w:t xml:space="preserve"> </w:t>
      </w:r>
      <w:r w:rsidRPr="003A1C80">
        <w:rPr>
          <w:rFonts w:ascii="Arial" w:hAnsi="Arial" w:cs="Arial"/>
          <w:b/>
          <w:sz w:val="22"/>
          <w:szCs w:val="22"/>
        </w:rPr>
        <w:t>splošnega</w:t>
      </w:r>
      <w:r w:rsidRPr="003A1C80">
        <w:rPr>
          <w:rFonts w:ascii="Arial" w:eastAsia="Arial" w:hAnsi="Arial" w:cs="Arial"/>
          <w:b/>
          <w:sz w:val="22"/>
          <w:szCs w:val="22"/>
        </w:rPr>
        <w:t xml:space="preserve"> </w:t>
      </w:r>
      <w:r w:rsidRPr="003A1C80">
        <w:rPr>
          <w:rFonts w:ascii="Arial" w:hAnsi="Arial" w:cs="Arial"/>
          <w:b/>
          <w:sz w:val="22"/>
          <w:szCs w:val="22"/>
        </w:rPr>
        <w:t>stanja</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Republiki</w:t>
      </w:r>
      <w:r w:rsidRPr="003A1C80">
        <w:rPr>
          <w:rFonts w:ascii="Arial" w:eastAsia="Arial" w:hAnsi="Arial" w:cs="Arial"/>
          <w:b/>
          <w:sz w:val="22"/>
          <w:szCs w:val="22"/>
        </w:rPr>
        <w:t xml:space="preserve"> </w:t>
      </w:r>
      <w:r w:rsidRPr="003A1C80">
        <w:rPr>
          <w:rFonts w:ascii="Arial" w:hAnsi="Arial" w:cs="Arial"/>
          <w:b/>
          <w:sz w:val="22"/>
          <w:szCs w:val="22"/>
        </w:rPr>
        <w:t>Sloveniji</w:t>
      </w:r>
      <w:r w:rsidRPr="003A1C80">
        <w:rPr>
          <w:rFonts w:ascii="Arial" w:eastAsia="Arial" w:hAnsi="Arial" w:cs="Arial"/>
          <w:b/>
          <w:sz w:val="22"/>
          <w:szCs w:val="22"/>
        </w:rPr>
        <w:t xml:space="preserve"> </w:t>
      </w:r>
      <w:r w:rsidRPr="003A1C80">
        <w:rPr>
          <w:rFonts w:ascii="Arial" w:hAnsi="Arial" w:cs="Arial"/>
          <w:b/>
          <w:sz w:val="22"/>
          <w:szCs w:val="22"/>
        </w:rPr>
        <w:t>na</w:t>
      </w:r>
      <w:r w:rsidRPr="003A1C80">
        <w:rPr>
          <w:rFonts w:ascii="Arial" w:eastAsia="Arial" w:hAnsi="Arial" w:cs="Arial"/>
          <w:b/>
          <w:sz w:val="22"/>
          <w:szCs w:val="22"/>
        </w:rPr>
        <w:t xml:space="preserve"> </w:t>
      </w:r>
      <w:r w:rsidRPr="003A1C80">
        <w:rPr>
          <w:rFonts w:ascii="Arial" w:hAnsi="Arial" w:cs="Arial"/>
          <w:b/>
          <w:sz w:val="22"/>
          <w:szCs w:val="22"/>
        </w:rPr>
        <w:t>področju</w:t>
      </w:r>
      <w:r w:rsidRPr="003A1C80">
        <w:rPr>
          <w:rFonts w:ascii="Arial" w:eastAsia="Arial" w:hAnsi="Arial" w:cs="Arial"/>
          <w:b/>
          <w:sz w:val="22"/>
          <w:szCs w:val="22"/>
        </w:rPr>
        <w:t xml:space="preserve"> </w:t>
      </w:r>
      <w:r w:rsidRPr="003A1C80">
        <w:rPr>
          <w:rFonts w:ascii="Arial" w:hAnsi="Arial" w:cs="Arial"/>
          <w:b/>
          <w:sz w:val="22"/>
          <w:szCs w:val="22"/>
        </w:rPr>
        <w:t>varstva</w:t>
      </w:r>
      <w:r w:rsidRPr="003A1C80">
        <w:rPr>
          <w:rFonts w:ascii="Arial" w:eastAsia="Arial" w:hAnsi="Arial" w:cs="Arial"/>
          <w:b/>
          <w:sz w:val="22"/>
          <w:szCs w:val="22"/>
        </w:rPr>
        <w:t xml:space="preserve"> </w:t>
      </w:r>
      <w:r w:rsidRPr="003A1C80">
        <w:rPr>
          <w:rFonts w:ascii="Arial" w:hAnsi="Arial" w:cs="Arial"/>
          <w:b/>
          <w:sz w:val="22"/>
          <w:szCs w:val="22"/>
        </w:rPr>
        <w:t>pred</w:t>
      </w:r>
      <w:r w:rsidRPr="003A1C80">
        <w:rPr>
          <w:rFonts w:ascii="Arial" w:eastAsia="Arial" w:hAnsi="Arial" w:cs="Arial"/>
          <w:b/>
          <w:sz w:val="22"/>
          <w:szCs w:val="22"/>
        </w:rPr>
        <w:t xml:space="preserve"> </w:t>
      </w:r>
      <w:r w:rsidRPr="003A1C80">
        <w:rPr>
          <w:rFonts w:ascii="Arial" w:hAnsi="Arial" w:cs="Arial"/>
          <w:b/>
          <w:sz w:val="22"/>
          <w:szCs w:val="22"/>
        </w:rPr>
        <w:t>diskriminacijo</w:t>
      </w:r>
      <w:r w:rsidRPr="003A1C80">
        <w:rPr>
          <w:rFonts w:ascii="Arial" w:eastAsia="Arial" w:hAnsi="Arial" w:cs="Arial"/>
          <w:b/>
          <w:sz w:val="22"/>
          <w:szCs w:val="22"/>
        </w:rPr>
        <w:t xml:space="preserve"> </w:t>
      </w:r>
      <w:r w:rsidRPr="003A1C80">
        <w:rPr>
          <w:rFonts w:ascii="Arial" w:hAnsi="Arial" w:cs="Arial"/>
          <w:b/>
          <w:sz w:val="22"/>
          <w:szCs w:val="22"/>
        </w:rPr>
        <w:t>in</w:t>
      </w:r>
      <w:r w:rsidRPr="003A1C80">
        <w:rPr>
          <w:rFonts w:ascii="Arial" w:eastAsia="Arial" w:hAnsi="Arial" w:cs="Arial"/>
          <w:b/>
          <w:sz w:val="22"/>
          <w:szCs w:val="22"/>
        </w:rPr>
        <w:t xml:space="preserve"> </w:t>
      </w:r>
      <w:r w:rsidRPr="003A1C80">
        <w:rPr>
          <w:rFonts w:ascii="Arial" w:hAnsi="Arial" w:cs="Arial"/>
          <w:b/>
          <w:sz w:val="22"/>
          <w:szCs w:val="22"/>
        </w:rPr>
        <w:t>položaja</w:t>
      </w:r>
      <w:r w:rsidRPr="003A1C80">
        <w:rPr>
          <w:rFonts w:ascii="Arial" w:eastAsia="Arial" w:hAnsi="Arial" w:cs="Arial"/>
          <w:b/>
          <w:sz w:val="22"/>
          <w:szCs w:val="22"/>
        </w:rPr>
        <w:t xml:space="preserve"> </w:t>
      </w:r>
      <w:r w:rsidRPr="003A1C80">
        <w:rPr>
          <w:rFonts w:ascii="Arial" w:hAnsi="Arial" w:cs="Arial"/>
          <w:b/>
          <w:sz w:val="22"/>
          <w:szCs w:val="22"/>
        </w:rPr>
        <w:t>oseb</w:t>
      </w:r>
      <w:r w:rsidRPr="003A1C80">
        <w:rPr>
          <w:rFonts w:ascii="Arial" w:eastAsia="Arial" w:hAnsi="Arial" w:cs="Arial"/>
          <w:b/>
          <w:sz w:val="22"/>
          <w:szCs w:val="22"/>
        </w:rPr>
        <w:t xml:space="preserve"> </w:t>
      </w:r>
      <w:r w:rsidRPr="003A1C80">
        <w:rPr>
          <w:rFonts w:ascii="Arial" w:hAnsi="Arial" w:cs="Arial"/>
          <w:b/>
          <w:sz w:val="22"/>
          <w:szCs w:val="22"/>
        </w:rPr>
        <w:t>z</w:t>
      </w:r>
      <w:r w:rsidRPr="003A1C80">
        <w:rPr>
          <w:rFonts w:ascii="Arial" w:eastAsia="Arial" w:hAnsi="Arial" w:cs="Arial"/>
          <w:b/>
          <w:sz w:val="22"/>
          <w:szCs w:val="22"/>
        </w:rPr>
        <w:t xml:space="preserve"> </w:t>
      </w:r>
      <w:r w:rsidRPr="003A1C80">
        <w:rPr>
          <w:rFonts w:ascii="Arial" w:hAnsi="Arial" w:cs="Arial"/>
          <w:b/>
          <w:sz w:val="22"/>
          <w:szCs w:val="22"/>
        </w:rPr>
        <w:t>določenimi</w:t>
      </w:r>
      <w:r w:rsidRPr="003A1C80">
        <w:rPr>
          <w:rFonts w:ascii="Arial" w:eastAsia="Arial" w:hAnsi="Arial" w:cs="Arial"/>
          <w:b/>
          <w:sz w:val="22"/>
          <w:szCs w:val="22"/>
        </w:rPr>
        <w:t xml:space="preserve"> </w:t>
      </w:r>
      <w:r w:rsidRPr="003A1C80">
        <w:rPr>
          <w:rFonts w:ascii="Arial" w:hAnsi="Arial" w:cs="Arial"/>
          <w:b/>
          <w:sz w:val="22"/>
          <w:szCs w:val="22"/>
        </w:rPr>
        <w:t>osebnimi</w:t>
      </w:r>
      <w:r w:rsidRPr="003A1C80">
        <w:rPr>
          <w:rFonts w:ascii="Arial" w:eastAsia="Arial" w:hAnsi="Arial" w:cs="Arial"/>
          <w:b/>
          <w:sz w:val="22"/>
          <w:szCs w:val="22"/>
        </w:rPr>
        <w:t xml:space="preserve"> </w:t>
      </w:r>
      <w:r w:rsidRPr="003A1C80">
        <w:rPr>
          <w:rFonts w:ascii="Arial" w:hAnsi="Arial" w:cs="Arial"/>
          <w:b/>
          <w:sz w:val="22"/>
          <w:szCs w:val="22"/>
        </w:rPr>
        <w:t>okoliščinami</w:t>
      </w:r>
    </w:p>
    <w:p w14:paraId="04E1E0A9" w14:textId="0AC83CF3" w:rsidR="00DE2F7E" w:rsidRPr="003A1C80" w:rsidRDefault="00DE2F7E"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2662C6" w:rsidRPr="003A1C80" w14:paraId="74232A3C" w14:textId="77777777" w:rsidTr="00956904">
        <w:tc>
          <w:tcPr>
            <w:tcW w:w="1418" w:type="dxa"/>
          </w:tcPr>
          <w:p w14:paraId="574811F9" w14:textId="77777777" w:rsidR="002662C6" w:rsidRPr="003A1C80" w:rsidRDefault="002662C6"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2E65833"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Na kakšen način se je v letu 2025 spremljalo splošno stanje na področju varstva pred diskriminacijo in položaj oseb z določenimi osebnimi okoliščinami?</w:t>
            </w:r>
          </w:p>
          <w:p w14:paraId="59D24EBA" w14:textId="77777777" w:rsidR="002662C6" w:rsidRPr="003A1C80" w:rsidRDefault="002662C6" w:rsidP="003A1C80">
            <w:pPr>
              <w:jc w:val="both"/>
              <w:rPr>
                <w:rFonts w:ascii="Arial" w:hAnsi="Arial" w:cs="Arial"/>
                <w:bCs/>
                <w:sz w:val="22"/>
                <w:szCs w:val="22"/>
                <w:lang w:val="sl-SI"/>
              </w:rPr>
            </w:pPr>
          </w:p>
        </w:tc>
      </w:tr>
      <w:tr w:rsidR="002662C6" w:rsidRPr="003A1C80" w14:paraId="799D958B" w14:textId="77777777" w:rsidTr="00956904">
        <w:tc>
          <w:tcPr>
            <w:tcW w:w="1418" w:type="dxa"/>
            <w:shd w:val="clear" w:color="auto" w:fill="E7E6E6" w:themeFill="background2"/>
          </w:tcPr>
          <w:p w14:paraId="04182986" w14:textId="77777777" w:rsidR="002662C6" w:rsidRPr="003A1C80" w:rsidRDefault="002662C6"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432FA110" w14:textId="77777777" w:rsidR="002662C6" w:rsidRDefault="002662C6"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2025 je Zagovornik spremljal stanje na področju varstva pred diskriminacijo s poizvedbami, v kar je bilo vključenih več kot 155 različnih pravnih subjektov.</w:t>
            </w:r>
          </w:p>
          <w:p w14:paraId="2DFDB88C" w14:textId="47F9549B" w:rsidR="00DF6548" w:rsidRPr="003A1C80" w:rsidRDefault="00DF6548" w:rsidP="003A1C80">
            <w:pPr>
              <w:pStyle w:val="alineazaodstavkom0"/>
              <w:spacing w:before="0" w:beforeAutospacing="0" w:after="0" w:afterAutospacing="0"/>
              <w:jc w:val="both"/>
              <w:rPr>
                <w:rFonts w:ascii="Arial" w:hAnsi="Arial" w:cs="Arial"/>
                <w:b/>
                <w:bCs/>
                <w:sz w:val="22"/>
                <w:szCs w:val="22"/>
                <w:lang w:val="sl-SI"/>
              </w:rPr>
            </w:pPr>
          </w:p>
        </w:tc>
      </w:tr>
      <w:tr w:rsidR="002662C6" w:rsidRPr="003A1C80" w14:paraId="3FD305CF" w14:textId="77777777" w:rsidTr="00956904">
        <w:tc>
          <w:tcPr>
            <w:tcW w:w="1418" w:type="dxa"/>
          </w:tcPr>
          <w:p w14:paraId="2D7EE8A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78B07C46" w14:textId="77777777" w:rsidR="002662C6" w:rsidRPr="003A1C80" w:rsidRDefault="002662C6" w:rsidP="003A1C80">
            <w:pPr>
              <w:shd w:val="clear" w:color="auto" w:fill="FFFFFF" w:themeFill="background1"/>
              <w:jc w:val="both"/>
              <w:rPr>
                <w:rFonts w:ascii="Arial" w:hAnsi="Arial" w:cs="Arial"/>
                <w:sz w:val="22"/>
                <w:szCs w:val="22"/>
                <w:lang w:val="sl-SI"/>
              </w:rPr>
            </w:pPr>
            <w:r w:rsidRPr="003A1C80">
              <w:rPr>
                <w:rFonts w:ascii="Arial" w:hAnsi="Arial" w:cs="Arial"/>
                <w:sz w:val="22"/>
                <w:szCs w:val="22"/>
                <w:lang w:val="sl-SI"/>
              </w:rPr>
              <w:t>V letu 2025 je Zagovornik pozval 19 ministrstev, tri vladne službe in generalno policijsko upravo, da poročajo o sprejetih in izvajanih posebnih ukrepih.</w:t>
            </w:r>
          </w:p>
          <w:p w14:paraId="259C8450" w14:textId="77777777" w:rsidR="002662C6" w:rsidRPr="003A1C80" w:rsidRDefault="002662C6" w:rsidP="003A1C80">
            <w:pPr>
              <w:shd w:val="clear" w:color="auto" w:fill="FFFFFF" w:themeFill="background1"/>
              <w:jc w:val="both"/>
              <w:rPr>
                <w:rFonts w:ascii="Arial" w:hAnsi="Arial" w:cs="Arial"/>
                <w:sz w:val="22"/>
                <w:szCs w:val="22"/>
                <w:lang w:val="sl-SI"/>
              </w:rPr>
            </w:pPr>
          </w:p>
          <w:p w14:paraId="008CC6B6"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 xml:space="preserve">K poročanju o primerih diskriminacije, ki so jih obravnavali v letu 2025, je Zagovornik pozval 32 inšpekcijskih organov, Policijo, Vrhovno državno tožilstvo, Ministrstvo za pravosodje in 22 sodišč. </w:t>
            </w:r>
          </w:p>
          <w:p w14:paraId="33AFD8D5" w14:textId="77777777" w:rsidR="002662C6" w:rsidRPr="003A1C80" w:rsidRDefault="002662C6" w:rsidP="003A1C80">
            <w:pPr>
              <w:jc w:val="both"/>
              <w:rPr>
                <w:rFonts w:ascii="Arial" w:hAnsi="Arial" w:cs="Arial"/>
                <w:sz w:val="22"/>
                <w:szCs w:val="22"/>
                <w:lang w:val="sl-SI"/>
              </w:rPr>
            </w:pPr>
          </w:p>
          <w:p w14:paraId="7C1E3D5E"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Zagovornik je z različnimi poizvedbami spremljal stanje na področju varstva pred diskriminacijo tudi pri 8 nevladnih organizacijah, 5 ministrstvih in 7 občinah, 55 upravnih enotah, 2 zbornicah na področju zdravstvenega varstva in 2 strokovnih ustanovah na področju urejanja prostora.</w:t>
            </w:r>
          </w:p>
          <w:p w14:paraId="2F252A43" w14:textId="77777777" w:rsidR="002662C6" w:rsidRPr="003A1C80" w:rsidRDefault="002662C6" w:rsidP="003A1C80">
            <w:pPr>
              <w:jc w:val="both"/>
              <w:rPr>
                <w:rFonts w:ascii="Arial" w:hAnsi="Arial" w:cs="Arial"/>
                <w:sz w:val="22"/>
                <w:szCs w:val="22"/>
                <w:lang w:val="sl-SI"/>
              </w:rPr>
            </w:pPr>
          </w:p>
        </w:tc>
      </w:tr>
      <w:tr w:rsidR="002662C6" w:rsidRPr="003A1C80" w14:paraId="1A4392E8" w14:textId="77777777" w:rsidTr="00956904">
        <w:tc>
          <w:tcPr>
            <w:tcW w:w="1418" w:type="dxa"/>
          </w:tcPr>
          <w:p w14:paraId="1D92BC41"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14CCC3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sta v koordinaciji s predstojnikom in kabinetom izvajala oddelka A in B.</w:t>
            </w:r>
          </w:p>
        </w:tc>
      </w:tr>
      <w:tr w:rsidR="002662C6" w:rsidRPr="003A1C80" w14:paraId="26BAA5A7" w14:textId="77777777" w:rsidTr="00956904">
        <w:tc>
          <w:tcPr>
            <w:tcW w:w="1418" w:type="dxa"/>
          </w:tcPr>
          <w:p w14:paraId="2D678CD9"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78932E01"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8. Podatki o obravnavanih primerih diskriminacije pri drugih državnih organih </w:t>
            </w:r>
          </w:p>
          <w:p w14:paraId="4158E003"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11. Ukrepi za odpravo diskriminacije in spodbujanje enake obravnave </w:t>
            </w:r>
          </w:p>
          <w:p w14:paraId="0996B27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12. Raziskovalna dejavnost </w:t>
            </w:r>
          </w:p>
          <w:p w14:paraId="7549AE8F"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14. Sodelovanje s civilno družbo </w:t>
            </w:r>
          </w:p>
        </w:tc>
      </w:tr>
    </w:tbl>
    <w:p w14:paraId="3ED6F37F" w14:textId="77777777" w:rsidR="002662C6" w:rsidRPr="003A1C80" w:rsidRDefault="002662C6" w:rsidP="003A1C80">
      <w:pPr>
        <w:pStyle w:val="alineazaodstavkom0"/>
        <w:spacing w:before="0" w:beforeAutospacing="0" w:after="0" w:afterAutospacing="0"/>
        <w:jc w:val="both"/>
        <w:rPr>
          <w:rFonts w:ascii="Arial" w:hAnsi="Arial" w:cs="Arial"/>
          <w:b/>
          <w:sz w:val="22"/>
          <w:szCs w:val="22"/>
        </w:rPr>
      </w:pPr>
    </w:p>
    <w:p w14:paraId="468E3681" w14:textId="77777777" w:rsidR="00315F91" w:rsidRPr="003A1C80" w:rsidRDefault="00315F91" w:rsidP="003A1C80">
      <w:pPr>
        <w:pStyle w:val="alineazaodstavkom0"/>
        <w:spacing w:before="0" w:beforeAutospacing="0" w:after="0" w:afterAutospacing="0"/>
        <w:jc w:val="both"/>
        <w:rPr>
          <w:rFonts w:ascii="Arial" w:hAnsi="Arial" w:cs="Arial"/>
          <w:b/>
          <w:color w:val="FF0000"/>
          <w:sz w:val="22"/>
          <w:szCs w:val="22"/>
        </w:rPr>
      </w:pPr>
    </w:p>
    <w:p w14:paraId="0C2BDD44" w14:textId="670C557F" w:rsidR="005E5EDF" w:rsidRPr="003A1C80" w:rsidRDefault="005E5EDF" w:rsidP="003A1C80">
      <w:pPr>
        <w:pStyle w:val="alineazaodstavkom0"/>
        <w:spacing w:before="0" w:beforeAutospacing="0" w:after="0" w:afterAutospacing="0"/>
        <w:jc w:val="both"/>
        <w:rPr>
          <w:rFonts w:ascii="Arial" w:hAnsi="Arial" w:cs="Arial"/>
          <w:b/>
          <w:color w:val="FF0000"/>
          <w:sz w:val="22"/>
          <w:szCs w:val="22"/>
        </w:rPr>
      </w:pPr>
    </w:p>
    <w:p w14:paraId="49184AF2" w14:textId="77777777" w:rsidR="00B03F84" w:rsidRPr="003A1C80" w:rsidRDefault="00B03F84" w:rsidP="003A1C80">
      <w:pPr>
        <w:rPr>
          <w:rFonts w:ascii="Arial" w:hAnsi="Arial" w:cs="Arial"/>
          <w:b/>
          <w:color w:val="FF0000"/>
        </w:rPr>
      </w:pPr>
    </w:p>
    <w:p w14:paraId="51FFFE62" w14:textId="77777777" w:rsidR="00B03F84" w:rsidRPr="003A1C80" w:rsidRDefault="00B03F84" w:rsidP="003A1C80">
      <w:pPr>
        <w:rPr>
          <w:rFonts w:ascii="Arial" w:hAnsi="Arial" w:cs="Arial"/>
          <w:b/>
          <w:color w:val="FF0000"/>
        </w:rPr>
      </w:pPr>
    </w:p>
    <w:p w14:paraId="2FFF0FC2" w14:textId="440013AF" w:rsidR="00B75EAF" w:rsidRPr="003A1C80" w:rsidRDefault="005E5EDF" w:rsidP="003A1C80">
      <w:pPr>
        <w:rPr>
          <w:rFonts w:ascii="Arial" w:eastAsia="Times New Roman" w:hAnsi="Arial" w:cs="Arial"/>
          <w:b/>
          <w:color w:val="FF0000"/>
          <w:lang w:eastAsia="sl-SI"/>
        </w:rPr>
      </w:pPr>
      <w:r w:rsidRPr="003A1C80">
        <w:rPr>
          <w:rFonts w:ascii="Arial" w:hAnsi="Arial" w:cs="Arial"/>
          <w:b/>
          <w:color w:val="FF0000"/>
        </w:rPr>
        <w:br w:type="page"/>
      </w:r>
    </w:p>
    <w:p w14:paraId="43BCBBEC" w14:textId="72F28550" w:rsidR="00CA22D9" w:rsidRPr="003A1C80" w:rsidRDefault="004E6B44"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Sedma alineja 21. člena ZVarD </w:t>
      </w:r>
    </w:p>
    <w:p w14:paraId="3A823543" w14:textId="09DC0DF9"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Cs/>
          <w:sz w:val="22"/>
          <w:szCs w:val="22"/>
        </w:rPr>
        <w:br/>
      </w:r>
      <w:r w:rsidR="00CA22D9" w:rsidRPr="003A1C80">
        <w:rPr>
          <w:rFonts w:ascii="Arial" w:hAnsi="Arial" w:cs="Arial"/>
          <w:b/>
          <w:sz w:val="22"/>
          <w:szCs w:val="22"/>
        </w:rPr>
        <w:t>P</w:t>
      </w:r>
      <w:r w:rsidRPr="003A1C80">
        <w:rPr>
          <w:rFonts w:ascii="Arial" w:hAnsi="Arial" w:cs="Arial"/>
          <w:b/>
          <w:sz w:val="22"/>
          <w:szCs w:val="22"/>
        </w:rPr>
        <w:t>redlaganje</w:t>
      </w:r>
      <w:r w:rsidRPr="003A1C80">
        <w:rPr>
          <w:rFonts w:ascii="Arial" w:eastAsia="Arial" w:hAnsi="Arial" w:cs="Arial"/>
          <w:b/>
          <w:sz w:val="22"/>
          <w:szCs w:val="22"/>
        </w:rPr>
        <w:t xml:space="preserve"> </w:t>
      </w:r>
      <w:r w:rsidRPr="003A1C80">
        <w:rPr>
          <w:rFonts w:ascii="Arial" w:hAnsi="Arial" w:cs="Arial"/>
          <w:b/>
          <w:sz w:val="22"/>
          <w:szCs w:val="22"/>
        </w:rPr>
        <w:t>sprejetja</w:t>
      </w:r>
      <w:r w:rsidRPr="003A1C80">
        <w:rPr>
          <w:rFonts w:ascii="Arial" w:eastAsia="Arial" w:hAnsi="Arial" w:cs="Arial"/>
          <w:b/>
          <w:sz w:val="22"/>
          <w:szCs w:val="22"/>
        </w:rPr>
        <w:t xml:space="preserve"> </w:t>
      </w:r>
      <w:r w:rsidRPr="003A1C80">
        <w:rPr>
          <w:rFonts w:ascii="Arial" w:hAnsi="Arial" w:cs="Arial"/>
          <w:b/>
          <w:sz w:val="22"/>
          <w:szCs w:val="22"/>
        </w:rPr>
        <w:t>posebnih</w:t>
      </w:r>
      <w:r w:rsidRPr="003A1C80">
        <w:rPr>
          <w:rFonts w:ascii="Arial" w:eastAsia="Arial" w:hAnsi="Arial" w:cs="Arial"/>
          <w:b/>
          <w:sz w:val="22"/>
          <w:szCs w:val="22"/>
        </w:rPr>
        <w:t xml:space="preserve"> </w:t>
      </w:r>
      <w:r w:rsidRPr="003A1C80">
        <w:rPr>
          <w:rFonts w:ascii="Arial" w:hAnsi="Arial" w:cs="Arial"/>
          <w:b/>
          <w:sz w:val="22"/>
          <w:szCs w:val="22"/>
        </w:rPr>
        <w:t>ukrepov</w:t>
      </w:r>
      <w:r w:rsidRPr="003A1C80">
        <w:rPr>
          <w:rFonts w:ascii="Arial" w:eastAsia="Arial" w:hAnsi="Arial" w:cs="Arial"/>
          <w:b/>
          <w:sz w:val="22"/>
          <w:szCs w:val="22"/>
        </w:rPr>
        <w:t xml:space="preserve"> </w:t>
      </w:r>
      <w:r w:rsidRPr="003A1C80">
        <w:rPr>
          <w:rFonts w:ascii="Arial" w:hAnsi="Arial" w:cs="Arial"/>
          <w:b/>
          <w:sz w:val="22"/>
          <w:szCs w:val="22"/>
        </w:rPr>
        <w:t>za</w:t>
      </w:r>
      <w:r w:rsidRPr="003A1C80">
        <w:rPr>
          <w:rFonts w:ascii="Arial" w:eastAsia="Arial" w:hAnsi="Arial" w:cs="Arial"/>
          <w:b/>
          <w:sz w:val="22"/>
          <w:szCs w:val="22"/>
        </w:rPr>
        <w:t xml:space="preserve"> </w:t>
      </w:r>
      <w:r w:rsidRPr="003A1C80">
        <w:rPr>
          <w:rFonts w:ascii="Arial" w:hAnsi="Arial" w:cs="Arial"/>
          <w:b/>
          <w:sz w:val="22"/>
          <w:szCs w:val="22"/>
        </w:rPr>
        <w:t>izboljšanje</w:t>
      </w:r>
      <w:r w:rsidRPr="003A1C80">
        <w:rPr>
          <w:rFonts w:ascii="Arial" w:eastAsia="Arial" w:hAnsi="Arial" w:cs="Arial"/>
          <w:b/>
          <w:sz w:val="22"/>
          <w:szCs w:val="22"/>
        </w:rPr>
        <w:t xml:space="preserve"> </w:t>
      </w:r>
      <w:r w:rsidRPr="003A1C80">
        <w:rPr>
          <w:rFonts w:ascii="Arial" w:hAnsi="Arial" w:cs="Arial"/>
          <w:b/>
          <w:sz w:val="22"/>
          <w:szCs w:val="22"/>
        </w:rPr>
        <w:t>položaja</w:t>
      </w:r>
      <w:r w:rsidRPr="003A1C80">
        <w:rPr>
          <w:rFonts w:ascii="Arial" w:eastAsia="Arial" w:hAnsi="Arial" w:cs="Arial"/>
          <w:b/>
          <w:sz w:val="22"/>
          <w:szCs w:val="22"/>
        </w:rPr>
        <w:t xml:space="preserve"> </w:t>
      </w:r>
      <w:r w:rsidRPr="003A1C80">
        <w:rPr>
          <w:rFonts w:ascii="Arial" w:hAnsi="Arial" w:cs="Arial"/>
          <w:b/>
          <w:sz w:val="22"/>
          <w:szCs w:val="22"/>
        </w:rPr>
        <w:t>oseb,</w:t>
      </w:r>
      <w:r w:rsidRPr="003A1C80">
        <w:rPr>
          <w:rFonts w:ascii="Arial" w:eastAsia="Arial" w:hAnsi="Arial" w:cs="Arial"/>
          <w:b/>
          <w:sz w:val="22"/>
          <w:szCs w:val="22"/>
        </w:rPr>
        <w:t xml:space="preserve"> </w:t>
      </w:r>
      <w:r w:rsidRPr="003A1C80">
        <w:rPr>
          <w:rFonts w:ascii="Arial" w:hAnsi="Arial" w:cs="Arial"/>
          <w:b/>
          <w:sz w:val="22"/>
          <w:szCs w:val="22"/>
        </w:rPr>
        <w:t>ki</w:t>
      </w:r>
      <w:r w:rsidRPr="003A1C80">
        <w:rPr>
          <w:rFonts w:ascii="Arial" w:eastAsia="Arial" w:hAnsi="Arial" w:cs="Arial"/>
          <w:b/>
          <w:sz w:val="22"/>
          <w:szCs w:val="22"/>
        </w:rPr>
        <w:t xml:space="preserve"> </w:t>
      </w:r>
      <w:r w:rsidRPr="003A1C80">
        <w:rPr>
          <w:rFonts w:ascii="Arial" w:hAnsi="Arial" w:cs="Arial"/>
          <w:b/>
          <w:sz w:val="22"/>
          <w:szCs w:val="22"/>
        </w:rPr>
        <w:t>so</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manj</w:t>
      </w:r>
      <w:r w:rsidRPr="003A1C80">
        <w:rPr>
          <w:rFonts w:ascii="Arial" w:eastAsia="Arial" w:hAnsi="Arial" w:cs="Arial"/>
          <w:b/>
          <w:sz w:val="22"/>
          <w:szCs w:val="22"/>
        </w:rPr>
        <w:t xml:space="preserve"> </w:t>
      </w:r>
      <w:r w:rsidRPr="003A1C80">
        <w:rPr>
          <w:rFonts w:ascii="Arial" w:hAnsi="Arial" w:cs="Arial"/>
          <w:b/>
          <w:sz w:val="22"/>
          <w:szCs w:val="22"/>
        </w:rPr>
        <w:t>ugodnem</w:t>
      </w:r>
      <w:r w:rsidRPr="003A1C80">
        <w:rPr>
          <w:rFonts w:ascii="Arial" w:eastAsia="Arial" w:hAnsi="Arial" w:cs="Arial"/>
          <w:b/>
          <w:sz w:val="22"/>
          <w:szCs w:val="22"/>
        </w:rPr>
        <w:t xml:space="preserve"> </w:t>
      </w:r>
      <w:r w:rsidRPr="003A1C80">
        <w:rPr>
          <w:rFonts w:ascii="Arial" w:hAnsi="Arial" w:cs="Arial"/>
          <w:b/>
          <w:sz w:val="22"/>
          <w:szCs w:val="22"/>
        </w:rPr>
        <w:t>položaju</w:t>
      </w:r>
      <w:r w:rsidRPr="003A1C80">
        <w:rPr>
          <w:rFonts w:ascii="Arial" w:eastAsia="Arial" w:hAnsi="Arial" w:cs="Arial"/>
          <w:b/>
          <w:sz w:val="22"/>
          <w:szCs w:val="22"/>
        </w:rPr>
        <w:t xml:space="preserve"> </w:t>
      </w:r>
      <w:r w:rsidRPr="003A1C80">
        <w:rPr>
          <w:rFonts w:ascii="Arial" w:hAnsi="Arial" w:cs="Arial"/>
          <w:b/>
          <w:sz w:val="22"/>
          <w:szCs w:val="22"/>
        </w:rPr>
        <w:t>zaradi</w:t>
      </w:r>
      <w:r w:rsidRPr="003A1C80">
        <w:rPr>
          <w:rFonts w:ascii="Arial" w:eastAsia="Arial" w:hAnsi="Arial" w:cs="Arial"/>
          <w:b/>
          <w:sz w:val="22"/>
          <w:szCs w:val="22"/>
        </w:rPr>
        <w:t xml:space="preserve"> </w:t>
      </w:r>
      <w:r w:rsidRPr="003A1C80">
        <w:rPr>
          <w:rFonts w:ascii="Arial" w:hAnsi="Arial" w:cs="Arial"/>
          <w:b/>
          <w:sz w:val="22"/>
          <w:szCs w:val="22"/>
        </w:rPr>
        <w:t>določene</w:t>
      </w:r>
      <w:r w:rsidRPr="003A1C80">
        <w:rPr>
          <w:rFonts w:ascii="Arial" w:eastAsia="Arial" w:hAnsi="Arial" w:cs="Arial"/>
          <w:b/>
          <w:sz w:val="22"/>
          <w:szCs w:val="22"/>
        </w:rPr>
        <w:t xml:space="preserve"> </w:t>
      </w:r>
      <w:r w:rsidRPr="003A1C80">
        <w:rPr>
          <w:rFonts w:ascii="Arial" w:hAnsi="Arial" w:cs="Arial"/>
          <w:b/>
          <w:sz w:val="22"/>
          <w:szCs w:val="22"/>
        </w:rPr>
        <w:t>osebne</w:t>
      </w:r>
      <w:r w:rsidRPr="003A1C80">
        <w:rPr>
          <w:rFonts w:ascii="Arial" w:eastAsia="Arial" w:hAnsi="Arial" w:cs="Arial"/>
          <w:b/>
          <w:sz w:val="22"/>
          <w:szCs w:val="22"/>
        </w:rPr>
        <w:t xml:space="preserve"> </w:t>
      </w:r>
      <w:r w:rsidRPr="003A1C80">
        <w:rPr>
          <w:rFonts w:ascii="Arial" w:hAnsi="Arial" w:cs="Arial"/>
          <w:b/>
          <w:sz w:val="22"/>
          <w:szCs w:val="22"/>
        </w:rPr>
        <w:t>okoliščine</w:t>
      </w:r>
    </w:p>
    <w:p w14:paraId="5A10CFE3" w14:textId="07A5AB7E" w:rsidR="00A7299C" w:rsidRPr="003A1C80" w:rsidRDefault="00A7299C"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3D6A58" w:rsidRPr="00301F29" w14:paraId="55F61373"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618BCEEC" w14:textId="77777777" w:rsidR="003D6A58" w:rsidRPr="00301F29" w:rsidRDefault="003D6A58" w:rsidP="00F41841">
            <w:pPr>
              <w:jc w:val="both"/>
              <w:rPr>
                <w:rFonts w:ascii="Arial" w:hAnsi="Arial" w:cs="Arial"/>
                <w:bCs/>
                <w:sz w:val="22"/>
                <w:szCs w:val="22"/>
                <w:lang w:val="sl-SI"/>
              </w:rPr>
            </w:pPr>
            <w:r w:rsidRPr="00301F29">
              <w:rPr>
                <w:rFonts w:ascii="Arial" w:hAnsi="Arial" w:cs="Arial"/>
                <w:bCs/>
                <w:sz w:val="22"/>
                <w:szCs w:val="22"/>
                <w:lang w:val="sl-SI"/>
              </w:rPr>
              <w:t>Vprašanje</w:t>
            </w:r>
          </w:p>
        </w:tc>
        <w:tc>
          <w:tcPr>
            <w:tcW w:w="7649" w:type="dxa"/>
            <w:tcBorders>
              <w:top w:val="single" w:sz="4" w:space="0" w:color="auto"/>
              <w:left w:val="single" w:sz="4" w:space="0" w:color="auto"/>
              <w:bottom w:val="single" w:sz="4" w:space="0" w:color="auto"/>
              <w:right w:val="single" w:sz="4" w:space="0" w:color="auto"/>
            </w:tcBorders>
          </w:tcPr>
          <w:p w14:paraId="4B8E306A" w14:textId="77777777" w:rsidR="003D6A58" w:rsidRPr="00301F29" w:rsidRDefault="003D6A58" w:rsidP="00F41841">
            <w:pPr>
              <w:pStyle w:val="alineazaodstavkom0"/>
              <w:spacing w:before="0" w:beforeAutospacing="0" w:after="0" w:afterAutospacing="0"/>
              <w:jc w:val="both"/>
              <w:rPr>
                <w:rFonts w:ascii="Arial" w:hAnsi="Arial" w:cs="Arial"/>
                <w:bCs/>
                <w:sz w:val="22"/>
                <w:szCs w:val="22"/>
                <w:lang w:val="sl-SI" w:eastAsia="en-US"/>
              </w:rPr>
            </w:pPr>
            <w:r w:rsidRPr="00301F29">
              <w:rPr>
                <w:rFonts w:ascii="Arial" w:hAnsi="Arial" w:cs="Arial"/>
                <w:bCs/>
                <w:sz w:val="22"/>
                <w:szCs w:val="22"/>
                <w:lang w:val="sl-SI" w:eastAsia="en-US"/>
              </w:rPr>
              <w:t>Kateri posebni ukrepi so bili v letu 2025 predlagani v sprejetje za izboljšanje položaja oseb v manj ugodnem položaju zaradi določene osebne okoliščine?</w:t>
            </w:r>
          </w:p>
          <w:p w14:paraId="28E435F0" w14:textId="77777777" w:rsidR="003D6A58" w:rsidRPr="00301F29" w:rsidRDefault="003D6A58" w:rsidP="00F41841">
            <w:pPr>
              <w:pStyle w:val="alineazaodstavkom0"/>
              <w:spacing w:before="0" w:beforeAutospacing="0" w:after="0" w:afterAutospacing="0"/>
              <w:jc w:val="both"/>
              <w:rPr>
                <w:rFonts w:ascii="Arial" w:hAnsi="Arial" w:cs="Arial"/>
                <w:bCs/>
                <w:sz w:val="22"/>
                <w:szCs w:val="22"/>
                <w:lang w:val="sl-SI" w:eastAsia="en-US"/>
              </w:rPr>
            </w:pPr>
          </w:p>
        </w:tc>
      </w:tr>
      <w:tr w:rsidR="003D6A58" w:rsidRPr="00301F29" w14:paraId="39C9D36D" w14:textId="77777777" w:rsidTr="00956904">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5505C2" w14:textId="77777777" w:rsidR="003D6A58" w:rsidRPr="00A21F06" w:rsidRDefault="003D6A58" w:rsidP="00F41841">
            <w:pPr>
              <w:jc w:val="both"/>
              <w:rPr>
                <w:rFonts w:ascii="Arial" w:hAnsi="Arial" w:cs="Arial"/>
                <w:b/>
                <w:bCs/>
                <w:sz w:val="22"/>
                <w:szCs w:val="22"/>
                <w:lang w:val="sl-SI"/>
              </w:rPr>
            </w:pPr>
            <w:r w:rsidRPr="00A21F06">
              <w:rPr>
                <w:rFonts w:ascii="Arial" w:hAnsi="Arial" w:cs="Arial"/>
                <w:b/>
                <w:bCs/>
                <w:sz w:val="22"/>
                <w:szCs w:val="22"/>
                <w:lang w:val="sl-SI"/>
              </w:rPr>
              <w:t>Odgovor</w:t>
            </w:r>
          </w:p>
        </w:tc>
        <w:tc>
          <w:tcPr>
            <w:tcW w:w="7649" w:type="dxa"/>
            <w:tcBorders>
              <w:top w:val="single" w:sz="4" w:space="0" w:color="auto"/>
              <w:left w:val="single" w:sz="4" w:space="0" w:color="auto"/>
              <w:bottom w:val="single" w:sz="4" w:space="0" w:color="auto"/>
              <w:right w:val="single" w:sz="4" w:space="0" w:color="auto"/>
            </w:tcBorders>
            <w:shd w:val="clear" w:color="auto" w:fill="E7E6E6" w:themeFill="background2"/>
          </w:tcPr>
          <w:p w14:paraId="70B0380F" w14:textId="77777777" w:rsidR="003D6A58" w:rsidRDefault="003D6A58" w:rsidP="00F41841">
            <w:pPr>
              <w:jc w:val="both"/>
              <w:rPr>
                <w:rFonts w:ascii="Arial" w:hAnsi="Arial" w:cs="Arial"/>
                <w:b/>
                <w:bCs/>
                <w:sz w:val="22"/>
                <w:szCs w:val="22"/>
                <w:lang w:val="sl-SI"/>
              </w:rPr>
            </w:pPr>
            <w:r w:rsidRPr="00A21F06">
              <w:rPr>
                <w:rFonts w:ascii="Arial" w:hAnsi="Arial" w:cs="Arial"/>
                <w:b/>
                <w:bCs/>
                <w:sz w:val="22"/>
                <w:szCs w:val="22"/>
                <w:lang w:val="sl-SI"/>
              </w:rPr>
              <w:t xml:space="preserve">Zagovornik je v letu 2025 izdal 119 priporočil, od tega 12 predlogov posebnih ukrepov za odpravo diskriminacije. </w:t>
            </w:r>
          </w:p>
          <w:p w14:paraId="30800197" w14:textId="59B0DA36" w:rsidR="00DF6548" w:rsidRPr="00A21F06" w:rsidRDefault="00DF6548" w:rsidP="00F41841">
            <w:pPr>
              <w:jc w:val="both"/>
              <w:rPr>
                <w:rFonts w:ascii="Arial" w:hAnsi="Arial" w:cs="Arial"/>
                <w:b/>
                <w:bCs/>
                <w:sz w:val="22"/>
                <w:szCs w:val="22"/>
                <w:lang w:val="sl-SI"/>
              </w:rPr>
            </w:pPr>
          </w:p>
        </w:tc>
      </w:tr>
      <w:tr w:rsidR="003D6A58" w:rsidRPr="00301F29" w14:paraId="1E288C2F"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0EC0C0B6" w14:textId="77777777" w:rsidR="003D6A58" w:rsidRPr="00A21F06" w:rsidRDefault="003D6A58" w:rsidP="00F41841">
            <w:pPr>
              <w:pStyle w:val="alineazaodstavkom0"/>
              <w:spacing w:before="0" w:beforeAutospacing="0" w:after="0" w:afterAutospacing="0"/>
              <w:jc w:val="both"/>
              <w:rPr>
                <w:rFonts w:ascii="Arial" w:hAnsi="Arial" w:cs="Arial"/>
                <w:sz w:val="22"/>
                <w:szCs w:val="22"/>
                <w:lang w:val="sl-SI" w:eastAsia="en-US"/>
              </w:rPr>
            </w:pPr>
            <w:r w:rsidRPr="00A21F06">
              <w:rPr>
                <w:rFonts w:ascii="Arial" w:hAnsi="Arial" w:cs="Arial"/>
                <w:sz w:val="22"/>
                <w:szCs w:val="22"/>
                <w:lang w:val="sl-SI" w:eastAsia="en-US"/>
              </w:rPr>
              <w:t>Pojasnilo</w:t>
            </w:r>
          </w:p>
        </w:tc>
        <w:tc>
          <w:tcPr>
            <w:tcW w:w="7649" w:type="dxa"/>
            <w:tcBorders>
              <w:top w:val="single" w:sz="4" w:space="0" w:color="auto"/>
              <w:left w:val="single" w:sz="4" w:space="0" w:color="auto"/>
              <w:bottom w:val="single" w:sz="4" w:space="0" w:color="auto"/>
              <w:right w:val="single" w:sz="4" w:space="0" w:color="auto"/>
            </w:tcBorders>
          </w:tcPr>
          <w:p w14:paraId="13ADBDDE" w14:textId="77777777" w:rsidR="003D6A58" w:rsidRPr="00A21F06" w:rsidRDefault="003D6A58" w:rsidP="00F41841">
            <w:pPr>
              <w:jc w:val="both"/>
              <w:rPr>
                <w:rFonts w:ascii="Arial" w:hAnsi="Arial" w:cs="Arial"/>
                <w:sz w:val="22"/>
                <w:szCs w:val="22"/>
                <w:lang w:val="sl-SI"/>
              </w:rPr>
            </w:pPr>
            <w:r w:rsidRPr="00A21F06">
              <w:rPr>
                <w:rFonts w:ascii="Arial" w:hAnsi="Arial" w:cs="Arial"/>
                <w:sz w:val="22"/>
                <w:szCs w:val="22"/>
                <w:lang w:val="sl-SI"/>
              </w:rPr>
              <w:t>Predlogi posebnih ukrepov za izboljšanje položaja oseb v manj ugodnem položaju so se navezovali na naslednje osebne okoliščine: invalidnost, državljanstvo, premoženjsko stanje ter rasa in etnična pripadnost.</w:t>
            </w:r>
          </w:p>
          <w:p w14:paraId="0B59A686" w14:textId="77777777" w:rsidR="003D6A58" w:rsidRPr="00A21F06" w:rsidRDefault="003D6A58" w:rsidP="00F41841">
            <w:pPr>
              <w:jc w:val="both"/>
              <w:rPr>
                <w:rFonts w:ascii="Arial" w:hAnsi="Arial" w:cs="Arial"/>
                <w:sz w:val="22"/>
                <w:szCs w:val="22"/>
                <w:lang w:val="sl-SI"/>
              </w:rPr>
            </w:pPr>
          </w:p>
          <w:p w14:paraId="095610FD" w14:textId="77777777" w:rsidR="003D6A58" w:rsidRPr="00A21F06" w:rsidRDefault="003D6A58" w:rsidP="00F41841">
            <w:pPr>
              <w:jc w:val="both"/>
              <w:rPr>
                <w:rFonts w:ascii="Arial" w:hAnsi="Arial" w:cs="Arial"/>
                <w:sz w:val="22"/>
                <w:szCs w:val="22"/>
                <w:lang w:val="sl-SI"/>
              </w:rPr>
            </w:pPr>
            <w:r w:rsidRPr="00A21F06">
              <w:rPr>
                <w:rFonts w:ascii="Arial" w:hAnsi="Arial" w:cs="Arial"/>
                <w:sz w:val="22"/>
                <w:szCs w:val="22"/>
                <w:lang w:val="sl-SI"/>
              </w:rPr>
              <w:t>Predlogi posebnih ukrepov so bili:</w:t>
            </w:r>
          </w:p>
          <w:p w14:paraId="45D67720"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MVZI o določitvi pravice do ugodnejše obravnave v izbirnem postopku v primeru omejitve vpisa za kandidate s posebnimi potrebami in posebnim statusom.</w:t>
            </w:r>
          </w:p>
          <w:p w14:paraId="4FA4EFD3" w14:textId="2B556264"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MVZI</w:t>
            </w:r>
            <w:r w:rsidR="008C3C4E">
              <w:rPr>
                <w:rFonts w:ascii="Arial" w:hAnsi="Arial" w:cs="Arial"/>
                <w:sz w:val="22"/>
                <w:szCs w:val="22"/>
                <w:lang w:val="sl-SI"/>
              </w:rPr>
              <w:t>,</w:t>
            </w:r>
            <w:r w:rsidRPr="00A21F06">
              <w:rPr>
                <w:rFonts w:ascii="Arial" w:hAnsi="Arial" w:cs="Arial"/>
                <w:sz w:val="22"/>
                <w:szCs w:val="22"/>
                <w:lang w:val="sl-SI"/>
              </w:rPr>
              <w:t xml:space="preserve"> naj se v skladu z 62. a členom Ustave ob slovenskem znakovnem jeziku med nacionalno pomembne naloge doda tudi skrb za razvoj jezika gluhoslepih. </w:t>
            </w:r>
          </w:p>
          <w:p w14:paraId="05914C65"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MSP o razširitvi kroga upravičencev do javnega najema stanovanja v skladu z Direktivo 2003/109/ES o statusu nedržavljanov EU, ki so rezidenti za daljši čas.</w:t>
            </w:r>
          </w:p>
          <w:p w14:paraId="322C70E5"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omogočitvi dodelitve državne štipendije tudi dijakom, ki so vpisani v maturitetni tečaj, če izpolnjujejo socialne pogoje za dodelitev štipendije.</w:t>
            </w:r>
          </w:p>
          <w:p w14:paraId="6DF3CF7D"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uvedbi namenske štipendije za romske učence, dijake in študente.</w:t>
            </w:r>
          </w:p>
          <w:p w14:paraId="3D6BE77F"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oblikovanju podpornih programov za poklicno usmerjanje mladih Romov v času srednješolskega izobraževanja, da bi lahko pridobili delovne veščine in se vključili na trg dela.</w:t>
            </w:r>
          </w:p>
          <w:p w14:paraId="6F9CBAFE"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zagotovitvi brezplačne možnosti učenja slovenskega jezika že pred vstopom v osnovno šolo za vse romske otroke, ki to potrebujejo, tudi tiste, ki obiskujejo vrtec.</w:t>
            </w:r>
          </w:p>
          <w:p w14:paraId="6ABE8387"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brezplačnem obiskovanju vrtca za romske otroke iz družin s slabim premoženjskim stanjem in možnost organiziranih brezplačnih prevozov iz romskih naselij do vrtcev in nazaj.</w:t>
            </w:r>
          </w:p>
          <w:p w14:paraId="29C8C98E"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tem, da naj se socialno ogroženim otrokom, med katerimi so tudi Romi, omogoči brezplačno udeleževanje in prevoz do obšolskih dejavnosti, ki se jih želijo udeležiti.</w:t>
            </w:r>
          </w:p>
          <w:p w14:paraId="16E91B90"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zagotovitvi zaposlitev romskih pomočnikov v vseh vrtcih in šolah, ki jih obiskujejo romski otroci, prednostno pa v jugovzhodnem delu države.</w:t>
            </w:r>
          </w:p>
          <w:p w14:paraId="07D32807"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omogočitvi, da se bo obstoječi izbirni predmet Romska kultura izvajal v vseh osnovnih šolah na območjih, kjer živijo Romi.</w:t>
            </w:r>
          </w:p>
          <w:p w14:paraId="4AB3374F"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občinam o ureditvi bivalnih razmer v romskih naseljih z namenom uresničevanja pravice do primerne namestitve.</w:t>
            </w:r>
          </w:p>
          <w:p w14:paraId="585DB654" w14:textId="77777777" w:rsidR="003D6A58" w:rsidRPr="00A21F06" w:rsidRDefault="003D6A58" w:rsidP="00F41841">
            <w:pPr>
              <w:jc w:val="both"/>
              <w:rPr>
                <w:rFonts w:ascii="Arial" w:hAnsi="Arial" w:cs="Arial"/>
                <w:sz w:val="22"/>
                <w:szCs w:val="22"/>
                <w:lang w:val="sl-SI"/>
              </w:rPr>
            </w:pPr>
          </w:p>
        </w:tc>
      </w:tr>
      <w:tr w:rsidR="003D6A58" w:rsidRPr="00301F29" w14:paraId="558B057F"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1496AE7C"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Izvedba</w:t>
            </w:r>
          </w:p>
        </w:tc>
        <w:tc>
          <w:tcPr>
            <w:tcW w:w="7649" w:type="dxa"/>
            <w:tcBorders>
              <w:top w:val="single" w:sz="4" w:space="0" w:color="auto"/>
              <w:left w:val="single" w:sz="4" w:space="0" w:color="auto"/>
              <w:bottom w:val="single" w:sz="4" w:space="0" w:color="auto"/>
              <w:right w:val="single" w:sz="4" w:space="0" w:color="auto"/>
            </w:tcBorders>
            <w:hideMark/>
          </w:tcPr>
          <w:p w14:paraId="73B0827E"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To dejavnost je v koordinaciji s predstojnikom in kabinetom izvajal oddelek A.</w:t>
            </w:r>
          </w:p>
        </w:tc>
      </w:tr>
      <w:tr w:rsidR="003D6A58" w:rsidRPr="00301F29" w14:paraId="1A37A94E" w14:textId="77777777" w:rsidTr="00956904">
        <w:tc>
          <w:tcPr>
            <w:tcW w:w="1418" w:type="dxa"/>
            <w:tcBorders>
              <w:top w:val="single" w:sz="4" w:space="0" w:color="auto"/>
              <w:left w:val="single" w:sz="4" w:space="0" w:color="auto"/>
              <w:bottom w:val="single" w:sz="4" w:space="0" w:color="auto"/>
              <w:right w:val="single" w:sz="4" w:space="0" w:color="auto"/>
            </w:tcBorders>
            <w:hideMark/>
          </w:tcPr>
          <w:p w14:paraId="515EBE5D"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Poglavje</w:t>
            </w:r>
          </w:p>
        </w:tc>
        <w:tc>
          <w:tcPr>
            <w:tcW w:w="7649" w:type="dxa"/>
            <w:tcBorders>
              <w:top w:val="single" w:sz="4" w:space="0" w:color="auto"/>
              <w:left w:val="single" w:sz="4" w:space="0" w:color="auto"/>
              <w:bottom w:val="single" w:sz="4" w:space="0" w:color="auto"/>
              <w:right w:val="single" w:sz="4" w:space="0" w:color="auto"/>
            </w:tcBorders>
            <w:hideMark/>
          </w:tcPr>
          <w:p w14:paraId="3AB9DED6"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 xml:space="preserve">10. Priporočila </w:t>
            </w:r>
          </w:p>
          <w:p w14:paraId="07A6848C"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 xml:space="preserve">11. Ukrepi za odpravo diskriminacije in spodbujanje enake obravnave </w:t>
            </w:r>
          </w:p>
        </w:tc>
      </w:tr>
    </w:tbl>
    <w:p w14:paraId="0DDC7817" w14:textId="77777777" w:rsidR="003D6A58" w:rsidRDefault="003D6A58">
      <w:pPr>
        <w:rPr>
          <w:rFonts w:ascii="Arial" w:eastAsia="Times New Roman" w:hAnsi="Arial" w:cs="Arial"/>
          <w:b/>
          <w:lang w:eastAsia="sl-SI"/>
        </w:rPr>
      </w:pPr>
      <w:r>
        <w:rPr>
          <w:rFonts w:ascii="Arial" w:hAnsi="Arial" w:cs="Arial"/>
          <w:b/>
        </w:rPr>
        <w:br w:type="page"/>
      </w:r>
    </w:p>
    <w:p w14:paraId="7033AE89" w14:textId="4743C4AA" w:rsidR="005055D7" w:rsidRPr="003A1C80" w:rsidRDefault="00A7299C"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Osma alineja 21. člena ZVarD </w:t>
      </w:r>
    </w:p>
    <w:p w14:paraId="09BBB13D" w14:textId="34C647D7"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5055D7" w:rsidRPr="003A1C80">
        <w:rPr>
          <w:rFonts w:ascii="Arial" w:hAnsi="Arial" w:cs="Arial"/>
          <w:b/>
          <w:sz w:val="22"/>
          <w:szCs w:val="22"/>
        </w:rPr>
        <w:t>S</w:t>
      </w:r>
      <w:r w:rsidRPr="003A1C80">
        <w:rPr>
          <w:rFonts w:ascii="Arial" w:hAnsi="Arial" w:cs="Arial"/>
          <w:b/>
          <w:sz w:val="22"/>
          <w:szCs w:val="22"/>
        </w:rPr>
        <w:t>odelovanje</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sodnih</w:t>
      </w:r>
      <w:r w:rsidRPr="003A1C80">
        <w:rPr>
          <w:rFonts w:ascii="Arial" w:eastAsia="Arial" w:hAnsi="Arial" w:cs="Arial"/>
          <w:b/>
          <w:sz w:val="22"/>
          <w:szCs w:val="22"/>
        </w:rPr>
        <w:t xml:space="preserve"> </w:t>
      </w:r>
      <w:r w:rsidRPr="003A1C80">
        <w:rPr>
          <w:rFonts w:ascii="Arial" w:hAnsi="Arial" w:cs="Arial"/>
          <w:b/>
          <w:sz w:val="22"/>
          <w:szCs w:val="22"/>
        </w:rPr>
        <w:t>postopkih</w:t>
      </w:r>
      <w:r w:rsidRPr="003A1C80">
        <w:rPr>
          <w:rFonts w:ascii="Arial" w:eastAsia="Arial" w:hAnsi="Arial" w:cs="Arial"/>
          <w:b/>
          <w:sz w:val="22"/>
          <w:szCs w:val="22"/>
        </w:rPr>
        <w:t xml:space="preserve"> </w:t>
      </w:r>
      <w:r w:rsidRPr="003A1C80">
        <w:rPr>
          <w:rFonts w:ascii="Arial" w:hAnsi="Arial" w:cs="Arial"/>
          <w:b/>
          <w:sz w:val="22"/>
          <w:szCs w:val="22"/>
        </w:rPr>
        <w:t>zaradi</w:t>
      </w:r>
      <w:r w:rsidRPr="003A1C80">
        <w:rPr>
          <w:rFonts w:ascii="Arial" w:eastAsia="Arial" w:hAnsi="Arial" w:cs="Arial"/>
          <w:b/>
          <w:sz w:val="22"/>
          <w:szCs w:val="22"/>
        </w:rPr>
        <w:t xml:space="preserve"> </w:t>
      </w:r>
      <w:r w:rsidRPr="003A1C80">
        <w:rPr>
          <w:rFonts w:ascii="Arial" w:hAnsi="Arial" w:cs="Arial"/>
          <w:b/>
          <w:sz w:val="22"/>
          <w:szCs w:val="22"/>
        </w:rPr>
        <w:t>diskriminacije</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skladu</w:t>
      </w:r>
      <w:r w:rsidRPr="003A1C80">
        <w:rPr>
          <w:rFonts w:ascii="Arial" w:eastAsia="Arial" w:hAnsi="Arial" w:cs="Arial"/>
          <w:b/>
          <w:sz w:val="22"/>
          <w:szCs w:val="22"/>
        </w:rPr>
        <w:t xml:space="preserve"> </w:t>
      </w:r>
      <w:r w:rsidR="000616C3" w:rsidRPr="003A1C80">
        <w:rPr>
          <w:rFonts w:ascii="Arial" w:hAnsi="Arial" w:cs="Arial"/>
          <w:b/>
          <w:sz w:val="22"/>
          <w:szCs w:val="22"/>
        </w:rPr>
        <w:t>z ZVarD</w:t>
      </w:r>
    </w:p>
    <w:p w14:paraId="3D22234C" w14:textId="77777777" w:rsidR="00467FC4" w:rsidRPr="003A1C80" w:rsidRDefault="00467FC4" w:rsidP="003A1C80">
      <w:pPr>
        <w:pStyle w:val="alineazaodstavkom0"/>
        <w:spacing w:before="0" w:beforeAutospacing="0" w:after="0" w:afterAutospacing="0"/>
        <w:jc w:val="both"/>
        <w:rPr>
          <w:rFonts w:ascii="Arial" w:hAnsi="Arial" w:cs="Arial"/>
          <w:b/>
          <w:sz w:val="22"/>
          <w:szCs w:val="22"/>
        </w:rPr>
      </w:pPr>
    </w:p>
    <w:p w14:paraId="008B2132" w14:textId="77777777" w:rsidR="00AB1411" w:rsidRPr="003A1C80" w:rsidRDefault="00AB1411"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F795D" w:rsidRPr="003A1C80" w14:paraId="6BA5125D" w14:textId="77777777" w:rsidTr="00956904">
        <w:tc>
          <w:tcPr>
            <w:tcW w:w="1418" w:type="dxa"/>
          </w:tcPr>
          <w:p w14:paraId="08DD3007" w14:textId="77777777" w:rsidR="00467FC4" w:rsidRPr="003A1C80" w:rsidRDefault="00467FC4"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2888351E" w14:textId="1AE62906" w:rsidR="00467FC4" w:rsidRPr="003A1C80" w:rsidRDefault="00467FC4"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V koliko in v katerih sodnih postopkih je v letu 202</w:t>
            </w:r>
            <w:r w:rsidR="00742787" w:rsidRPr="003A1C80">
              <w:rPr>
                <w:rFonts w:ascii="Arial" w:hAnsi="Arial" w:cs="Arial"/>
                <w:bCs/>
                <w:sz w:val="22"/>
                <w:szCs w:val="22"/>
                <w:lang w:val="sl-SI"/>
              </w:rPr>
              <w:t>5</w:t>
            </w:r>
            <w:r w:rsidRPr="003A1C80">
              <w:rPr>
                <w:rFonts w:ascii="Arial" w:hAnsi="Arial" w:cs="Arial"/>
                <w:bCs/>
                <w:sz w:val="22"/>
                <w:szCs w:val="22"/>
                <w:lang w:val="sl-SI"/>
              </w:rPr>
              <w:t xml:space="preserve"> v skladu z </w:t>
            </w:r>
            <w:r w:rsidR="00C32E97">
              <w:rPr>
                <w:rFonts w:ascii="Arial" w:hAnsi="Arial" w:cs="Arial"/>
                <w:bCs/>
                <w:sz w:val="22"/>
                <w:szCs w:val="22"/>
                <w:lang w:val="sl-SI"/>
              </w:rPr>
              <w:t>41</w:t>
            </w:r>
            <w:r w:rsidR="00AE4554" w:rsidRPr="003A1C80">
              <w:rPr>
                <w:rFonts w:ascii="Arial" w:hAnsi="Arial" w:cs="Arial"/>
                <w:bCs/>
                <w:sz w:val="22"/>
                <w:szCs w:val="22"/>
                <w:lang w:val="sl-SI"/>
              </w:rPr>
              <w:t xml:space="preserve">. členom </w:t>
            </w:r>
            <w:r w:rsidRPr="003A1C80">
              <w:rPr>
                <w:rFonts w:ascii="Arial" w:hAnsi="Arial" w:cs="Arial"/>
                <w:bCs/>
                <w:sz w:val="22"/>
                <w:szCs w:val="22"/>
                <w:lang w:val="sl-SI"/>
              </w:rPr>
              <w:t xml:space="preserve">ZVarD sodeloval Zagovornik? </w:t>
            </w:r>
          </w:p>
          <w:p w14:paraId="0C6A78B3" w14:textId="77777777" w:rsidR="00467FC4" w:rsidRPr="003A1C80" w:rsidRDefault="00467FC4" w:rsidP="003A1C80">
            <w:pPr>
              <w:pStyle w:val="alineazaodstavkom0"/>
              <w:spacing w:before="0" w:beforeAutospacing="0" w:after="0" w:afterAutospacing="0"/>
              <w:jc w:val="both"/>
              <w:rPr>
                <w:rFonts w:ascii="Arial" w:hAnsi="Arial" w:cs="Arial"/>
                <w:bCs/>
                <w:sz w:val="22"/>
                <w:szCs w:val="22"/>
                <w:lang w:val="sl-SI"/>
              </w:rPr>
            </w:pPr>
          </w:p>
        </w:tc>
      </w:tr>
      <w:tr w:rsidR="006F795D" w:rsidRPr="003A1C80" w14:paraId="0A43DB46" w14:textId="77777777" w:rsidTr="00956904">
        <w:tc>
          <w:tcPr>
            <w:tcW w:w="1418" w:type="dxa"/>
            <w:shd w:val="clear" w:color="auto" w:fill="E7E6E6" w:themeFill="background2"/>
          </w:tcPr>
          <w:p w14:paraId="36BE617D" w14:textId="77777777" w:rsidR="00467FC4" w:rsidRPr="003A1C80" w:rsidRDefault="00467FC4"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FF49F6B" w14:textId="5DB6B3BD" w:rsidR="00467FC4" w:rsidRPr="00DF6548" w:rsidRDefault="00467FC4" w:rsidP="003A1C80">
            <w:pPr>
              <w:pStyle w:val="alineazaodstavkom0"/>
              <w:spacing w:before="0" w:beforeAutospacing="0" w:after="0" w:afterAutospacing="0"/>
              <w:jc w:val="both"/>
              <w:rPr>
                <w:rFonts w:ascii="Arial" w:hAnsi="Arial" w:cs="Arial"/>
                <w:b/>
                <w:bCs/>
                <w:sz w:val="22"/>
                <w:szCs w:val="22"/>
                <w:lang w:val="sl-SI"/>
              </w:rPr>
            </w:pPr>
            <w:r w:rsidRPr="00DF6548">
              <w:rPr>
                <w:rFonts w:ascii="Arial" w:hAnsi="Arial" w:cs="Arial"/>
                <w:b/>
                <w:bCs/>
                <w:sz w:val="22"/>
                <w:szCs w:val="22"/>
                <w:lang w:val="sl-SI"/>
              </w:rPr>
              <w:t xml:space="preserve">Zagovornik </w:t>
            </w:r>
            <w:r w:rsidR="006F795D" w:rsidRPr="00DF6548">
              <w:rPr>
                <w:rFonts w:ascii="Arial" w:hAnsi="Arial" w:cs="Arial"/>
                <w:b/>
                <w:bCs/>
                <w:sz w:val="22"/>
                <w:szCs w:val="22"/>
                <w:lang w:val="sl-SI"/>
              </w:rPr>
              <w:t xml:space="preserve">je </w:t>
            </w:r>
            <w:r w:rsidRPr="00DF6548">
              <w:rPr>
                <w:rFonts w:ascii="Arial" w:hAnsi="Arial" w:cs="Arial"/>
                <w:b/>
                <w:bCs/>
                <w:sz w:val="22"/>
                <w:szCs w:val="22"/>
                <w:lang w:val="sl-SI"/>
              </w:rPr>
              <w:t>v letu 202</w:t>
            </w:r>
            <w:r w:rsidR="00742787" w:rsidRPr="00DF6548">
              <w:rPr>
                <w:rFonts w:ascii="Arial" w:hAnsi="Arial" w:cs="Arial"/>
                <w:b/>
                <w:bCs/>
                <w:sz w:val="22"/>
                <w:szCs w:val="22"/>
                <w:lang w:val="sl-SI"/>
              </w:rPr>
              <w:t>5</w:t>
            </w:r>
            <w:r w:rsidRPr="00DF6548">
              <w:rPr>
                <w:rFonts w:ascii="Arial" w:hAnsi="Arial" w:cs="Arial"/>
                <w:b/>
                <w:bCs/>
                <w:sz w:val="22"/>
                <w:szCs w:val="22"/>
                <w:lang w:val="sl-SI"/>
              </w:rPr>
              <w:t xml:space="preserve"> </w:t>
            </w:r>
            <w:r w:rsidR="00742787" w:rsidRPr="00DF6548">
              <w:rPr>
                <w:rFonts w:ascii="Arial" w:hAnsi="Arial" w:cs="Arial"/>
                <w:b/>
                <w:bCs/>
                <w:sz w:val="22"/>
                <w:szCs w:val="22"/>
                <w:lang w:val="sl-SI"/>
              </w:rPr>
              <w:t xml:space="preserve">sodeloval </w:t>
            </w:r>
            <w:r w:rsidR="006F795D" w:rsidRPr="00DF6548">
              <w:rPr>
                <w:rFonts w:ascii="Arial" w:hAnsi="Arial" w:cs="Arial"/>
                <w:b/>
                <w:bCs/>
                <w:sz w:val="22"/>
                <w:szCs w:val="22"/>
                <w:lang w:val="sl-SI"/>
              </w:rPr>
              <w:t xml:space="preserve">v </w:t>
            </w:r>
            <w:r w:rsidR="00742787" w:rsidRPr="00DF6548">
              <w:rPr>
                <w:rFonts w:ascii="Arial" w:hAnsi="Arial" w:cs="Arial"/>
                <w:b/>
                <w:bCs/>
                <w:sz w:val="22"/>
                <w:szCs w:val="22"/>
                <w:lang w:val="sl-SI"/>
              </w:rPr>
              <w:t>treh</w:t>
            </w:r>
            <w:r w:rsidR="006F795D" w:rsidRPr="00DF6548">
              <w:rPr>
                <w:rFonts w:ascii="Arial" w:hAnsi="Arial" w:cs="Arial"/>
                <w:b/>
                <w:bCs/>
                <w:sz w:val="22"/>
                <w:szCs w:val="22"/>
                <w:lang w:val="sl-SI"/>
              </w:rPr>
              <w:t xml:space="preserve"> primer</w:t>
            </w:r>
            <w:r w:rsidR="00742787" w:rsidRPr="00DF6548">
              <w:rPr>
                <w:rFonts w:ascii="Arial" w:hAnsi="Arial" w:cs="Arial"/>
                <w:b/>
                <w:bCs/>
                <w:sz w:val="22"/>
                <w:szCs w:val="22"/>
                <w:lang w:val="sl-SI"/>
              </w:rPr>
              <w:t>ih</w:t>
            </w:r>
            <w:r w:rsidR="006F795D" w:rsidRPr="00DF6548">
              <w:rPr>
                <w:rFonts w:ascii="Arial" w:hAnsi="Arial" w:cs="Arial"/>
                <w:b/>
                <w:bCs/>
                <w:sz w:val="22"/>
                <w:szCs w:val="22"/>
                <w:lang w:val="sl-SI"/>
              </w:rPr>
              <w:t xml:space="preserve"> zastopanj</w:t>
            </w:r>
            <w:r w:rsidR="00742787" w:rsidRPr="00DF6548">
              <w:rPr>
                <w:rFonts w:ascii="Arial" w:hAnsi="Arial" w:cs="Arial"/>
                <w:b/>
                <w:bCs/>
                <w:sz w:val="22"/>
                <w:szCs w:val="22"/>
                <w:lang w:val="sl-SI"/>
              </w:rPr>
              <w:t>a</w:t>
            </w:r>
            <w:r w:rsidR="006F795D" w:rsidRPr="00DF6548">
              <w:rPr>
                <w:rFonts w:ascii="Arial" w:hAnsi="Arial" w:cs="Arial"/>
                <w:b/>
                <w:bCs/>
                <w:sz w:val="22"/>
                <w:szCs w:val="22"/>
                <w:lang w:val="sl-SI"/>
              </w:rPr>
              <w:t xml:space="preserve"> diskriminirane osebe v sodnem postopku.</w:t>
            </w:r>
          </w:p>
          <w:p w14:paraId="40AEBADF" w14:textId="481A9C8D" w:rsidR="006F795D" w:rsidRPr="003A1C80" w:rsidRDefault="006F795D" w:rsidP="003A1C80">
            <w:pPr>
              <w:pStyle w:val="alineazaodstavkom0"/>
              <w:spacing w:before="0" w:beforeAutospacing="0" w:after="0" w:afterAutospacing="0"/>
              <w:jc w:val="both"/>
              <w:rPr>
                <w:rFonts w:ascii="Arial" w:hAnsi="Arial" w:cs="Arial"/>
                <w:b/>
                <w:bCs/>
                <w:sz w:val="22"/>
                <w:szCs w:val="22"/>
                <w:lang w:val="sl-SI"/>
              </w:rPr>
            </w:pPr>
          </w:p>
        </w:tc>
      </w:tr>
      <w:tr w:rsidR="006F795D" w:rsidRPr="003A1C80" w14:paraId="0DC5551B" w14:textId="77777777" w:rsidTr="00956904">
        <w:tc>
          <w:tcPr>
            <w:tcW w:w="1418" w:type="dxa"/>
          </w:tcPr>
          <w:p w14:paraId="2BDDE945"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0C5AE25B" w14:textId="77777777"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je imel v letu 2025 odprte tri primere zastopanja diskriminirane osebe na sodišču.</w:t>
            </w:r>
          </w:p>
          <w:p w14:paraId="4708054E" w14:textId="77777777" w:rsidR="00742787" w:rsidRPr="003A1C80" w:rsidRDefault="00742787" w:rsidP="003A1C80">
            <w:pPr>
              <w:jc w:val="both"/>
              <w:rPr>
                <w:rFonts w:ascii="Arial" w:hAnsi="Arial" w:cs="Arial"/>
                <w:sz w:val="22"/>
                <w:szCs w:val="22"/>
                <w:lang w:val="sl-SI"/>
              </w:rPr>
            </w:pPr>
          </w:p>
          <w:p w14:paraId="19C049F2" w14:textId="355EA5EB"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1. Tožba zaradi diskriminatorne obravnave v zaposlitvenem postopku zaradi osebne okoliščine starševstva in družinskega stanja.</w:t>
            </w:r>
          </w:p>
          <w:p w14:paraId="72FC26BF" w14:textId="77777777" w:rsidR="00F44579" w:rsidRDefault="00F44579" w:rsidP="003A1C80">
            <w:pPr>
              <w:jc w:val="both"/>
              <w:rPr>
                <w:rFonts w:ascii="Arial" w:hAnsi="Arial" w:cs="Arial"/>
                <w:sz w:val="22"/>
                <w:szCs w:val="22"/>
                <w:lang w:val="sl-SI"/>
              </w:rPr>
            </w:pPr>
          </w:p>
          <w:p w14:paraId="657C395A" w14:textId="7ADFB3A8"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je leta 2024 prevzel zastopanje diskriminirane osebe v sodnem postopku pred okrajnim sodiščem. Postopek sodnega varstva pred diskriminacijo še ni zaključen.</w:t>
            </w:r>
          </w:p>
          <w:p w14:paraId="52D31965" w14:textId="77777777" w:rsidR="00742787" w:rsidRPr="003A1C80" w:rsidRDefault="00742787" w:rsidP="003A1C80">
            <w:pPr>
              <w:jc w:val="both"/>
              <w:rPr>
                <w:rFonts w:ascii="Arial" w:hAnsi="Arial" w:cs="Arial"/>
                <w:sz w:val="22"/>
                <w:szCs w:val="22"/>
                <w:lang w:val="sl-SI"/>
              </w:rPr>
            </w:pPr>
          </w:p>
          <w:p w14:paraId="07822564" w14:textId="125F359D"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 xml:space="preserve">Zagovornik je leta 2025 prevzel </w:t>
            </w:r>
            <w:r w:rsidR="00967916" w:rsidRPr="003A1C80">
              <w:rPr>
                <w:rFonts w:ascii="Arial" w:hAnsi="Arial" w:cs="Arial"/>
                <w:sz w:val="22"/>
                <w:szCs w:val="22"/>
                <w:lang w:val="sl-SI"/>
              </w:rPr>
              <w:t xml:space="preserve">dva primera </w:t>
            </w:r>
            <w:r w:rsidRPr="003A1C80">
              <w:rPr>
                <w:rFonts w:ascii="Arial" w:hAnsi="Arial" w:cs="Arial"/>
                <w:sz w:val="22"/>
                <w:szCs w:val="22"/>
                <w:lang w:val="sl-SI"/>
              </w:rPr>
              <w:t>zastopanj</w:t>
            </w:r>
            <w:r w:rsidR="00967916" w:rsidRPr="003A1C80">
              <w:rPr>
                <w:rFonts w:ascii="Arial" w:hAnsi="Arial" w:cs="Arial"/>
                <w:sz w:val="22"/>
                <w:szCs w:val="22"/>
                <w:lang w:val="sl-SI"/>
              </w:rPr>
              <w:t>a</w:t>
            </w:r>
            <w:r w:rsidRPr="003A1C80">
              <w:rPr>
                <w:rFonts w:ascii="Arial" w:hAnsi="Arial" w:cs="Arial"/>
                <w:sz w:val="22"/>
                <w:szCs w:val="22"/>
                <w:lang w:val="sl-SI"/>
              </w:rPr>
              <w:t xml:space="preserve"> diskriminiranih oseb v sodnem postopku. </w:t>
            </w:r>
          </w:p>
          <w:p w14:paraId="26E11DCF" w14:textId="77777777" w:rsidR="00742787" w:rsidRPr="003A1C80" w:rsidRDefault="00742787" w:rsidP="003A1C80">
            <w:pPr>
              <w:jc w:val="both"/>
              <w:rPr>
                <w:rFonts w:ascii="Arial" w:hAnsi="Arial" w:cs="Arial"/>
                <w:sz w:val="22"/>
                <w:szCs w:val="22"/>
                <w:lang w:val="sl-SI"/>
              </w:rPr>
            </w:pPr>
          </w:p>
          <w:p w14:paraId="254155AF" w14:textId="699879C9"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 xml:space="preserve">2. Diskriminatorna obravnava pacientke pri zdravstveni obravnavi, potem ko je ginekologinja po vloženem ugovoru vesti zavrnila njeno nadaljnjo obravnavo zaradi osebne okoliščine istospolne usmerjenosti. </w:t>
            </w:r>
          </w:p>
          <w:p w14:paraId="41960DA9" w14:textId="77777777" w:rsidR="00F44579" w:rsidRDefault="00F44579" w:rsidP="003A1C80">
            <w:pPr>
              <w:jc w:val="both"/>
              <w:rPr>
                <w:rFonts w:ascii="Arial" w:hAnsi="Arial" w:cs="Arial"/>
                <w:sz w:val="22"/>
                <w:szCs w:val="22"/>
                <w:lang w:val="sl-SI"/>
              </w:rPr>
            </w:pPr>
          </w:p>
          <w:p w14:paraId="28114784" w14:textId="3C05B24D"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se je aprila 2025 odločil za zastopanje v sodnem postopku, ker je ocenil, da primer izpolnjuje kriterije za strateško litigacijo, odpira pomembna sistemska vprašanja varstva pred diskriminacijo ter ima potencial za širše preventivne in odvračilne učinke. Postopek sodnega varstva se je zaključil s sodno poravnavo, na podlagi katere se je ginekologinja pacientki zavezala plačati primerno odškodnino</w:t>
            </w:r>
            <w:r w:rsidR="00967916" w:rsidRPr="003A1C80">
              <w:rPr>
                <w:rFonts w:ascii="Arial" w:hAnsi="Arial" w:cs="Arial"/>
                <w:sz w:val="22"/>
                <w:szCs w:val="22"/>
                <w:lang w:val="sl-SI"/>
              </w:rPr>
              <w:t>.</w:t>
            </w:r>
            <w:r w:rsidRPr="003A1C80">
              <w:rPr>
                <w:rFonts w:ascii="Arial" w:hAnsi="Arial" w:cs="Arial"/>
                <w:sz w:val="22"/>
                <w:szCs w:val="22"/>
                <w:lang w:val="sl-SI"/>
              </w:rPr>
              <w:t xml:space="preserve"> </w:t>
            </w:r>
          </w:p>
          <w:p w14:paraId="39F1521E" w14:textId="77777777" w:rsidR="00742787" w:rsidRPr="003A1C80" w:rsidRDefault="00742787" w:rsidP="003A1C80">
            <w:pPr>
              <w:jc w:val="both"/>
              <w:rPr>
                <w:rFonts w:ascii="Arial" w:hAnsi="Arial" w:cs="Arial"/>
                <w:sz w:val="22"/>
                <w:szCs w:val="22"/>
                <w:lang w:val="sl-SI"/>
              </w:rPr>
            </w:pPr>
          </w:p>
          <w:p w14:paraId="79E82774" w14:textId="7D4FAD5F"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 xml:space="preserve">3. Tožba zaradi diskriminacije ljudi z invalidnostmi pri javnih avtobusnih prevozih </w:t>
            </w:r>
          </w:p>
          <w:p w14:paraId="151646EB" w14:textId="77777777" w:rsidR="00F44579" w:rsidRDefault="00F44579" w:rsidP="003A1C80">
            <w:pPr>
              <w:jc w:val="both"/>
              <w:rPr>
                <w:rFonts w:ascii="Arial" w:hAnsi="Arial" w:cs="Arial"/>
                <w:sz w:val="22"/>
                <w:szCs w:val="22"/>
                <w:lang w:val="sl-SI"/>
              </w:rPr>
            </w:pPr>
          </w:p>
          <w:p w14:paraId="2A0A0CB5" w14:textId="3270310B" w:rsidR="006F795D"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Decembra 2025 je Zagovornik prevzel zastopanje diskriminirane osebe v sodnem postopku pred okrajnim sodiščem.</w:t>
            </w:r>
            <w:r w:rsidR="00967916" w:rsidRPr="003A1C80">
              <w:rPr>
                <w:rFonts w:ascii="Arial" w:hAnsi="Arial" w:cs="Arial"/>
                <w:sz w:val="22"/>
                <w:szCs w:val="22"/>
                <w:lang w:val="sl-SI"/>
              </w:rPr>
              <w:t xml:space="preserve"> </w:t>
            </w:r>
            <w:r w:rsidRPr="003A1C80">
              <w:rPr>
                <w:rFonts w:ascii="Arial" w:hAnsi="Arial" w:cs="Arial"/>
                <w:sz w:val="22"/>
                <w:szCs w:val="22"/>
                <w:lang w:val="sl-SI"/>
              </w:rPr>
              <w:t>Po presoji Zagovornika bi sodna odločitev v takšni zadevi pomembno prispevala k zmanjševanju diskriminacije ljudi z invalidnostmi.</w:t>
            </w:r>
            <w:r w:rsidR="00967916" w:rsidRPr="003A1C80">
              <w:rPr>
                <w:rFonts w:ascii="Arial" w:hAnsi="Arial" w:cs="Arial"/>
                <w:sz w:val="22"/>
                <w:szCs w:val="22"/>
                <w:lang w:val="sl-SI"/>
              </w:rPr>
              <w:t xml:space="preserve"> </w:t>
            </w:r>
            <w:r w:rsidRPr="003A1C80">
              <w:rPr>
                <w:rFonts w:ascii="Arial" w:hAnsi="Arial" w:cs="Arial"/>
                <w:sz w:val="22"/>
                <w:szCs w:val="22"/>
                <w:lang w:val="sl-SI"/>
              </w:rPr>
              <w:t>Postopek sodnega varstva pred diskriminacijo še ni zaključen.</w:t>
            </w:r>
          </w:p>
          <w:p w14:paraId="0272EB9B" w14:textId="1C595477" w:rsidR="00967916" w:rsidRPr="003A1C80" w:rsidRDefault="00967916" w:rsidP="003A1C80">
            <w:pPr>
              <w:jc w:val="both"/>
              <w:rPr>
                <w:rFonts w:ascii="Arial" w:hAnsi="Arial" w:cs="Arial"/>
                <w:b/>
                <w:sz w:val="22"/>
                <w:szCs w:val="22"/>
                <w:lang w:val="sl-SI"/>
              </w:rPr>
            </w:pPr>
          </w:p>
        </w:tc>
      </w:tr>
      <w:tr w:rsidR="006F795D" w:rsidRPr="003A1C80" w14:paraId="66390254" w14:textId="77777777" w:rsidTr="00956904">
        <w:tc>
          <w:tcPr>
            <w:tcW w:w="1418" w:type="dxa"/>
          </w:tcPr>
          <w:p w14:paraId="665E9E56"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6ED3C8E" w14:textId="76C32B42" w:rsidR="00921823" w:rsidRPr="003A1C80" w:rsidRDefault="00FE38A4"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6F795D" w:rsidRPr="003A1C80" w14:paraId="51BFB7A3" w14:textId="77777777" w:rsidTr="00956904">
        <w:tc>
          <w:tcPr>
            <w:tcW w:w="1418" w:type="dxa"/>
          </w:tcPr>
          <w:p w14:paraId="341B3C30"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33C96F4D" w14:textId="57FBF770" w:rsidR="00921823" w:rsidRPr="003A1C80" w:rsidRDefault="00847DA7"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5</w:t>
            </w:r>
            <w:r w:rsidR="006F795D" w:rsidRPr="003A1C80">
              <w:rPr>
                <w:rFonts w:ascii="Arial" w:hAnsi="Arial" w:cs="Arial"/>
                <w:sz w:val="22"/>
                <w:szCs w:val="22"/>
                <w:lang w:val="sl-SI"/>
              </w:rPr>
              <w:t>. Zastopanje in spremljanje v sodnih postopkih</w:t>
            </w:r>
          </w:p>
        </w:tc>
      </w:tr>
    </w:tbl>
    <w:p w14:paraId="52880CF3" w14:textId="77777777" w:rsidR="00533E00" w:rsidRPr="003A1C80" w:rsidRDefault="00533E00" w:rsidP="003A1C80">
      <w:pPr>
        <w:pStyle w:val="alineazaodstavkom0"/>
        <w:spacing w:before="0" w:beforeAutospacing="0" w:after="0" w:afterAutospacing="0"/>
        <w:jc w:val="both"/>
        <w:rPr>
          <w:rFonts w:ascii="Arial" w:hAnsi="Arial" w:cs="Arial"/>
          <w:color w:val="FF0000"/>
          <w:sz w:val="22"/>
          <w:szCs w:val="22"/>
        </w:rPr>
      </w:pPr>
    </w:p>
    <w:p w14:paraId="1CD500D9" w14:textId="77777777" w:rsidR="00777ACE" w:rsidRPr="003A1C80" w:rsidRDefault="00777ACE" w:rsidP="003A1C80">
      <w:pPr>
        <w:rPr>
          <w:rFonts w:ascii="Arial" w:eastAsia="Times New Roman" w:hAnsi="Arial" w:cs="Arial"/>
          <w:b/>
          <w:lang w:eastAsia="sl-SI"/>
        </w:rPr>
      </w:pPr>
      <w:r w:rsidRPr="003A1C80">
        <w:rPr>
          <w:rFonts w:ascii="Arial" w:hAnsi="Arial" w:cs="Arial"/>
          <w:b/>
        </w:rPr>
        <w:br w:type="page"/>
      </w:r>
    </w:p>
    <w:p w14:paraId="7ED623E5" w14:textId="2B14498A" w:rsidR="00F70023" w:rsidRPr="003A1C80" w:rsidRDefault="00EC0B5F"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Deveta alineja 21. člena ZVarD</w:t>
      </w:r>
    </w:p>
    <w:p w14:paraId="782BF3B6" w14:textId="5D4D3498" w:rsidR="00533E00" w:rsidRPr="009F79F3"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F70023" w:rsidRPr="009F79F3">
        <w:rPr>
          <w:rFonts w:ascii="Arial" w:hAnsi="Arial" w:cs="Arial"/>
          <w:b/>
          <w:sz w:val="22"/>
          <w:szCs w:val="22"/>
        </w:rPr>
        <w:t>Z</w:t>
      </w:r>
      <w:r w:rsidRPr="009F79F3">
        <w:rPr>
          <w:rFonts w:ascii="Arial" w:hAnsi="Arial" w:cs="Arial"/>
          <w:b/>
          <w:sz w:val="22"/>
          <w:szCs w:val="22"/>
        </w:rPr>
        <w:t>agotavljanje</w:t>
      </w:r>
      <w:r w:rsidRPr="009F79F3">
        <w:rPr>
          <w:rFonts w:ascii="Arial" w:eastAsia="Arial" w:hAnsi="Arial" w:cs="Arial"/>
          <w:b/>
          <w:sz w:val="22"/>
          <w:szCs w:val="22"/>
        </w:rPr>
        <w:t xml:space="preserve"> </w:t>
      </w:r>
      <w:r w:rsidRPr="009F79F3">
        <w:rPr>
          <w:rFonts w:ascii="Arial" w:hAnsi="Arial" w:cs="Arial"/>
          <w:b/>
          <w:sz w:val="22"/>
          <w:szCs w:val="22"/>
        </w:rPr>
        <w:t>izmenjave</w:t>
      </w:r>
      <w:r w:rsidRPr="009F79F3">
        <w:rPr>
          <w:rFonts w:ascii="Arial" w:eastAsia="Arial" w:hAnsi="Arial" w:cs="Arial"/>
          <w:b/>
          <w:sz w:val="22"/>
          <w:szCs w:val="22"/>
        </w:rPr>
        <w:t xml:space="preserve"> </w:t>
      </w:r>
      <w:r w:rsidRPr="009F79F3">
        <w:rPr>
          <w:rFonts w:ascii="Arial" w:hAnsi="Arial" w:cs="Arial"/>
          <w:b/>
          <w:sz w:val="22"/>
          <w:szCs w:val="22"/>
        </w:rPr>
        <w:t>razpoložljivih</w:t>
      </w:r>
      <w:r w:rsidRPr="009F79F3">
        <w:rPr>
          <w:rFonts w:ascii="Arial" w:eastAsia="Arial" w:hAnsi="Arial" w:cs="Arial"/>
          <w:b/>
          <w:sz w:val="22"/>
          <w:szCs w:val="22"/>
        </w:rPr>
        <w:t xml:space="preserve"> </w:t>
      </w:r>
      <w:r w:rsidRPr="009F79F3">
        <w:rPr>
          <w:rFonts w:ascii="Arial" w:hAnsi="Arial" w:cs="Arial"/>
          <w:b/>
          <w:sz w:val="22"/>
          <w:szCs w:val="22"/>
        </w:rPr>
        <w:t>informacij</w:t>
      </w:r>
      <w:r w:rsidRPr="009F79F3">
        <w:rPr>
          <w:rFonts w:ascii="Arial" w:eastAsia="Arial" w:hAnsi="Arial" w:cs="Arial"/>
          <w:b/>
          <w:sz w:val="22"/>
          <w:szCs w:val="22"/>
        </w:rPr>
        <w:t xml:space="preserve"> </w:t>
      </w:r>
      <w:r w:rsidRPr="009F79F3">
        <w:rPr>
          <w:rFonts w:ascii="Arial" w:hAnsi="Arial" w:cs="Arial"/>
          <w:b/>
          <w:sz w:val="22"/>
          <w:szCs w:val="22"/>
        </w:rPr>
        <w:t>o</w:t>
      </w:r>
      <w:r w:rsidRPr="009F79F3">
        <w:rPr>
          <w:rFonts w:ascii="Arial" w:eastAsia="Arial" w:hAnsi="Arial" w:cs="Arial"/>
          <w:b/>
          <w:sz w:val="22"/>
          <w:szCs w:val="22"/>
        </w:rPr>
        <w:t xml:space="preserve"> </w:t>
      </w:r>
      <w:r w:rsidRPr="009F79F3">
        <w:rPr>
          <w:rFonts w:ascii="Arial" w:hAnsi="Arial" w:cs="Arial"/>
          <w:b/>
          <w:sz w:val="22"/>
          <w:szCs w:val="22"/>
        </w:rPr>
        <w:t>diskriminaciji</w:t>
      </w:r>
      <w:r w:rsidRPr="009F79F3">
        <w:rPr>
          <w:rFonts w:ascii="Arial" w:eastAsia="Arial" w:hAnsi="Arial" w:cs="Arial"/>
          <w:b/>
          <w:sz w:val="22"/>
          <w:szCs w:val="22"/>
        </w:rPr>
        <w:t xml:space="preserve"> </w:t>
      </w:r>
      <w:r w:rsidRPr="009F79F3">
        <w:rPr>
          <w:rFonts w:ascii="Arial" w:hAnsi="Arial" w:cs="Arial"/>
          <w:b/>
          <w:sz w:val="22"/>
          <w:szCs w:val="22"/>
        </w:rPr>
        <w:t>z</w:t>
      </w:r>
      <w:r w:rsidRPr="009F79F3">
        <w:rPr>
          <w:rFonts w:ascii="Arial" w:eastAsia="Arial" w:hAnsi="Arial" w:cs="Arial"/>
          <w:b/>
          <w:sz w:val="22"/>
          <w:szCs w:val="22"/>
        </w:rPr>
        <w:t xml:space="preserve"> </w:t>
      </w:r>
      <w:r w:rsidRPr="009F79F3">
        <w:rPr>
          <w:rFonts w:ascii="Arial" w:hAnsi="Arial" w:cs="Arial"/>
          <w:b/>
          <w:sz w:val="22"/>
          <w:szCs w:val="22"/>
        </w:rPr>
        <w:t>organi</w:t>
      </w:r>
      <w:r w:rsidRPr="009F79F3">
        <w:rPr>
          <w:rFonts w:ascii="Arial" w:eastAsia="Arial" w:hAnsi="Arial" w:cs="Arial"/>
          <w:sz w:val="22"/>
          <w:szCs w:val="22"/>
        </w:rPr>
        <w:t xml:space="preserve"> </w:t>
      </w:r>
      <w:r w:rsidRPr="009F79F3">
        <w:rPr>
          <w:rFonts w:ascii="Arial" w:hAnsi="Arial" w:cs="Arial"/>
          <w:b/>
          <w:sz w:val="22"/>
          <w:szCs w:val="22"/>
        </w:rPr>
        <w:t>Evropske</w:t>
      </w:r>
      <w:r w:rsidRPr="009F79F3">
        <w:rPr>
          <w:rFonts w:ascii="Arial" w:eastAsia="Arial" w:hAnsi="Arial" w:cs="Arial"/>
          <w:b/>
          <w:sz w:val="22"/>
          <w:szCs w:val="22"/>
        </w:rPr>
        <w:t xml:space="preserve"> </w:t>
      </w:r>
      <w:r w:rsidRPr="009F79F3">
        <w:rPr>
          <w:rFonts w:ascii="Arial" w:hAnsi="Arial" w:cs="Arial"/>
          <w:b/>
          <w:sz w:val="22"/>
          <w:szCs w:val="22"/>
        </w:rPr>
        <w:t>unije</w:t>
      </w:r>
    </w:p>
    <w:p w14:paraId="49318022" w14:textId="79C7E1C1" w:rsidR="00AB1411" w:rsidRPr="009F79F3" w:rsidRDefault="00AB1411"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A68F5" w:rsidRPr="009F79F3" w14:paraId="515399BB" w14:textId="77777777" w:rsidTr="00956904">
        <w:tc>
          <w:tcPr>
            <w:tcW w:w="1418" w:type="dxa"/>
          </w:tcPr>
          <w:p w14:paraId="3D8B5B14" w14:textId="77777777"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t>Vprašanje</w:t>
            </w:r>
          </w:p>
        </w:tc>
        <w:tc>
          <w:tcPr>
            <w:tcW w:w="7649" w:type="dxa"/>
          </w:tcPr>
          <w:p w14:paraId="2631D05B" w14:textId="0F2D36DA"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r w:rsidRPr="009F79F3">
              <w:rPr>
                <w:rFonts w:ascii="Arial" w:hAnsi="Arial" w:cs="Arial"/>
                <w:bCs/>
                <w:sz w:val="22"/>
                <w:szCs w:val="22"/>
                <w:lang w:val="sl-SI"/>
              </w:rPr>
              <w:t>Koliko in katere informacije je v letu 202</w:t>
            </w:r>
            <w:r w:rsidR="0066480F" w:rsidRPr="009F79F3">
              <w:rPr>
                <w:rFonts w:ascii="Arial" w:hAnsi="Arial" w:cs="Arial"/>
                <w:bCs/>
                <w:sz w:val="22"/>
                <w:szCs w:val="22"/>
                <w:lang w:val="sl-SI"/>
              </w:rPr>
              <w:t>5</w:t>
            </w:r>
            <w:r w:rsidRPr="009F79F3">
              <w:rPr>
                <w:rFonts w:ascii="Arial" w:hAnsi="Arial" w:cs="Arial"/>
                <w:bCs/>
                <w:sz w:val="22"/>
                <w:szCs w:val="22"/>
                <w:lang w:val="sl-SI"/>
              </w:rPr>
              <w:t xml:space="preserve"> izmenjeval Zagovornik na mednarodnem področju? </w:t>
            </w:r>
          </w:p>
          <w:p w14:paraId="6012EE7A" w14:textId="77777777"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r w:rsidRPr="009F79F3">
              <w:rPr>
                <w:rFonts w:ascii="Arial" w:hAnsi="Arial" w:cs="Arial"/>
                <w:bCs/>
                <w:sz w:val="22"/>
                <w:szCs w:val="22"/>
                <w:lang w:val="sl-SI"/>
              </w:rPr>
              <w:t xml:space="preserve"> </w:t>
            </w:r>
          </w:p>
        </w:tc>
      </w:tr>
      <w:tr w:rsidR="006A68F5" w:rsidRPr="009F79F3" w14:paraId="249DB1EC" w14:textId="77777777" w:rsidTr="00956904">
        <w:tc>
          <w:tcPr>
            <w:tcW w:w="1418" w:type="dxa"/>
            <w:shd w:val="clear" w:color="auto" w:fill="E7E6E6" w:themeFill="background2"/>
          </w:tcPr>
          <w:p w14:paraId="0F3D8BDB" w14:textId="7777777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Odgovor</w:t>
            </w:r>
          </w:p>
        </w:tc>
        <w:tc>
          <w:tcPr>
            <w:tcW w:w="7649" w:type="dxa"/>
            <w:shd w:val="clear" w:color="auto" w:fill="E7E6E6" w:themeFill="background2"/>
          </w:tcPr>
          <w:p w14:paraId="472AF9C5" w14:textId="139958B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Zagovornik je v letu 202</w:t>
            </w:r>
            <w:r w:rsidR="0066480F" w:rsidRPr="009F79F3">
              <w:rPr>
                <w:rFonts w:ascii="Arial" w:hAnsi="Arial" w:cs="Arial"/>
                <w:b/>
                <w:bCs/>
                <w:sz w:val="22"/>
                <w:szCs w:val="22"/>
                <w:lang w:val="sl-SI"/>
              </w:rPr>
              <w:t>5</w:t>
            </w:r>
            <w:r w:rsidRPr="009F79F3">
              <w:rPr>
                <w:rFonts w:ascii="Arial" w:hAnsi="Arial" w:cs="Arial"/>
                <w:b/>
                <w:bCs/>
                <w:sz w:val="22"/>
                <w:szCs w:val="22"/>
                <w:lang w:val="sl-SI"/>
              </w:rPr>
              <w:t xml:space="preserve"> izvedel 1</w:t>
            </w:r>
            <w:r w:rsidR="0066480F" w:rsidRPr="009F79F3">
              <w:rPr>
                <w:rFonts w:ascii="Arial" w:hAnsi="Arial" w:cs="Arial"/>
                <w:b/>
                <w:bCs/>
                <w:sz w:val="22"/>
                <w:szCs w:val="22"/>
                <w:lang w:val="sl-SI"/>
              </w:rPr>
              <w:t>8</w:t>
            </w:r>
            <w:r w:rsidRPr="009F79F3">
              <w:rPr>
                <w:rFonts w:ascii="Arial" w:hAnsi="Arial" w:cs="Arial"/>
                <w:b/>
                <w:bCs/>
                <w:sz w:val="22"/>
                <w:szCs w:val="22"/>
                <w:lang w:val="sl-SI"/>
              </w:rPr>
              <w:t xml:space="preserve"> medsebojnih izmenjav informacij o diskriminaciji v okviru Evropske unije in mednarodnih organizacij.</w:t>
            </w:r>
          </w:p>
          <w:p w14:paraId="56BCD0A8" w14:textId="77777777" w:rsidR="006A68F5" w:rsidRPr="009F79F3" w:rsidRDefault="006A68F5" w:rsidP="003A1C80">
            <w:pPr>
              <w:jc w:val="both"/>
              <w:rPr>
                <w:rFonts w:ascii="Arial" w:hAnsi="Arial" w:cs="Arial"/>
                <w:b/>
                <w:bCs/>
                <w:sz w:val="22"/>
                <w:szCs w:val="22"/>
                <w:lang w:val="sl-SI"/>
              </w:rPr>
            </w:pPr>
          </w:p>
        </w:tc>
      </w:tr>
      <w:tr w:rsidR="006A68F5" w:rsidRPr="009F79F3" w14:paraId="7EBFCF34" w14:textId="77777777" w:rsidTr="00956904">
        <w:tc>
          <w:tcPr>
            <w:tcW w:w="1418" w:type="dxa"/>
          </w:tcPr>
          <w:p w14:paraId="50BF6BFF"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Pojasnilo</w:t>
            </w:r>
          </w:p>
        </w:tc>
        <w:tc>
          <w:tcPr>
            <w:tcW w:w="7649" w:type="dxa"/>
          </w:tcPr>
          <w:p w14:paraId="5A9EF77E" w14:textId="70065DA1" w:rsidR="006A68F5"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Zagovornik je v letu 202</w:t>
            </w:r>
            <w:r w:rsidR="0066480F" w:rsidRPr="009F79F3">
              <w:rPr>
                <w:rFonts w:ascii="Arial" w:hAnsi="Arial" w:cs="Arial"/>
                <w:sz w:val="22"/>
                <w:szCs w:val="22"/>
                <w:lang w:val="sl-SI"/>
              </w:rPr>
              <w:t>5</w:t>
            </w:r>
            <w:r w:rsidRPr="009F79F3">
              <w:rPr>
                <w:rFonts w:ascii="Arial" w:hAnsi="Arial" w:cs="Arial"/>
                <w:sz w:val="22"/>
                <w:szCs w:val="22"/>
                <w:lang w:val="sl-SI"/>
              </w:rPr>
              <w:t xml:space="preserve"> z evropskimi in mednarodnimi organizacijami izvedel 1</w:t>
            </w:r>
            <w:r w:rsidR="0066480F" w:rsidRPr="009F79F3">
              <w:rPr>
                <w:rFonts w:ascii="Arial" w:hAnsi="Arial" w:cs="Arial"/>
                <w:sz w:val="22"/>
                <w:szCs w:val="22"/>
                <w:lang w:val="sl-SI"/>
              </w:rPr>
              <w:t>8</w:t>
            </w:r>
            <w:r w:rsidRPr="009F79F3">
              <w:rPr>
                <w:rFonts w:ascii="Arial" w:hAnsi="Arial" w:cs="Arial"/>
                <w:sz w:val="22"/>
                <w:szCs w:val="22"/>
                <w:lang w:val="sl-SI"/>
              </w:rPr>
              <w:t xml:space="preserve"> medsebojnih izmenjav informacij z namenom spremljanja stanja diskriminacije. Od tega je odgovoril na 1</w:t>
            </w:r>
            <w:r w:rsidR="0066480F" w:rsidRPr="009F79F3">
              <w:rPr>
                <w:rFonts w:ascii="Arial" w:hAnsi="Arial" w:cs="Arial"/>
                <w:sz w:val="22"/>
                <w:szCs w:val="22"/>
                <w:lang w:val="sl-SI"/>
              </w:rPr>
              <w:t>7</w:t>
            </w:r>
            <w:r w:rsidRPr="009F79F3">
              <w:rPr>
                <w:rFonts w:ascii="Arial" w:hAnsi="Arial" w:cs="Arial"/>
                <w:sz w:val="22"/>
                <w:szCs w:val="22"/>
                <w:lang w:val="sl-SI"/>
              </w:rPr>
              <w:t xml:space="preserve"> prošenj za informacije ter sam poslal </w:t>
            </w:r>
            <w:r w:rsidR="0066480F" w:rsidRPr="009F79F3">
              <w:rPr>
                <w:rFonts w:ascii="Arial" w:hAnsi="Arial" w:cs="Arial"/>
                <w:sz w:val="22"/>
                <w:szCs w:val="22"/>
                <w:lang w:val="sl-SI"/>
              </w:rPr>
              <w:t>1</w:t>
            </w:r>
            <w:r w:rsidRPr="009F79F3">
              <w:rPr>
                <w:rFonts w:ascii="Arial" w:hAnsi="Arial" w:cs="Arial"/>
                <w:sz w:val="22"/>
                <w:szCs w:val="22"/>
                <w:lang w:val="sl-SI"/>
              </w:rPr>
              <w:t xml:space="preserve"> prošnj</w:t>
            </w:r>
            <w:r w:rsidR="0066480F" w:rsidRPr="009F79F3">
              <w:rPr>
                <w:rFonts w:ascii="Arial" w:hAnsi="Arial" w:cs="Arial"/>
                <w:sz w:val="22"/>
                <w:szCs w:val="22"/>
                <w:lang w:val="sl-SI"/>
              </w:rPr>
              <w:t>o</w:t>
            </w:r>
            <w:r w:rsidRPr="009F79F3">
              <w:rPr>
                <w:rFonts w:ascii="Arial" w:hAnsi="Arial" w:cs="Arial"/>
                <w:sz w:val="22"/>
                <w:szCs w:val="22"/>
                <w:lang w:val="sl-SI"/>
              </w:rPr>
              <w:t xml:space="preserve"> za informacije.</w:t>
            </w:r>
          </w:p>
          <w:p w14:paraId="1F897F28" w14:textId="77777777" w:rsidR="006A68F5" w:rsidRPr="009F79F3" w:rsidRDefault="006A68F5" w:rsidP="003A1C80">
            <w:pPr>
              <w:jc w:val="both"/>
              <w:rPr>
                <w:rFonts w:ascii="Arial" w:hAnsi="Arial" w:cs="Arial"/>
                <w:sz w:val="22"/>
                <w:szCs w:val="22"/>
                <w:lang w:val="sl-SI"/>
              </w:rPr>
            </w:pPr>
          </w:p>
          <w:p w14:paraId="3B343251" w14:textId="05DECFC1" w:rsidR="00A97446"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Za namen izmenjave informacij je Zagovornik v</w:t>
            </w:r>
            <w:r w:rsidR="00A97446" w:rsidRPr="009F79F3">
              <w:rPr>
                <w:rFonts w:ascii="Arial" w:hAnsi="Arial" w:cs="Arial"/>
                <w:sz w:val="22"/>
                <w:szCs w:val="22"/>
                <w:lang w:val="sl-SI"/>
              </w:rPr>
              <w:t xml:space="preserve"> angleškem jeziku izdal brošuro z naslovom </w:t>
            </w:r>
            <w:r w:rsidR="00A97446" w:rsidRPr="009F79F3">
              <w:rPr>
                <w:rFonts w:ascii="Arial" w:hAnsi="Arial" w:cs="Arial"/>
                <w:color w:val="000000" w:themeColor="text1"/>
                <w:sz w:val="22"/>
                <w:szCs w:val="22"/>
                <w:lang w:val="sl-SI"/>
              </w:rPr>
              <w:t>The Evolution of the Advocate of the Principle of Equality, Slovenian Equality Body. Brošuro so prejeli vsi udeleženci mednarodne konference z naslovom »(R)evolucija prava enakosti: premislek ob 25-letnici protidiskriminacijskega prava v Evropi in širše«.</w:t>
            </w:r>
          </w:p>
          <w:p w14:paraId="2A4045BB" w14:textId="77777777" w:rsidR="006A68F5" w:rsidRPr="009F79F3" w:rsidRDefault="006A68F5" w:rsidP="003A1C80">
            <w:pPr>
              <w:jc w:val="both"/>
              <w:rPr>
                <w:rFonts w:ascii="Arial" w:hAnsi="Arial" w:cs="Arial"/>
                <w:b/>
                <w:sz w:val="22"/>
                <w:szCs w:val="22"/>
                <w:lang w:val="sl-SI"/>
              </w:rPr>
            </w:pPr>
          </w:p>
        </w:tc>
      </w:tr>
      <w:tr w:rsidR="006A68F5" w:rsidRPr="009F79F3" w14:paraId="39B3045F" w14:textId="77777777" w:rsidTr="00956904">
        <w:tc>
          <w:tcPr>
            <w:tcW w:w="1418" w:type="dxa"/>
          </w:tcPr>
          <w:p w14:paraId="1F7CE78B"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 xml:space="preserve">           Izvedba</w:t>
            </w:r>
          </w:p>
        </w:tc>
        <w:tc>
          <w:tcPr>
            <w:tcW w:w="7649" w:type="dxa"/>
          </w:tcPr>
          <w:p w14:paraId="15CB7778"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Dejavnosti sta v koordinaciji s predstojnikom in kabinetom izvajala oddelka A in B.</w:t>
            </w:r>
          </w:p>
        </w:tc>
      </w:tr>
      <w:tr w:rsidR="006A68F5" w:rsidRPr="009F79F3" w14:paraId="0801D520" w14:textId="77777777" w:rsidTr="00956904">
        <w:tc>
          <w:tcPr>
            <w:tcW w:w="1418" w:type="dxa"/>
          </w:tcPr>
          <w:p w14:paraId="23BB78D2"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Poglavje</w:t>
            </w:r>
          </w:p>
        </w:tc>
        <w:tc>
          <w:tcPr>
            <w:tcW w:w="7649" w:type="dxa"/>
          </w:tcPr>
          <w:p w14:paraId="6A16CEA1" w14:textId="0E10783B"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1</w:t>
            </w:r>
            <w:r w:rsidR="00C77D99" w:rsidRPr="009F79F3">
              <w:rPr>
                <w:rFonts w:ascii="Arial" w:hAnsi="Arial" w:cs="Arial"/>
                <w:sz w:val="22"/>
                <w:szCs w:val="22"/>
                <w:lang w:val="sl-SI"/>
              </w:rPr>
              <w:t>7</w:t>
            </w:r>
            <w:r w:rsidRPr="009F79F3">
              <w:rPr>
                <w:rFonts w:ascii="Arial" w:hAnsi="Arial" w:cs="Arial"/>
                <w:sz w:val="22"/>
                <w:szCs w:val="22"/>
                <w:lang w:val="sl-SI"/>
              </w:rPr>
              <w:t xml:space="preserve">. Mednarodno sodelovanje </w:t>
            </w:r>
          </w:p>
        </w:tc>
      </w:tr>
    </w:tbl>
    <w:p w14:paraId="042C9636" w14:textId="18E53E6D" w:rsidR="006A68F5" w:rsidRPr="009F79F3" w:rsidRDefault="006A68F5" w:rsidP="003A1C80">
      <w:pPr>
        <w:pStyle w:val="alineazaodstavkom0"/>
        <w:spacing w:before="0" w:beforeAutospacing="0" w:after="0" w:afterAutospacing="0"/>
        <w:jc w:val="both"/>
        <w:rPr>
          <w:rFonts w:ascii="Arial" w:hAnsi="Arial" w:cs="Arial"/>
          <w:b/>
          <w:sz w:val="22"/>
          <w:szCs w:val="22"/>
        </w:rPr>
      </w:pPr>
    </w:p>
    <w:p w14:paraId="2D98A375" w14:textId="53C37A66" w:rsidR="006A68F5" w:rsidRPr="009F79F3" w:rsidRDefault="006A68F5"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6A68F5" w:rsidRPr="009F79F3" w14:paraId="52E39B43" w14:textId="77777777" w:rsidTr="00956904">
        <w:tc>
          <w:tcPr>
            <w:tcW w:w="1418" w:type="dxa"/>
          </w:tcPr>
          <w:p w14:paraId="3BAD1620" w14:textId="77777777"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br w:type="page"/>
              <w:t>Vprašanje</w:t>
            </w:r>
          </w:p>
        </w:tc>
        <w:tc>
          <w:tcPr>
            <w:tcW w:w="7649" w:type="dxa"/>
          </w:tcPr>
          <w:p w14:paraId="7A369693" w14:textId="67F2DC5D"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t>Na koliko mednarodnih dogodkih s področja varstva pred diskriminacijo je v letu 202</w:t>
            </w:r>
            <w:r w:rsidR="00967392" w:rsidRPr="009F79F3">
              <w:rPr>
                <w:rFonts w:ascii="Arial" w:hAnsi="Arial" w:cs="Arial"/>
                <w:bCs/>
                <w:sz w:val="22"/>
                <w:szCs w:val="22"/>
                <w:lang w:val="sl-SI"/>
              </w:rPr>
              <w:t>5</w:t>
            </w:r>
            <w:r w:rsidRPr="009F79F3">
              <w:rPr>
                <w:rFonts w:ascii="Arial" w:hAnsi="Arial" w:cs="Arial"/>
                <w:bCs/>
                <w:sz w:val="22"/>
                <w:szCs w:val="22"/>
                <w:lang w:val="sl-SI"/>
              </w:rPr>
              <w:t xml:space="preserve"> sodeloval Zagovornik?</w:t>
            </w:r>
          </w:p>
          <w:p w14:paraId="1B3B7426" w14:textId="77777777"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p>
        </w:tc>
      </w:tr>
      <w:tr w:rsidR="006A68F5" w:rsidRPr="009F79F3" w14:paraId="1C1D4E8B" w14:textId="77777777" w:rsidTr="00956904">
        <w:tc>
          <w:tcPr>
            <w:tcW w:w="1418" w:type="dxa"/>
            <w:shd w:val="clear" w:color="auto" w:fill="E7E6E6" w:themeFill="background2"/>
          </w:tcPr>
          <w:p w14:paraId="00C841CB" w14:textId="7777777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Odgovor</w:t>
            </w:r>
          </w:p>
        </w:tc>
        <w:tc>
          <w:tcPr>
            <w:tcW w:w="7649" w:type="dxa"/>
            <w:shd w:val="clear" w:color="auto" w:fill="E7E6E6" w:themeFill="background2"/>
          </w:tcPr>
          <w:p w14:paraId="1D90C42B" w14:textId="74AF43D4" w:rsidR="006A68F5" w:rsidRPr="009F79F3" w:rsidRDefault="006A68F5" w:rsidP="003A1C80">
            <w:pPr>
              <w:pStyle w:val="alineazaodstavkom0"/>
              <w:spacing w:before="0" w:beforeAutospacing="0" w:after="0" w:afterAutospacing="0"/>
              <w:jc w:val="both"/>
              <w:rPr>
                <w:rFonts w:ascii="Arial" w:hAnsi="Arial" w:cs="Arial"/>
                <w:b/>
                <w:bCs/>
                <w:sz w:val="22"/>
                <w:szCs w:val="22"/>
                <w:lang w:val="sl-SI"/>
              </w:rPr>
            </w:pPr>
            <w:r w:rsidRPr="009F79F3">
              <w:rPr>
                <w:rFonts w:ascii="Arial" w:hAnsi="Arial" w:cs="Arial"/>
                <w:b/>
                <w:bCs/>
                <w:sz w:val="22"/>
                <w:szCs w:val="22"/>
                <w:lang w:val="sl-SI"/>
              </w:rPr>
              <w:t>V letu 202</w:t>
            </w:r>
            <w:r w:rsidR="00853F36" w:rsidRPr="009F79F3">
              <w:rPr>
                <w:rFonts w:ascii="Arial" w:hAnsi="Arial" w:cs="Arial"/>
                <w:b/>
                <w:bCs/>
                <w:sz w:val="22"/>
                <w:szCs w:val="22"/>
                <w:lang w:val="sl-SI"/>
              </w:rPr>
              <w:t>5</w:t>
            </w:r>
            <w:r w:rsidRPr="009F79F3">
              <w:rPr>
                <w:rFonts w:ascii="Arial" w:hAnsi="Arial" w:cs="Arial"/>
                <w:b/>
                <w:bCs/>
                <w:sz w:val="22"/>
                <w:szCs w:val="22"/>
                <w:lang w:val="sl-SI"/>
              </w:rPr>
              <w:t xml:space="preserve"> se je Zagovornik udeležil 4</w:t>
            </w:r>
            <w:r w:rsidR="005F7109" w:rsidRPr="009F79F3">
              <w:rPr>
                <w:rFonts w:ascii="Arial" w:hAnsi="Arial" w:cs="Arial"/>
                <w:b/>
                <w:bCs/>
                <w:sz w:val="22"/>
                <w:szCs w:val="22"/>
                <w:lang w:val="sl-SI"/>
              </w:rPr>
              <w:t>6</w:t>
            </w:r>
            <w:r w:rsidRPr="009F79F3">
              <w:rPr>
                <w:rFonts w:ascii="Arial" w:hAnsi="Arial" w:cs="Arial"/>
                <w:b/>
                <w:bCs/>
                <w:sz w:val="22"/>
                <w:szCs w:val="22"/>
                <w:lang w:val="sl-SI"/>
              </w:rPr>
              <w:t xml:space="preserve"> mednarodnih strokovnih posvetov, konferenc in drugih dogodkov. </w:t>
            </w:r>
          </w:p>
          <w:p w14:paraId="55C25AAC" w14:textId="77777777" w:rsidR="006A68F5" w:rsidRPr="009F79F3" w:rsidRDefault="006A68F5" w:rsidP="003A1C80">
            <w:pPr>
              <w:jc w:val="both"/>
              <w:rPr>
                <w:rFonts w:ascii="Arial" w:hAnsi="Arial" w:cs="Arial"/>
                <w:b/>
                <w:bCs/>
                <w:sz w:val="22"/>
                <w:szCs w:val="22"/>
                <w:lang w:val="sl-SI"/>
              </w:rPr>
            </w:pPr>
          </w:p>
        </w:tc>
      </w:tr>
      <w:tr w:rsidR="006A68F5" w:rsidRPr="009F79F3" w14:paraId="09D6279C" w14:textId="77777777" w:rsidTr="00956904">
        <w:tc>
          <w:tcPr>
            <w:tcW w:w="1418" w:type="dxa"/>
          </w:tcPr>
          <w:p w14:paraId="2B5AE265"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Pojasnilo</w:t>
            </w:r>
          </w:p>
        </w:tc>
        <w:tc>
          <w:tcPr>
            <w:tcW w:w="7649" w:type="dxa"/>
          </w:tcPr>
          <w:p w14:paraId="58AC037F" w14:textId="4A61B84A" w:rsidR="006A68F5"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V letu 202</w:t>
            </w:r>
            <w:r w:rsidR="00853F36" w:rsidRPr="009F79F3">
              <w:rPr>
                <w:rFonts w:ascii="Arial" w:hAnsi="Arial" w:cs="Arial"/>
                <w:sz w:val="22"/>
                <w:szCs w:val="22"/>
                <w:lang w:val="sl-SI"/>
              </w:rPr>
              <w:t>5</w:t>
            </w:r>
            <w:r w:rsidRPr="009F79F3">
              <w:rPr>
                <w:rFonts w:ascii="Arial" w:hAnsi="Arial" w:cs="Arial"/>
                <w:sz w:val="22"/>
                <w:szCs w:val="22"/>
                <w:lang w:val="sl-SI"/>
              </w:rPr>
              <w:t xml:space="preserve"> se je Zagovornik udeležil 4</w:t>
            </w:r>
            <w:r w:rsidR="005F7109" w:rsidRPr="009F79F3">
              <w:rPr>
                <w:rFonts w:ascii="Arial" w:hAnsi="Arial" w:cs="Arial"/>
                <w:sz w:val="22"/>
                <w:szCs w:val="22"/>
                <w:lang w:val="sl-SI"/>
              </w:rPr>
              <w:t>6</w:t>
            </w:r>
            <w:r w:rsidRPr="009F79F3">
              <w:rPr>
                <w:rFonts w:ascii="Arial" w:hAnsi="Arial" w:cs="Arial"/>
                <w:sz w:val="22"/>
                <w:szCs w:val="22"/>
                <w:lang w:val="sl-SI"/>
              </w:rPr>
              <w:t xml:space="preserve"> mednarodnih strokovnih posvetov, konferenc in drugih dogodkov v živo ali po spletu, in sicer: </w:t>
            </w:r>
          </w:p>
          <w:p w14:paraId="5A0F11ED" w14:textId="77777777" w:rsidR="006A68F5" w:rsidRPr="009F79F3" w:rsidRDefault="006A68F5" w:rsidP="003A1C80">
            <w:pPr>
              <w:jc w:val="both"/>
              <w:rPr>
                <w:rFonts w:ascii="Arial" w:hAnsi="Arial" w:cs="Arial"/>
                <w:sz w:val="22"/>
                <w:szCs w:val="22"/>
                <w:lang w:val="sl-SI"/>
              </w:rPr>
            </w:pPr>
          </w:p>
          <w:p w14:paraId="0F2F956E" w14:textId="0853C1A5"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2</w:t>
            </w:r>
            <w:r w:rsidR="009F79F3" w:rsidRPr="009F79F3">
              <w:rPr>
                <w:rFonts w:ascii="Arial" w:hAnsi="Arial" w:cs="Arial"/>
                <w:sz w:val="22"/>
                <w:szCs w:val="22"/>
                <w:lang w:val="sl-SI"/>
              </w:rPr>
              <w:t>5</w:t>
            </w:r>
            <w:r w:rsidR="006A68F5" w:rsidRPr="009F79F3">
              <w:rPr>
                <w:rFonts w:ascii="Arial" w:hAnsi="Arial" w:cs="Arial"/>
                <w:sz w:val="22"/>
                <w:szCs w:val="22"/>
                <w:lang w:val="sl-SI"/>
              </w:rPr>
              <w:t xml:space="preserve"> sestankov v okviru delovnih skupin Evropske mreže organov za enakost – Equinet</w:t>
            </w:r>
            <w:r w:rsidRPr="009F79F3">
              <w:rPr>
                <w:rFonts w:ascii="Arial" w:hAnsi="Arial" w:cs="Arial"/>
                <w:sz w:val="22"/>
                <w:szCs w:val="22"/>
                <w:lang w:val="sl-SI"/>
              </w:rPr>
              <w:t xml:space="preserve"> in drugih dogodkov v organizaciji ali soorganizaciji Equineta</w:t>
            </w:r>
            <w:r w:rsidR="006A68F5" w:rsidRPr="009F79F3">
              <w:rPr>
                <w:rFonts w:ascii="Arial" w:hAnsi="Arial" w:cs="Arial"/>
                <w:sz w:val="22"/>
                <w:szCs w:val="22"/>
                <w:lang w:val="sl-SI"/>
              </w:rPr>
              <w:t>;</w:t>
            </w:r>
          </w:p>
          <w:p w14:paraId="034DBC02" w14:textId="6AF05C60"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6</w:t>
            </w:r>
            <w:r w:rsidR="006A68F5" w:rsidRPr="009F79F3">
              <w:rPr>
                <w:rFonts w:ascii="Arial" w:hAnsi="Arial" w:cs="Arial"/>
                <w:sz w:val="22"/>
                <w:szCs w:val="22"/>
                <w:lang w:val="sl-SI"/>
              </w:rPr>
              <w:t xml:space="preserve"> dogodkov v okviru EU in organizacij pod njenim okriljem;</w:t>
            </w:r>
          </w:p>
          <w:p w14:paraId="58324EAC" w14:textId="616E4394"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2</w:t>
            </w:r>
            <w:r w:rsidR="006A68F5" w:rsidRPr="009F79F3">
              <w:rPr>
                <w:rFonts w:ascii="Arial" w:hAnsi="Arial" w:cs="Arial"/>
                <w:sz w:val="22"/>
                <w:szCs w:val="22"/>
                <w:lang w:val="sl-SI"/>
              </w:rPr>
              <w:t xml:space="preserve"> dogodkov v okviru Sveta Evrope;</w:t>
            </w:r>
          </w:p>
          <w:p w14:paraId="5E2377EE" w14:textId="08E887EF" w:rsidR="00853F36"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1 dogodek v okviru Organizacije združenih narodov;</w:t>
            </w:r>
          </w:p>
          <w:p w14:paraId="1D01144D" w14:textId="1C451DB7" w:rsidR="006A68F5" w:rsidRPr="009F79F3" w:rsidRDefault="00310AB7"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1</w:t>
            </w:r>
            <w:r w:rsidR="005F7109" w:rsidRPr="009F79F3">
              <w:rPr>
                <w:rFonts w:ascii="Arial" w:hAnsi="Arial" w:cs="Arial"/>
                <w:sz w:val="22"/>
                <w:szCs w:val="22"/>
                <w:lang w:val="sl-SI"/>
              </w:rPr>
              <w:t>2</w:t>
            </w:r>
            <w:r w:rsidR="006A68F5" w:rsidRPr="009F79F3">
              <w:rPr>
                <w:rFonts w:ascii="Arial" w:hAnsi="Arial" w:cs="Arial"/>
                <w:sz w:val="22"/>
                <w:szCs w:val="22"/>
                <w:lang w:val="sl-SI"/>
              </w:rPr>
              <w:t xml:space="preserve"> drugih mednarodnih strokovnih dogodkov in srečanj.</w:t>
            </w:r>
          </w:p>
          <w:p w14:paraId="4D748319" w14:textId="77777777" w:rsidR="006A68F5" w:rsidRPr="009F79F3" w:rsidRDefault="006A68F5" w:rsidP="003A1C80">
            <w:pPr>
              <w:pStyle w:val="Navadensplet"/>
              <w:spacing w:before="0" w:beforeAutospacing="0" w:after="0" w:afterAutospacing="0"/>
              <w:jc w:val="both"/>
              <w:rPr>
                <w:rFonts w:ascii="Arial" w:hAnsi="Arial" w:cs="Arial"/>
                <w:sz w:val="22"/>
                <w:szCs w:val="22"/>
                <w:lang w:val="sl-SI"/>
              </w:rPr>
            </w:pPr>
          </w:p>
        </w:tc>
      </w:tr>
      <w:tr w:rsidR="006A68F5" w:rsidRPr="009F79F3" w14:paraId="7E39C4D9" w14:textId="77777777" w:rsidTr="00956904">
        <w:tc>
          <w:tcPr>
            <w:tcW w:w="1418" w:type="dxa"/>
          </w:tcPr>
          <w:p w14:paraId="77BA30C2"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Izvedba</w:t>
            </w:r>
          </w:p>
        </w:tc>
        <w:tc>
          <w:tcPr>
            <w:tcW w:w="7649" w:type="dxa"/>
          </w:tcPr>
          <w:p w14:paraId="3CED7F4F"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Dejavnosti sta v koordinaciji s predstojnikom in kabinetom izvajala oddelka A in B.</w:t>
            </w:r>
          </w:p>
        </w:tc>
      </w:tr>
      <w:tr w:rsidR="006A68F5" w:rsidRPr="003A1C80" w14:paraId="46E8854B" w14:textId="77777777" w:rsidTr="00956904">
        <w:trPr>
          <w:trHeight w:val="77"/>
        </w:trPr>
        <w:tc>
          <w:tcPr>
            <w:tcW w:w="1418" w:type="dxa"/>
          </w:tcPr>
          <w:p w14:paraId="0941C028"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Poglavje</w:t>
            </w:r>
          </w:p>
        </w:tc>
        <w:tc>
          <w:tcPr>
            <w:tcW w:w="7649" w:type="dxa"/>
          </w:tcPr>
          <w:p w14:paraId="3A7573CE" w14:textId="600DB5ED" w:rsidR="006A68F5" w:rsidRPr="003A1C80"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1</w:t>
            </w:r>
            <w:r w:rsidR="00C77D99" w:rsidRPr="009F79F3">
              <w:rPr>
                <w:rFonts w:ascii="Arial" w:hAnsi="Arial" w:cs="Arial"/>
                <w:sz w:val="22"/>
                <w:szCs w:val="22"/>
                <w:lang w:val="sl-SI"/>
              </w:rPr>
              <w:t>7</w:t>
            </w:r>
            <w:r w:rsidRPr="009F79F3">
              <w:rPr>
                <w:rFonts w:ascii="Arial" w:hAnsi="Arial" w:cs="Arial"/>
                <w:sz w:val="22"/>
                <w:szCs w:val="22"/>
                <w:lang w:val="sl-SI"/>
              </w:rPr>
              <w:t>. Mednarodno sodelovanje</w:t>
            </w:r>
            <w:r w:rsidRPr="003A1C80">
              <w:rPr>
                <w:rFonts w:ascii="Arial" w:hAnsi="Arial" w:cs="Arial"/>
                <w:sz w:val="22"/>
                <w:szCs w:val="22"/>
                <w:lang w:val="sl-SI"/>
              </w:rPr>
              <w:t xml:space="preserve"> </w:t>
            </w:r>
          </w:p>
        </w:tc>
      </w:tr>
    </w:tbl>
    <w:p w14:paraId="0D3B6C0E" w14:textId="77777777" w:rsidR="006A68F5" w:rsidRPr="003A1C80" w:rsidRDefault="006A68F5" w:rsidP="003A1C80">
      <w:pPr>
        <w:pStyle w:val="alineazaodstavkom0"/>
        <w:spacing w:before="0" w:beforeAutospacing="0" w:after="0" w:afterAutospacing="0"/>
        <w:jc w:val="both"/>
        <w:rPr>
          <w:rFonts w:ascii="Arial" w:hAnsi="Arial" w:cs="Arial"/>
          <w:b/>
          <w:sz w:val="22"/>
          <w:szCs w:val="22"/>
        </w:rPr>
      </w:pPr>
    </w:p>
    <w:p w14:paraId="6E6D7B38" w14:textId="77777777" w:rsidR="002B39A3" w:rsidRPr="003A1C80" w:rsidRDefault="002B39A3" w:rsidP="003A1C80">
      <w:pPr>
        <w:pStyle w:val="alineazaodstavkom0"/>
        <w:spacing w:before="0" w:beforeAutospacing="0" w:after="0" w:afterAutospacing="0"/>
        <w:jc w:val="both"/>
        <w:rPr>
          <w:rFonts w:ascii="Arial" w:hAnsi="Arial" w:cs="Arial"/>
          <w:color w:val="FF0000"/>
          <w:sz w:val="22"/>
          <w:szCs w:val="22"/>
        </w:rPr>
      </w:pPr>
    </w:p>
    <w:p w14:paraId="3487A505" w14:textId="418781DD" w:rsidR="003D5D8A" w:rsidRPr="003A1C80" w:rsidRDefault="001565E7" w:rsidP="003A1C80">
      <w:pPr>
        <w:jc w:val="both"/>
        <w:rPr>
          <w:rFonts w:ascii="Arial" w:hAnsi="Arial" w:cs="Arial"/>
          <w:b/>
        </w:rPr>
      </w:pPr>
      <w:r w:rsidRPr="003A1C80">
        <w:rPr>
          <w:rFonts w:ascii="Arial" w:hAnsi="Arial" w:cs="Arial"/>
          <w:b/>
        </w:rPr>
        <w:br w:type="page"/>
      </w:r>
      <w:r w:rsidR="002843F9" w:rsidRPr="003A1C80">
        <w:rPr>
          <w:rFonts w:ascii="Arial" w:hAnsi="Arial" w:cs="Arial"/>
          <w:b/>
        </w:rPr>
        <w:t xml:space="preserve">Deseta alineja 21. člena ZVarD </w:t>
      </w:r>
    </w:p>
    <w:p w14:paraId="52D274DA" w14:textId="254EC42F"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3D5D8A" w:rsidRPr="003A1C80">
        <w:rPr>
          <w:rFonts w:ascii="Arial" w:hAnsi="Arial" w:cs="Arial"/>
          <w:b/>
          <w:sz w:val="22"/>
          <w:szCs w:val="22"/>
        </w:rPr>
        <w:t>O</w:t>
      </w:r>
      <w:r w:rsidRPr="003A1C80">
        <w:rPr>
          <w:rFonts w:ascii="Arial" w:hAnsi="Arial" w:cs="Arial"/>
          <w:b/>
          <w:sz w:val="22"/>
          <w:szCs w:val="22"/>
        </w:rPr>
        <w:t>pravljanje</w:t>
      </w:r>
      <w:r w:rsidRPr="003A1C80">
        <w:rPr>
          <w:rFonts w:ascii="Arial" w:eastAsia="Arial" w:hAnsi="Arial" w:cs="Arial"/>
          <w:b/>
          <w:sz w:val="22"/>
          <w:szCs w:val="22"/>
        </w:rPr>
        <w:t xml:space="preserve"> </w:t>
      </w:r>
      <w:r w:rsidRPr="003A1C80">
        <w:rPr>
          <w:rFonts w:ascii="Arial" w:hAnsi="Arial" w:cs="Arial"/>
          <w:b/>
          <w:sz w:val="22"/>
          <w:szCs w:val="22"/>
        </w:rPr>
        <w:t>drugih</w:t>
      </w:r>
      <w:r w:rsidRPr="003A1C80">
        <w:rPr>
          <w:rFonts w:ascii="Arial" w:eastAsia="Arial" w:hAnsi="Arial" w:cs="Arial"/>
          <w:b/>
          <w:sz w:val="22"/>
          <w:szCs w:val="22"/>
        </w:rPr>
        <w:t xml:space="preserve"> </w:t>
      </w:r>
      <w:r w:rsidRPr="003A1C80">
        <w:rPr>
          <w:rFonts w:ascii="Arial" w:hAnsi="Arial" w:cs="Arial"/>
          <w:b/>
          <w:sz w:val="22"/>
          <w:szCs w:val="22"/>
        </w:rPr>
        <w:t>nalog,</w:t>
      </w:r>
      <w:r w:rsidRPr="003A1C80">
        <w:rPr>
          <w:rFonts w:ascii="Arial" w:eastAsia="Arial" w:hAnsi="Arial" w:cs="Arial"/>
          <w:b/>
          <w:sz w:val="22"/>
          <w:szCs w:val="22"/>
        </w:rPr>
        <w:t xml:space="preserve"> </w:t>
      </w:r>
      <w:r w:rsidRPr="003A1C80">
        <w:rPr>
          <w:rFonts w:ascii="Arial" w:hAnsi="Arial" w:cs="Arial"/>
          <w:b/>
          <w:sz w:val="22"/>
          <w:szCs w:val="22"/>
        </w:rPr>
        <w:t>določenih</w:t>
      </w:r>
      <w:r w:rsidRPr="003A1C80">
        <w:rPr>
          <w:rFonts w:ascii="Arial" w:eastAsia="Arial" w:hAnsi="Arial" w:cs="Arial"/>
          <w:b/>
          <w:sz w:val="22"/>
          <w:szCs w:val="22"/>
        </w:rPr>
        <w:t xml:space="preserve"> </w:t>
      </w:r>
      <w:r w:rsidR="000616C3" w:rsidRPr="003A1C80">
        <w:rPr>
          <w:rFonts w:ascii="Arial" w:hAnsi="Arial" w:cs="Arial"/>
          <w:b/>
          <w:sz w:val="22"/>
          <w:szCs w:val="22"/>
        </w:rPr>
        <w:t>z ZVarD</w:t>
      </w:r>
    </w:p>
    <w:p w14:paraId="6ED9A656" w14:textId="52711FD0" w:rsidR="00763340" w:rsidRPr="003A1C80" w:rsidRDefault="00763340" w:rsidP="003A1C80">
      <w:pPr>
        <w:pStyle w:val="alineazaodstavkom0"/>
        <w:spacing w:before="0" w:beforeAutospacing="0" w:after="0" w:afterAutospacing="0"/>
        <w:jc w:val="both"/>
        <w:rPr>
          <w:rFonts w:ascii="Arial" w:hAnsi="Arial" w:cs="Arial"/>
          <w:b/>
          <w:sz w:val="22"/>
          <w:szCs w:val="22"/>
        </w:rPr>
      </w:pPr>
    </w:p>
    <w:p w14:paraId="58DE428E" w14:textId="77777777" w:rsidR="002173F3" w:rsidRPr="003A1C80" w:rsidRDefault="002173F3" w:rsidP="003A1C80">
      <w:pPr>
        <w:pStyle w:val="alineazaodstavkom0"/>
        <w:spacing w:before="0" w:beforeAutospacing="0" w:after="0" w:afterAutospacing="0"/>
        <w:jc w:val="both"/>
        <w:rPr>
          <w:rFonts w:ascii="Arial" w:hAnsi="Arial" w:cs="Arial"/>
          <w:b/>
          <w:sz w:val="22"/>
          <w:szCs w:val="22"/>
        </w:rPr>
      </w:pPr>
    </w:p>
    <w:tbl>
      <w:tblPr>
        <w:tblStyle w:val="Tabelamrea"/>
        <w:tblW w:w="9061" w:type="dxa"/>
        <w:tblInd w:w="-5" w:type="dxa"/>
        <w:tblLook w:val="04A0" w:firstRow="1" w:lastRow="0" w:firstColumn="1" w:lastColumn="0" w:noHBand="0" w:noVBand="1"/>
      </w:tblPr>
      <w:tblGrid>
        <w:gridCol w:w="1418"/>
        <w:gridCol w:w="7643"/>
      </w:tblGrid>
      <w:tr w:rsidR="00E777D8" w:rsidRPr="003A1C80" w14:paraId="71C92434" w14:textId="77777777" w:rsidTr="00956904">
        <w:tc>
          <w:tcPr>
            <w:tcW w:w="1418" w:type="dxa"/>
            <w:tcBorders>
              <w:bottom w:val="single" w:sz="4" w:space="0" w:color="auto"/>
            </w:tcBorders>
          </w:tcPr>
          <w:p w14:paraId="15B89AAB" w14:textId="77777777" w:rsidR="002173F3" w:rsidRPr="003A1C80" w:rsidRDefault="002173F3"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Borders>
              <w:bottom w:val="single" w:sz="4" w:space="0" w:color="auto"/>
            </w:tcBorders>
          </w:tcPr>
          <w:p w14:paraId="66124020" w14:textId="0213B789"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 xml:space="preserve">Katere so druge naloge Zagovornika, določene </w:t>
            </w:r>
            <w:r w:rsidR="004F66FB" w:rsidRPr="003A1C80">
              <w:rPr>
                <w:rFonts w:ascii="Arial" w:hAnsi="Arial" w:cs="Arial"/>
                <w:bCs/>
                <w:sz w:val="22"/>
                <w:szCs w:val="22"/>
                <w:lang w:val="sl-SI"/>
              </w:rPr>
              <w:t>z ZVarD</w:t>
            </w:r>
            <w:r w:rsidRPr="003A1C80">
              <w:rPr>
                <w:rFonts w:ascii="Arial" w:hAnsi="Arial" w:cs="Arial"/>
                <w:bCs/>
                <w:sz w:val="22"/>
                <w:szCs w:val="22"/>
                <w:lang w:val="sl-SI"/>
              </w:rPr>
              <w:t>?</w:t>
            </w:r>
          </w:p>
          <w:p w14:paraId="6533080F" w14:textId="77777777"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p>
        </w:tc>
      </w:tr>
      <w:tr w:rsidR="00E777D8" w:rsidRPr="003A1C80" w14:paraId="33FB2C11" w14:textId="77777777" w:rsidTr="00956904">
        <w:tc>
          <w:tcPr>
            <w:tcW w:w="1418" w:type="dxa"/>
            <w:tcBorders>
              <w:bottom w:val="single" w:sz="4" w:space="0" w:color="auto"/>
            </w:tcBorders>
            <w:shd w:val="clear" w:color="auto" w:fill="E7E6E6" w:themeFill="background2"/>
          </w:tcPr>
          <w:p w14:paraId="4C7EC94A" w14:textId="77777777"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tcBorders>
              <w:bottom w:val="single" w:sz="4" w:space="0" w:color="auto"/>
            </w:tcBorders>
            <w:shd w:val="clear" w:color="auto" w:fill="E7E6E6" w:themeFill="background2"/>
          </w:tcPr>
          <w:p w14:paraId="36FCF306" w14:textId="51A7CDCB"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 xml:space="preserve">Med druge naloge, določene </w:t>
            </w:r>
            <w:r w:rsidR="004F66FB" w:rsidRPr="003A1C80">
              <w:rPr>
                <w:rFonts w:ascii="Arial" w:hAnsi="Arial" w:cs="Arial"/>
                <w:b/>
                <w:bCs/>
                <w:sz w:val="22"/>
                <w:szCs w:val="22"/>
                <w:lang w:val="sl-SI"/>
              </w:rPr>
              <w:t>z ZVarD</w:t>
            </w:r>
            <w:r w:rsidRPr="003A1C80">
              <w:rPr>
                <w:rFonts w:ascii="Arial" w:hAnsi="Arial" w:cs="Arial"/>
                <w:b/>
                <w:bCs/>
                <w:sz w:val="22"/>
                <w:szCs w:val="22"/>
                <w:lang w:val="sl-SI"/>
              </w:rPr>
              <w:t>, sodi obravnava pobud za oceno diskriminatornosti oziroma presojo ustavnosti zakona ali drugega predpisa (38. člen ZVarD).</w:t>
            </w:r>
          </w:p>
          <w:p w14:paraId="21041089"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585BE4A4" w14:textId="77777777" w:rsidTr="00956904">
        <w:tc>
          <w:tcPr>
            <w:tcW w:w="9067" w:type="dxa"/>
            <w:gridSpan w:val="2"/>
            <w:tcBorders>
              <w:top w:val="single" w:sz="4" w:space="0" w:color="auto"/>
              <w:left w:val="nil"/>
              <w:bottom w:val="single" w:sz="4" w:space="0" w:color="auto"/>
              <w:right w:val="nil"/>
            </w:tcBorders>
          </w:tcPr>
          <w:p w14:paraId="45D648EA"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p w14:paraId="48B81073"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395266E5" w14:textId="77777777" w:rsidTr="00956904">
        <w:tc>
          <w:tcPr>
            <w:tcW w:w="1418" w:type="dxa"/>
            <w:tcBorders>
              <w:top w:val="single" w:sz="4" w:space="0" w:color="auto"/>
            </w:tcBorders>
          </w:tcPr>
          <w:p w14:paraId="585F51C0" w14:textId="77777777" w:rsidR="002173F3" w:rsidRPr="003A1C80" w:rsidRDefault="002173F3"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Borders>
              <w:top w:val="single" w:sz="4" w:space="0" w:color="auto"/>
            </w:tcBorders>
          </w:tcPr>
          <w:p w14:paraId="5BD01B59" w14:textId="08BA2614"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pobud za oceno diskriminatornosti oziroma presojo ustavnosti zakona ali drugega predpisa je v letu 202</w:t>
            </w:r>
            <w:r w:rsidR="00D14842" w:rsidRPr="003A1C80">
              <w:rPr>
                <w:rFonts w:ascii="Arial" w:hAnsi="Arial" w:cs="Arial"/>
                <w:bCs/>
                <w:sz w:val="22"/>
                <w:szCs w:val="22"/>
                <w:lang w:val="sl-SI"/>
              </w:rPr>
              <w:t>5</w:t>
            </w:r>
            <w:r w:rsidRPr="003A1C80">
              <w:rPr>
                <w:rFonts w:ascii="Arial" w:hAnsi="Arial" w:cs="Arial"/>
                <w:bCs/>
                <w:sz w:val="22"/>
                <w:szCs w:val="22"/>
                <w:lang w:val="sl-SI"/>
              </w:rPr>
              <w:t xml:space="preserve"> obravnaval Zagovornik? </w:t>
            </w:r>
          </w:p>
          <w:p w14:paraId="59B6150D" w14:textId="77777777"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p>
        </w:tc>
      </w:tr>
      <w:tr w:rsidR="00E777D8" w:rsidRPr="003A1C80" w14:paraId="42C9D16B" w14:textId="77777777" w:rsidTr="00956904">
        <w:tc>
          <w:tcPr>
            <w:tcW w:w="1418" w:type="dxa"/>
            <w:shd w:val="clear" w:color="auto" w:fill="E7E6E6" w:themeFill="background2"/>
          </w:tcPr>
          <w:p w14:paraId="29422A7F" w14:textId="77777777"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6A6512AA" w14:textId="40478F7F"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V letu 202</w:t>
            </w:r>
            <w:r w:rsidR="00777A88" w:rsidRPr="003A1C80">
              <w:rPr>
                <w:rFonts w:ascii="Arial" w:hAnsi="Arial" w:cs="Arial"/>
                <w:b/>
                <w:bCs/>
                <w:sz w:val="22"/>
                <w:szCs w:val="22"/>
                <w:lang w:val="sl-SI"/>
              </w:rPr>
              <w:t>5</w:t>
            </w:r>
            <w:r w:rsidRPr="003A1C80">
              <w:rPr>
                <w:rFonts w:ascii="Arial" w:hAnsi="Arial" w:cs="Arial"/>
                <w:b/>
                <w:bCs/>
                <w:sz w:val="22"/>
                <w:szCs w:val="22"/>
                <w:lang w:val="sl-SI"/>
              </w:rPr>
              <w:t xml:space="preserve"> je Zagovornik obravnaval </w:t>
            </w:r>
            <w:r w:rsidR="00777A88" w:rsidRPr="003A1C80">
              <w:rPr>
                <w:rFonts w:ascii="Arial" w:hAnsi="Arial" w:cs="Arial"/>
                <w:b/>
                <w:bCs/>
                <w:sz w:val="22"/>
                <w:szCs w:val="22"/>
                <w:lang w:val="sl-SI"/>
              </w:rPr>
              <w:t>28</w:t>
            </w:r>
            <w:r w:rsidRPr="003A1C80">
              <w:rPr>
                <w:rFonts w:ascii="Arial" w:hAnsi="Arial" w:cs="Arial"/>
                <w:b/>
                <w:bCs/>
                <w:sz w:val="22"/>
                <w:szCs w:val="22"/>
                <w:lang w:val="sl-SI"/>
              </w:rPr>
              <w:t xml:space="preserve"> pobud za oceno diskriminatornosti predpisov.</w:t>
            </w:r>
          </w:p>
          <w:p w14:paraId="4289FD5E"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02A1BDE1" w14:textId="77777777" w:rsidTr="00956904">
        <w:tc>
          <w:tcPr>
            <w:tcW w:w="1418" w:type="dxa"/>
          </w:tcPr>
          <w:p w14:paraId="5373E0A5"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35212A40" w14:textId="644300A0" w:rsidR="007E6F53" w:rsidRPr="003A1C80" w:rsidRDefault="007E6F53"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Zagovornik je v letu 202</w:t>
            </w:r>
            <w:r w:rsidR="00777A88" w:rsidRPr="003A1C80">
              <w:rPr>
                <w:rFonts w:ascii="Arial" w:hAnsi="Arial" w:cs="Arial"/>
                <w:sz w:val="22"/>
                <w:szCs w:val="22"/>
                <w:lang w:val="sl-SI"/>
              </w:rPr>
              <w:t>5</w:t>
            </w:r>
            <w:r w:rsidRPr="003A1C80">
              <w:rPr>
                <w:rFonts w:ascii="Arial" w:hAnsi="Arial" w:cs="Arial"/>
                <w:sz w:val="22"/>
                <w:szCs w:val="22"/>
                <w:lang w:val="sl-SI"/>
              </w:rPr>
              <w:t xml:space="preserve"> izvajal </w:t>
            </w:r>
            <w:r w:rsidR="00777A88" w:rsidRPr="003A1C80">
              <w:rPr>
                <w:rFonts w:ascii="Arial" w:hAnsi="Arial" w:cs="Arial"/>
                <w:sz w:val="22"/>
                <w:szCs w:val="22"/>
                <w:lang w:val="sl-SI"/>
              </w:rPr>
              <w:t>28</w:t>
            </w:r>
            <w:r w:rsidRPr="003A1C80">
              <w:rPr>
                <w:rFonts w:ascii="Arial" w:hAnsi="Arial" w:cs="Arial"/>
                <w:sz w:val="22"/>
                <w:szCs w:val="22"/>
                <w:lang w:val="sl-SI"/>
              </w:rPr>
              <w:t xml:space="preserve"> ocen diskriminatornosti predpisov, od tega jih je končal </w:t>
            </w:r>
            <w:r w:rsidR="00777A88" w:rsidRPr="003A1C80">
              <w:rPr>
                <w:rFonts w:ascii="Arial" w:hAnsi="Arial" w:cs="Arial"/>
                <w:sz w:val="22"/>
                <w:szCs w:val="22"/>
                <w:lang w:val="sl-SI"/>
              </w:rPr>
              <w:t>15</w:t>
            </w:r>
            <w:r w:rsidRPr="003A1C80">
              <w:rPr>
                <w:rFonts w:ascii="Arial" w:hAnsi="Arial" w:cs="Arial"/>
                <w:sz w:val="22"/>
                <w:szCs w:val="22"/>
                <w:lang w:val="sl-SI"/>
              </w:rPr>
              <w:t xml:space="preserve">. </w:t>
            </w:r>
          </w:p>
          <w:p w14:paraId="545EA1A1" w14:textId="77777777" w:rsidR="007E6F53" w:rsidRPr="003A1C80" w:rsidRDefault="007E6F53" w:rsidP="003A1C80">
            <w:pPr>
              <w:autoSpaceDE w:val="0"/>
              <w:autoSpaceDN w:val="0"/>
              <w:adjustRightInd w:val="0"/>
              <w:jc w:val="both"/>
              <w:rPr>
                <w:rFonts w:ascii="Arial" w:hAnsi="Arial" w:cs="Arial"/>
                <w:sz w:val="22"/>
                <w:szCs w:val="22"/>
                <w:highlight w:val="yellow"/>
                <w:lang w:val="sl-SI"/>
              </w:rPr>
            </w:pPr>
          </w:p>
          <w:p w14:paraId="54EDFC85" w14:textId="62C79BA5" w:rsidR="00777A88" w:rsidRPr="003A1C80" w:rsidRDefault="00777A88" w:rsidP="003A1C80">
            <w:pPr>
              <w:autoSpaceDE w:val="0"/>
              <w:autoSpaceDN w:val="0"/>
              <w:adjustRightInd w:val="0"/>
              <w:jc w:val="both"/>
              <w:rPr>
                <w:rFonts w:ascii="Arial" w:eastAsia="Calibri" w:hAnsi="Arial" w:cs="Arial"/>
                <w:sz w:val="22"/>
                <w:szCs w:val="22"/>
                <w:lang w:val="sl-SI"/>
              </w:rPr>
            </w:pPr>
            <w:r w:rsidRPr="003A1C80">
              <w:rPr>
                <w:rFonts w:ascii="Arial" w:eastAsia="Calibri" w:hAnsi="Arial" w:cs="Arial"/>
                <w:sz w:val="22"/>
                <w:szCs w:val="22"/>
                <w:lang w:val="sl-SI"/>
              </w:rPr>
              <w:t xml:space="preserve">V 1 zadevi je ocenil predpis kot diskriminatoren in izdal oceno diskriminatornosti predpisa ter priporočilo. </w:t>
            </w:r>
          </w:p>
          <w:p w14:paraId="3179C469" w14:textId="77777777" w:rsidR="007E6F53" w:rsidRPr="003A1C80" w:rsidRDefault="007E6F53" w:rsidP="003A1C80">
            <w:pPr>
              <w:autoSpaceDE w:val="0"/>
              <w:autoSpaceDN w:val="0"/>
              <w:adjustRightInd w:val="0"/>
              <w:jc w:val="both"/>
              <w:rPr>
                <w:rFonts w:ascii="Arial" w:eastAsia="Calibri" w:hAnsi="Arial" w:cs="Arial"/>
                <w:sz w:val="22"/>
                <w:szCs w:val="22"/>
                <w:lang w:val="sl-SI"/>
              </w:rPr>
            </w:pPr>
          </w:p>
          <w:p w14:paraId="0A3256A0" w14:textId="77777777" w:rsidR="00777A88" w:rsidRPr="003A1C80" w:rsidRDefault="00777A88" w:rsidP="003A1C80">
            <w:pPr>
              <w:jc w:val="both"/>
              <w:rPr>
                <w:rFonts w:ascii="Arial" w:eastAsia="Calibri" w:hAnsi="Arial" w:cs="Arial"/>
                <w:sz w:val="22"/>
                <w:szCs w:val="22"/>
                <w:lang w:val="sl-SI"/>
              </w:rPr>
            </w:pPr>
            <w:r w:rsidRPr="003A1C80">
              <w:rPr>
                <w:rFonts w:ascii="Arial" w:eastAsia="Calibri" w:hAnsi="Arial" w:cs="Arial"/>
                <w:sz w:val="22"/>
                <w:szCs w:val="22"/>
                <w:lang w:val="sl-SI"/>
              </w:rPr>
              <w:t>V 1 zadevi je postopek ocene diskriminatornosti ustavil ter izdal priporočilo.</w:t>
            </w:r>
          </w:p>
          <w:p w14:paraId="40D465D6" w14:textId="77777777" w:rsidR="00777A88" w:rsidRPr="003A1C80" w:rsidRDefault="00777A88" w:rsidP="003A1C80">
            <w:pPr>
              <w:jc w:val="both"/>
              <w:rPr>
                <w:rFonts w:ascii="Arial" w:eastAsia="Calibri" w:hAnsi="Arial" w:cs="Arial"/>
                <w:sz w:val="22"/>
                <w:szCs w:val="22"/>
                <w:lang w:val="sl-SI"/>
              </w:rPr>
            </w:pPr>
          </w:p>
          <w:p w14:paraId="70253699" w14:textId="4CCAAB6B" w:rsidR="00777A88" w:rsidRPr="003A1C80" w:rsidRDefault="00777A88" w:rsidP="003A1C80">
            <w:pPr>
              <w:jc w:val="both"/>
              <w:rPr>
                <w:rFonts w:ascii="Arial" w:eastAsia="Calibri" w:hAnsi="Arial" w:cs="Arial"/>
                <w:sz w:val="22"/>
                <w:szCs w:val="22"/>
                <w:lang w:val="sl-SI"/>
              </w:rPr>
            </w:pPr>
            <w:r w:rsidRPr="003A1C80">
              <w:rPr>
                <w:rFonts w:ascii="Arial" w:eastAsia="Calibri" w:hAnsi="Arial" w:cs="Arial"/>
                <w:sz w:val="22"/>
                <w:szCs w:val="22"/>
                <w:lang w:val="sl-SI"/>
              </w:rPr>
              <w:t xml:space="preserve">V 13 zadevah ocene diskriminatornosti predpisa ni uvedel, vendar je v eni od teh zadev izdal priporočilo. </w:t>
            </w:r>
          </w:p>
          <w:p w14:paraId="546CCF0C" w14:textId="77777777" w:rsidR="00777A88" w:rsidRPr="003A1C80" w:rsidRDefault="00777A88" w:rsidP="003A1C80">
            <w:pPr>
              <w:jc w:val="both"/>
              <w:rPr>
                <w:rFonts w:ascii="Arial" w:eastAsia="Calibri" w:hAnsi="Arial" w:cs="Arial"/>
                <w:sz w:val="22"/>
                <w:szCs w:val="22"/>
                <w:lang w:val="sl-SI"/>
              </w:rPr>
            </w:pPr>
          </w:p>
          <w:p w14:paraId="6C773C9F" w14:textId="3C28A4C8" w:rsidR="007E6F53" w:rsidRPr="003A1C80" w:rsidRDefault="007E6F53" w:rsidP="003A1C80">
            <w:pPr>
              <w:jc w:val="both"/>
              <w:rPr>
                <w:rFonts w:ascii="Arial" w:hAnsi="Arial" w:cs="Arial"/>
                <w:sz w:val="22"/>
                <w:szCs w:val="22"/>
                <w:lang w:val="sl-SI"/>
              </w:rPr>
            </w:pPr>
            <w:r w:rsidRPr="003A1C80">
              <w:rPr>
                <w:rFonts w:ascii="Arial" w:hAnsi="Arial" w:cs="Arial"/>
                <w:sz w:val="22"/>
                <w:szCs w:val="22"/>
                <w:lang w:val="sl-SI"/>
              </w:rPr>
              <w:t>V leto 202</w:t>
            </w:r>
            <w:r w:rsidR="00777A88" w:rsidRPr="003A1C80">
              <w:rPr>
                <w:rFonts w:ascii="Arial" w:hAnsi="Arial" w:cs="Arial"/>
                <w:sz w:val="22"/>
                <w:szCs w:val="22"/>
                <w:lang w:val="sl-SI"/>
              </w:rPr>
              <w:t>6</w:t>
            </w:r>
            <w:r w:rsidRPr="003A1C80">
              <w:rPr>
                <w:rFonts w:ascii="Arial" w:hAnsi="Arial" w:cs="Arial"/>
                <w:sz w:val="22"/>
                <w:szCs w:val="22"/>
                <w:lang w:val="sl-SI"/>
              </w:rPr>
              <w:t xml:space="preserve"> je bilo v nadaljnjo obravnavo prenesenih </w:t>
            </w:r>
            <w:r w:rsidR="00777A88" w:rsidRPr="003A1C80">
              <w:rPr>
                <w:rFonts w:ascii="Arial" w:hAnsi="Arial" w:cs="Arial"/>
                <w:sz w:val="22"/>
                <w:szCs w:val="22"/>
                <w:lang w:val="sl-SI"/>
              </w:rPr>
              <w:t>13</w:t>
            </w:r>
            <w:r w:rsidRPr="003A1C80">
              <w:rPr>
                <w:rFonts w:ascii="Arial" w:hAnsi="Arial" w:cs="Arial"/>
                <w:sz w:val="22"/>
                <w:szCs w:val="22"/>
                <w:lang w:val="sl-SI"/>
              </w:rPr>
              <w:t xml:space="preserve"> </w:t>
            </w:r>
            <w:r w:rsidR="00777A88" w:rsidRPr="003A1C80">
              <w:rPr>
                <w:rFonts w:ascii="Arial" w:hAnsi="Arial" w:cs="Arial"/>
                <w:sz w:val="22"/>
                <w:szCs w:val="22"/>
                <w:lang w:val="sl-SI"/>
              </w:rPr>
              <w:t>ocen diskriminatornosti</w:t>
            </w:r>
            <w:r w:rsidRPr="003A1C80">
              <w:rPr>
                <w:rFonts w:ascii="Arial" w:hAnsi="Arial" w:cs="Arial"/>
                <w:sz w:val="22"/>
                <w:szCs w:val="22"/>
                <w:lang w:val="sl-SI"/>
              </w:rPr>
              <w:t>.</w:t>
            </w:r>
          </w:p>
          <w:p w14:paraId="636DB410" w14:textId="77777777" w:rsidR="002173F3" w:rsidRPr="003A1C80" w:rsidRDefault="002173F3" w:rsidP="003A1C80">
            <w:pPr>
              <w:autoSpaceDE w:val="0"/>
              <w:autoSpaceDN w:val="0"/>
              <w:adjustRightInd w:val="0"/>
              <w:jc w:val="both"/>
              <w:rPr>
                <w:rFonts w:ascii="Arial" w:hAnsi="Arial" w:cs="Arial"/>
                <w:sz w:val="22"/>
                <w:szCs w:val="22"/>
                <w:lang w:val="sl-SI"/>
              </w:rPr>
            </w:pPr>
          </w:p>
        </w:tc>
      </w:tr>
      <w:tr w:rsidR="00E777D8" w:rsidRPr="003A1C80" w14:paraId="642AA3D5" w14:textId="77777777" w:rsidTr="00956904">
        <w:tc>
          <w:tcPr>
            <w:tcW w:w="1418" w:type="dxa"/>
          </w:tcPr>
          <w:p w14:paraId="11FE2214"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D6E1BBA"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E777D8" w:rsidRPr="003A1C80" w14:paraId="173997DE" w14:textId="77777777" w:rsidTr="00956904">
        <w:tc>
          <w:tcPr>
            <w:tcW w:w="1418" w:type="dxa"/>
          </w:tcPr>
          <w:p w14:paraId="52DC067B"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5DF1904C" w14:textId="56BAF2CA" w:rsidR="002173F3" w:rsidRPr="003A1C80" w:rsidRDefault="00364600" w:rsidP="003A1C80">
            <w:pPr>
              <w:jc w:val="both"/>
              <w:rPr>
                <w:rFonts w:ascii="Arial" w:hAnsi="Arial" w:cs="Arial"/>
                <w:bCs/>
                <w:sz w:val="22"/>
                <w:szCs w:val="22"/>
                <w:lang w:val="sl-SI"/>
              </w:rPr>
            </w:pPr>
            <w:r w:rsidRPr="003A1C80">
              <w:rPr>
                <w:rFonts w:ascii="Arial" w:hAnsi="Arial" w:cs="Arial"/>
                <w:bCs/>
                <w:sz w:val="22"/>
                <w:szCs w:val="22"/>
                <w:lang w:val="sl-SI"/>
              </w:rPr>
              <w:t xml:space="preserve">7. Ocene diskriminatornosti in zahteve za presojo ustavnosti </w:t>
            </w:r>
          </w:p>
        </w:tc>
      </w:tr>
    </w:tbl>
    <w:p w14:paraId="12C75E94" w14:textId="77777777" w:rsidR="00533E00" w:rsidRPr="003A1C80" w:rsidRDefault="00533E00" w:rsidP="003A1C80">
      <w:pPr>
        <w:pStyle w:val="alineazaodstavkom0"/>
        <w:spacing w:before="0" w:beforeAutospacing="0" w:after="0" w:afterAutospacing="0"/>
        <w:jc w:val="both"/>
        <w:rPr>
          <w:rFonts w:ascii="Arial" w:hAnsi="Arial" w:cs="Arial"/>
          <w:sz w:val="22"/>
          <w:szCs w:val="22"/>
        </w:rPr>
      </w:pPr>
    </w:p>
    <w:p w14:paraId="0583FF87" w14:textId="77777777" w:rsidR="00533E00" w:rsidRPr="003A1C80" w:rsidRDefault="00533E00" w:rsidP="003A1C80">
      <w:pPr>
        <w:jc w:val="both"/>
        <w:rPr>
          <w:rFonts w:ascii="Arial" w:hAnsi="Arial" w:cs="Arial"/>
          <w:color w:val="FF0000"/>
        </w:rPr>
      </w:pPr>
    </w:p>
    <w:p w14:paraId="323F18BD" w14:textId="77777777" w:rsidR="009D02EE" w:rsidRPr="00706613" w:rsidRDefault="009D02EE" w:rsidP="002A5873">
      <w:pPr>
        <w:rPr>
          <w:rFonts w:ascii="Arial" w:hAnsi="Arial" w:cs="Arial"/>
          <w:color w:val="FF0000"/>
        </w:rPr>
        <w:sectPr w:rsidR="009D02EE" w:rsidRPr="00706613" w:rsidSect="00FB25BA">
          <w:headerReference w:type="even" r:id="rId20"/>
          <w:headerReference w:type="default" r:id="rId21"/>
          <w:footerReference w:type="even" r:id="rId22"/>
          <w:footerReference w:type="default" r:id="rId23"/>
          <w:pgSz w:w="11906" w:h="16838"/>
          <w:pgMar w:top="1417" w:right="1417" w:bottom="1417" w:left="1417" w:header="709" w:footer="708" w:gutter="0"/>
          <w:cols w:space="708"/>
          <w:docGrid w:linePitch="360"/>
        </w:sectPr>
      </w:pPr>
    </w:p>
    <w:p w14:paraId="62C467D0" w14:textId="6363C727" w:rsidR="00336F21" w:rsidRPr="00F83E82" w:rsidRDefault="00367B10" w:rsidP="00F83E82">
      <w:pPr>
        <w:pStyle w:val="Naslov1"/>
      </w:pPr>
      <w:bookmarkStart w:id="410" w:name="_Toc32933040"/>
      <w:bookmarkStart w:id="411" w:name="_Toc70627093"/>
      <w:bookmarkStart w:id="412" w:name="_Toc70627206"/>
      <w:bookmarkStart w:id="413" w:name="_Ref164866691"/>
      <w:bookmarkStart w:id="414" w:name="_Ref164866701"/>
      <w:bookmarkStart w:id="415" w:name="_Ref164866722"/>
      <w:bookmarkStart w:id="416" w:name="_Ref164866731"/>
      <w:bookmarkStart w:id="417" w:name="_Ref164870007"/>
      <w:bookmarkStart w:id="418" w:name="_Ref164870018"/>
      <w:bookmarkStart w:id="419" w:name="_Ref164870095"/>
      <w:bookmarkStart w:id="420" w:name="_Ref164870100"/>
      <w:bookmarkStart w:id="421" w:name="_Toc189216106"/>
      <w:bookmarkStart w:id="422" w:name="_Ref189222007"/>
      <w:bookmarkStart w:id="423" w:name="_Ref189222029"/>
      <w:bookmarkStart w:id="424" w:name="_Toc189469596"/>
      <w:bookmarkStart w:id="425" w:name="_Toc224221505"/>
      <w:r w:rsidRPr="00F83E82">
        <w:t>DELO</w:t>
      </w:r>
      <w:r w:rsidR="00336F21" w:rsidRPr="00F83E82">
        <w:t xml:space="preserve"> ZAGOVORNIKA </w:t>
      </w:r>
      <w:r w:rsidR="00F96390" w:rsidRPr="00F83E82">
        <w:t>S</w:t>
      </w:r>
      <w:r w:rsidR="00336F21" w:rsidRPr="00F83E82">
        <w:t xml:space="preserve"> </w:t>
      </w:r>
      <w:r w:rsidR="00CB4A2A" w:rsidRPr="00F83E82">
        <w:t>POSAM</w:t>
      </w:r>
      <w:r w:rsidR="000020D5" w:rsidRPr="00F83E82">
        <w:t>EZN</w:t>
      </w:r>
      <w:r w:rsidR="00AE4D72" w:rsidRPr="00F83E82">
        <w:t>I</w:t>
      </w:r>
      <w:r w:rsidR="00F96390" w:rsidRPr="00F83E82">
        <w:t>MI</w:t>
      </w:r>
      <w:r w:rsidR="00336F21" w:rsidRPr="00F83E82">
        <w:t xml:space="preserve"> PRIMERI</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3CF8AEE" w14:textId="77777777" w:rsidR="00577C6A" w:rsidRPr="00706613" w:rsidRDefault="00577C6A" w:rsidP="002A5873">
      <w:pPr>
        <w:rPr>
          <w:rFonts w:ascii="Arial" w:hAnsi="Arial" w:cs="Arial"/>
          <w:sz w:val="20"/>
          <w:szCs w:val="20"/>
        </w:rPr>
      </w:pPr>
      <w:r w:rsidRPr="00706613">
        <w:rPr>
          <w:rFonts w:ascii="Arial" w:hAnsi="Arial" w:cs="Arial"/>
          <w:sz w:val="20"/>
          <w:szCs w:val="20"/>
        </w:rPr>
        <w:br w:type="page"/>
      </w:r>
    </w:p>
    <w:p w14:paraId="1DF15CE5" w14:textId="50EDB48B" w:rsidR="00336F21" w:rsidRPr="00706613" w:rsidRDefault="00DE5BCD" w:rsidP="00914A33">
      <w:pPr>
        <w:pStyle w:val="Naslov2"/>
      </w:pPr>
      <w:bookmarkStart w:id="426" w:name="_Toc70627207"/>
      <w:bookmarkStart w:id="427" w:name="_Toc189216107"/>
      <w:bookmarkStart w:id="428" w:name="_Toc189469597"/>
      <w:bookmarkStart w:id="429" w:name="_Toc224221506"/>
      <w:r w:rsidRPr="00706613">
        <w:t>Pravna</w:t>
      </w:r>
      <w:r w:rsidR="00336F21" w:rsidRPr="00706613">
        <w:t xml:space="preserve"> podlaga</w:t>
      </w:r>
      <w:r w:rsidR="005D328E" w:rsidRPr="00706613">
        <w:t xml:space="preserve"> </w:t>
      </w:r>
      <w:r w:rsidR="00305041" w:rsidRPr="00706613">
        <w:t>za delo s posameznimi primeri</w:t>
      </w:r>
      <w:bookmarkEnd w:id="426"/>
      <w:bookmarkEnd w:id="427"/>
      <w:bookmarkEnd w:id="428"/>
      <w:bookmarkEnd w:id="429"/>
    </w:p>
    <w:p w14:paraId="4F8570D1" w14:textId="77777777" w:rsidR="00336F21" w:rsidRPr="00706613" w:rsidRDefault="00336F21" w:rsidP="002A5873">
      <w:pPr>
        <w:jc w:val="both"/>
        <w:rPr>
          <w:rFonts w:ascii="Arial" w:hAnsi="Arial" w:cs="Arial"/>
          <w:sz w:val="20"/>
          <w:szCs w:val="20"/>
        </w:rPr>
      </w:pPr>
    </w:p>
    <w:p w14:paraId="0507D59D" w14:textId="77777777" w:rsidR="00B4123F" w:rsidRPr="000C4629" w:rsidRDefault="00B4123F" w:rsidP="00B4123F">
      <w:pPr>
        <w:jc w:val="both"/>
        <w:rPr>
          <w:rFonts w:ascii="Arial" w:eastAsia="Calibri" w:hAnsi="Arial" w:cs="Arial"/>
        </w:rPr>
      </w:pPr>
      <w:r w:rsidRPr="000C4629">
        <w:rPr>
          <w:rFonts w:ascii="Arial" w:eastAsia="Calibri" w:hAnsi="Arial" w:cs="Arial"/>
        </w:rPr>
        <w:t xml:space="preserve">Temeljni akt, na podlagi katerega Zagovornik načela enakosti (Zagovornik) izvaja svoja pooblastila, je Zakon o varstvu pred diskriminacijo (ZVarD), ki opredeljuje personalno in materialno pristojnost Zagovornika. </w:t>
      </w:r>
    </w:p>
    <w:p w14:paraId="189A8988" w14:textId="77777777" w:rsidR="00B4123F" w:rsidRPr="000C4629" w:rsidRDefault="00B4123F" w:rsidP="00B4123F">
      <w:pPr>
        <w:jc w:val="both"/>
        <w:rPr>
          <w:rFonts w:ascii="Arial" w:eastAsia="Calibri" w:hAnsi="Arial" w:cs="Arial"/>
        </w:rPr>
      </w:pPr>
    </w:p>
    <w:p w14:paraId="7B9AE14C" w14:textId="77777777" w:rsidR="00B4123F" w:rsidRPr="000C4629" w:rsidRDefault="00B4123F" w:rsidP="00B4123F">
      <w:pPr>
        <w:jc w:val="both"/>
        <w:rPr>
          <w:rFonts w:ascii="Arial" w:eastAsia="Calibri" w:hAnsi="Arial" w:cs="Arial"/>
        </w:rPr>
      </w:pPr>
      <w:r w:rsidRPr="000C4629">
        <w:rPr>
          <w:rFonts w:ascii="Arial" w:eastAsia="Calibri" w:hAnsi="Arial" w:cs="Arial"/>
        </w:rPr>
        <w:t>Personalna pristojnost se nanaša na vprašanje, kdo lahko uveljavlja varstvo pred diskriminacijo. To so predvsem fizične osebe ali skupine fizičnih oseb. Pravna oseba lahko varstvo pred diskriminacijo uveljavlja le, če je izpostavljena diskriminaciji zaradi osebnih okoliščin fizičnih oseb, ki so povezane s to pravno osebo (tretji odstavek 1. člena ZVarD), na primer kot njeni člani, ustanovitelji ali vodstvo oziroma upravljavci.</w:t>
      </w:r>
    </w:p>
    <w:p w14:paraId="7FC217F7" w14:textId="77777777" w:rsidR="00B4123F" w:rsidRPr="000C4629" w:rsidRDefault="00B4123F" w:rsidP="00B4123F">
      <w:pPr>
        <w:jc w:val="both"/>
        <w:rPr>
          <w:rFonts w:ascii="Arial" w:eastAsia="Calibri" w:hAnsi="Arial" w:cs="Arial"/>
        </w:rPr>
      </w:pPr>
    </w:p>
    <w:p w14:paraId="541E6C92" w14:textId="77777777" w:rsidR="00B4123F" w:rsidRPr="000C4629" w:rsidRDefault="00B4123F" w:rsidP="00B4123F">
      <w:pPr>
        <w:jc w:val="both"/>
        <w:rPr>
          <w:rFonts w:ascii="Arial" w:eastAsia="Calibri" w:hAnsi="Arial" w:cs="Arial"/>
        </w:rPr>
      </w:pPr>
      <w:r w:rsidRPr="000C4629">
        <w:rPr>
          <w:rFonts w:ascii="Arial" w:eastAsia="Calibri" w:hAnsi="Arial" w:cs="Arial"/>
        </w:rPr>
        <w:t>Materialna pristojnost pa se nanaša na področja, na katerih je v Sloveniji diskriminacija prepovedana.</w:t>
      </w:r>
    </w:p>
    <w:p w14:paraId="2E37F109" w14:textId="77777777" w:rsidR="00B4123F" w:rsidRPr="000C4629" w:rsidRDefault="00B4123F" w:rsidP="00B4123F">
      <w:pPr>
        <w:jc w:val="both"/>
        <w:rPr>
          <w:rFonts w:ascii="Arial" w:eastAsia="Calibri" w:hAnsi="Arial" w:cs="Arial"/>
        </w:rPr>
      </w:pPr>
    </w:p>
    <w:p w14:paraId="3326B180" w14:textId="77777777" w:rsidR="00B4123F" w:rsidRPr="000C4629" w:rsidRDefault="00B4123F" w:rsidP="00B4123F">
      <w:pPr>
        <w:jc w:val="both"/>
        <w:rPr>
          <w:rFonts w:ascii="Arial" w:eastAsia="Calibri" w:hAnsi="Arial" w:cs="Arial"/>
        </w:rPr>
      </w:pPr>
      <w:r w:rsidRPr="000C4629">
        <w:rPr>
          <w:rFonts w:ascii="Arial" w:eastAsia="Calibri" w:hAnsi="Arial" w:cs="Arial"/>
        </w:rPr>
        <w:t>ZVarD poleg tega opredeljuje tudi posamezne oblike diskriminacije, pri katerih lahko Zagovornik ukrepa (6.–12. člen).</w:t>
      </w:r>
    </w:p>
    <w:p w14:paraId="6E743D0F" w14:textId="77777777" w:rsidR="00B4123F" w:rsidRPr="000C4629" w:rsidRDefault="00B4123F" w:rsidP="00B4123F">
      <w:pPr>
        <w:jc w:val="both"/>
        <w:rPr>
          <w:rFonts w:ascii="Arial" w:eastAsia="Calibri" w:hAnsi="Arial" w:cs="Arial"/>
        </w:rPr>
      </w:pPr>
    </w:p>
    <w:p w14:paraId="7C57662D" w14:textId="77777777" w:rsidR="00B4123F" w:rsidRPr="000C4629" w:rsidRDefault="00B4123F" w:rsidP="00B4123F">
      <w:pPr>
        <w:jc w:val="both"/>
        <w:rPr>
          <w:rFonts w:ascii="Arial" w:eastAsia="Calibri" w:hAnsi="Arial" w:cs="Arial"/>
        </w:rPr>
      </w:pPr>
      <w:r w:rsidRPr="000C4629">
        <w:rPr>
          <w:rFonts w:ascii="Arial" w:eastAsia="Calibri" w:hAnsi="Arial" w:cs="Arial"/>
        </w:rPr>
        <w:t>Postopke ugotavljanja diskriminacije Zagovornik vodi skladno z ZVarD ob smiselni uporabi Zakona o splošnem upravnem postopku (ZUP). Predlogi za obravnavo in vprašanja, ki jih prejema, se nanašajo na številna področja, ki so v Sloveniji obsežno zakonodajno normirana. Zato pri svojem delovanju Zagovornik uporablja tudi vse druge predpise, ki veljajo v Republiki Sloveniji – Ustavo, zakone in podzakonske akte.</w:t>
      </w:r>
    </w:p>
    <w:p w14:paraId="3FF7C4C2" w14:textId="77777777" w:rsidR="00B4123F" w:rsidRPr="000C4629" w:rsidRDefault="00B4123F" w:rsidP="00B4123F">
      <w:pPr>
        <w:rPr>
          <w:rFonts w:ascii="Arial" w:hAnsi="Arial" w:cs="Arial"/>
        </w:rPr>
      </w:pPr>
    </w:p>
    <w:p w14:paraId="1F441C6C" w14:textId="77777777" w:rsidR="00B4123F" w:rsidRPr="000C4629" w:rsidRDefault="00B4123F" w:rsidP="00B4123F">
      <w:pPr>
        <w:rPr>
          <w:rFonts w:ascii="Arial"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B4123F" w:rsidRPr="000C4629" w14:paraId="0EB77B62" w14:textId="77777777" w:rsidTr="00956904">
        <w:tc>
          <w:tcPr>
            <w:tcW w:w="9062" w:type="dxa"/>
          </w:tcPr>
          <w:p w14:paraId="13031BD3" w14:textId="77777777" w:rsidR="00B4123F" w:rsidRPr="000C4629" w:rsidRDefault="00B4123F" w:rsidP="00F41841">
            <w:pPr>
              <w:rPr>
                <w:rFonts w:ascii="Arial" w:hAnsi="Arial" w:cs="Arial"/>
                <w:lang w:val="sl-SI"/>
              </w:rPr>
            </w:pPr>
          </w:p>
          <w:p w14:paraId="794F3727" w14:textId="77777777" w:rsidR="00B4123F" w:rsidRPr="000C4629" w:rsidRDefault="00B4123F" w:rsidP="00F41841">
            <w:pPr>
              <w:jc w:val="center"/>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15. člen Ustave Republike Slovenije</w:t>
            </w:r>
          </w:p>
          <w:p w14:paraId="6F03DAA3" w14:textId="77777777" w:rsidR="00B4123F" w:rsidRPr="000C4629" w:rsidRDefault="00B4123F" w:rsidP="00F41841">
            <w:pPr>
              <w:jc w:val="center"/>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(uresničevanje in omejevanje pravic)</w:t>
            </w:r>
          </w:p>
          <w:p w14:paraId="01E788A5" w14:textId="77777777" w:rsidR="00B4123F" w:rsidRPr="000C4629" w:rsidRDefault="00B4123F" w:rsidP="00F41841">
            <w:pPr>
              <w:jc w:val="center"/>
              <w:rPr>
                <w:rFonts w:ascii="Arial" w:hAnsi="Arial" w:cs="Arial"/>
                <w:color w:val="70AD47" w:themeColor="accent6"/>
                <w:sz w:val="22"/>
                <w:szCs w:val="22"/>
                <w:lang w:val="sl-SI"/>
              </w:rPr>
            </w:pPr>
          </w:p>
          <w:p w14:paraId="2A71C4EF"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 xml:space="preserve">Človekove pravice in temeljne svoboščine se uresničujejo neposredno na podlagi ustave. </w:t>
            </w:r>
          </w:p>
          <w:p w14:paraId="699CD7FF" w14:textId="77777777" w:rsidR="00B4123F" w:rsidRPr="000C4629" w:rsidRDefault="00B4123F" w:rsidP="00F41841">
            <w:pPr>
              <w:jc w:val="both"/>
              <w:rPr>
                <w:rFonts w:ascii="Arial" w:hAnsi="Arial" w:cs="Arial"/>
                <w:color w:val="70AD47" w:themeColor="accent6"/>
                <w:sz w:val="22"/>
                <w:szCs w:val="22"/>
                <w:lang w:val="sl-SI"/>
              </w:rPr>
            </w:pPr>
          </w:p>
          <w:p w14:paraId="411733F1"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Z zakonom je mogoče predpisati način uresničevanja človekovih pravic in temeljnih svoboščin, kadar tako določa ustava, ali če je to nujno zaradi same narave posamezne pravice ali svoboščine.</w:t>
            </w:r>
          </w:p>
          <w:p w14:paraId="32308A61" w14:textId="77777777" w:rsidR="00B4123F" w:rsidRPr="000C4629" w:rsidRDefault="00B4123F" w:rsidP="00F41841">
            <w:pPr>
              <w:jc w:val="both"/>
              <w:rPr>
                <w:rFonts w:ascii="Arial" w:hAnsi="Arial" w:cs="Arial"/>
                <w:color w:val="70AD47" w:themeColor="accent6"/>
                <w:sz w:val="22"/>
                <w:szCs w:val="22"/>
                <w:lang w:val="sl-SI"/>
              </w:rPr>
            </w:pPr>
          </w:p>
          <w:p w14:paraId="0B397F50"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Človekove pravice in temeljne svoboščine so omejene samo s pravicami drugih in v primerih, ki jih določa ta ustava.</w:t>
            </w:r>
          </w:p>
          <w:p w14:paraId="37D5CBE5" w14:textId="77777777" w:rsidR="00B4123F" w:rsidRPr="000C4629" w:rsidRDefault="00B4123F" w:rsidP="00F41841">
            <w:pPr>
              <w:jc w:val="both"/>
              <w:rPr>
                <w:rFonts w:ascii="Arial" w:hAnsi="Arial" w:cs="Arial"/>
                <w:color w:val="70AD47" w:themeColor="accent6"/>
                <w:sz w:val="22"/>
                <w:szCs w:val="22"/>
                <w:lang w:val="sl-SI"/>
              </w:rPr>
            </w:pPr>
          </w:p>
          <w:p w14:paraId="1FFBF400"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Zagotovljeni sta sodno varstvo človekovih pravic in temeljnih svoboščin ter pravica do odprave posledic njihove kršitve.</w:t>
            </w:r>
          </w:p>
          <w:p w14:paraId="1FCC5561" w14:textId="77777777" w:rsidR="00B4123F" w:rsidRPr="000C4629" w:rsidRDefault="00B4123F" w:rsidP="00F41841">
            <w:pPr>
              <w:jc w:val="both"/>
              <w:rPr>
                <w:rFonts w:ascii="Arial" w:hAnsi="Arial" w:cs="Arial"/>
                <w:color w:val="70AD47" w:themeColor="accent6"/>
                <w:sz w:val="22"/>
                <w:szCs w:val="22"/>
                <w:lang w:val="sl-SI"/>
              </w:rPr>
            </w:pPr>
          </w:p>
          <w:p w14:paraId="7CF4389C"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Nobene človekove pravice ali temeljne svoboščine, urejene v pravnih aktih, ki veljajo v Sloveniji, ni dopustno omejevati z izgovorom, da je ta ustava ne priznava, ali da jo priznava v manjši meri.</w:t>
            </w:r>
          </w:p>
          <w:p w14:paraId="402CB8BA" w14:textId="77777777" w:rsidR="00B4123F" w:rsidRPr="000C4629" w:rsidRDefault="00B4123F" w:rsidP="00F41841">
            <w:pPr>
              <w:rPr>
                <w:rFonts w:ascii="Arial" w:hAnsi="Arial" w:cs="Arial"/>
                <w:lang w:val="sl-SI"/>
              </w:rPr>
            </w:pPr>
          </w:p>
        </w:tc>
      </w:tr>
    </w:tbl>
    <w:p w14:paraId="4A299DC2" w14:textId="77777777" w:rsidR="00350FBA" w:rsidRDefault="00350FBA" w:rsidP="002A5873">
      <w:pPr>
        <w:rPr>
          <w:rFonts w:ascii="Arial" w:hAnsi="Arial" w:cs="Arial"/>
        </w:rPr>
      </w:pPr>
    </w:p>
    <w:p w14:paraId="0F3FC1C4" w14:textId="77777777" w:rsidR="00036B27" w:rsidRPr="00706613" w:rsidRDefault="00036B27" w:rsidP="002A5873">
      <w:pPr>
        <w:rPr>
          <w:rFonts w:ascii="Arial" w:hAnsi="Arial" w:cs="Arial"/>
        </w:rPr>
      </w:pPr>
    </w:p>
    <w:p w14:paraId="4AF25E68" w14:textId="77777777" w:rsidR="00036B27" w:rsidRDefault="00036B27">
      <w:pPr>
        <w:rPr>
          <w:rFonts w:ascii="Arial" w:hAnsi="Arial" w:cs="Arial"/>
          <w:b/>
          <w:bCs/>
          <w:sz w:val="24"/>
          <w:szCs w:val="24"/>
        </w:rPr>
      </w:pPr>
      <w:bookmarkStart w:id="430" w:name="_Toc70627208"/>
      <w:bookmarkStart w:id="431" w:name="_Toc189216108"/>
      <w:bookmarkStart w:id="432" w:name="_Toc189469598"/>
      <w:r>
        <w:br w:type="page"/>
      </w:r>
    </w:p>
    <w:p w14:paraId="5C468A47" w14:textId="7DBCB17F" w:rsidR="00336F21" w:rsidRPr="00706613" w:rsidRDefault="00336F21" w:rsidP="00914A33">
      <w:pPr>
        <w:pStyle w:val="Naslov2"/>
      </w:pPr>
      <w:bookmarkStart w:id="433" w:name="_Toc224221507"/>
      <w:r w:rsidRPr="00706613">
        <w:t>Temeljni pojmi</w:t>
      </w:r>
      <w:bookmarkEnd w:id="430"/>
      <w:bookmarkEnd w:id="431"/>
      <w:bookmarkEnd w:id="432"/>
      <w:bookmarkEnd w:id="433"/>
    </w:p>
    <w:p w14:paraId="1933B391" w14:textId="10A9B61F" w:rsidR="00336F21" w:rsidRPr="00706613" w:rsidRDefault="00336F21" w:rsidP="002A5873">
      <w:pPr>
        <w:jc w:val="both"/>
        <w:rPr>
          <w:rFonts w:ascii="Arial" w:hAnsi="Arial" w:cs="Arial"/>
          <w:sz w:val="20"/>
          <w:szCs w:val="20"/>
        </w:rPr>
      </w:pPr>
    </w:p>
    <w:p w14:paraId="59BC8319" w14:textId="77777777" w:rsidR="00823B92" w:rsidRPr="00706613" w:rsidRDefault="00823B92" w:rsidP="002A5873">
      <w:pPr>
        <w:jc w:val="both"/>
        <w:rPr>
          <w:rFonts w:ascii="Arial" w:hAnsi="Arial" w:cs="Arial"/>
          <w:sz w:val="20"/>
          <w:szCs w:val="20"/>
        </w:rPr>
      </w:pPr>
    </w:p>
    <w:p w14:paraId="40B73FC6" w14:textId="0661B785" w:rsidR="00336F21" w:rsidRPr="0029377B" w:rsidRDefault="00E56D80" w:rsidP="009A528E">
      <w:pPr>
        <w:pStyle w:val="Naslov3"/>
      </w:pPr>
      <w:bookmarkStart w:id="434" w:name="_Toc70627209"/>
      <w:bookmarkStart w:id="435" w:name="_Toc189216109"/>
      <w:bookmarkStart w:id="436" w:name="_Toc189469599"/>
      <w:bookmarkStart w:id="437" w:name="_Toc224221508"/>
      <w:r>
        <w:t>3.2.1</w:t>
      </w:r>
      <w:r>
        <w:tab/>
      </w:r>
      <w:r w:rsidR="00336F21" w:rsidRPr="0029377B">
        <w:t>Obstoj diskriminacije</w:t>
      </w:r>
      <w:bookmarkEnd w:id="434"/>
      <w:bookmarkEnd w:id="435"/>
      <w:bookmarkEnd w:id="436"/>
      <w:bookmarkEnd w:id="437"/>
    </w:p>
    <w:p w14:paraId="511677FA" w14:textId="77777777" w:rsidR="00336F21" w:rsidRPr="00706613" w:rsidRDefault="00336F21" w:rsidP="002A5873">
      <w:pPr>
        <w:jc w:val="both"/>
        <w:rPr>
          <w:rFonts w:ascii="Arial" w:hAnsi="Arial" w:cs="Arial"/>
          <w:sz w:val="20"/>
          <w:szCs w:val="20"/>
        </w:rPr>
      </w:pPr>
    </w:p>
    <w:p w14:paraId="6605A4FC" w14:textId="77777777" w:rsidR="004906CB" w:rsidRPr="00706613" w:rsidRDefault="004906CB" w:rsidP="002A5873">
      <w:pPr>
        <w:jc w:val="both"/>
        <w:rPr>
          <w:rFonts w:ascii="Arial" w:hAnsi="Arial" w:cs="Arial"/>
          <w:sz w:val="20"/>
          <w:szCs w:val="20"/>
        </w:rPr>
      </w:pPr>
    </w:p>
    <w:p w14:paraId="74A102C8" w14:textId="77777777" w:rsidR="00B4123F" w:rsidRPr="000C4629" w:rsidRDefault="00B4123F" w:rsidP="00B4123F">
      <w:pPr>
        <w:jc w:val="both"/>
        <w:rPr>
          <w:rFonts w:ascii="Arial" w:eastAsia="Calibri" w:hAnsi="Arial" w:cs="Arial"/>
        </w:rPr>
      </w:pPr>
      <w:r w:rsidRPr="000C4629">
        <w:rPr>
          <w:rFonts w:ascii="Arial" w:eastAsia="Calibri" w:hAnsi="Arial" w:cs="Arial"/>
        </w:rPr>
        <w:t>ZVarD v 2. členu določa varstvo pred diskriminacijo zaradi različnih osebnih okoliščin na področjih druž</w:t>
      </w:r>
      <w:r w:rsidRPr="001449AD">
        <w:rPr>
          <w:rFonts w:ascii="Arial" w:eastAsia="Calibri" w:hAnsi="Arial" w:cs="Arial"/>
        </w:rPr>
        <w:t>ben</w:t>
      </w:r>
      <w:r w:rsidRPr="000C4629">
        <w:rPr>
          <w:rFonts w:ascii="Arial" w:eastAsia="Calibri" w:hAnsi="Arial" w:cs="Arial"/>
        </w:rPr>
        <w:t xml:space="preserve">ega življenja, pri uresničevanju človekovih pravic in temeljnih svoboščin, pri uveljavljanju pravic in obveznosti ter v drugih pravnih razmerjih na političnem, gospodarskem, socialnem, kulturnem, civilnem ali drugem področju. </w:t>
      </w:r>
    </w:p>
    <w:p w14:paraId="5FF4AD2A" w14:textId="77777777" w:rsidR="00B4123F" w:rsidRPr="000C4629" w:rsidRDefault="00B4123F" w:rsidP="00B4123F">
      <w:pPr>
        <w:jc w:val="both"/>
        <w:rPr>
          <w:rFonts w:ascii="Arial" w:eastAsia="Calibri" w:hAnsi="Arial" w:cs="Arial"/>
        </w:rPr>
      </w:pPr>
    </w:p>
    <w:p w14:paraId="48A3FD7F" w14:textId="77777777" w:rsidR="00B4123F" w:rsidRPr="000C4629" w:rsidRDefault="00B4123F" w:rsidP="00B4123F">
      <w:pPr>
        <w:jc w:val="both"/>
        <w:rPr>
          <w:rFonts w:ascii="Arial" w:eastAsia="Calibri" w:hAnsi="Arial" w:cs="Arial"/>
        </w:rPr>
      </w:pPr>
      <w:r w:rsidRPr="000C4629">
        <w:rPr>
          <w:rFonts w:ascii="Arial" w:eastAsia="Calibri" w:hAnsi="Arial" w:cs="Arial"/>
        </w:rPr>
        <w:t>ZVarD v 4. členu pravi, da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w:t>
      </w:r>
    </w:p>
    <w:p w14:paraId="5640D7CA" w14:textId="77777777" w:rsidR="00B4123F" w:rsidRPr="000C4629" w:rsidRDefault="00B4123F" w:rsidP="00B4123F">
      <w:pPr>
        <w:jc w:val="both"/>
        <w:rPr>
          <w:rFonts w:ascii="Arial" w:eastAsia="Calibri" w:hAnsi="Arial" w:cs="Arial"/>
        </w:rPr>
      </w:pPr>
    </w:p>
    <w:p w14:paraId="10A33461" w14:textId="77777777" w:rsidR="00B4123F" w:rsidRPr="000C4629" w:rsidRDefault="00B4123F" w:rsidP="00B4123F">
      <w:pPr>
        <w:jc w:val="both"/>
        <w:rPr>
          <w:rFonts w:ascii="Arial" w:eastAsia="Calibri" w:hAnsi="Arial" w:cs="Arial"/>
        </w:rPr>
      </w:pPr>
    </w:p>
    <w:p w14:paraId="601D3877" w14:textId="77777777" w:rsidR="00B4123F" w:rsidRPr="000C4629" w:rsidRDefault="00B4123F" w:rsidP="00B4123F">
      <w:pPr>
        <w:jc w:val="both"/>
        <w:rPr>
          <w:rFonts w:ascii="Arial" w:eastAsia="Calibri" w:hAnsi="Arial" w:cs="Arial"/>
        </w:rPr>
      </w:pPr>
      <w:r w:rsidRPr="000C4629">
        <w:rPr>
          <w:rFonts w:ascii="Arial" w:eastAsia="Calibri" w:hAnsi="Arial" w:cs="Arial"/>
        </w:rPr>
        <w:t>Za ugotavljanje diskriminacije je treba ugotoviti:</w:t>
      </w:r>
    </w:p>
    <w:p w14:paraId="5C0C1528" w14:textId="77777777" w:rsidR="00B4123F" w:rsidRPr="000C4629" w:rsidRDefault="00B4123F" w:rsidP="00B4123F">
      <w:pPr>
        <w:jc w:val="both"/>
        <w:rPr>
          <w:rFonts w:ascii="Arial" w:eastAsia="Calibri" w:hAnsi="Arial" w:cs="Arial"/>
        </w:rPr>
      </w:pPr>
    </w:p>
    <w:p w14:paraId="569476E6"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osebno okoliščino, zaradi katere se diskriminacija dogaja;</w:t>
      </w:r>
    </w:p>
    <w:p w14:paraId="18A2277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področje, na katerem se je diskriminacija zgodila;</w:t>
      </w:r>
    </w:p>
    <w:p w14:paraId="1FD05513"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obliko diskriminacije;</w:t>
      </w:r>
    </w:p>
    <w:p w14:paraId="165C7BC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ali različna obravnava posega v pravice, svoboščine, koristi ali ugodnosti osebe;</w:t>
      </w:r>
    </w:p>
    <w:p w14:paraId="7504DB1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vzročno zvezo med osebno okoliščino in neenako obravnavo, ki posega v pravice, svoboščine, koristi ali ugodnosti osebe;</w:t>
      </w:r>
    </w:p>
    <w:p w14:paraId="5655760A"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ali različna obravnava sodi v katero od izjem od prepovedi diskriminacije, ki ne pomenijo kršitve zakona.</w:t>
      </w:r>
    </w:p>
    <w:p w14:paraId="279E4D81" w14:textId="77777777" w:rsidR="00B4123F" w:rsidRPr="000C4629" w:rsidRDefault="00B4123F" w:rsidP="00B4123F">
      <w:pPr>
        <w:contextualSpacing/>
        <w:jc w:val="both"/>
        <w:rPr>
          <w:rFonts w:ascii="Arial" w:eastAsia="Calibri" w:hAnsi="Arial" w:cs="Arial"/>
        </w:rPr>
      </w:pPr>
    </w:p>
    <w:p w14:paraId="7F10089B" w14:textId="77777777" w:rsidR="00B4123F" w:rsidRPr="000C4629" w:rsidRDefault="00B4123F" w:rsidP="00B4123F">
      <w:pPr>
        <w:contextualSpacing/>
        <w:jc w:val="both"/>
        <w:rPr>
          <w:rFonts w:ascii="Arial" w:eastAsia="Calibri" w:hAnsi="Arial" w:cs="Arial"/>
        </w:rPr>
      </w:pP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B4123F" w:rsidRPr="000C4629" w14:paraId="3C876C69" w14:textId="77777777" w:rsidTr="00956904">
        <w:tc>
          <w:tcPr>
            <w:tcW w:w="9062" w:type="dxa"/>
          </w:tcPr>
          <w:p w14:paraId="25270BBC" w14:textId="77777777" w:rsidR="00B4123F" w:rsidRPr="000C4629" w:rsidRDefault="00B4123F" w:rsidP="00F41841">
            <w:pPr>
              <w:contextualSpacing/>
              <w:jc w:val="both"/>
              <w:rPr>
                <w:rFonts w:ascii="Arial" w:eastAsia="Calibri" w:hAnsi="Arial" w:cs="Arial"/>
                <w:lang w:val="sl-SI"/>
              </w:rPr>
            </w:pPr>
          </w:p>
          <w:p w14:paraId="65F9F4A6"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Le ravnanje, ki vsebuje vse navedene elemente, zakonsko gledano pomeni diskriminacijo po ZVarD. Druga neželena, sporna ali krivična ravnanja, ki niso povezana z osebnimi okoliščinami ali ne predstavljajo posega v pravice, svoboščine, pravne interese ali ugodnosti, ne štejejo za diskriminacijo. Lahko pa gre za druga nezakonita ravnanja, za obravnavo katerih so pristojni drugi organi.</w:t>
            </w:r>
          </w:p>
          <w:p w14:paraId="412B7DD7" w14:textId="77777777" w:rsidR="00B4123F" w:rsidRPr="000C4629" w:rsidRDefault="00B4123F" w:rsidP="00F41841">
            <w:pPr>
              <w:contextualSpacing/>
              <w:jc w:val="both"/>
              <w:rPr>
                <w:rFonts w:ascii="Arial" w:eastAsia="Calibri" w:hAnsi="Arial" w:cs="Arial"/>
                <w:lang w:val="sl-SI"/>
              </w:rPr>
            </w:pPr>
          </w:p>
        </w:tc>
      </w:tr>
    </w:tbl>
    <w:p w14:paraId="06D87A3B" w14:textId="77777777" w:rsidR="00036B27" w:rsidRPr="00706613" w:rsidRDefault="00036B27" w:rsidP="00036B27">
      <w:pPr>
        <w:contextualSpacing/>
        <w:jc w:val="both"/>
        <w:rPr>
          <w:rFonts w:ascii="Arial" w:eastAsia="Calibri" w:hAnsi="Arial" w:cs="Arial"/>
        </w:rPr>
      </w:pPr>
    </w:p>
    <w:p w14:paraId="7DF1F288" w14:textId="77777777" w:rsidR="004906CB" w:rsidRPr="00706613" w:rsidRDefault="004906CB" w:rsidP="002A5873">
      <w:pPr>
        <w:jc w:val="both"/>
        <w:rPr>
          <w:rFonts w:ascii="Arial" w:hAnsi="Arial" w:cs="Arial"/>
          <w:sz w:val="20"/>
          <w:szCs w:val="20"/>
        </w:rPr>
      </w:pPr>
    </w:p>
    <w:p w14:paraId="45F23548" w14:textId="77777777" w:rsidR="0065180D" w:rsidRPr="00706613" w:rsidRDefault="0065180D" w:rsidP="002A5873">
      <w:pPr>
        <w:jc w:val="both"/>
        <w:rPr>
          <w:rFonts w:ascii="Arial" w:hAnsi="Arial" w:cs="Arial"/>
          <w:sz w:val="20"/>
          <w:szCs w:val="20"/>
        </w:rPr>
      </w:pPr>
    </w:p>
    <w:p w14:paraId="77F2D7F4" w14:textId="4021665B" w:rsidR="00336F21" w:rsidRPr="00706613" w:rsidRDefault="00E56D80" w:rsidP="009A528E">
      <w:pPr>
        <w:pStyle w:val="Naslov3"/>
      </w:pPr>
      <w:bookmarkStart w:id="438" w:name="_Toc70627210"/>
      <w:bookmarkStart w:id="439" w:name="_Toc189216110"/>
      <w:bookmarkStart w:id="440" w:name="_Toc189469600"/>
      <w:bookmarkStart w:id="441" w:name="_Toc224221509"/>
      <w:r>
        <w:t>3.2.2</w:t>
      </w:r>
      <w:r>
        <w:tab/>
      </w:r>
      <w:r w:rsidR="00336F21" w:rsidRPr="00706613">
        <w:t>Namen diskriminirati</w:t>
      </w:r>
      <w:bookmarkEnd w:id="438"/>
      <w:bookmarkEnd w:id="439"/>
      <w:bookmarkEnd w:id="440"/>
      <w:bookmarkEnd w:id="441"/>
    </w:p>
    <w:p w14:paraId="3A53B2D0" w14:textId="77777777" w:rsidR="00336F21" w:rsidRPr="00706613" w:rsidRDefault="00336F21" w:rsidP="002A5873">
      <w:pPr>
        <w:jc w:val="both"/>
        <w:rPr>
          <w:rFonts w:ascii="Arial" w:hAnsi="Arial" w:cs="Arial"/>
        </w:rPr>
      </w:pPr>
    </w:p>
    <w:p w14:paraId="37FFA31D" w14:textId="77777777" w:rsidR="004906CB" w:rsidRPr="00706613" w:rsidRDefault="004906CB" w:rsidP="002A5873">
      <w:pPr>
        <w:jc w:val="both"/>
        <w:rPr>
          <w:rFonts w:ascii="Arial" w:hAnsi="Arial" w:cs="Arial"/>
        </w:rPr>
      </w:pPr>
    </w:p>
    <w:p w14:paraId="791CE62C" w14:textId="77777777" w:rsidR="00B4123F" w:rsidRPr="000C4629" w:rsidRDefault="00B4123F" w:rsidP="00B4123F">
      <w:pPr>
        <w:jc w:val="both"/>
        <w:rPr>
          <w:rFonts w:ascii="Arial" w:hAnsi="Arial" w:cs="Arial"/>
          <w:sz w:val="20"/>
          <w:szCs w:val="20"/>
        </w:rPr>
      </w:pPr>
      <w:r w:rsidRPr="000C4629">
        <w:rPr>
          <w:rFonts w:ascii="Arial" w:hAnsi="Arial" w:cs="Arial"/>
        </w:rPr>
        <w:t>Za obstoj diskriminacije ni potrebno dokazati, da je kršitelj namenoma diskriminiral, dovolj je, da je do diskriminacije prišlo oziroma bi do nje lahko prišlo. Presojajo se torej</w:t>
      </w:r>
      <w:r w:rsidRPr="000C4629">
        <w:rPr>
          <w:rFonts w:ascii="Arial" w:hAnsi="Arial" w:cs="Arial"/>
          <w:bCs/>
        </w:rPr>
        <w:t xml:space="preserve"> dejanski učinki, ki jih ima ali bi jih lahko imelo določeno ravnanje na osebo ali skupino, ne pa vprašanja, ali je imel kršitelj namen diskriminirati. Kršitelj se torej ne more izvzeti iz odgovornosti z argumentom, da njegov namen ni bil diskriminirati, če obravnava je ali bi lahko dejansko povzročila diskriminatorne učinke.</w:t>
      </w:r>
    </w:p>
    <w:p w14:paraId="7835BF5B" w14:textId="77777777" w:rsidR="004906CB" w:rsidRPr="00706613" w:rsidRDefault="004906CB" w:rsidP="002A5873">
      <w:pPr>
        <w:rPr>
          <w:rFonts w:ascii="Arial" w:hAnsi="Arial" w:cs="Arial"/>
          <w:sz w:val="20"/>
          <w:szCs w:val="20"/>
        </w:rPr>
      </w:pPr>
      <w:r w:rsidRPr="00706613">
        <w:rPr>
          <w:rFonts w:ascii="Arial" w:hAnsi="Arial" w:cs="Arial"/>
          <w:sz w:val="20"/>
          <w:szCs w:val="20"/>
        </w:rPr>
        <w:br w:type="page"/>
      </w:r>
    </w:p>
    <w:p w14:paraId="40FAFA46" w14:textId="02C445FF" w:rsidR="00336F21" w:rsidRPr="00706613" w:rsidRDefault="00E56D80" w:rsidP="009A528E">
      <w:pPr>
        <w:pStyle w:val="Naslov3"/>
      </w:pPr>
      <w:bookmarkStart w:id="442" w:name="_Toc70627211"/>
      <w:bookmarkStart w:id="443" w:name="_Toc189216111"/>
      <w:bookmarkStart w:id="444" w:name="_Toc189469601"/>
      <w:bookmarkStart w:id="445" w:name="_Toc224221510"/>
      <w:r>
        <w:t>3.2.3</w:t>
      </w:r>
      <w:r>
        <w:tab/>
      </w:r>
      <w:r w:rsidR="00336F21" w:rsidRPr="00706613">
        <w:t>Osebne okoliščine</w:t>
      </w:r>
      <w:bookmarkEnd w:id="442"/>
      <w:bookmarkEnd w:id="443"/>
      <w:bookmarkEnd w:id="444"/>
      <w:bookmarkEnd w:id="445"/>
    </w:p>
    <w:p w14:paraId="77601EC7" w14:textId="77777777" w:rsidR="00336F21" w:rsidRPr="00706613" w:rsidRDefault="00336F21" w:rsidP="002A5873">
      <w:pPr>
        <w:jc w:val="both"/>
        <w:rPr>
          <w:rFonts w:ascii="Arial" w:hAnsi="Arial" w:cs="Arial"/>
          <w:sz w:val="20"/>
          <w:szCs w:val="20"/>
        </w:rPr>
      </w:pPr>
    </w:p>
    <w:p w14:paraId="5A2C4D2E" w14:textId="77777777" w:rsidR="00B4123F" w:rsidRPr="000C4629" w:rsidRDefault="00B4123F" w:rsidP="00B4123F">
      <w:pPr>
        <w:jc w:val="both"/>
        <w:rPr>
          <w:rFonts w:ascii="Arial" w:hAnsi="Arial" w:cs="Arial"/>
        </w:rPr>
      </w:pPr>
      <w:r w:rsidRPr="000C4629">
        <w:rPr>
          <w:rFonts w:ascii="Arial" w:hAnsi="Arial" w:cs="Arial"/>
        </w:rPr>
        <w:t xml:space="preserve">ZVarD v 1. členu opredeljuje namen in vsebino zakona, ki je zagotavljanje varstva pred diskriminacijo, in sicer na podlagi specifičnih osebnih okoliščin. ZVarD povzema predvsem osebne okoliščine, navedene v Ustavi, Kazenskem zakoniku (KZ-1) in Zakonu o delovnih razmerjih (ZDR-1). </w:t>
      </w:r>
    </w:p>
    <w:p w14:paraId="7099B320" w14:textId="77777777" w:rsidR="00B4123F" w:rsidRPr="000C4629" w:rsidRDefault="00B4123F" w:rsidP="00B4123F">
      <w:pPr>
        <w:jc w:val="both"/>
        <w:rPr>
          <w:rFonts w:ascii="Arial"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B4123F" w:rsidRPr="000C4629" w14:paraId="3E01AAEE" w14:textId="77777777" w:rsidTr="00956904">
        <w:tc>
          <w:tcPr>
            <w:tcW w:w="9062" w:type="dxa"/>
          </w:tcPr>
          <w:p w14:paraId="5379D586" w14:textId="77777777" w:rsidR="00B4123F" w:rsidRPr="000C4629" w:rsidRDefault="00B4123F" w:rsidP="00F41841">
            <w:pPr>
              <w:jc w:val="both"/>
              <w:rPr>
                <w:rFonts w:ascii="Arial" w:hAnsi="Arial" w:cs="Arial"/>
                <w:sz w:val="22"/>
                <w:szCs w:val="22"/>
                <w:lang w:val="sl-SI"/>
              </w:rPr>
            </w:pPr>
          </w:p>
          <w:p w14:paraId="04015C1C"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Osebne okoliščine po ZVarD so: spol, narodnost, rasa ali etnično poreklo, jezik, vera ali prepričanje, invalidnost, starost, spolna usmerjenost, spolna identiteta in spolni izraz, družbeni položaj, premoženjsko stanje, izobrazba ali katera koli druga osebna okoliščina.</w:t>
            </w:r>
          </w:p>
          <w:p w14:paraId="43375D43" w14:textId="77777777" w:rsidR="00B4123F" w:rsidRPr="000C4629" w:rsidRDefault="00B4123F" w:rsidP="00F41841">
            <w:pPr>
              <w:jc w:val="both"/>
              <w:rPr>
                <w:rFonts w:ascii="Arial" w:hAnsi="Arial" w:cs="Arial"/>
                <w:lang w:val="sl-SI"/>
              </w:rPr>
            </w:pPr>
          </w:p>
        </w:tc>
      </w:tr>
    </w:tbl>
    <w:p w14:paraId="61075343" w14:textId="77777777" w:rsidR="00B4123F" w:rsidRPr="000C4629" w:rsidRDefault="00B4123F" w:rsidP="00B4123F">
      <w:pPr>
        <w:jc w:val="both"/>
        <w:rPr>
          <w:rFonts w:ascii="Arial" w:hAnsi="Arial" w:cs="Arial"/>
        </w:rPr>
      </w:pPr>
    </w:p>
    <w:p w14:paraId="71121345" w14:textId="77777777" w:rsidR="00B4123F" w:rsidRPr="000C4629" w:rsidRDefault="00B4123F" w:rsidP="00B4123F">
      <w:pPr>
        <w:jc w:val="both"/>
        <w:rPr>
          <w:rFonts w:ascii="Arial" w:hAnsi="Arial" w:cs="Arial"/>
        </w:rPr>
      </w:pPr>
    </w:p>
    <w:p w14:paraId="5D7A276A" w14:textId="77777777" w:rsidR="00B4123F" w:rsidRPr="000C4629" w:rsidRDefault="00B4123F" w:rsidP="00B4123F">
      <w:pPr>
        <w:jc w:val="both"/>
        <w:rPr>
          <w:rFonts w:ascii="Arial" w:hAnsi="Arial" w:cs="Arial"/>
        </w:rPr>
      </w:pPr>
      <w:r w:rsidRPr="000C4629">
        <w:rPr>
          <w:rFonts w:ascii="Arial" w:hAnsi="Arial" w:cs="Arial"/>
        </w:rPr>
        <w:t>Iz obrazložitve členov predloga ZVarD</w:t>
      </w:r>
      <w:r w:rsidRPr="000C4629">
        <w:rPr>
          <w:rStyle w:val="Sprotnaopomba-sklic"/>
          <w:rFonts w:ascii="Arial" w:hAnsi="Arial" w:cs="Arial"/>
        </w:rPr>
        <w:footnoteReference w:id="8"/>
      </w:r>
      <w:r w:rsidRPr="000C4629">
        <w:rPr>
          <w:rFonts w:ascii="Arial" w:hAnsi="Arial" w:cs="Arial"/>
        </w:rPr>
        <w:t xml:space="preserve"> izhaja, da so osebne okoliščine tiste prirojene ali pridobljene osebne značilnosti, lastnosti, stanja ali statusi, ki so praviloma trajno in nerazdružljivo povezani z določenim posameznikom in njegovo osebnostjo, zlasti identiteto, ali pa jih posameznik ne spreminja zlahka.</w:t>
      </w:r>
    </w:p>
    <w:p w14:paraId="3246F655" w14:textId="77777777" w:rsidR="00B4123F" w:rsidRPr="000C4629" w:rsidRDefault="00B4123F" w:rsidP="00B4123F">
      <w:pPr>
        <w:jc w:val="both"/>
        <w:rPr>
          <w:rFonts w:ascii="Arial" w:hAnsi="Arial" w:cs="Arial"/>
        </w:rPr>
      </w:pPr>
    </w:p>
    <w:p w14:paraId="6764F923" w14:textId="77777777" w:rsidR="00B4123F" w:rsidRPr="000C4629" w:rsidRDefault="00B4123F" w:rsidP="00B4123F">
      <w:pPr>
        <w:jc w:val="both"/>
        <w:rPr>
          <w:rFonts w:ascii="Arial" w:hAnsi="Arial" w:cs="Arial"/>
        </w:rPr>
      </w:pPr>
      <w:r w:rsidRPr="000C4629">
        <w:rPr>
          <w:rFonts w:ascii="Arial" w:hAnsi="Arial" w:cs="Arial"/>
        </w:rPr>
        <w:t xml:space="preserve">Glede na navedeno Zagovornik kot druge osebne okoliščine, ki v ZVarD niso izrecno navedene, šteje tudi državljanstvo (državljanstvo druge države članice EU, državljanstvo tretje države), nosečnost, starševstvo, zdravstveno stanje, kraj rojstva, barvo kože, kraj bivanja itn. </w:t>
      </w:r>
    </w:p>
    <w:p w14:paraId="27B6A0E3" w14:textId="77777777" w:rsidR="00B4123F" w:rsidRPr="000C4629" w:rsidRDefault="00B4123F" w:rsidP="00B4123F">
      <w:pPr>
        <w:jc w:val="both"/>
        <w:rPr>
          <w:rFonts w:ascii="Arial" w:hAnsi="Arial" w:cs="Arial"/>
        </w:rPr>
      </w:pPr>
    </w:p>
    <w:p w14:paraId="2446F0E5" w14:textId="77777777" w:rsidR="00B4123F" w:rsidRPr="000C4629" w:rsidRDefault="00B4123F" w:rsidP="00B4123F">
      <w:pPr>
        <w:jc w:val="both"/>
        <w:rPr>
          <w:rFonts w:ascii="Arial" w:hAnsi="Arial" w:cs="Arial"/>
        </w:rPr>
      </w:pPr>
      <w:r w:rsidRPr="000C4629">
        <w:rPr>
          <w:rFonts w:ascii="Arial" w:hAnsi="Arial" w:cs="Arial"/>
        </w:rPr>
        <w:t>Osebne okoliščine je mogoče povezati tudi s pravnimi osebami, kadar je glede na okoliščine to smiselno, in sicer zaradi povezave z osebnimi okoliščinami njihovih članov, ustanoviteljev ali oseb, ki jo vodijo in upravljajo.</w:t>
      </w:r>
    </w:p>
    <w:p w14:paraId="50943F28" w14:textId="77777777" w:rsidR="00B4123F" w:rsidRPr="000C4629" w:rsidRDefault="00B4123F" w:rsidP="00B4123F">
      <w:pPr>
        <w:jc w:val="both"/>
        <w:rPr>
          <w:rFonts w:ascii="Arial" w:hAnsi="Arial" w:cs="Arial"/>
        </w:rPr>
      </w:pPr>
    </w:p>
    <w:p w14:paraId="6247C3AF" w14:textId="77777777" w:rsidR="00B4123F" w:rsidRPr="000C4629" w:rsidRDefault="00B4123F" w:rsidP="00B4123F">
      <w:pPr>
        <w:jc w:val="both"/>
        <w:rPr>
          <w:rFonts w:ascii="Arial" w:hAnsi="Arial" w:cs="Arial"/>
        </w:rPr>
      </w:pPr>
      <w:r w:rsidRPr="000C4629">
        <w:rPr>
          <w:rFonts w:ascii="Arial" w:hAnsi="Arial" w:cs="Arial"/>
        </w:rPr>
        <w:t>Varstvo pred diskriminacijo je zagotovljeno tudi osebam, ki so kakor koli (pravno ali dejansko) povezane z osebo z določeno osebno okoliščino (npr. z zakonsko zvezo ali sorodstvom, druženjem). Kršitelj se torej ne more izvzeti iz odgovornosti z argumentom, da oseba, ki jo je diskriminiral, osebne okoliščine nima, ima pa jo z njo povezana oseba. V tem primeru gre za obliko diskriminacije, ki jo imenujemo »diskriminacija prek povezave« (1. alineja drugega odstavka 5. člena ZVarD).</w:t>
      </w:r>
    </w:p>
    <w:p w14:paraId="762B0ED3" w14:textId="77777777" w:rsidR="00B4123F" w:rsidRPr="000C4629" w:rsidRDefault="00B4123F" w:rsidP="00B4123F">
      <w:pPr>
        <w:jc w:val="both"/>
        <w:rPr>
          <w:rFonts w:ascii="Arial" w:hAnsi="Arial" w:cs="Arial"/>
        </w:rPr>
      </w:pPr>
    </w:p>
    <w:p w14:paraId="6CE4B753" w14:textId="1BE2B958" w:rsidR="00B4123F" w:rsidRPr="000C4629" w:rsidRDefault="00B4123F" w:rsidP="00B4123F">
      <w:pPr>
        <w:jc w:val="both"/>
        <w:rPr>
          <w:rFonts w:ascii="Arial" w:hAnsi="Arial" w:cs="Arial"/>
        </w:rPr>
      </w:pPr>
      <w:r w:rsidRPr="000C4629">
        <w:rPr>
          <w:rFonts w:ascii="Arial" w:hAnsi="Arial" w:cs="Arial"/>
        </w:rPr>
        <w:t xml:space="preserve">Varstvo pred diskriminacijo je zagotovljeno tudi osebam, ki so diskriminirane </w:t>
      </w:r>
      <w:r w:rsidR="00AC437F">
        <w:rPr>
          <w:rFonts w:ascii="Arial" w:hAnsi="Arial" w:cs="Arial"/>
        </w:rPr>
        <w:t>zato</w:t>
      </w:r>
      <w:r w:rsidRPr="000C4629">
        <w:rPr>
          <w:rFonts w:ascii="Arial" w:hAnsi="Arial" w:cs="Arial"/>
        </w:rPr>
        <w:t>, ker jim je določena osebna okoliščina pripisana. Ni torej pomembno, ali oseba dejansko ima določeno osebno okoliščino, če je bila diskriminirana, kakor da bi to osebno okoliščino imela. Kršitelj se torej ne more izvzeti iz odgovornosti z argumentom, da oseba, ki jo je diskriminiral zaradi določene osebne okoliščine, ki ji jo je pripisal, te osebne okoliščine dejansko nima (2. alineja drugega odstavka 5. člena ZVarD).</w:t>
      </w:r>
    </w:p>
    <w:p w14:paraId="648104B6" w14:textId="1FA48EC2" w:rsidR="000700CD" w:rsidRDefault="000700CD" w:rsidP="002A5873">
      <w:pPr>
        <w:jc w:val="both"/>
        <w:rPr>
          <w:rFonts w:ascii="Arial" w:hAnsi="Arial" w:cs="Arial"/>
        </w:rPr>
      </w:pPr>
    </w:p>
    <w:p w14:paraId="4CFCE58A" w14:textId="77777777" w:rsidR="000D1785" w:rsidRDefault="000D1785" w:rsidP="002A5873">
      <w:pPr>
        <w:jc w:val="both"/>
        <w:rPr>
          <w:rFonts w:ascii="Arial"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036B27" w14:paraId="45A79461" w14:textId="77777777" w:rsidTr="00956904">
        <w:tc>
          <w:tcPr>
            <w:tcW w:w="9062" w:type="dxa"/>
          </w:tcPr>
          <w:p w14:paraId="5F66A992" w14:textId="77777777" w:rsidR="00036B27" w:rsidRDefault="00036B27" w:rsidP="002A5873">
            <w:pPr>
              <w:jc w:val="both"/>
              <w:rPr>
                <w:rFonts w:ascii="Arial" w:hAnsi="Arial" w:cs="Arial"/>
              </w:rPr>
            </w:pPr>
          </w:p>
          <w:p w14:paraId="008427E6" w14:textId="77777777" w:rsidR="00036B27" w:rsidRDefault="00036B27" w:rsidP="00036B27">
            <w:pPr>
              <w:jc w:val="center"/>
              <w:rPr>
                <w:rFonts w:ascii="Arial" w:hAnsi="Arial" w:cs="Arial"/>
                <w:color w:val="70AD47" w:themeColor="accent6"/>
                <w:sz w:val="22"/>
                <w:szCs w:val="22"/>
              </w:rPr>
            </w:pPr>
            <w:r w:rsidRPr="00A76FC5">
              <w:rPr>
                <w:rFonts w:ascii="Arial" w:hAnsi="Arial" w:cs="Arial"/>
                <w:color w:val="70AD47" w:themeColor="accent6"/>
                <w:sz w:val="22"/>
                <w:szCs w:val="22"/>
              </w:rPr>
              <w:t xml:space="preserve">34. </w:t>
            </w:r>
            <w:r>
              <w:rPr>
                <w:rFonts w:ascii="Arial" w:hAnsi="Arial" w:cs="Arial"/>
                <w:color w:val="70AD47" w:themeColor="accent6"/>
                <w:sz w:val="22"/>
                <w:szCs w:val="22"/>
              </w:rPr>
              <w:t>člen Ustave Republike Slovenije</w:t>
            </w:r>
          </w:p>
          <w:p w14:paraId="68FB5E92" w14:textId="77777777" w:rsidR="00036B27" w:rsidRPr="0018161E" w:rsidRDefault="00036B27" w:rsidP="00036B27">
            <w:pPr>
              <w:jc w:val="center"/>
              <w:rPr>
                <w:rFonts w:ascii="Arial" w:hAnsi="Arial" w:cs="Arial"/>
                <w:color w:val="70AD47" w:themeColor="accent6"/>
                <w:sz w:val="22"/>
                <w:szCs w:val="22"/>
                <w:lang w:val="it-IT"/>
              </w:rPr>
            </w:pPr>
            <w:r w:rsidRPr="0018161E">
              <w:rPr>
                <w:rFonts w:ascii="Arial" w:hAnsi="Arial" w:cs="Arial"/>
                <w:color w:val="70AD47" w:themeColor="accent6"/>
                <w:sz w:val="22"/>
                <w:szCs w:val="22"/>
                <w:lang w:val="it-IT"/>
              </w:rPr>
              <w:t>(pravica do osebnega dostojanstva in varnosti)</w:t>
            </w:r>
          </w:p>
          <w:p w14:paraId="0E67F3D7" w14:textId="77777777" w:rsidR="00036B27" w:rsidRPr="0018161E" w:rsidRDefault="00036B27" w:rsidP="00036B27">
            <w:pPr>
              <w:jc w:val="both"/>
              <w:rPr>
                <w:rFonts w:ascii="Arial" w:hAnsi="Arial" w:cs="Arial"/>
                <w:color w:val="70AD47" w:themeColor="accent6"/>
                <w:sz w:val="22"/>
                <w:szCs w:val="22"/>
                <w:lang w:val="it-IT"/>
              </w:rPr>
            </w:pPr>
          </w:p>
          <w:p w14:paraId="45023428" w14:textId="77777777" w:rsidR="00036B27" w:rsidRDefault="00036B27" w:rsidP="00036B27">
            <w:pPr>
              <w:jc w:val="both"/>
              <w:rPr>
                <w:rFonts w:ascii="Arial" w:hAnsi="Arial" w:cs="Arial"/>
                <w:color w:val="70AD47" w:themeColor="accent6"/>
                <w:sz w:val="22"/>
                <w:szCs w:val="22"/>
              </w:rPr>
            </w:pPr>
            <w:r w:rsidRPr="00A76FC5">
              <w:rPr>
                <w:rFonts w:ascii="Arial" w:hAnsi="Arial" w:cs="Arial"/>
                <w:color w:val="70AD47" w:themeColor="accent6"/>
                <w:sz w:val="22"/>
                <w:szCs w:val="22"/>
              </w:rPr>
              <w:t>Vsakdo ima pravico do osebnega dostojanstva in varnosti.</w:t>
            </w:r>
          </w:p>
          <w:p w14:paraId="12A100C7" w14:textId="77777777" w:rsidR="00036B27" w:rsidRDefault="00036B27" w:rsidP="002A5873">
            <w:pPr>
              <w:jc w:val="both"/>
              <w:rPr>
                <w:rFonts w:ascii="Arial" w:hAnsi="Arial" w:cs="Arial"/>
              </w:rPr>
            </w:pPr>
          </w:p>
        </w:tc>
      </w:tr>
    </w:tbl>
    <w:p w14:paraId="74DFAB89" w14:textId="77777777" w:rsidR="004906CB" w:rsidRPr="00706613" w:rsidRDefault="004906CB" w:rsidP="002A5873">
      <w:pPr>
        <w:jc w:val="both"/>
        <w:rPr>
          <w:rFonts w:ascii="Arial" w:hAnsi="Arial" w:cs="Arial"/>
          <w:b/>
          <w:bCs/>
        </w:rPr>
      </w:pPr>
    </w:p>
    <w:p w14:paraId="7E37B754" w14:textId="77777777" w:rsidR="00036B27" w:rsidRDefault="00036B27" w:rsidP="002A5873">
      <w:pPr>
        <w:jc w:val="both"/>
        <w:rPr>
          <w:rFonts w:ascii="Arial" w:hAnsi="Arial" w:cs="Arial"/>
          <w:b/>
          <w:bCs/>
        </w:rPr>
      </w:pPr>
    </w:p>
    <w:p w14:paraId="025B4B26" w14:textId="77777777" w:rsidR="00036B27" w:rsidRDefault="00036B27">
      <w:pPr>
        <w:rPr>
          <w:rFonts w:ascii="Arial" w:hAnsi="Arial" w:cs="Arial"/>
          <w:b/>
          <w:bCs/>
        </w:rPr>
      </w:pPr>
      <w:r>
        <w:rPr>
          <w:rFonts w:ascii="Arial" w:hAnsi="Arial" w:cs="Arial"/>
          <w:b/>
          <w:bCs/>
        </w:rPr>
        <w:br w:type="page"/>
      </w:r>
    </w:p>
    <w:p w14:paraId="035E91A1" w14:textId="791CAE19" w:rsidR="00036B27" w:rsidRPr="00706613" w:rsidRDefault="00E56D80" w:rsidP="009A528E">
      <w:pPr>
        <w:pStyle w:val="Naslov3"/>
      </w:pPr>
      <w:bookmarkStart w:id="446" w:name="_Toc70627212"/>
      <w:bookmarkStart w:id="447" w:name="_Toc189216112"/>
      <w:bookmarkStart w:id="448" w:name="_Toc189469602"/>
      <w:bookmarkStart w:id="449" w:name="_Toc224221511"/>
      <w:r>
        <w:t>3.2.4</w:t>
      </w:r>
      <w:r>
        <w:tab/>
      </w:r>
      <w:r w:rsidR="00036B27" w:rsidRPr="00706613">
        <w:t>Področja družbenega življenja</w:t>
      </w:r>
      <w:bookmarkEnd w:id="446"/>
      <w:bookmarkEnd w:id="447"/>
      <w:bookmarkEnd w:id="448"/>
      <w:bookmarkEnd w:id="449"/>
    </w:p>
    <w:p w14:paraId="5E057008" w14:textId="77777777" w:rsidR="00036B27" w:rsidRPr="00706613" w:rsidRDefault="00036B27" w:rsidP="00036B27">
      <w:pPr>
        <w:jc w:val="both"/>
        <w:rPr>
          <w:rFonts w:ascii="Arial" w:hAnsi="Arial" w:cs="Arial"/>
          <w:sz w:val="20"/>
          <w:szCs w:val="20"/>
        </w:rPr>
      </w:pPr>
    </w:p>
    <w:p w14:paraId="08A2710B" w14:textId="77777777" w:rsidR="00B4123F" w:rsidRPr="000C4629" w:rsidRDefault="00B4123F" w:rsidP="00B4123F">
      <w:pPr>
        <w:jc w:val="both"/>
        <w:rPr>
          <w:rFonts w:ascii="Arial" w:hAnsi="Arial" w:cs="Arial"/>
        </w:rPr>
      </w:pPr>
      <w:r w:rsidRPr="000C4629">
        <w:rPr>
          <w:rFonts w:ascii="Arial" w:hAnsi="Arial" w:cs="Arial"/>
        </w:rPr>
        <w:t xml:space="preserve">ZVarD v 2. členu opredeljuje področja družbenega življenja, na katerih je v skladu s pravom Evropske unije zagotovljeno enako obravnavanje in prepoved diskriminacije. Našteta področja izhajajo iz direktiv Evropske unije in iz prakse Sodišča EU. Skladno z ZVarD se enako  obravnavanje nanaša samo na področja družbenega oziroma javnega življenja (vključno s civilnimi in gospodarskimi zadevami), torej na področja, na katerih posamezniki in posameznice (ali v določenih primerih tudi pravne osebe) uveljavljajo svoje pravice oziroma izvajajo dolžnosti ter nastopajo v pravnem prometu, ne velja pa za strogo zasebna razmerja (npr. družinska, prijateljska ali intimna razmerja). </w:t>
      </w:r>
    </w:p>
    <w:p w14:paraId="5AD777A1" w14:textId="77777777" w:rsidR="00B4123F" w:rsidRPr="000C4629" w:rsidRDefault="00B4123F" w:rsidP="00B4123F">
      <w:pPr>
        <w:jc w:val="both"/>
        <w:rPr>
          <w:rFonts w:ascii="Arial" w:hAnsi="Arial" w:cs="Arial"/>
          <w:b/>
          <w:bCs/>
        </w:rPr>
      </w:pPr>
    </w:p>
    <w:p w14:paraId="17154404" w14:textId="77777777" w:rsidR="00B4123F" w:rsidRPr="000C4629" w:rsidRDefault="00B4123F" w:rsidP="00B4123F">
      <w:pPr>
        <w:jc w:val="both"/>
        <w:rPr>
          <w:rFonts w:ascii="Arial" w:hAnsi="Arial" w:cs="Arial"/>
          <w:b/>
          <w:bCs/>
        </w:rPr>
      </w:pPr>
    </w:p>
    <w:p w14:paraId="25DF0FD7" w14:textId="77777777" w:rsidR="00B4123F" w:rsidRPr="000C4629" w:rsidRDefault="00B4123F" w:rsidP="00B4123F">
      <w:pPr>
        <w:jc w:val="both"/>
        <w:rPr>
          <w:rFonts w:ascii="Arial" w:hAnsi="Arial" w:cs="Arial"/>
        </w:rPr>
      </w:pPr>
      <w:r w:rsidRPr="000C4629">
        <w:rPr>
          <w:rFonts w:ascii="Arial" w:hAnsi="Arial" w:cs="Arial"/>
          <w:b/>
          <w:bCs/>
        </w:rPr>
        <w:t>Področja družbenega življenja, na katerih poteka varstvo pred diskriminacijo</w:t>
      </w:r>
    </w:p>
    <w:p w14:paraId="796F8265" w14:textId="77777777" w:rsidR="00B4123F" w:rsidRPr="000C4629" w:rsidRDefault="00B4123F" w:rsidP="00B4123F">
      <w:pPr>
        <w:jc w:val="both"/>
        <w:rPr>
          <w:rFonts w:ascii="Arial" w:hAnsi="Arial" w:cs="Arial"/>
        </w:rPr>
      </w:pPr>
    </w:p>
    <w:p w14:paraId="45EA4DFC" w14:textId="77777777" w:rsidR="00B4123F" w:rsidRPr="000C4629" w:rsidRDefault="00B4123F" w:rsidP="00B4123F">
      <w:pPr>
        <w:pStyle w:val="Pripombabesedilo"/>
        <w:jc w:val="both"/>
        <w:rPr>
          <w:rFonts w:ascii="Arial" w:hAnsi="Arial" w:cs="Arial"/>
          <w:sz w:val="22"/>
          <w:szCs w:val="22"/>
        </w:rPr>
      </w:pPr>
      <w:r w:rsidRPr="000C4629">
        <w:rPr>
          <w:rFonts w:ascii="Arial" w:hAnsi="Arial" w:cs="Arial"/>
          <w:sz w:val="22"/>
          <w:szCs w:val="22"/>
        </w:rPr>
        <w:t>Evidenčne številke povzetih primerov v letnem poročilu so vpisane z barvami, ki označujejo posamezna področja družbenega življenja:</w:t>
      </w:r>
    </w:p>
    <w:p w14:paraId="48BE8899" w14:textId="77777777" w:rsidR="00B4123F" w:rsidRPr="000C4629" w:rsidRDefault="00B4123F" w:rsidP="00B4123F">
      <w:pPr>
        <w:pStyle w:val="Pripombabesedilo"/>
        <w:jc w:val="both"/>
        <w:rPr>
          <w:rFonts w:ascii="Arial" w:hAnsi="Arial" w:cs="Arial"/>
          <w:sz w:val="22"/>
          <w:szCs w:val="22"/>
        </w:rPr>
      </w:pPr>
    </w:p>
    <w:p w14:paraId="508B3D6F" w14:textId="77777777" w:rsidR="00B4123F" w:rsidRPr="000C4629" w:rsidRDefault="00B4123F" w:rsidP="00B4123F">
      <w:pPr>
        <w:pStyle w:val="Pripombabesedilo"/>
        <w:jc w:val="both"/>
        <w:rPr>
          <w:rFonts w:ascii="Arial" w:hAnsi="Arial" w:cs="Arial"/>
          <w:b/>
          <w:bCs/>
          <w:sz w:val="22"/>
          <w:szCs w:val="22"/>
        </w:rPr>
      </w:pPr>
    </w:p>
    <w:p w14:paraId="08C09BBA" w14:textId="77777777" w:rsidR="00B4123F" w:rsidRPr="000C4629" w:rsidRDefault="00B4123F" w:rsidP="00E974B2">
      <w:pPr>
        <w:pStyle w:val="Odstavekseznama"/>
        <w:numPr>
          <w:ilvl w:val="0"/>
          <w:numId w:val="50"/>
        </w:numPr>
        <w:ind w:left="284" w:hanging="284"/>
        <w:jc w:val="both"/>
        <w:rPr>
          <w:rFonts w:ascii="Arial" w:hAnsi="Arial" w:cs="Arial"/>
          <w:bCs/>
          <w:color w:val="FF0000"/>
        </w:rPr>
      </w:pPr>
      <w:r w:rsidRPr="000C4629">
        <w:rPr>
          <w:rFonts w:ascii="Arial" w:hAnsi="Arial" w:cs="Arial"/>
          <w:bCs/>
          <w:color w:val="FF0000"/>
        </w:rPr>
        <w:t>Delo in zaposlovanje</w:t>
      </w:r>
    </w:p>
    <w:p w14:paraId="6022DE39" w14:textId="77777777" w:rsidR="00B4123F" w:rsidRPr="000C4629" w:rsidRDefault="00B4123F" w:rsidP="00B4123F">
      <w:pPr>
        <w:ind w:left="704" w:hanging="420"/>
        <w:jc w:val="both"/>
        <w:rPr>
          <w:rFonts w:ascii="Arial" w:hAnsi="Arial" w:cs="Arial"/>
        </w:rPr>
      </w:pPr>
      <w:r w:rsidRPr="000C4629">
        <w:rPr>
          <w:rFonts w:ascii="Arial" w:hAnsi="Arial" w:cs="Arial"/>
        </w:rPr>
        <w:t xml:space="preserve">1.1 </w:t>
      </w:r>
      <w:r w:rsidRPr="000C4629">
        <w:rPr>
          <w:rFonts w:ascii="Arial" w:hAnsi="Arial" w:cs="Arial"/>
        </w:rPr>
        <w:tab/>
        <w:t>Pogoji za dostop do zaposlitve, samozaposlitve in poklica (vključno z izbirnimi merili in pogoji zaposlovanja, ne glede na vrsto dejavnosti in na vseh ravneh poklicne hierarhije, vključno z napredovanjem).</w:t>
      </w:r>
    </w:p>
    <w:p w14:paraId="34B41EA1" w14:textId="77777777" w:rsidR="00B4123F" w:rsidRPr="000C4629" w:rsidRDefault="00B4123F" w:rsidP="00B4123F">
      <w:pPr>
        <w:ind w:left="704" w:hanging="420"/>
        <w:jc w:val="both"/>
        <w:rPr>
          <w:rFonts w:ascii="Arial" w:hAnsi="Arial" w:cs="Arial"/>
        </w:rPr>
      </w:pPr>
      <w:r w:rsidRPr="000C4629">
        <w:rPr>
          <w:rFonts w:ascii="Arial" w:hAnsi="Arial" w:cs="Arial"/>
        </w:rPr>
        <w:t xml:space="preserve">1.2 </w:t>
      </w:r>
      <w:r w:rsidRPr="000C4629">
        <w:rPr>
          <w:rFonts w:ascii="Arial" w:hAnsi="Arial" w:cs="Arial"/>
        </w:rPr>
        <w:tab/>
        <w:t>Dostop do vseh oblik in do vseh ravni karierne orientacije in svetovanja, poklicnega in strokovnega izobraževanja in usposabljanja, nadaljnjega poklicnega usposabljanja in preusposabljanja, vključno z delovno prakso.</w:t>
      </w:r>
    </w:p>
    <w:p w14:paraId="7D07CBDE" w14:textId="77777777" w:rsidR="00B4123F" w:rsidRPr="000C4629" w:rsidRDefault="00B4123F" w:rsidP="00B4123F">
      <w:pPr>
        <w:ind w:left="704" w:hanging="420"/>
        <w:jc w:val="both"/>
        <w:rPr>
          <w:rFonts w:ascii="Arial" w:hAnsi="Arial" w:cs="Arial"/>
        </w:rPr>
      </w:pPr>
      <w:r w:rsidRPr="000C4629">
        <w:rPr>
          <w:rFonts w:ascii="Arial" w:hAnsi="Arial" w:cs="Arial"/>
        </w:rPr>
        <w:t xml:space="preserve">1.3 </w:t>
      </w:r>
      <w:r w:rsidRPr="000C4629">
        <w:rPr>
          <w:rFonts w:ascii="Arial" w:hAnsi="Arial" w:cs="Arial"/>
        </w:rPr>
        <w:tab/>
        <w:t>Zaposlitveni pogoji in pogoji dela, vključno s prenehanjem pogodbe o zaposlitvi in plačami.</w:t>
      </w:r>
    </w:p>
    <w:p w14:paraId="2F250B7F" w14:textId="77777777" w:rsidR="00B4123F" w:rsidRPr="000C4629" w:rsidRDefault="00B4123F" w:rsidP="00B4123F">
      <w:pPr>
        <w:jc w:val="both"/>
        <w:rPr>
          <w:rFonts w:ascii="Arial" w:hAnsi="Arial" w:cs="Arial"/>
        </w:rPr>
      </w:pPr>
    </w:p>
    <w:p w14:paraId="3B36C6C0" w14:textId="77777777" w:rsidR="00B4123F" w:rsidRPr="000C4629" w:rsidRDefault="00B4123F" w:rsidP="00E974B2">
      <w:pPr>
        <w:pStyle w:val="Odstavekseznama"/>
        <w:numPr>
          <w:ilvl w:val="0"/>
          <w:numId w:val="50"/>
        </w:numPr>
        <w:ind w:left="284" w:hanging="284"/>
        <w:jc w:val="both"/>
        <w:rPr>
          <w:rFonts w:ascii="Arial" w:hAnsi="Arial" w:cs="Arial"/>
          <w:bCs/>
          <w:color w:val="ED7D31" w:themeColor="accent2"/>
        </w:rPr>
      </w:pPr>
      <w:r w:rsidRPr="000C4629">
        <w:rPr>
          <w:rFonts w:ascii="Arial" w:hAnsi="Arial" w:cs="Arial"/>
          <w:bCs/>
          <w:color w:val="ED7D31" w:themeColor="accent2"/>
        </w:rPr>
        <w:t>Članstvo v sindikatih</w:t>
      </w:r>
    </w:p>
    <w:p w14:paraId="3F7395C2" w14:textId="77777777" w:rsidR="00B4123F" w:rsidRPr="000C4629" w:rsidRDefault="00B4123F" w:rsidP="00B4123F">
      <w:pPr>
        <w:ind w:left="704" w:hanging="420"/>
        <w:jc w:val="both"/>
        <w:rPr>
          <w:rFonts w:ascii="Arial" w:hAnsi="Arial" w:cs="Arial"/>
        </w:rPr>
      </w:pPr>
      <w:r w:rsidRPr="000C4629">
        <w:rPr>
          <w:rFonts w:ascii="Arial" w:hAnsi="Arial" w:cs="Arial"/>
        </w:rPr>
        <w:t>2.1</w:t>
      </w:r>
      <w:r w:rsidRPr="000C4629">
        <w:rPr>
          <w:rFonts w:ascii="Arial" w:hAnsi="Arial" w:cs="Arial"/>
        </w:rPr>
        <w:tab/>
        <w:t>Članstvo in vključevanje v organizacijo delavcev ali delodajalcev ali v vsako organizacijo, katere člani opravljajo določen poklic, vključno z ugodnostmi, ki jih zagotavljajo take organizacije.</w:t>
      </w:r>
    </w:p>
    <w:p w14:paraId="5044FD6E" w14:textId="77777777" w:rsidR="00B4123F" w:rsidRPr="000C4629" w:rsidRDefault="00B4123F" w:rsidP="00B4123F">
      <w:pPr>
        <w:jc w:val="both"/>
        <w:rPr>
          <w:rFonts w:ascii="Arial" w:hAnsi="Arial" w:cs="Arial"/>
        </w:rPr>
      </w:pPr>
    </w:p>
    <w:p w14:paraId="01BB4985" w14:textId="77777777" w:rsidR="00B4123F" w:rsidRPr="000C4629" w:rsidRDefault="00B4123F" w:rsidP="00E974B2">
      <w:pPr>
        <w:pStyle w:val="Odstavekseznama"/>
        <w:numPr>
          <w:ilvl w:val="0"/>
          <w:numId w:val="50"/>
        </w:numPr>
        <w:ind w:left="284" w:hanging="284"/>
        <w:jc w:val="both"/>
        <w:rPr>
          <w:rFonts w:ascii="Arial" w:hAnsi="Arial" w:cs="Arial"/>
          <w:bCs/>
          <w:color w:val="FFC000" w:themeColor="accent4"/>
        </w:rPr>
      </w:pPr>
      <w:r w:rsidRPr="000C4629">
        <w:rPr>
          <w:rFonts w:ascii="Arial" w:hAnsi="Arial" w:cs="Arial"/>
          <w:bCs/>
          <w:color w:val="FFC000" w:themeColor="accent4"/>
        </w:rPr>
        <w:t>Socialne pravice</w:t>
      </w:r>
    </w:p>
    <w:p w14:paraId="09001DA8" w14:textId="77777777" w:rsidR="00B4123F" w:rsidRPr="000C4629" w:rsidRDefault="00B4123F" w:rsidP="00E974B2">
      <w:pPr>
        <w:pStyle w:val="Odstavekseznama"/>
        <w:numPr>
          <w:ilvl w:val="1"/>
          <w:numId w:val="82"/>
        </w:numPr>
        <w:ind w:left="709" w:hanging="425"/>
        <w:jc w:val="both"/>
        <w:rPr>
          <w:rFonts w:ascii="Arial" w:hAnsi="Arial" w:cs="Arial"/>
        </w:rPr>
      </w:pPr>
      <w:r w:rsidRPr="000C4629">
        <w:rPr>
          <w:rFonts w:ascii="Arial" w:hAnsi="Arial" w:cs="Arial"/>
        </w:rPr>
        <w:t>Socialna zaščita, vključno s socialno varnostjo;</w:t>
      </w:r>
    </w:p>
    <w:p w14:paraId="647E5B32" w14:textId="77777777" w:rsidR="00B4123F" w:rsidRPr="000C4629" w:rsidRDefault="00B4123F" w:rsidP="00E974B2">
      <w:pPr>
        <w:pStyle w:val="Odstavekseznama"/>
        <w:numPr>
          <w:ilvl w:val="1"/>
          <w:numId w:val="82"/>
        </w:numPr>
        <w:ind w:left="709" w:hanging="425"/>
        <w:jc w:val="both"/>
        <w:rPr>
          <w:rFonts w:ascii="Arial" w:hAnsi="Arial" w:cs="Arial"/>
        </w:rPr>
      </w:pPr>
      <w:r w:rsidRPr="000C4629">
        <w:rPr>
          <w:rFonts w:ascii="Arial" w:hAnsi="Arial" w:cs="Arial"/>
        </w:rPr>
        <w:t>Socialne ugodnosti.</w:t>
      </w:r>
    </w:p>
    <w:p w14:paraId="5E7D8197" w14:textId="77777777" w:rsidR="00B4123F" w:rsidRPr="000C4629" w:rsidRDefault="00B4123F" w:rsidP="00B4123F">
      <w:pPr>
        <w:jc w:val="both"/>
        <w:rPr>
          <w:rFonts w:ascii="Arial" w:hAnsi="Arial" w:cs="Arial"/>
        </w:rPr>
      </w:pPr>
    </w:p>
    <w:p w14:paraId="0FE1791E" w14:textId="77777777" w:rsidR="00B4123F" w:rsidRPr="000C4629" w:rsidRDefault="00B4123F" w:rsidP="00E974B2">
      <w:pPr>
        <w:pStyle w:val="Odstavekseznama"/>
        <w:numPr>
          <w:ilvl w:val="0"/>
          <w:numId w:val="86"/>
        </w:numPr>
        <w:ind w:left="284" w:hanging="284"/>
        <w:jc w:val="both"/>
        <w:rPr>
          <w:rFonts w:ascii="Arial" w:hAnsi="Arial" w:cs="Arial"/>
          <w:bCs/>
          <w:color w:val="70AD47" w:themeColor="accent6"/>
        </w:rPr>
      </w:pPr>
      <w:r w:rsidRPr="000C4629">
        <w:rPr>
          <w:rFonts w:ascii="Arial" w:hAnsi="Arial" w:cs="Arial"/>
          <w:bCs/>
          <w:color w:val="70AD47" w:themeColor="accent6"/>
        </w:rPr>
        <w:t>Zdravstveno varstvo</w:t>
      </w:r>
    </w:p>
    <w:p w14:paraId="57F01FA8" w14:textId="77777777" w:rsidR="00B4123F" w:rsidRPr="000C4629" w:rsidRDefault="00B4123F" w:rsidP="00B4123F">
      <w:pPr>
        <w:ind w:left="709" w:hanging="425"/>
        <w:jc w:val="both"/>
        <w:rPr>
          <w:rFonts w:ascii="Arial" w:hAnsi="Arial" w:cs="Arial"/>
        </w:rPr>
      </w:pPr>
      <w:r w:rsidRPr="000C4629">
        <w:rPr>
          <w:rFonts w:ascii="Arial" w:hAnsi="Arial" w:cs="Arial"/>
        </w:rPr>
        <w:t>4.1</w:t>
      </w:r>
      <w:r w:rsidRPr="000C4629">
        <w:rPr>
          <w:rFonts w:ascii="Arial" w:hAnsi="Arial" w:cs="Arial"/>
        </w:rPr>
        <w:tab/>
        <w:t>Zdravstveno varstvo.</w:t>
      </w:r>
    </w:p>
    <w:p w14:paraId="31FB4CDE" w14:textId="77777777" w:rsidR="00B4123F" w:rsidRPr="000C4629" w:rsidRDefault="00B4123F" w:rsidP="00B4123F">
      <w:pPr>
        <w:jc w:val="both"/>
        <w:rPr>
          <w:rFonts w:ascii="Arial" w:hAnsi="Arial" w:cs="Arial"/>
        </w:rPr>
      </w:pPr>
    </w:p>
    <w:p w14:paraId="10C0BC84" w14:textId="77777777" w:rsidR="00B4123F" w:rsidRPr="000C4629" w:rsidRDefault="00B4123F" w:rsidP="00E974B2">
      <w:pPr>
        <w:pStyle w:val="Odstavekseznama"/>
        <w:numPr>
          <w:ilvl w:val="0"/>
          <w:numId w:val="86"/>
        </w:numPr>
        <w:ind w:left="284" w:hanging="284"/>
        <w:jc w:val="both"/>
        <w:rPr>
          <w:rFonts w:ascii="Arial" w:hAnsi="Arial" w:cs="Arial"/>
          <w:bCs/>
          <w:color w:val="4472C4" w:themeColor="accent1"/>
        </w:rPr>
      </w:pPr>
      <w:r w:rsidRPr="000C4629">
        <w:rPr>
          <w:rFonts w:ascii="Arial" w:hAnsi="Arial" w:cs="Arial"/>
          <w:bCs/>
          <w:color w:val="4472C4" w:themeColor="accent1"/>
        </w:rPr>
        <w:t>Izobraževanje</w:t>
      </w:r>
    </w:p>
    <w:p w14:paraId="4D0CBB97" w14:textId="77777777" w:rsidR="00B4123F" w:rsidRPr="000C4629" w:rsidRDefault="00B4123F" w:rsidP="00E974B2">
      <w:pPr>
        <w:pStyle w:val="Odstavekseznama"/>
        <w:numPr>
          <w:ilvl w:val="1"/>
          <w:numId w:val="86"/>
        </w:numPr>
        <w:ind w:hanging="425"/>
        <w:jc w:val="both"/>
        <w:rPr>
          <w:rFonts w:ascii="Arial" w:hAnsi="Arial" w:cs="Arial"/>
        </w:rPr>
      </w:pPr>
      <w:r w:rsidRPr="000C4629">
        <w:rPr>
          <w:rFonts w:ascii="Arial" w:hAnsi="Arial" w:cs="Arial"/>
        </w:rPr>
        <w:t>Vzgoja in izobraževanje.</w:t>
      </w:r>
    </w:p>
    <w:p w14:paraId="7C856D10" w14:textId="77777777" w:rsidR="00B4123F" w:rsidRPr="000C4629" w:rsidRDefault="00B4123F" w:rsidP="00B4123F">
      <w:pPr>
        <w:jc w:val="both"/>
        <w:rPr>
          <w:rFonts w:ascii="Arial" w:hAnsi="Arial" w:cs="Arial"/>
        </w:rPr>
      </w:pPr>
    </w:p>
    <w:p w14:paraId="25B5FD85" w14:textId="77777777" w:rsidR="00B4123F" w:rsidRPr="000C4629" w:rsidRDefault="00B4123F" w:rsidP="00E974B2">
      <w:pPr>
        <w:pStyle w:val="Odstavekseznama"/>
        <w:numPr>
          <w:ilvl w:val="0"/>
          <w:numId w:val="86"/>
        </w:numPr>
        <w:ind w:left="284" w:hanging="284"/>
        <w:jc w:val="both"/>
        <w:rPr>
          <w:rFonts w:ascii="Arial" w:hAnsi="Arial" w:cs="Arial"/>
          <w:bCs/>
          <w:color w:val="7030A0"/>
        </w:rPr>
      </w:pPr>
      <w:r w:rsidRPr="000C4629">
        <w:rPr>
          <w:rFonts w:ascii="Arial" w:hAnsi="Arial" w:cs="Arial"/>
          <w:bCs/>
          <w:color w:val="7030A0"/>
        </w:rPr>
        <w:t>Trg dobrin in storitev</w:t>
      </w:r>
    </w:p>
    <w:p w14:paraId="51CB90C9" w14:textId="77777777" w:rsidR="00B4123F" w:rsidRPr="000C4629" w:rsidRDefault="00B4123F" w:rsidP="00E974B2">
      <w:pPr>
        <w:pStyle w:val="Odstavekseznama"/>
        <w:numPr>
          <w:ilvl w:val="1"/>
          <w:numId w:val="86"/>
        </w:numPr>
        <w:ind w:hanging="425"/>
        <w:jc w:val="both"/>
        <w:rPr>
          <w:rFonts w:ascii="Arial" w:hAnsi="Arial" w:cs="Arial"/>
        </w:rPr>
      </w:pPr>
      <w:r w:rsidRPr="000C4629">
        <w:rPr>
          <w:rFonts w:ascii="Arial" w:hAnsi="Arial" w:cs="Arial"/>
        </w:rPr>
        <w:t>Dostop do dobrin in storitev, ki so na voljo javnosti, vključno s stanovanji, in preskrbo z njimi.</w:t>
      </w:r>
    </w:p>
    <w:p w14:paraId="097E5513" w14:textId="77777777" w:rsidR="00B4123F" w:rsidRPr="000C4629" w:rsidRDefault="00B4123F" w:rsidP="00B4123F">
      <w:pPr>
        <w:jc w:val="both"/>
        <w:rPr>
          <w:rFonts w:ascii="Arial" w:hAnsi="Arial" w:cs="Arial"/>
          <w:sz w:val="20"/>
          <w:szCs w:val="20"/>
        </w:rPr>
      </w:pPr>
    </w:p>
    <w:p w14:paraId="4E927C83" w14:textId="77777777" w:rsidR="00B4123F" w:rsidRPr="000C4629" w:rsidRDefault="00B4123F" w:rsidP="00E974B2">
      <w:pPr>
        <w:pStyle w:val="Odstavekseznama"/>
        <w:numPr>
          <w:ilvl w:val="0"/>
          <w:numId w:val="51"/>
        </w:numPr>
        <w:ind w:left="284" w:hanging="284"/>
        <w:jc w:val="both"/>
        <w:rPr>
          <w:rFonts w:ascii="Arial" w:hAnsi="Arial" w:cs="Arial"/>
          <w:color w:val="767171" w:themeColor="background2" w:themeShade="80"/>
        </w:rPr>
      </w:pPr>
      <w:r w:rsidRPr="000C4629">
        <w:rPr>
          <w:rFonts w:ascii="Arial" w:hAnsi="Arial" w:cs="Arial"/>
          <w:color w:val="767171" w:themeColor="background2" w:themeShade="80"/>
        </w:rPr>
        <w:t>Drugo</w:t>
      </w:r>
    </w:p>
    <w:p w14:paraId="64BF99C9" w14:textId="77777777" w:rsidR="00B4123F" w:rsidRPr="000C4629" w:rsidRDefault="00B4123F" w:rsidP="00E974B2">
      <w:pPr>
        <w:pStyle w:val="Odstavekseznama"/>
        <w:numPr>
          <w:ilvl w:val="1"/>
          <w:numId w:val="51"/>
        </w:numPr>
        <w:ind w:left="709" w:hanging="425"/>
        <w:jc w:val="both"/>
        <w:rPr>
          <w:rFonts w:ascii="Arial" w:hAnsi="Arial" w:cs="Arial"/>
        </w:rPr>
      </w:pPr>
      <w:r w:rsidRPr="000C4629">
        <w:rPr>
          <w:rFonts w:ascii="Arial" w:hAnsi="Arial" w:cs="Arial"/>
          <w:bCs/>
        </w:rPr>
        <w:t xml:space="preserve">V to področje spadajo </w:t>
      </w:r>
      <w:r w:rsidRPr="000C4629">
        <w:rPr>
          <w:rFonts w:ascii="Arial" w:hAnsi="Arial" w:cs="Arial"/>
        </w:rPr>
        <w:t>zadeve, ki jih ni mogoče uvrstiti v zgornje kategorije, in zadeve (v primeru priporočil), ki naslavljajo vsa področja hkrati ali pa splošno področje varstva pred diskriminacijo.</w:t>
      </w:r>
    </w:p>
    <w:p w14:paraId="6694BAD3" w14:textId="77777777" w:rsidR="00336F21" w:rsidRPr="00706613" w:rsidRDefault="00336F21" w:rsidP="002A5873">
      <w:pPr>
        <w:jc w:val="both"/>
        <w:rPr>
          <w:rFonts w:ascii="Arial" w:hAnsi="Arial" w:cs="Arial"/>
        </w:rPr>
      </w:pPr>
    </w:p>
    <w:p w14:paraId="3C38FD65" w14:textId="77777777" w:rsidR="001C7329" w:rsidRDefault="001C7329">
      <w:pPr>
        <w:rPr>
          <w:rFonts w:ascii="Arial" w:eastAsiaTheme="majorEastAsia" w:hAnsi="Arial" w:cstheme="majorBidi"/>
          <w:b/>
          <w:sz w:val="24"/>
          <w:szCs w:val="24"/>
        </w:rPr>
      </w:pPr>
      <w:bookmarkStart w:id="450" w:name="_Toc70627213"/>
      <w:bookmarkStart w:id="451" w:name="_Toc189216113"/>
      <w:bookmarkStart w:id="452" w:name="_Toc189469603"/>
      <w:r>
        <w:br w:type="page"/>
      </w:r>
    </w:p>
    <w:p w14:paraId="675A8206" w14:textId="48ED1823" w:rsidR="00336F21" w:rsidRPr="00744430" w:rsidRDefault="00E56D80" w:rsidP="009A528E">
      <w:pPr>
        <w:pStyle w:val="Naslov3"/>
      </w:pPr>
      <w:bookmarkStart w:id="453" w:name="_Toc224221512"/>
      <w:r>
        <w:t>3.2.5</w:t>
      </w:r>
      <w:r>
        <w:tab/>
      </w:r>
      <w:r w:rsidR="00336F21" w:rsidRPr="00744430">
        <w:t>Oblike diskriminacije</w:t>
      </w:r>
      <w:bookmarkEnd w:id="450"/>
      <w:bookmarkEnd w:id="451"/>
      <w:bookmarkEnd w:id="452"/>
      <w:bookmarkEnd w:id="453"/>
    </w:p>
    <w:p w14:paraId="163B1E10" w14:textId="77777777" w:rsidR="00336F21" w:rsidRPr="00706613" w:rsidRDefault="00336F21" w:rsidP="002A5873">
      <w:pPr>
        <w:jc w:val="both"/>
        <w:rPr>
          <w:rFonts w:ascii="Arial" w:hAnsi="Arial" w:cs="Arial"/>
          <w:sz w:val="20"/>
          <w:szCs w:val="20"/>
        </w:rPr>
      </w:pPr>
    </w:p>
    <w:p w14:paraId="44BD7D8D" w14:textId="77777777" w:rsidR="00BB25E4" w:rsidRPr="000C4629" w:rsidRDefault="00BB25E4" w:rsidP="00BB25E4">
      <w:pPr>
        <w:jc w:val="both"/>
        <w:rPr>
          <w:rFonts w:ascii="Arial" w:hAnsi="Arial" w:cs="Arial"/>
        </w:rPr>
      </w:pPr>
      <w:r w:rsidRPr="000C4629">
        <w:rPr>
          <w:rFonts w:ascii="Arial" w:hAnsi="Arial" w:cs="Arial"/>
        </w:rPr>
        <w:t>ZVarD v skladu z direktivami EU opredeljuje pojma neposredna in posredna diskriminacija ter določa ravnanja, ki poleg neposredne in posredne oblike diskriminacije pomenijo diskriminacijo. Za diskriminacijo štejejo tudi nadlegovanje in spolno nadlegovanje ter navodila za diskriminacijo, prepovedani so povračilni ukrepi zoper diskriminirano osebo ali osebo, ki ji pomaga (viktimizacija). Kot posebna oblika diskriminacije je določeno tudi pozivanje k diskriminaciji.</w:t>
      </w:r>
    </w:p>
    <w:p w14:paraId="34867153" w14:textId="77777777" w:rsidR="00BB25E4" w:rsidRPr="000C4629" w:rsidRDefault="00BB25E4" w:rsidP="00BB25E4">
      <w:pPr>
        <w:jc w:val="both"/>
        <w:rPr>
          <w:rFonts w:ascii="Arial" w:hAnsi="Arial" w:cs="Arial"/>
        </w:rPr>
      </w:pPr>
    </w:p>
    <w:p w14:paraId="24B65498" w14:textId="77777777" w:rsidR="00BB25E4" w:rsidRPr="000C4629" w:rsidRDefault="00BB25E4" w:rsidP="00BB25E4">
      <w:pPr>
        <w:jc w:val="both"/>
        <w:rPr>
          <w:rFonts w:ascii="Arial" w:hAnsi="Arial" w:cs="Arial"/>
        </w:rPr>
      </w:pPr>
    </w:p>
    <w:p w14:paraId="01D82416" w14:textId="77777777" w:rsidR="00BB25E4" w:rsidRPr="000C4629" w:rsidRDefault="00BB25E4" w:rsidP="00BB25E4">
      <w:pPr>
        <w:jc w:val="both"/>
        <w:rPr>
          <w:rFonts w:ascii="Arial" w:hAnsi="Arial" w:cs="Arial"/>
          <w:b/>
          <w:bCs/>
        </w:rPr>
      </w:pPr>
      <w:r w:rsidRPr="000C4629">
        <w:rPr>
          <w:rFonts w:ascii="Arial" w:hAnsi="Arial" w:cs="Arial"/>
          <w:b/>
          <w:bCs/>
        </w:rPr>
        <w:t>Oblike diskriminacije so:</w:t>
      </w:r>
    </w:p>
    <w:p w14:paraId="5BED23CD" w14:textId="77777777" w:rsidR="00BB25E4" w:rsidRPr="000C4629" w:rsidRDefault="00BB25E4" w:rsidP="00BB25E4">
      <w:pPr>
        <w:jc w:val="both"/>
        <w:rPr>
          <w:rFonts w:ascii="Arial" w:hAnsi="Arial" w:cs="Arial"/>
          <w:b/>
          <w:bCs/>
        </w:rPr>
      </w:pPr>
    </w:p>
    <w:p w14:paraId="33835813"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Neposredna diskriminacija</w:t>
      </w:r>
      <w:r w:rsidRPr="000C4629">
        <w:rPr>
          <w:rFonts w:ascii="Arial" w:hAnsi="Arial" w:cs="Arial"/>
        </w:rPr>
        <w:t xml:space="preserve"> (prvi odstavek 6. člena ZVarD),</w:t>
      </w:r>
    </w:p>
    <w:p w14:paraId="50D6B142"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Posredna diskriminacija</w:t>
      </w:r>
      <w:r w:rsidRPr="000C4629">
        <w:rPr>
          <w:rFonts w:ascii="Arial" w:hAnsi="Arial" w:cs="Arial"/>
        </w:rPr>
        <w:t xml:space="preserve"> (drugi odstavek 6. člena ZVarD),</w:t>
      </w:r>
    </w:p>
    <w:p w14:paraId="575B2171"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Nadlegovanje</w:t>
      </w:r>
      <w:r w:rsidRPr="000C4629">
        <w:rPr>
          <w:rFonts w:ascii="Arial" w:hAnsi="Arial" w:cs="Arial"/>
        </w:rPr>
        <w:t xml:space="preserve"> (prvi odstavek 8. člena ZVarD),</w:t>
      </w:r>
    </w:p>
    <w:p w14:paraId="5E1EDE8A"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Spolno nadlegovanje</w:t>
      </w:r>
      <w:r w:rsidRPr="000C4629">
        <w:rPr>
          <w:rFonts w:ascii="Arial" w:hAnsi="Arial" w:cs="Arial"/>
        </w:rPr>
        <w:t xml:space="preserve"> (drugi odstavek 8. člena ZVarD),</w:t>
      </w:r>
    </w:p>
    <w:p w14:paraId="614C42F3"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Navodila za diskriminacijo</w:t>
      </w:r>
      <w:r w:rsidRPr="000C4629">
        <w:rPr>
          <w:rFonts w:ascii="Arial" w:hAnsi="Arial" w:cs="Arial"/>
        </w:rPr>
        <w:t xml:space="preserve"> (9. člen ZVarD),</w:t>
      </w:r>
    </w:p>
    <w:p w14:paraId="45B156EB"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Pozivanje k diskriminaciji</w:t>
      </w:r>
      <w:r w:rsidRPr="000C4629">
        <w:rPr>
          <w:rFonts w:ascii="Arial" w:hAnsi="Arial" w:cs="Arial"/>
        </w:rPr>
        <w:t xml:space="preserve"> (prvi odstavek 10. člen ZVarD),</w:t>
      </w:r>
    </w:p>
    <w:p w14:paraId="3F604BC4"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Javno opravičevanje zapostavljanja ali preziranja oseb ali skupine oseb zaradi osebnih okoliščin</w:t>
      </w:r>
      <w:r w:rsidRPr="000C4629">
        <w:rPr>
          <w:rFonts w:ascii="Arial" w:hAnsi="Arial" w:cs="Arial"/>
        </w:rPr>
        <w:t xml:space="preserve"> (drugi odstavek 10. člena ZVarD),</w:t>
      </w:r>
    </w:p>
    <w:p w14:paraId="6C47623C"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Viktimizacija</w:t>
      </w:r>
      <w:r w:rsidRPr="000C4629">
        <w:rPr>
          <w:rFonts w:ascii="Arial" w:hAnsi="Arial" w:cs="Arial"/>
        </w:rPr>
        <w:t xml:space="preserve"> (11. člen ZVarD).</w:t>
      </w:r>
    </w:p>
    <w:p w14:paraId="0990954E" w14:textId="77777777" w:rsidR="00BB25E4" w:rsidRPr="000C4629" w:rsidRDefault="00BB25E4" w:rsidP="00BB25E4">
      <w:pPr>
        <w:jc w:val="both"/>
        <w:rPr>
          <w:rFonts w:ascii="Arial" w:hAnsi="Arial" w:cs="Arial"/>
        </w:rPr>
      </w:pPr>
    </w:p>
    <w:p w14:paraId="0ABC8E68" w14:textId="77777777" w:rsidR="00BB25E4" w:rsidRPr="000C4629" w:rsidRDefault="00BB25E4" w:rsidP="00BB25E4">
      <w:pPr>
        <w:jc w:val="both"/>
        <w:rPr>
          <w:rFonts w:ascii="Arial" w:hAnsi="Arial" w:cs="Arial"/>
        </w:rPr>
      </w:pPr>
    </w:p>
    <w:p w14:paraId="7EAFE0AD" w14:textId="77777777" w:rsidR="00BB25E4" w:rsidRPr="000C4629" w:rsidRDefault="00BB25E4" w:rsidP="00BB25E4">
      <w:pPr>
        <w:jc w:val="both"/>
        <w:rPr>
          <w:rFonts w:ascii="Arial" w:hAnsi="Arial" w:cs="Arial"/>
        </w:rPr>
      </w:pPr>
      <w:r w:rsidRPr="000C4629">
        <w:rPr>
          <w:rFonts w:ascii="Arial" w:hAnsi="Arial" w:cs="Arial"/>
        </w:rPr>
        <w:t>ZVarD opredeljuje tudi hujše oblike diskriminacije. Določenost hujših oblik diskriminacije je skladno s tretjim odstavkom 39. člena ZVarD ustrezna tudi za določanje višine odškodnine za nepremoženjsko škodo v sodnih postopkih. Prav tako je zakonodajalec za prekrške, ko gre za hujše oblike diskriminacije, določil višje globe, ki jih lahko izrekajo pristojni inšpektorati.</w:t>
      </w:r>
    </w:p>
    <w:p w14:paraId="3C4B5631" w14:textId="77777777" w:rsidR="00BB25E4" w:rsidRPr="000C4629" w:rsidRDefault="00BB25E4" w:rsidP="00BB25E4">
      <w:pPr>
        <w:jc w:val="both"/>
        <w:rPr>
          <w:rFonts w:ascii="Arial" w:hAnsi="Arial" w:cs="Arial"/>
          <w:sz w:val="20"/>
          <w:szCs w:val="20"/>
        </w:rPr>
      </w:pPr>
    </w:p>
    <w:p w14:paraId="31366DB1" w14:textId="77777777" w:rsidR="00BB25E4" w:rsidRPr="000C4629" w:rsidRDefault="00BB25E4" w:rsidP="00BB25E4">
      <w:pPr>
        <w:jc w:val="both"/>
        <w:rPr>
          <w:rFonts w:ascii="Arial" w:hAnsi="Arial" w:cs="Arial"/>
          <w:b/>
          <w:bCs/>
        </w:rPr>
      </w:pPr>
      <w:r w:rsidRPr="000C4629">
        <w:rPr>
          <w:rFonts w:ascii="Arial" w:hAnsi="Arial" w:cs="Arial"/>
          <w:b/>
          <w:bCs/>
        </w:rPr>
        <w:t>Hujše oblike diskriminacije so:</w:t>
      </w:r>
    </w:p>
    <w:p w14:paraId="101AFB9E" w14:textId="77777777" w:rsidR="00BB25E4" w:rsidRPr="000C4629" w:rsidRDefault="00BB25E4" w:rsidP="00BB25E4">
      <w:pPr>
        <w:jc w:val="both"/>
        <w:rPr>
          <w:rFonts w:ascii="Arial" w:hAnsi="Arial" w:cs="Arial"/>
          <w:b/>
          <w:bCs/>
        </w:rPr>
      </w:pPr>
    </w:p>
    <w:p w14:paraId="7633877B"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Večkratna diskriminacija</w:t>
      </w:r>
      <w:r w:rsidRPr="000C4629">
        <w:rPr>
          <w:rFonts w:ascii="Arial" w:hAnsi="Arial" w:cs="Arial"/>
        </w:rPr>
        <w:t xml:space="preserve"> (12. člen ZVarD),</w:t>
      </w:r>
    </w:p>
    <w:p w14:paraId="31E16488"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Množična diskriminacija</w:t>
      </w:r>
      <w:r w:rsidRPr="000C4629">
        <w:rPr>
          <w:rFonts w:ascii="Arial" w:hAnsi="Arial" w:cs="Arial"/>
        </w:rPr>
        <w:t xml:space="preserve"> (12. člen ZVarD),</w:t>
      </w:r>
    </w:p>
    <w:p w14:paraId="2EDA9025"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Dolgotrajna, ponavljajoča se diskriminacija</w:t>
      </w:r>
      <w:r w:rsidRPr="000C4629">
        <w:rPr>
          <w:rFonts w:ascii="Arial" w:hAnsi="Arial" w:cs="Arial"/>
        </w:rPr>
        <w:t xml:space="preserve"> (12. člen ZVarD),</w:t>
      </w:r>
    </w:p>
    <w:p w14:paraId="11D8B403"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s težko popravljivimi posledicami</w:t>
      </w:r>
      <w:r w:rsidRPr="000C4629">
        <w:rPr>
          <w:rFonts w:ascii="Arial" w:hAnsi="Arial" w:cs="Arial"/>
        </w:rPr>
        <w:t xml:space="preserve"> (12. člen ZVarD),</w:t>
      </w:r>
    </w:p>
    <w:p w14:paraId="417E7F07"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v razmerju do otrok</w:t>
      </w:r>
      <w:r w:rsidRPr="000C4629">
        <w:rPr>
          <w:rFonts w:ascii="Arial" w:hAnsi="Arial" w:cs="Arial"/>
        </w:rPr>
        <w:t xml:space="preserve"> (12. člen ZVarD),</w:t>
      </w:r>
    </w:p>
    <w:p w14:paraId="2CDC0244"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v razmerju do drugih slabotnih oseb</w:t>
      </w:r>
      <w:r w:rsidRPr="000C4629">
        <w:rPr>
          <w:rFonts w:ascii="Arial" w:hAnsi="Arial" w:cs="Arial"/>
        </w:rPr>
        <w:t xml:space="preserve"> (12. člen ZVarD),</w:t>
      </w:r>
    </w:p>
    <w:p w14:paraId="0F4FB290"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 xml:space="preserve">Podajanje ali širjenje rasističnih, versko, narodnostno in spolno razlikovalnih pozivov, napeljevanje, ščuvanje, hujskanje k sovraštvu in diskriminaciji ter širše javno pozivanje, ki spodbuja k diskriminaciji </w:t>
      </w:r>
      <w:r w:rsidRPr="000C4629">
        <w:rPr>
          <w:rFonts w:ascii="Arial" w:hAnsi="Arial" w:cs="Arial"/>
        </w:rPr>
        <w:t>(prvi odstavek 10. člena ZVarD).</w:t>
      </w:r>
    </w:p>
    <w:p w14:paraId="7777DCDD" w14:textId="3C0D4BFA" w:rsidR="00336F21" w:rsidRDefault="00336F21" w:rsidP="002A5873">
      <w:pPr>
        <w:jc w:val="both"/>
        <w:rPr>
          <w:rFonts w:ascii="Arial" w:hAnsi="Arial" w:cs="Arial"/>
        </w:rPr>
      </w:pPr>
    </w:p>
    <w:p w14:paraId="103CC079" w14:textId="77777777" w:rsidR="00036B27" w:rsidRPr="00706613" w:rsidRDefault="00036B27" w:rsidP="002A5873">
      <w:pPr>
        <w:jc w:val="both"/>
        <w:rPr>
          <w:rFonts w:ascii="Arial" w:hAnsi="Arial" w:cs="Arial"/>
        </w:rPr>
      </w:pP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036B27" w14:paraId="755D1D5F" w14:textId="77777777" w:rsidTr="00956904">
        <w:trPr>
          <w:trHeight w:val="236"/>
        </w:trPr>
        <w:tc>
          <w:tcPr>
            <w:tcW w:w="9062" w:type="dxa"/>
          </w:tcPr>
          <w:p w14:paraId="793809EF" w14:textId="77777777" w:rsidR="00036B27" w:rsidRDefault="00036B27" w:rsidP="002A5873">
            <w:pPr>
              <w:pStyle w:val="Pripombabesedilo"/>
              <w:rPr>
                <w:rFonts w:ascii="Arial" w:hAnsi="Arial" w:cs="Arial"/>
              </w:rPr>
            </w:pPr>
          </w:p>
          <w:p w14:paraId="75E20278" w14:textId="77777777" w:rsidR="00B767EB" w:rsidRDefault="00B767EB" w:rsidP="00B767EB">
            <w:pPr>
              <w:jc w:val="center"/>
              <w:rPr>
                <w:rFonts w:ascii="Arial" w:hAnsi="Arial" w:cs="Arial"/>
                <w:color w:val="70AD47" w:themeColor="accent6"/>
                <w:sz w:val="22"/>
                <w:szCs w:val="22"/>
              </w:rPr>
            </w:pPr>
            <w:r w:rsidRPr="00554BB9">
              <w:rPr>
                <w:rFonts w:ascii="Arial" w:hAnsi="Arial" w:cs="Arial"/>
                <w:color w:val="70AD47" w:themeColor="accent6"/>
                <w:sz w:val="22"/>
                <w:szCs w:val="22"/>
              </w:rPr>
              <w:t xml:space="preserve">63. </w:t>
            </w:r>
            <w:r>
              <w:rPr>
                <w:rFonts w:ascii="Arial" w:hAnsi="Arial" w:cs="Arial"/>
                <w:color w:val="70AD47" w:themeColor="accent6"/>
                <w:sz w:val="22"/>
                <w:szCs w:val="22"/>
              </w:rPr>
              <w:t>člen Ustave Republike Slovenije</w:t>
            </w:r>
          </w:p>
          <w:p w14:paraId="7A859E1E" w14:textId="77777777" w:rsidR="00B767EB" w:rsidRPr="0018161E" w:rsidRDefault="00B767EB" w:rsidP="00B767EB">
            <w:pPr>
              <w:jc w:val="center"/>
              <w:rPr>
                <w:rFonts w:ascii="Arial" w:hAnsi="Arial" w:cs="Arial"/>
                <w:color w:val="70AD47" w:themeColor="accent6"/>
                <w:sz w:val="22"/>
                <w:szCs w:val="22"/>
                <w:lang w:val="it-IT"/>
              </w:rPr>
            </w:pPr>
            <w:r w:rsidRPr="0018161E">
              <w:rPr>
                <w:rFonts w:ascii="Arial" w:hAnsi="Arial" w:cs="Arial"/>
                <w:color w:val="70AD47" w:themeColor="accent6"/>
                <w:sz w:val="22"/>
                <w:szCs w:val="22"/>
                <w:lang w:val="it-IT"/>
              </w:rPr>
              <w:t>(prepoved spodbujanja k neenakopravnosti in nestrpnosti</w:t>
            </w:r>
          </w:p>
          <w:p w14:paraId="730FCDB8" w14:textId="77777777" w:rsidR="00B767EB" w:rsidRDefault="00B767EB" w:rsidP="00B767EB">
            <w:pPr>
              <w:jc w:val="center"/>
              <w:rPr>
                <w:rFonts w:ascii="Arial" w:hAnsi="Arial" w:cs="Arial"/>
                <w:color w:val="70AD47" w:themeColor="accent6"/>
                <w:sz w:val="22"/>
                <w:szCs w:val="22"/>
              </w:rPr>
            </w:pPr>
            <w:r w:rsidRPr="00554BB9">
              <w:rPr>
                <w:rFonts w:ascii="Arial" w:hAnsi="Arial" w:cs="Arial"/>
                <w:color w:val="70AD47" w:themeColor="accent6"/>
                <w:sz w:val="22"/>
                <w:szCs w:val="22"/>
              </w:rPr>
              <w:t xml:space="preserve">ter prepoved spodbujanja k nasilju in vojni)  </w:t>
            </w:r>
          </w:p>
          <w:p w14:paraId="4054108B" w14:textId="77777777" w:rsidR="00B767EB" w:rsidRDefault="00B767EB" w:rsidP="00B767EB">
            <w:pPr>
              <w:jc w:val="center"/>
              <w:rPr>
                <w:rFonts w:ascii="Arial" w:hAnsi="Arial" w:cs="Arial"/>
                <w:color w:val="70AD47" w:themeColor="accent6"/>
                <w:sz w:val="22"/>
                <w:szCs w:val="22"/>
              </w:rPr>
            </w:pPr>
          </w:p>
          <w:p w14:paraId="740B7258" w14:textId="77777777" w:rsidR="00B767EB" w:rsidRDefault="00B767EB" w:rsidP="00B767EB">
            <w:pPr>
              <w:jc w:val="both"/>
              <w:rPr>
                <w:rFonts w:ascii="Arial" w:hAnsi="Arial" w:cs="Arial"/>
                <w:color w:val="70AD47" w:themeColor="accent6"/>
                <w:sz w:val="22"/>
                <w:szCs w:val="22"/>
              </w:rPr>
            </w:pPr>
            <w:r w:rsidRPr="00554BB9">
              <w:rPr>
                <w:rFonts w:ascii="Arial" w:hAnsi="Arial" w:cs="Arial"/>
                <w:color w:val="70AD47" w:themeColor="accent6"/>
                <w:sz w:val="22"/>
                <w:szCs w:val="22"/>
              </w:rPr>
              <w:t>Protiustavno je vsakršno spodbujanje k narodni, rasni, verski ali drugi neenakopravnosti ter razpihovanje narodnega, rasnega, verskega ali drugega sovraštva in nestrpnosti. Protiustavno je vsakršno spodbujanje k nasilju in vojni.</w:t>
            </w:r>
          </w:p>
          <w:p w14:paraId="5AEA9B85" w14:textId="77777777" w:rsidR="00B767EB" w:rsidRDefault="00B767EB" w:rsidP="002A5873">
            <w:pPr>
              <w:pStyle w:val="Pripombabesedilo"/>
              <w:rPr>
                <w:rFonts w:ascii="Arial" w:hAnsi="Arial" w:cs="Arial"/>
              </w:rPr>
            </w:pPr>
          </w:p>
        </w:tc>
      </w:tr>
    </w:tbl>
    <w:p w14:paraId="3E4178BF" w14:textId="1F27B2FF" w:rsidR="00291511" w:rsidRPr="00706613" w:rsidRDefault="00291511" w:rsidP="002A5873">
      <w:pPr>
        <w:pStyle w:val="Pripombabesedilo"/>
        <w:rPr>
          <w:rFonts w:ascii="Arial" w:hAnsi="Arial" w:cs="Arial"/>
        </w:rPr>
      </w:pPr>
    </w:p>
    <w:p w14:paraId="5943F555" w14:textId="1D54148C" w:rsidR="005D328E" w:rsidRPr="00706613" w:rsidRDefault="00291511" w:rsidP="002A5873">
      <w:pPr>
        <w:rPr>
          <w:rFonts w:ascii="Arial" w:hAnsi="Arial" w:cs="Arial"/>
          <w:sz w:val="20"/>
          <w:szCs w:val="20"/>
        </w:rPr>
      </w:pPr>
      <w:r w:rsidRPr="00706613">
        <w:rPr>
          <w:rFonts w:ascii="Arial" w:hAnsi="Arial" w:cs="Arial"/>
        </w:rPr>
        <w:br w:type="page"/>
      </w:r>
    </w:p>
    <w:p w14:paraId="70C20ADB" w14:textId="78BF8CF4" w:rsidR="00336F21" w:rsidRPr="00706613" w:rsidRDefault="00A76438" w:rsidP="004A3317">
      <w:pPr>
        <w:pStyle w:val="Naslov2"/>
      </w:pPr>
      <w:bookmarkStart w:id="454" w:name="_Toc70627214"/>
      <w:bookmarkStart w:id="455" w:name="_Toc189216114"/>
      <w:bookmarkStart w:id="456" w:name="_Toc189469604"/>
      <w:bookmarkStart w:id="457" w:name="_Toc224221513"/>
      <w:r w:rsidRPr="00706613">
        <w:t>Pristojnosti organa</w:t>
      </w:r>
      <w:r w:rsidR="00674410" w:rsidRPr="00706613">
        <w:t xml:space="preserve"> v posameznih primerih</w:t>
      </w:r>
      <w:bookmarkEnd w:id="454"/>
      <w:bookmarkEnd w:id="455"/>
      <w:bookmarkEnd w:id="456"/>
      <w:bookmarkEnd w:id="457"/>
    </w:p>
    <w:p w14:paraId="5F275ABC" w14:textId="77777777" w:rsidR="00336F21" w:rsidRPr="00706613" w:rsidRDefault="00336F21" w:rsidP="002A5873">
      <w:pPr>
        <w:jc w:val="both"/>
        <w:rPr>
          <w:rFonts w:ascii="Arial" w:hAnsi="Arial" w:cs="Arial"/>
          <w:sz w:val="20"/>
          <w:szCs w:val="20"/>
        </w:rPr>
      </w:pPr>
    </w:p>
    <w:p w14:paraId="16711863" w14:textId="77777777" w:rsidR="00BB25E4" w:rsidRPr="000C4629" w:rsidRDefault="00BB25E4" w:rsidP="00BB25E4">
      <w:pPr>
        <w:jc w:val="both"/>
        <w:rPr>
          <w:rFonts w:ascii="Arial" w:hAnsi="Arial" w:cs="Arial"/>
        </w:rPr>
      </w:pPr>
      <w:r w:rsidRPr="000C4629">
        <w:rPr>
          <w:rFonts w:ascii="Arial" w:hAnsi="Arial" w:cs="Arial"/>
        </w:rPr>
        <w:t>Zagovornikove pristojnosti s področja obravnave posameznih primerov so opredeljene v 21. členu ZVarD, postopek pri Zagovorniku v primeru diskriminacije pa je opredeljen tudi v členih 33 do 44 ZVarD. Razdelimo jih lahko na naslednja področja:</w:t>
      </w:r>
    </w:p>
    <w:p w14:paraId="0BC15A78" w14:textId="77777777" w:rsidR="00BB25E4" w:rsidRPr="000C4629" w:rsidRDefault="00BB25E4" w:rsidP="00BB25E4">
      <w:pPr>
        <w:jc w:val="both"/>
        <w:rPr>
          <w:rFonts w:ascii="Arial" w:hAnsi="Arial" w:cs="Arial"/>
        </w:rPr>
      </w:pPr>
    </w:p>
    <w:p w14:paraId="13B87288"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Zagotavljanje neodvisne pomoči diskriminiranim osebam pri uveljavljanju njihovih pravic v zvezi z varstvom pred diskriminacijo v smislu svetovanja in pravne pomoči strankam v drugih upravnih in sodnih postopkih, povezanih z diskriminacijo (četrta alineja 21. člena ZVarD);</w:t>
      </w:r>
    </w:p>
    <w:p w14:paraId="260E8314"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Postopek ugotavljanja diskriminacije na predlog diskriminirane osebe (33. člen ZVarD);</w:t>
      </w:r>
    </w:p>
    <w:p w14:paraId="15C76E89"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Postopek ugotavljanja diskriminacije po uradni dolžnosti (34. člen ZVarD);</w:t>
      </w:r>
    </w:p>
    <w:p w14:paraId="1EE83033"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Pridobivanje podatkov in dokumentov, potrebnih za ugotavljanje diskriminacije (37. člen ZVarD);</w:t>
      </w:r>
    </w:p>
    <w:p w14:paraId="4C8DD15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Izdelava ocene diskriminatornosti predpisov in vložitev zahteve za presojo ustavnosti in zakonitosti (38. člen ZVarD);</w:t>
      </w:r>
    </w:p>
    <w:p w14:paraId="77A5EFD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Zastopanje strank v sodnih postopkih (prvi odstavek 41. člena ZVarD);</w:t>
      </w:r>
    </w:p>
    <w:p w14:paraId="33F006F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Spremljanje strank v sodnih postopkih (četrti odstavek 41. člena ZVarD);</w:t>
      </w:r>
    </w:p>
    <w:p w14:paraId="1A49151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Inšpekcijski nadzor (prvi odstavek 42. člena ZVarD);</w:t>
      </w:r>
    </w:p>
    <w:p w14:paraId="00BBE762"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Odstop pristojni inšpekciji, če postopek pred Zagovornikom ne bi bil smiseln (četrti odstavek 42. člena ZVarD);</w:t>
      </w:r>
    </w:p>
    <w:p w14:paraId="43A85904"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Odstop pristojni inšpekciji, če kršitelj ne spoštuje odločbe Zagovornika (43. člen ZVarD).</w:t>
      </w:r>
    </w:p>
    <w:p w14:paraId="52F8B514" w14:textId="77777777" w:rsidR="00336F21" w:rsidRPr="00706613" w:rsidRDefault="00336F21" w:rsidP="002A5873">
      <w:pPr>
        <w:jc w:val="both"/>
        <w:rPr>
          <w:rFonts w:ascii="Arial" w:hAnsi="Arial" w:cs="Arial"/>
          <w:color w:val="FF0000"/>
        </w:rPr>
      </w:pPr>
    </w:p>
    <w:p w14:paraId="4FDF9FC5" w14:textId="77777777" w:rsidR="008933C7" w:rsidRPr="00706613" w:rsidRDefault="008933C7" w:rsidP="002A58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588502D6" w14:textId="77777777" w:rsidR="00847359" w:rsidRPr="00706613" w:rsidRDefault="00847359" w:rsidP="002A5873">
      <w:pPr>
        <w:rPr>
          <w:rFonts w:ascii="Arial" w:hAnsi="Arial" w:cs="Arial"/>
          <w:color w:val="000000"/>
          <w:highlight w:val="green"/>
        </w:rPr>
      </w:pPr>
    </w:p>
    <w:p w14:paraId="54E709DC" w14:textId="16DB8C33" w:rsidR="00683983" w:rsidRPr="00706613" w:rsidRDefault="00683983" w:rsidP="004A3317">
      <w:pPr>
        <w:pStyle w:val="Naslov2"/>
      </w:pPr>
      <w:bookmarkStart w:id="458" w:name="_Toc189216115"/>
      <w:bookmarkStart w:id="459" w:name="_Toc189469605"/>
      <w:bookmarkStart w:id="460" w:name="_Toc224221514"/>
      <w:r w:rsidRPr="00706613">
        <w:t>Metodološko pojasnilo</w:t>
      </w:r>
      <w:bookmarkEnd w:id="458"/>
      <w:bookmarkEnd w:id="459"/>
      <w:bookmarkEnd w:id="460"/>
      <w:r w:rsidRPr="00706613">
        <w:t xml:space="preserve"> </w:t>
      </w:r>
    </w:p>
    <w:p w14:paraId="3E720E12" w14:textId="77777777" w:rsidR="00683983" w:rsidRPr="00706613" w:rsidRDefault="00683983" w:rsidP="002A5873">
      <w:pPr>
        <w:jc w:val="both"/>
        <w:rPr>
          <w:rFonts w:ascii="Arial" w:hAnsi="Arial" w:cs="Arial"/>
          <w:sz w:val="20"/>
          <w:szCs w:val="20"/>
          <w:highlight w:val="yellow"/>
        </w:rPr>
      </w:pPr>
    </w:p>
    <w:p w14:paraId="2F0D3648" w14:textId="77777777" w:rsidR="00BB25E4" w:rsidRPr="000C4629" w:rsidRDefault="00BB25E4" w:rsidP="00BB25E4">
      <w:pPr>
        <w:jc w:val="both"/>
        <w:rPr>
          <w:rFonts w:ascii="Arial" w:eastAsia="Calibri" w:hAnsi="Arial" w:cs="Arial"/>
        </w:rPr>
      </w:pPr>
      <w:bookmarkStart w:id="461" w:name="_Hlk157761857"/>
      <w:r w:rsidRPr="000C4629">
        <w:rPr>
          <w:rFonts w:ascii="Arial" w:eastAsia="Calibri" w:hAnsi="Arial" w:cs="Arial"/>
        </w:rPr>
        <w:t>Zagovornik je v letu 2025 obravnaval zadeve, prejete v letu 2025, in tiste, katerih obravnavo je prenesel iz prejšnjih let. V rednem letnem poročilu Zagovornik statistično poroča o številu obravnavanih zadev, ki so bile v koledarskem letu 2025 tudi končane. Oznaka »končano« pomeni, da je bila določena zadeva v letu 2025 končana, torej je bil narejen izdelek v okviru pristojnosti Zagovornika (npr. odgovor pri svetovanju, odločba, sklep, ocena diskriminatornosti predpisa ali zahteva za oceno ustavnosti in zakonitosti, idr.).</w:t>
      </w:r>
    </w:p>
    <w:p w14:paraId="28E83C61" w14:textId="77777777" w:rsidR="00BB25E4" w:rsidRPr="000C4629" w:rsidRDefault="00BB25E4" w:rsidP="00BB25E4">
      <w:pPr>
        <w:jc w:val="both"/>
        <w:rPr>
          <w:rFonts w:ascii="Arial" w:eastAsia="Calibri" w:hAnsi="Arial" w:cs="Arial"/>
        </w:rPr>
      </w:pPr>
    </w:p>
    <w:p w14:paraId="70612602" w14:textId="77777777" w:rsidR="00BB25E4" w:rsidRPr="000C4629" w:rsidRDefault="00BB25E4" w:rsidP="00BB25E4">
      <w:pPr>
        <w:jc w:val="both"/>
        <w:rPr>
          <w:rFonts w:ascii="Arial" w:eastAsia="Calibri" w:hAnsi="Arial" w:cs="Arial"/>
        </w:rPr>
      </w:pPr>
      <w:r w:rsidRPr="000C4629">
        <w:rPr>
          <w:rFonts w:ascii="Arial" w:eastAsia="Calibri" w:hAnsi="Arial" w:cs="Arial"/>
        </w:rPr>
        <w:t>Statistični pregled daje podatke o osebnih okoliščinah, ki so bile v predlogih za obravnavo diskriminacije ali pobudah za oceno diskriminatornosti predpisa</w:t>
      </w:r>
      <w:r w:rsidRPr="000C4629" w:rsidDel="00031E73">
        <w:rPr>
          <w:rFonts w:ascii="Arial" w:eastAsia="Calibri" w:hAnsi="Arial" w:cs="Arial"/>
        </w:rPr>
        <w:t xml:space="preserve"> </w:t>
      </w:r>
      <w:r w:rsidRPr="000C4629">
        <w:rPr>
          <w:rFonts w:ascii="Arial" w:eastAsia="Calibri" w:hAnsi="Arial" w:cs="Arial"/>
        </w:rPr>
        <w:t>navedene kot razlog za prijavo ali pobudo (zatrjevane osebne okoliščine). Enako velja za področja in oblike diskriminacije.</w:t>
      </w:r>
    </w:p>
    <w:bookmarkEnd w:id="461"/>
    <w:p w14:paraId="41DEC7B6" w14:textId="77777777" w:rsidR="00B00278" w:rsidRPr="00706613" w:rsidRDefault="00B00278" w:rsidP="002A5873">
      <w:pPr>
        <w:rPr>
          <w:rFonts w:ascii="Arial" w:hAnsi="Arial" w:cs="Arial"/>
          <w:b/>
          <w:bCs/>
          <w:color w:val="FF0000"/>
          <w:sz w:val="32"/>
          <w:szCs w:val="32"/>
          <w:highlight w:val="yellow"/>
        </w:rPr>
      </w:pPr>
    </w:p>
    <w:p w14:paraId="1784870F" w14:textId="77777777" w:rsidR="00B00278" w:rsidRPr="00706613" w:rsidRDefault="00B00278" w:rsidP="002A5873">
      <w:pPr>
        <w:jc w:val="both"/>
        <w:rPr>
          <w:rFonts w:ascii="Arial" w:hAnsi="Arial" w:cs="Arial"/>
        </w:rPr>
      </w:pPr>
    </w:p>
    <w:p w14:paraId="6A8D6541" w14:textId="10B31950" w:rsidR="00683983" w:rsidRPr="00706613" w:rsidRDefault="00683983" w:rsidP="002A5873">
      <w:pPr>
        <w:rPr>
          <w:rFonts w:ascii="Arial" w:hAnsi="Arial" w:cs="Arial"/>
          <w:b/>
          <w:bCs/>
          <w:color w:val="FF0000"/>
          <w:sz w:val="36"/>
          <w:szCs w:val="28"/>
          <w:highlight w:val="yellow"/>
        </w:rPr>
      </w:pPr>
      <w:r w:rsidRPr="00706613">
        <w:rPr>
          <w:rFonts w:ascii="Arial" w:hAnsi="Arial" w:cs="Arial"/>
          <w:b/>
          <w:bCs/>
          <w:color w:val="FF0000"/>
          <w:sz w:val="28"/>
          <w:szCs w:val="28"/>
          <w:highlight w:val="yellow"/>
        </w:rPr>
        <w:br w:type="page"/>
      </w:r>
    </w:p>
    <w:p w14:paraId="4D724D79" w14:textId="125D6845" w:rsidR="00683983" w:rsidRPr="00706613" w:rsidRDefault="00683983" w:rsidP="004A3317">
      <w:pPr>
        <w:pStyle w:val="Naslov2"/>
      </w:pPr>
      <w:bookmarkStart w:id="462" w:name="_Toc189216116"/>
      <w:bookmarkStart w:id="463" w:name="_Toc189469606"/>
      <w:bookmarkStart w:id="464" w:name="_Toc224221515"/>
      <w:r w:rsidRPr="00706613">
        <w:t xml:space="preserve">Statistika </w:t>
      </w:r>
      <w:r w:rsidR="00DE7E95" w:rsidRPr="00706613">
        <w:t>končanih</w:t>
      </w:r>
      <w:r w:rsidRPr="00706613">
        <w:t xml:space="preserve"> zadev v letu 202</w:t>
      </w:r>
      <w:bookmarkEnd w:id="462"/>
      <w:bookmarkEnd w:id="463"/>
      <w:r w:rsidR="00BB25E4">
        <w:t>5</w:t>
      </w:r>
      <w:bookmarkEnd w:id="464"/>
      <w:r w:rsidRPr="00706613">
        <w:t xml:space="preserve"> </w:t>
      </w:r>
    </w:p>
    <w:p w14:paraId="3512F326" w14:textId="77777777" w:rsidR="00683983" w:rsidRPr="00706613" w:rsidRDefault="00683983" w:rsidP="002A5873">
      <w:pPr>
        <w:jc w:val="both"/>
        <w:rPr>
          <w:rFonts w:ascii="Arial" w:hAnsi="Arial" w:cs="Arial"/>
        </w:rPr>
      </w:pPr>
    </w:p>
    <w:p w14:paraId="181447A6" w14:textId="3AA43581" w:rsidR="009A54B2" w:rsidRPr="00706613" w:rsidRDefault="009A54B2" w:rsidP="002A5873">
      <w:pPr>
        <w:jc w:val="both"/>
        <w:rPr>
          <w:rFonts w:ascii="Arial" w:hAnsi="Arial" w:cs="Arial"/>
          <w:sz w:val="20"/>
          <w:szCs w:val="20"/>
          <w:highlight w:val="yellow"/>
        </w:rPr>
      </w:pPr>
    </w:p>
    <w:p w14:paraId="4270D059"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V leto 2025 je bilo iz prejšnjih let prenesenih v obravnavo 88 zadev. V letu 2025 je Zagovornik v obravnavo prejel skupno 428 novih pisnih zadev svetovanja, ugotavljanja diskriminatornosti ravnanj in ocenjevanja diskriminatornosti predpisov. </w:t>
      </w:r>
    </w:p>
    <w:p w14:paraId="7CF5BC7F" w14:textId="77777777" w:rsidR="00BB25E4" w:rsidRPr="000C4629" w:rsidRDefault="00BB25E4" w:rsidP="00BB25E4">
      <w:pPr>
        <w:jc w:val="both"/>
        <w:rPr>
          <w:rFonts w:ascii="Arial" w:eastAsia="Calibri" w:hAnsi="Arial" w:cs="Arial"/>
        </w:rPr>
      </w:pPr>
    </w:p>
    <w:p w14:paraId="7A4D4FFD" w14:textId="52015030" w:rsidR="00BB25E4" w:rsidRPr="000C4629" w:rsidRDefault="00BB25E4" w:rsidP="00BB25E4">
      <w:pPr>
        <w:jc w:val="both"/>
        <w:rPr>
          <w:rFonts w:ascii="Arial" w:eastAsia="Calibri" w:hAnsi="Arial" w:cs="Arial"/>
        </w:rPr>
      </w:pPr>
      <w:r w:rsidRPr="00077228">
        <w:rPr>
          <w:rFonts w:ascii="Arial" w:eastAsia="Calibri" w:hAnsi="Arial" w:cs="Arial"/>
        </w:rPr>
        <w:t>V letu 2025 je bilo obravnavanih skupaj 516 zadev.</w:t>
      </w:r>
      <w:r w:rsidRPr="00077228">
        <w:rPr>
          <w:rStyle w:val="Sprotnaopomba-sklic"/>
          <w:rFonts w:ascii="Arial" w:eastAsia="Calibri" w:hAnsi="Arial" w:cs="Arial"/>
        </w:rPr>
        <w:footnoteReference w:id="9"/>
      </w:r>
      <w:r w:rsidRPr="00077228">
        <w:rPr>
          <w:rFonts w:ascii="Arial" w:eastAsia="Calibri" w:hAnsi="Arial" w:cs="Arial"/>
        </w:rPr>
        <w:t xml:space="preserve"> Od tega je bilo 414 končanih, v leto 2026 pa </w:t>
      </w:r>
      <w:r w:rsidR="00F060D2">
        <w:rPr>
          <w:rFonts w:ascii="Arial" w:eastAsia="Calibri" w:hAnsi="Arial" w:cs="Arial"/>
        </w:rPr>
        <w:t xml:space="preserve">sta bili </w:t>
      </w:r>
      <w:r w:rsidRPr="00077228">
        <w:rPr>
          <w:rFonts w:ascii="Arial" w:eastAsia="Calibri" w:hAnsi="Arial" w:cs="Arial"/>
        </w:rPr>
        <w:t>skupno preneseni 102 zadev</w:t>
      </w:r>
      <w:r w:rsidR="00F060D2">
        <w:rPr>
          <w:rFonts w:ascii="Arial" w:eastAsia="Calibri" w:hAnsi="Arial" w:cs="Arial"/>
        </w:rPr>
        <w:t>i</w:t>
      </w:r>
      <w:r w:rsidRPr="00077228">
        <w:rPr>
          <w:rFonts w:ascii="Arial" w:eastAsia="Calibri" w:hAnsi="Arial" w:cs="Arial"/>
        </w:rPr>
        <w:t>.</w:t>
      </w:r>
    </w:p>
    <w:p w14:paraId="0302A6DB" w14:textId="77777777" w:rsidR="00BB25E4" w:rsidRPr="000C4629" w:rsidRDefault="00BB25E4" w:rsidP="00BB25E4">
      <w:pPr>
        <w:jc w:val="both"/>
        <w:rPr>
          <w:rFonts w:ascii="Arial" w:eastAsia="Calibri" w:hAnsi="Arial" w:cs="Arial"/>
        </w:rPr>
      </w:pPr>
    </w:p>
    <w:p w14:paraId="17C7E279" w14:textId="77777777" w:rsidR="00BB25E4" w:rsidRPr="000C4629" w:rsidRDefault="00BB25E4" w:rsidP="00BB25E4">
      <w:pPr>
        <w:pStyle w:val="Pripombabesedilo"/>
        <w:jc w:val="both"/>
        <w:rPr>
          <w:rFonts w:ascii="Arial" w:hAnsi="Arial" w:cs="Arial"/>
          <w:sz w:val="22"/>
          <w:szCs w:val="22"/>
        </w:rPr>
      </w:pPr>
      <w:r w:rsidRPr="000C4629">
        <w:rPr>
          <w:rFonts w:ascii="Arial" w:hAnsi="Arial" w:cs="Arial"/>
          <w:sz w:val="22"/>
          <w:szCs w:val="22"/>
        </w:rPr>
        <w:t>Zagovornik je pri 41</w:t>
      </w:r>
      <w:r>
        <w:rPr>
          <w:rFonts w:ascii="Arial" w:hAnsi="Arial" w:cs="Arial"/>
          <w:sz w:val="22"/>
          <w:szCs w:val="22"/>
        </w:rPr>
        <w:t>4</w:t>
      </w:r>
      <w:r w:rsidRPr="000C4629">
        <w:rPr>
          <w:rFonts w:ascii="Arial" w:hAnsi="Arial" w:cs="Arial"/>
          <w:sz w:val="22"/>
          <w:szCs w:val="22"/>
        </w:rPr>
        <w:t xml:space="preserve"> zadevah, končanih v letu 2025, v 78 odstotkih oziroma 323 zadevah izvajal svetovanje, v 18</w:t>
      </w:r>
      <w:r>
        <w:rPr>
          <w:rFonts w:ascii="Arial" w:hAnsi="Arial" w:cs="Arial"/>
          <w:sz w:val="22"/>
          <w:szCs w:val="22"/>
        </w:rPr>
        <w:t>,4</w:t>
      </w:r>
      <w:r w:rsidRPr="000C4629">
        <w:rPr>
          <w:rFonts w:ascii="Arial" w:hAnsi="Arial" w:cs="Arial"/>
          <w:sz w:val="22"/>
          <w:szCs w:val="22"/>
        </w:rPr>
        <w:t xml:space="preserve"> odstotkih zadev oziroma 7</w:t>
      </w:r>
      <w:r>
        <w:rPr>
          <w:rFonts w:ascii="Arial" w:hAnsi="Arial" w:cs="Arial"/>
          <w:sz w:val="22"/>
          <w:szCs w:val="22"/>
        </w:rPr>
        <w:t>6</w:t>
      </w:r>
      <w:r w:rsidRPr="000C4629">
        <w:rPr>
          <w:rFonts w:ascii="Arial" w:hAnsi="Arial" w:cs="Arial"/>
          <w:sz w:val="22"/>
          <w:szCs w:val="22"/>
        </w:rPr>
        <w:t xml:space="preserve"> zadevah je vodil postopek ugotavljanja diskriminacije, v preostalih </w:t>
      </w:r>
      <w:r>
        <w:rPr>
          <w:rFonts w:ascii="Arial" w:hAnsi="Arial" w:cs="Arial"/>
          <w:sz w:val="22"/>
          <w:szCs w:val="22"/>
        </w:rPr>
        <w:t>3,6</w:t>
      </w:r>
      <w:r w:rsidRPr="000C4629">
        <w:rPr>
          <w:rFonts w:ascii="Arial" w:hAnsi="Arial" w:cs="Arial"/>
          <w:sz w:val="22"/>
          <w:szCs w:val="22"/>
        </w:rPr>
        <w:t xml:space="preserve"> odstotkih oziroma 1</w:t>
      </w:r>
      <w:r>
        <w:rPr>
          <w:rFonts w:ascii="Arial" w:hAnsi="Arial" w:cs="Arial"/>
          <w:sz w:val="22"/>
          <w:szCs w:val="22"/>
        </w:rPr>
        <w:t>5</w:t>
      </w:r>
      <w:r w:rsidRPr="000C4629">
        <w:rPr>
          <w:rFonts w:ascii="Arial" w:hAnsi="Arial" w:cs="Arial"/>
          <w:sz w:val="22"/>
          <w:szCs w:val="22"/>
        </w:rPr>
        <w:t xml:space="preserve"> zadevah pa postopek ocene diskriminatornosti predpisa.</w:t>
      </w:r>
    </w:p>
    <w:p w14:paraId="6A47F74D" w14:textId="77777777" w:rsidR="00BB25E4" w:rsidRPr="000C4629" w:rsidRDefault="00BB25E4" w:rsidP="00BB25E4">
      <w:pPr>
        <w:pStyle w:val="Pripombabesedilo"/>
        <w:jc w:val="both"/>
        <w:rPr>
          <w:rFonts w:ascii="Arial" w:hAnsi="Arial" w:cs="Arial"/>
          <w:sz w:val="22"/>
          <w:szCs w:val="22"/>
        </w:rPr>
      </w:pPr>
    </w:p>
    <w:p w14:paraId="65E7306B" w14:textId="77777777" w:rsidR="00BB25E4" w:rsidRPr="000C4629" w:rsidRDefault="00BB25E4" w:rsidP="00BB25E4">
      <w:pPr>
        <w:pStyle w:val="Pripombabesedilo"/>
        <w:jc w:val="both"/>
        <w:rPr>
          <w:rFonts w:ascii="Arial" w:hAnsi="Arial" w:cs="Arial"/>
          <w:sz w:val="22"/>
          <w:szCs w:val="22"/>
        </w:rPr>
      </w:pPr>
    </w:p>
    <w:p w14:paraId="713964D7" w14:textId="77777777" w:rsidR="00BB25E4" w:rsidRPr="000C4629" w:rsidRDefault="00BB25E4" w:rsidP="00BB25E4">
      <w:pPr>
        <w:jc w:val="both"/>
        <w:rPr>
          <w:rFonts w:ascii="Arial" w:eastAsia="Calibri" w:hAnsi="Arial" w:cs="Arial"/>
        </w:rPr>
      </w:pPr>
    </w:p>
    <w:p w14:paraId="41DE827E" w14:textId="77777777" w:rsidR="00BB25E4" w:rsidRPr="000C4629" w:rsidRDefault="00BB25E4" w:rsidP="00BB25E4">
      <w:pPr>
        <w:jc w:val="center"/>
        <w:rPr>
          <w:rFonts w:ascii="Arial" w:eastAsia="Calibri" w:hAnsi="Arial" w:cs="Arial"/>
          <w:b/>
          <w:bCs/>
        </w:rPr>
      </w:pPr>
      <w:r w:rsidRPr="000C4629">
        <w:rPr>
          <w:rFonts w:ascii="Arial" w:eastAsia="Calibri" w:hAnsi="Arial" w:cs="Arial"/>
          <w:b/>
          <w:bCs/>
        </w:rPr>
        <w:t>Grafični prikaz statistike obravnavanih in končanih zadev v letu 2025</w:t>
      </w:r>
    </w:p>
    <w:p w14:paraId="1040F551" w14:textId="77777777" w:rsidR="00BB25E4" w:rsidRPr="000C4629" w:rsidRDefault="00BB25E4" w:rsidP="00BB25E4">
      <w:pPr>
        <w:jc w:val="both"/>
        <w:rPr>
          <w:rFonts w:ascii="Arial" w:eastAsia="Calibri" w:hAnsi="Arial" w:cs="Arial"/>
        </w:rPr>
      </w:pPr>
    </w:p>
    <w:tbl>
      <w:tblPr>
        <w:tblStyle w:val="Tabelamrea1"/>
        <w:tblW w:w="9025" w:type="dxa"/>
        <w:tblLook w:val="04A0" w:firstRow="1" w:lastRow="0" w:firstColumn="1" w:lastColumn="0" w:noHBand="0" w:noVBand="1"/>
      </w:tblPr>
      <w:tblGrid>
        <w:gridCol w:w="1989"/>
        <w:gridCol w:w="345"/>
        <w:gridCol w:w="1989"/>
        <w:gridCol w:w="368"/>
        <w:gridCol w:w="1989"/>
        <w:gridCol w:w="351"/>
        <w:gridCol w:w="1994"/>
      </w:tblGrid>
      <w:tr w:rsidR="00BB25E4" w:rsidRPr="000C4629" w14:paraId="3DE9849C" w14:textId="77777777" w:rsidTr="00F41841">
        <w:trPr>
          <w:trHeight w:val="1144"/>
        </w:trPr>
        <w:tc>
          <w:tcPr>
            <w:tcW w:w="1692" w:type="dxa"/>
          </w:tcPr>
          <w:p w14:paraId="270FDA3A" w14:textId="77777777" w:rsidR="00BB25E4" w:rsidRPr="00767BD6" w:rsidRDefault="00BB25E4" w:rsidP="00F41841">
            <w:pPr>
              <w:jc w:val="center"/>
              <w:rPr>
                <w:rFonts w:ascii="Arial" w:eastAsia="Calibri" w:hAnsi="Arial" w:cs="Arial"/>
                <w:sz w:val="22"/>
                <w:szCs w:val="22"/>
                <w:lang w:val="sl-SI"/>
              </w:rPr>
            </w:pPr>
          </w:p>
          <w:p w14:paraId="2633A69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zadev v obravnavi na dan 31. 12. 2024</w:t>
            </w:r>
          </w:p>
          <w:p w14:paraId="268A6EDB" w14:textId="77777777" w:rsidR="00BB25E4" w:rsidRPr="00767BD6" w:rsidRDefault="00BB25E4" w:rsidP="00F41841">
            <w:pPr>
              <w:jc w:val="center"/>
              <w:rPr>
                <w:rFonts w:ascii="Arial" w:eastAsia="Calibri" w:hAnsi="Arial" w:cs="Arial"/>
                <w:sz w:val="22"/>
                <w:szCs w:val="22"/>
                <w:lang w:val="sl-SI"/>
              </w:rPr>
            </w:pPr>
          </w:p>
          <w:p w14:paraId="27CBA166"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88</w:t>
            </w:r>
          </w:p>
          <w:p w14:paraId="49FB97BA" w14:textId="77777777" w:rsidR="00BB25E4" w:rsidRPr="00767BD6" w:rsidRDefault="00BB25E4" w:rsidP="00F41841">
            <w:pPr>
              <w:jc w:val="center"/>
              <w:rPr>
                <w:rFonts w:ascii="Arial" w:eastAsia="Calibri" w:hAnsi="Arial" w:cs="Arial"/>
                <w:sz w:val="22"/>
                <w:szCs w:val="22"/>
                <w:lang w:val="sl-SI"/>
              </w:rPr>
            </w:pPr>
          </w:p>
          <w:p w14:paraId="53F893F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10</w:t>
            </w:r>
          </w:p>
          <w:p w14:paraId="02511299"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68</w:t>
            </w:r>
          </w:p>
          <w:p w14:paraId="7B431CF8"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58BB486F"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10</w:t>
            </w:r>
          </w:p>
        </w:tc>
        <w:tc>
          <w:tcPr>
            <w:tcW w:w="310" w:type="dxa"/>
            <w:tcBorders>
              <w:top w:val="nil"/>
              <w:bottom w:val="nil"/>
            </w:tcBorders>
          </w:tcPr>
          <w:p w14:paraId="23D6C249" w14:textId="77777777" w:rsidR="00BB25E4" w:rsidRPr="00767BD6" w:rsidRDefault="00BB25E4" w:rsidP="00F41841">
            <w:pPr>
              <w:jc w:val="center"/>
              <w:rPr>
                <w:rFonts w:ascii="Arial" w:eastAsia="Calibri" w:hAnsi="Arial" w:cs="Arial"/>
                <w:sz w:val="22"/>
                <w:szCs w:val="22"/>
                <w:lang w:val="sl-SI"/>
              </w:rPr>
            </w:pPr>
          </w:p>
          <w:p w14:paraId="00E83CF2" w14:textId="77777777" w:rsidR="00BB25E4" w:rsidRPr="00767BD6" w:rsidRDefault="00BB25E4" w:rsidP="00F41841">
            <w:pPr>
              <w:jc w:val="center"/>
              <w:rPr>
                <w:rFonts w:ascii="Arial" w:eastAsia="Calibri" w:hAnsi="Arial" w:cs="Arial"/>
                <w:b/>
                <w:sz w:val="22"/>
                <w:szCs w:val="22"/>
                <w:lang w:val="sl-SI"/>
              </w:rPr>
            </w:pPr>
          </w:p>
          <w:p w14:paraId="6876BBE5" w14:textId="77777777" w:rsidR="00BB25E4" w:rsidRPr="00767BD6" w:rsidRDefault="00BB25E4" w:rsidP="00F41841">
            <w:pPr>
              <w:jc w:val="center"/>
              <w:rPr>
                <w:rFonts w:ascii="Arial" w:eastAsia="Calibri" w:hAnsi="Arial" w:cs="Arial"/>
                <w:b/>
                <w:sz w:val="22"/>
                <w:szCs w:val="22"/>
                <w:lang w:val="sl-SI"/>
              </w:rPr>
            </w:pPr>
          </w:p>
          <w:p w14:paraId="2E1331EF" w14:textId="77777777" w:rsidR="00BB25E4" w:rsidRPr="00767BD6" w:rsidRDefault="00BB25E4" w:rsidP="00F41841">
            <w:pPr>
              <w:jc w:val="center"/>
              <w:rPr>
                <w:rFonts w:ascii="Arial" w:eastAsia="Calibri" w:hAnsi="Arial" w:cs="Arial"/>
                <w:b/>
                <w:sz w:val="22"/>
                <w:szCs w:val="22"/>
                <w:lang w:val="sl-SI"/>
              </w:rPr>
            </w:pPr>
          </w:p>
          <w:p w14:paraId="316F78CA" w14:textId="77777777" w:rsidR="00BB25E4" w:rsidRPr="00767BD6" w:rsidRDefault="00BB25E4" w:rsidP="00F41841">
            <w:pPr>
              <w:jc w:val="center"/>
              <w:rPr>
                <w:rFonts w:ascii="Arial" w:eastAsia="Calibri" w:hAnsi="Arial" w:cs="Arial"/>
                <w:b/>
                <w:sz w:val="22"/>
                <w:szCs w:val="22"/>
                <w:lang w:val="sl-SI"/>
              </w:rPr>
            </w:pPr>
          </w:p>
          <w:p w14:paraId="1C79A47E"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1767" w:type="dxa"/>
          </w:tcPr>
          <w:p w14:paraId="01A837B7" w14:textId="77777777" w:rsidR="00BB25E4" w:rsidRPr="00767BD6" w:rsidRDefault="00BB25E4" w:rsidP="00F41841">
            <w:pPr>
              <w:jc w:val="center"/>
              <w:rPr>
                <w:rFonts w:ascii="Arial" w:eastAsia="Calibri" w:hAnsi="Arial" w:cs="Arial"/>
                <w:sz w:val="22"/>
                <w:szCs w:val="22"/>
                <w:lang w:val="sl-SI"/>
              </w:rPr>
            </w:pPr>
          </w:p>
          <w:p w14:paraId="2D6E14F7"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sz w:val="22"/>
                <w:szCs w:val="22"/>
                <w:lang w:val="sl-SI"/>
              </w:rPr>
              <w:t>Število prejetih zadev v 2025</w:t>
            </w:r>
          </w:p>
          <w:p w14:paraId="73270505"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ptab w:relativeTo="margin" w:alignment="left" w:leader="none"/>
            </w:r>
          </w:p>
          <w:p w14:paraId="3AF88C7C" w14:textId="77777777" w:rsidR="00BB25E4" w:rsidRPr="00767BD6" w:rsidRDefault="00BB25E4" w:rsidP="00F41841">
            <w:pPr>
              <w:jc w:val="center"/>
              <w:rPr>
                <w:rFonts w:ascii="Arial" w:eastAsia="Calibri" w:hAnsi="Arial" w:cs="Arial"/>
                <w:b/>
                <w:sz w:val="22"/>
                <w:szCs w:val="22"/>
                <w:lang w:val="sl-SI"/>
              </w:rPr>
            </w:pPr>
          </w:p>
          <w:p w14:paraId="6C32566C" w14:textId="77777777" w:rsidR="00BB25E4" w:rsidRPr="00767BD6" w:rsidRDefault="00BB25E4" w:rsidP="00F41841">
            <w:pPr>
              <w:jc w:val="center"/>
              <w:rPr>
                <w:rFonts w:ascii="Arial" w:eastAsia="Calibri" w:hAnsi="Arial" w:cs="Arial"/>
                <w:b/>
                <w:bCs/>
                <w:sz w:val="22"/>
                <w:szCs w:val="22"/>
                <w:lang w:val="sl-SI"/>
              </w:rPr>
            </w:pPr>
            <w:r w:rsidRPr="00767BD6">
              <w:rPr>
                <w:rFonts w:ascii="Arial" w:eastAsia="Calibri" w:hAnsi="Arial" w:cs="Arial"/>
                <w:b/>
                <w:bCs/>
                <w:sz w:val="22"/>
                <w:szCs w:val="22"/>
                <w:lang w:val="sl-SI"/>
              </w:rPr>
              <w:t>428</w:t>
            </w:r>
          </w:p>
          <w:p w14:paraId="622A6438" w14:textId="77777777" w:rsidR="00BB25E4" w:rsidRPr="00767BD6" w:rsidRDefault="00BB25E4" w:rsidP="00F41841">
            <w:pPr>
              <w:jc w:val="center"/>
              <w:rPr>
                <w:rFonts w:ascii="Arial" w:eastAsia="Calibri" w:hAnsi="Arial" w:cs="Arial"/>
                <w:sz w:val="22"/>
                <w:szCs w:val="22"/>
                <w:lang w:val="sl-SI"/>
              </w:rPr>
            </w:pPr>
          </w:p>
          <w:p w14:paraId="0F53A34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371</w:t>
            </w:r>
          </w:p>
          <w:p w14:paraId="16AB4943"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39</w:t>
            </w:r>
          </w:p>
          <w:p w14:paraId="442655D9"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0DB83CC1"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18</w:t>
            </w:r>
          </w:p>
          <w:p w14:paraId="6FFF6033" w14:textId="77777777" w:rsidR="00BB25E4" w:rsidRPr="00767BD6" w:rsidRDefault="00BB25E4" w:rsidP="00F41841">
            <w:pPr>
              <w:jc w:val="center"/>
              <w:rPr>
                <w:rFonts w:ascii="Arial" w:eastAsia="Calibri" w:hAnsi="Arial" w:cs="Arial"/>
                <w:sz w:val="22"/>
                <w:szCs w:val="22"/>
                <w:lang w:val="sl-SI"/>
              </w:rPr>
            </w:pPr>
          </w:p>
        </w:tc>
        <w:tc>
          <w:tcPr>
            <w:tcW w:w="776" w:type="dxa"/>
            <w:tcBorders>
              <w:top w:val="nil"/>
              <w:bottom w:val="nil"/>
            </w:tcBorders>
          </w:tcPr>
          <w:p w14:paraId="331A6530" w14:textId="77777777" w:rsidR="00BB25E4" w:rsidRPr="00767BD6" w:rsidRDefault="00BB25E4" w:rsidP="00F41841">
            <w:pPr>
              <w:jc w:val="center"/>
              <w:rPr>
                <w:rFonts w:ascii="Arial" w:eastAsia="Calibri" w:hAnsi="Arial" w:cs="Arial"/>
                <w:sz w:val="22"/>
                <w:szCs w:val="22"/>
                <w:lang w:val="sl-SI"/>
              </w:rPr>
            </w:pPr>
          </w:p>
          <w:p w14:paraId="16A8A234" w14:textId="77777777" w:rsidR="00BB25E4" w:rsidRPr="00767BD6" w:rsidRDefault="00BB25E4" w:rsidP="00F41841">
            <w:pPr>
              <w:jc w:val="center"/>
              <w:rPr>
                <w:rFonts w:ascii="Arial" w:eastAsia="Calibri" w:hAnsi="Arial" w:cs="Arial"/>
                <w:sz w:val="22"/>
                <w:szCs w:val="22"/>
                <w:lang w:val="sl-SI"/>
              </w:rPr>
            </w:pPr>
          </w:p>
          <w:p w14:paraId="5E636E78" w14:textId="77777777" w:rsidR="00BB25E4" w:rsidRPr="00767BD6" w:rsidRDefault="00BB25E4" w:rsidP="00F41841">
            <w:pPr>
              <w:jc w:val="center"/>
              <w:rPr>
                <w:rFonts w:ascii="Arial" w:eastAsia="Calibri" w:hAnsi="Arial" w:cs="Arial"/>
                <w:b/>
                <w:sz w:val="22"/>
                <w:szCs w:val="22"/>
                <w:lang w:val="sl-SI"/>
              </w:rPr>
            </w:pPr>
          </w:p>
          <w:p w14:paraId="2791D9AC" w14:textId="77777777" w:rsidR="00BB25E4" w:rsidRPr="00767BD6" w:rsidRDefault="00BB25E4" w:rsidP="00F41841">
            <w:pPr>
              <w:jc w:val="center"/>
              <w:rPr>
                <w:rFonts w:ascii="Arial" w:eastAsia="Calibri" w:hAnsi="Arial" w:cs="Arial"/>
                <w:b/>
                <w:sz w:val="22"/>
                <w:szCs w:val="22"/>
                <w:lang w:val="sl-SI"/>
              </w:rPr>
            </w:pPr>
          </w:p>
          <w:p w14:paraId="21585A6D" w14:textId="77777777" w:rsidR="00BB25E4" w:rsidRPr="00767BD6" w:rsidRDefault="00BB25E4" w:rsidP="00F41841">
            <w:pPr>
              <w:jc w:val="center"/>
              <w:rPr>
                <w:rFonts w:ascii="Arial" w:eastAsia="Calibri" w:hAnsi="Arial" w:cs="Arial"/>
                <w:b/>
                <w:sz w:val="22"/>
                <w:szCs w:val="22"/>
                <w:lang w:val="sl-SI"/>
              </w:rPr>
            </w:pPr>
          </w:p>
          <w:p w14:paraId="5591D140"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1937" w:type="dxa"/>
          </w:tcPr>
          <w:p w14:paraId="5615734B" w14:textId="77777777" w:rsidR="00BB25E4" w:rsidRPr="00767BD6" w:rsidRDefault="00BB25E4" w:rsidP="00F41841">
            <w:pPr>
              <w:jc w:val="center"/>
              <w:rPr>
                <w:rFonts w:ascii="Arial" w:eastAsia="Calibri" w:hAnsi="Arial" w:cs="Arial"/>
                <w:sz w:val="22"/>
                <w:szCs w:val="22"/>
                <w:lang w:val="sl-SI"/>
              </w:rPr>
            </w:pPr>
          </w:p>
          <w:p w14:paraId="0FF4E56E"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končanih zadev v letu 2025</w:t>
            </w:r>
          </w:p>
          <w:p w14:paraId="411276FE" w14:textId="77777777" w:rsidR="00BB25E4" w:rsidRPr="00767BD6" w:rsidRDefault="00BB25E4" w:rsidP="00F41841">
            <w:pPr>
              <w:jc w:val="center"/>
              <w:rPr>
                <w:rFonts w:ascii="Arial" w:eastAsia="Calibri" w:hAnsi="Arial" w:cs="Arial"/>
                <w:b/>
                <w:sz w:val="22"/>
                <w:szCs w:val="22"/>
                <w:lang w:val="sl-SI"/>
              </w:rPr>
            </w:pPr>
          </w:p>
          <w:p w14:paraId="7C6BB36E" w14:textId="77777777" w:rsidR="00BB25E4" w:rsidRPr="00767BD6" w:rsidRDefault="00BB25E4" w:rsidP="00F41841">
            <w:pPr>
              <w:jc w:val="center"/>
              <w:rPr>
                <w:rFonts w:ascii="Arial" w:eastAsia="Calibri" w:hAnsi="Arial" w:cs="Arial"/>
                <w:b/>
                <w:sz w:val="22"/>
                <w:szCs w:val="22"/>
                <w:lang w:val="sl-SI"/>
              </w:rPr>
            </w:pPr>
          </w:p>
          <w:p w14:paraId="4ACF75E7"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41</w:t>
            </w:r>
            <w:r>
              <w:rPr>
                <w:rFonts w:ascii="Arial" w:eastAsia="Calibri" w:hAnsi="Arial" w:cs="Arial"/>
                <w:b/>
                <w:sz w:val="22"/>
                <w:szCs w:val="22"/>
                <w:lang w:val="sl-SI"/>
              </w:rPr>
              <w:t>4</w:t>
            </w:r>
          </w:p>
          <w:p w14:paraId="13EAEAF9" w14:textId="77777777" w:rsidR="00BB25E4" w:rsidRPr="00767BD6" w:rsidRDefault="00BB25E4" w:rsidP="00F41841">
            <w:pPr>
              <w:jc w:val="center"/>
              <w:rPr>
                <w:rFonts w:ascii="Arial" w:eastAsia="Calibri" w:hAnsi="Arial" w:cs="Arial"/>
                <w:sz w:val="22"/>
                <w:szCs w:val="22"/>
                <w:lang w:val="sl-SI"/>
              </w:rPr>
            </w:pPr>
          </w:p>
          <w:p w14:paraId="364513F2"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323</w:t>
            </w:r>
          </w:p>
          <w:p w14:paraId="131AFB51"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7</w:t>
            </w:r>
            <w:r>
              <w:rPr>
                <w:rFonts w:ascii="Arial" w:eastAsia="Calibri" w:hAnsi="Arial" w:cs="Arial"/>
                <w:sz w:val="22"/>
                <w:szCs w:val="22"/>
                <w:lang w:val="sl-SI"/>
              </w:rPr>
              <w:t>6</w:t>
            </w:r>
          </w:p>
          <w:p w14:paraId="0D28021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52E4A72F"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15</w:t>
            </w:r>
          </w:p>
        </w:tc>
        <w:tc>
          <w:tcPr>
            <w:tcW w:w="459" w:type="dxa"/>
            <w:tcBorders>
              <w:top w:val="nil"/>
              <w:bottom w:val="nil"/>
            </w:tcBorders>
          </w:tcPr>
          <w:p w14:paraId="28EEA1D3" w14:textId="77777777" w:rsidR="00BB25E4" w:rsidRPr="00767BD6" w:rsidRDefault="00BB25E4" w:rsidP="00F41841">
            <w:pPr>
              <w:jc w:val="center"/>
              <w:rPr>
                <w:rFonts w:ascii="Arial" w:eastAsia="Calibri" w:hAnsi="Arial" w:cs="Arial"/>
                <w:sz w:val="22"/>
                <w:szCs w:val="22"/>
                <w:lang w:val="sl-SI"/>
              </w:rPr>
            </w:pPr>
          </w:p>
          <w:p w14:paraId="65C2D6C5" w14:textId="77777777" w:rsidR="00BB25E4" w:rsidRPr="00767BD6" w:rsidRDefault="00BB25E4" w:rsidP="00F41841">
            <w:pPr>
              <w:jc w:val="center"/>
              <w:rPr>
                <w:rFonts w:ascii="Arial" w:eastAsia="Calibri" w:hAnsi="Arial" w:cs="Arial"/>
                <w:sz w:val="22"/>
                <w:szCs w:val="22"/>
                <w:lang w:val="sl-SI"/>
              </w:rPr>
            </w:pPr>
          </w:p>
          <w:p w14:paraId="7EB62977" w14:textId="77777777" w:rsidR="00BB25E4" w:rsidRPr="00767BD6" w:rsidRDefault="00BB25E4" w:rsidP="00F41841">
            <w:pPr>
              <w:jc w:val="center"/>
              <w:rPr>
                <w:rFonts w:ascii="Arial" w:eastAsia="Calibri" w:hAnsi="Arial" w:cs="Arial"/>
                <w:b/>
                <w:sz w:val="22"/>
                <w:szCs w:val="22"/>
                <w:lang w:val="sl-SI"/>
              </w:rPr>
            </w:pPr>
          </w:p>
          <w:p w14:paraId="2D61BBA2" w14:textId="77777777" w:rsidR="00BB25E4" w:rsidRPr="00767BD6" w:rsidRDefault="00BB25E4" w:rsidP="00F41841">
            <w:pPr>
              <w:jc w:val="center"/>
              <w:rPr>
                <w:rFonts w:ascii="Arial" w:eastAsia="Calibri" w:hAnsi="Arial" w:cs="Arial"/>
                <w:b/>
                <w:sz w:val="22"/>
                <w:szCs w:val="22"/>
                <w:lang w:val="sl-SI"/>
              </w:rPr>
            </w:pPr>
          </w:p>
          <w:p w14:paraId="19680401" w14:textId="77777777" w:rsidR="00BB25E4" w:rsidRPr="00767BD6" w:rsidRDefault="00BB25E4" w:rsidP="00F41841">
            <w:pPr>
              <w:jc w:val="center"/>
              <w:rPr>
                <w:rFonts w:ascii="Arial" w:eastAsia="Calibri" w:hAnsi="Arial" w:cs="Arial"/>
                <w:b/>
                <w:sz w:val="22"/>
                <w:szCs w:val="22"/>
                <w:lang w:val="sl-SI"/>
              </w:rPr>
            </w:pPr>
          </w:p>
          <w:p w14:paraId="466E5F26"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2084" w:type="dxa"/>
          </w:tcPr>
          <w:p w14:paraId="134504E8" w14:textId="77777777" w:rsidR="00BB25E4" w:rsidRPr="00767BD6" w:rsidRDefault="00BB25E4" w:rsidP="00F41841">
            <w:pPr>
              <w:jc w:val="center"/>
              <w:rPr>
                <w:rFonts w:ascii="Arial" w:eastAsia="Calibri" w:hAnsi="Arial" w:cs="Arial"/>
                <w:sz w:val="22"/>
                <w:szCs w:val="22"/>
                <w:lang w:val="sl-SI"/>
              </w:rPr>
            </w:pPr>
          </w:p>
          <w:p w14:paraId="59D9F26D"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zadev v obravnavi na dan 31. 12. 2025</w:t>
            </w:r>
          </w:p>
          <w:p w14:paraId="193617A4" w14:textId="77777777" w:rsidR="00BB25E4" w:rsidRPr="00767BD6" w:rsidRDefault="00BB25E4" w:rsidP="00F41841">
            <w:pPr>
              <w:jc w:val="center"/>
              <w:rPr>
                <w:rFonts w:ascii="Arial" w:eastAsia="Calibri" w:hAnsi="Arial" w:cs="Arial"/>
                <w:sz w:val="22"/>
                <w:szCs w:val="22"/>
                <w:lang w:val="sl-SI"/>
              </w:rPr>
            </w:pPr>
          </w:p>
          <w:p w14:paraId="4B35B276"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102</w:t>
            </w:r>
          </w:p>
          <w:p w14:paraId="660C486F" w14:textId="77777777" w:rsidR="00BB25E4" w:rsidRPr="00767BD6" w:rsidRDefault="00BB25E4" w:rsidP="00F41841">
            <w:pPr>
              <w:jc w:val="center"/>
              <w:rPr>
                <w:rFonts w:ascii="Arial" w:eastAsia="Calibri" w:hAnsi="Arial" w:cs="Arial"/>
                <w:sz w:val="22"/>
                <w:szCs w:val="22"/>
                <w:lang w:val="sl-SI"/>
              </w:rPr>
            </w:pPr>
          </w:p>
          <w:p w14:paraId="0043B5ED"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58</w:t>
            </w:r>
          </w:p>
          <w:p w14:paraId="40A6F248"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31</w:t>
            </w:r>
          </w:p>
          <w:p w14:paraId="5FA97BF0"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04048EDE"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13</w:t>
            </w:r>
          </w:p>
        </w:tc>
      </w:tr>
    </w:tbl>
    <w:p w14:paraId="429123B9" w14:textId="77777777" w:rsidR="00BB25E4" w:rsidRPr="000C4629" w:rsidRDefault="00BB25E4" w:rsidP="00BB25E4">
      <w:pPr>
        <w:jc w:val="both"/>
        <w:rPr>
          <w:rFonts w:ascii="Arial" w:hAnsi="Arial" w:cs="Arial"/>
          <w:i/>
          <w:iCs/>
          <w:sz w:val="20"/>
          <w:szCs w:val="20"/>
        </w:rPr>
      </w:pPr>
    </w:p>
    <w:p w14:paraId="55143BE2" w14:textId="77777777" w:rsidR="00BB25E4" w:rsidRPr="000C4629" w:rsidRDefault="00BB25E4" w:rsidP="00BB25E4">
      <w:pPr>
        <w:jc w:val="both"/>
        <w:rPr>
          <w:rFonts w:ascii="Arial" w:eastAsia="Calibri" w:hAnsi="Arial" w:cs="Arial"/>
          <w:i/>
          <w:iCs/>
        </w:rPr>
      </w:pPr>
      <w:r w:rsidRPr="000C4629">
        <w:rPr>
          <w:rFonts w:ascii="Arial" w:eastAsia="Calibri" w:hAnsi="Arial" w:cs="Arial"/>
          <w:i/>
          <w:iCs/>
        </w:rPr>
        <w:t>V statističnem pregledu so prikazana pisna svetovanja, ne pa tudi telefonska svetovanja na brezplačni telefonski številki 080 81 80.</w:t>
      </w:r>
    </w:p>
    <w:p w14:paraId="044A387A" w14:textId="77777777" w:rsidR="00BB25E4" w:rsidRPr="000C4629" w:rsidRDefault="00BB25E4" w:rsidP="00BB25E4">
      <w:pPr>
        <w:jc w:val="both"/>
        <w:rPr>
          <w:rFonts w:ascii="Arial" w:eastAsia="Calibri" w:hAnsi="Arial" w:cs="Arial"/>
        </w:rPr>
      </w:pPr>
    </w:p>
    <w:p w14:paraId="2E655EF6" w14:textId="77777777" w:rsidR="00BB25E4" w:rsidRPr="000C4629" w:rsidRDefault="00BB25E4" w:rsidP="00BB25E4">
      <w:pPr>
        <w:jc w:val="both"/>
        <w:rPr>
          <w:rFonts w:ascii="Arial" w:eastAsia="Calibri" w:hAnsi="Arial" w:cs="Arial"/>
        </w:rPr>
      </w:pPr>
    </w:p>
    <w:p w14:paraId="01F8D784"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Končani primeri zajemajo zadeve, v katerih je bilo osebam nudeno svetovanje skladno s četrto alinejo 21. člena ZVarD, zadeve, v katerih je potekal postopek ugotavljanja diskriminatornosti ravnanj po 5. poglavju ZVarD, ter zadeve, v katerih je Zagovornik izvajal postopek ocene diskriminatornosti predpisov skladno z 38. členom ZVarD. </w:t>
      </w:r>
    </w:p>
    <w:p w14:paraId="427095C1" w14:textId="77777777" w:rsidR="00BB25E4" w:rsidRPr="000C4629" w:rsidRDefault="00BB25E4" w:rsidP="00BB25E4">
      <w:pPr>
        <w:jc w:val="both"/>
        <w:rPr>
          <w:rFonts w:ascii="Arial" w:eastAsia="Calibri" w:hAnsi="Arial" w:cs="Arial"/>
        </w:rPr>
      </w:pPr>
    </w:p>
    <w:p w14:paraId="13D2E869" w14:textId="77777777" w:rsidR="002D37E7" w:rsidRPr="00706613" w:rsidRDefault="002D37E7" w:rsidP="002D37E7">
      <w:pPr>
        <w:pStyle w:val="Pripombabesedilo"/>
        <w:jc w:val="both"/>
        <w:rPr>
          <w:rFonts w:ascii="Arial" w:hAnsi="Arial" w:cs="Arial"/>
          <w:sz w:val="22"/>
          <w:szCs w:val="22"/>
        </w:rPr>
      </w:pPr>
    </w:p>
    <w:p w14:paraId="0A26A832" w14:textId="77777777" w:rsidR="002D37E7" w:rsidRPr="00706613" w:rsidRDefault="002D37E7" w:rsidP="002D37E7">
      <w:pPr>
        <w:jc w:val="both"/>
        <w:rPr>
          <w:rFonts w:ascii="Arial" w:eastAsia="Calibri" w:hAnsi="Arial" w:cs="Arial"/>
          <w:highlight w:val="yellow"/>
        </w:rPr>
      </w:pPr>
    </w:p>
    <w:p w14:paraId="48A565E3" w14:textId="77777777" w:rsidR="00034435" w:rsidRPr="00706613" w:rsidRDefault="00034435" w:rsidP="002A5873">
      <w:pPr>
        <w:jc w:val="both"/>
        <w:rPr>
          <w:rFonts w:ascii="Arial" w:hAnsi="Arial" w:cs="Arial"/>
          <w:sz w:val="20"/>
          <w:szCs w:val="20"/>
          <w:highlight w:val="yellow"/>
        </w:rPr>
      </w:pPr>
    </w:p>
    <w:p w14:paraId="5838D458" w14:textId="17370A24" w:rsidR="00873D28" w:rsidRPr="00706613" w:rsidRDefault="00873D28" w:rsidP="002A5873">
      <w:pPr>
        <w:jc w:val="both"/>
        <w:rPr>
          <w:rFonts w:ascii="Arial" w:hAnsi="Arial" w:cs="Arial"/>
          <w:sz w:val="20"/>
          <w:szCs w:val="20"/>
          <w:highlight w:val="yellow"/>
        </w:rPr>
      </w:pPr>
    </w:p>
    <w:p w14:paraId="599B58C4" w14:textId="77777777" w:rsidR="00683983" w:rsidRPr="00706613" w:rsidRDefault="00683983" w:rsidP="002A5873">
      <w:pPr>
        <w:rPr>
          <w:rFonts w:ascii="Arial" w:hAnsi="Arial" w:cs="Arial"/>
          <w:b/>
          <w:bCs/>
          <w:sz w:val="28"/>
          <w:highlight w:val="yellow"/>
        </w:rPr>
      </w:pPr>
      <w:r w:rsidRPr="00706613">
        <w:rPr>
          <w:rFonts w:ascii="Arial" w:hAnsi="Arial" w:cs="Arial"/>
          <w:highlight w:val="yellow"/>
        </w:rPr>
        <w:br w:type="page"/>
      </w:r>
    </w:p>
    <w:p w14:paraId="37A9347D" w14:textId="522587C9" w:rsidR="00683983" w:rsidRPr="00706613" w:rsidRDefault="00683983" w:rsidP="004A3317">
      <w:pPr>
        <w:pStyle w:val="Naslov2"/>
      </w:pPr>
      <w:bookmarkStart w:id="465" w:name="_Toc189216117"/>
      <w:bookmarkStart w:id="466" w:name="_Toc189469607"/>
      <w:bookmarkStart w:id="467" w:name="_Toc224221516"/>
      <w:r w:rsidRPr="00706613">
        <w:t xml:space="preserve">Statistika </w:t>
      </w:r>
      <w:r w:rsidR="00DE7E95" w:rsidRPr="00706613">
        <w:t>končanih</w:t>
      </w:r>
      <w:r w:rsidR="00DB6A2C" w:rsidRPr="00706613">
        <w:t xml:space="preserve"> zadev </w:t>
      </w:r>
      <w:r w:rsidRPr="00706613">
        <w:t>po osebnih okoliščinah</w:t>
      </w:r>
      <w:bookmarkEnd w:id="465"/>
      <w:bookmarkEnd w:id="466"/>
      <w:bookmarkEnd w:id="467"/>
      <w:r w:rsidR="007E3A3A" w:rsidRPr="00706613">
        <w:t xml:space="preserve"> </w:t>
      </w:r>
    </w:p>
    <w:p w14:paraId="4BF214AD" w14:textId="77777777" w:rsidR="007367A4" w:rsidRPr="00706613" w:rsidRDefault="007367A4" w:rsidP="002A5873">
      <w:pPr>
        <w:rPr>
          <w:rFonts w:ascii="Arial" w:hAnsi="Arial" w:cs="Arial"/>
          <w:sz w:val="20"/>
          <w:szCs w:val="20"/>
          <w:highlight w:val="yellow"/>
        </w:rPr>
      </w:pPr>
    </w:p>
    <w:p w14:paraId="5308AC4D" w14:textId="77777777" w:rsidR="007367A4" w:rsidRPr="00706613" w:rsidRDefault="007367A4" w:rsidP="002A5873">
      <w:pPr>
        <w:jc w:val="both"/>
        <w:rPr>
          <w:rFonts w:ascii="Arial" w:eastAsia="Calibri" w:hAnsi="Arial" w:cs="Arial"/>
          <w:bCs/>
        </w:rPr>
      </w:pPr>
    </w:p>
    <w:p w14:paraId="495D5DF3" w14:textId="77777777" w:rsidR="00BB25E4" w:rsidRPr="000C4629" w:rsidRDefault="00BB25E4" w:rsidP="00BB25E4">
      <w:pPr>
        <w:jc w:val="both"/>
        <w:rPr>
          <w:rFonts w:ascii="Arial" w:eastAsia="Calibri" w:hAnsi="Arial" w:cs="Arial"/>
          <w:b/>
          <w:bCs/>
        </w:rPr>
      </w:pPr>
      <w:r w:rsidRPr="000C4629">
        <w:rPr>
          <w:rFonts w:ascii="Arial" w:eastAsia="Calibri" w:hAnsi="Arial" w:cs="Arial"/>
          <w:b/>
          <w:bCs/>
        </w:rPr>
        <w:t>Tabela: Zatrjevane osebne okoliščine diskriminacije v zadevah, končanih v letu 2025</w:t>
      </w:r>
    </w:p>
    <w:p w14:paraId="1DEA19C8" w14:textId="77777777" w:rsidR="00BB25E4" w:rsidRPr="000C4629" w:rsidRDefault="00BB25E4" w:rsidP="00BB25E4">
      <w:pPr>
        <w:rPr>
          <w:rFonts w:ascii="Arial" w:eastAsia="Calibri" w:hAnsi="Arial" w:cs="Arial"/>
          <w:highlight w:val="yellow"/>
        </w:rPr>
      </w:pPr>
    </w:p>
    <w:tbl>
      <w:tblPr>
        <w:tblStyle w:val="Tabelamrea2"/>
        <w:tblW w:w="7680" w:type="dxa"/>
        <w:tblLayout w:type="fixed"/>
        <w:tblLook w:val="04A0" w:firstRow="1" w:lastRow="0" w:firstColumn="1" w:lastColumn="0" w:noHBand="0" w:noVBand="1"/>
      </w:tblPr>
      <w:tblGrid>
        <w:gridCol w:w="2718"/>
        <w:gridCol w:w="1624"/>
        <w:gridCol w:w="994"/>
        <w:gridCol w:w="995"/>
        <w:gridCol w:w="1349"/>
      </w:tblGrid>
      <w:tr w:rsidR="00BB25E4" w:rsidRPr="000C4629" w14:paraId="7288AADE" w14:textId="77777777" w:rsidTr="00F41841">
        <w:trPr>
          <w:trHeight w:val="694"/>
        </w:trPr>
        <w:tc>
          <w:tcPr>
            <w:tcW w:w="2718" w:type="dxa"/>
            <w:shd w:val="clear" w:color="auto" w:fill="D9D9D9" w:themeFill="background1" w:themeFillShade="D9"/>
            <w:vAlign w:val="center"/>
          </w:tcPr>
          <w:p w14:paraId="38EBD3B7" w14:textId="77777777" w:rsidR="00BB25E4" w:rsidRPr="000C4629" w:rsidRDefault="00BB25E4" w:rsidP="00F41841">
            <w:pPr>
              <w:rPr>
                <w:rFonts w:ascii="Arial" w:eastAsia="Calibri" w:hAnsi="Arial" w:cs="Arial"/>
                <w:b/>
                <w:bCs/>
                <w:sz w:val="20"/>
                <w:szCs w:val="22"/>
                <w:lang w:val="sl-SI"/>
              </w:rPr>
            </w:pPr>
            <w:bookmarkStart w:id="468" w:name="_Hlk123029124"/>
            <w:r w:rsidRPr="000C4629">
              <w:rPr>
                <w:rFonts w:ascii="Arial" w:eastAsia="Calibri" w:hAnsi="Arial" w:cs="Arial"/>
                <w:b/>
                <w:bCs/>
                <w:sz w:val="20"/>
                <w:lang w:val="sl-SI"/>
              </w:rPr>
              <w:t>Zatrjevane osebne okoliščine diskriminacije</w:t>
            </w:r>
          </w:p>
        </w:tc>
        <w:tc>
          <w:tcPr>
            <w:tcW w:w="1624" w:type="dxa"/>
            <w:shd w:val="clear" w:color="auto" w:fill="D9D9D9" w:themeFill="background1" w:themeFillShade="D9"/>
            <w:vAlign w:val="center"/>
          </w:tcPr>
          <w:p w14:paraId="4A25E6F3"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Ugotavljanje diskriminacije</w:t>
            </w:r>
          </w:p>
        </w:tc>
        <w:tc>
          <w:tcPr>
            <w:tcW w:w="994" w:type="dxa"/>
            <w:shd w:val="clear" w:color="auto" w:fill="D9D9D9" w:themeFill="background1" w:themeFillShade="D9"/>
            <w:vAlign w:val="center"/>
          </w:tcPr>
          <w:p w14:paraId="2B19DF75"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Ocene</w:t>
            </w:r>
          </w:p>
        </w:tc>
        <w:tc>
          <w:tcPr>
            <w:tcW w:w="995" w:type="dxa"/>
            <w:shd w:val="clear" w:color="auto" w:fill="D9D9D9" w:themeFill="background1" w:themeFillShade="D9"/>
            <w:vAlign w:val="center"/>
          </w:tcPr>
          <w:p w14:paraId="1A9E438E"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w:t>
            </w:r>
          </w:p>
        </w:tc>
        <w:tc>
          <w:tcPr>
            <w:tcW w:w="1349" w:type="dxa"/>
            <w:shd w:val="clear" w:color="auto" w:fill="D9D9D9" w:themeFill="background1" w:themeFillShade="D9"/>
            <w:vAlign w:val="center"/>
          </w:tcPr>
          <w:p w14:paraId="44924CF7"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Odstotek</w:t>
            </w:r>
          </w:p>
          <w:p w14:paraId="3B9F8A47"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 (%)</w:t>
            </w:r>
          </w:p>
        </w:tc>
      </w:tr>
      <w:tr w:rsidR="00BB25E4" w:rsidRPr="000C4629" w14:paraId="03D100EB" w14:textId="77777777" w:rsidTr="00F41841">
        <w:trPr>
          <w:trHeight w:val="397"/>
        </w:trPr>
        <w:tc>
          <w:tcPr>
            <w:tcW w:w="2718" w:type="dxa"/>
            <w:vAlign w:val="center"/>
          </w:tcPr>
          <w:p w14:paraId="00100821" w14:textId="77777777" w:rsidR="00BB25E4" w:rsidRPr="000C4629" w:rsidRDefault="00BB25E4" w:rsidP="00F41841">
            <w:pPr>
              <w:rPr>
                <w:rFonts w:ascii="Arial" w:eastAsia="Calibri" w:hAnsi="Arial" w:cs="Arial"/>
                <w:sz w:val="20"/>
                <w:szCs w:val="22"/>
                <w:lang w:val="sl-SI"/>
              </w:rPr>
            </w:pPr>
            <w:bookmarkStart w:id="469" w:name="_Hlk155874980"/>
            <w:r w:rsidRPr="000C4629">
              <w:rPr>
                <w:rFonts w:ascii="Arial" w:eastAsia="Calibri" w:hAnsi="Arial" w:cs="Arial"/>
                <w:sz w:val="20"/>
                <w:lang w:val="sl-SI"/>
              </w:rPr>
              <w:t xml:space="preserve">1. Spol </w:t>
            </w:r>
          </w:p>
        </w:tc>
        <w:tc>
          <w:tcPr>
            <w:tcW w:w="1624" w:type="dxa"/>
            <w:vAlign w:val="center"/>
          </w:tcPr>
          <w:p w14:paraId="021488A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11</w:t>
            </w:r>
          </w:p>
        </w:tc>
        <w:tc>
          <w:tcPr>
            <w:tcW w:w="994" w:type="dxa"/>
            <w:vAlign w:val="center"/>
          </w:tcPr>
          <w:p w14:paraId="68CBE82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3</w:t>
            </w:r>
          </w:p>
        </w:tc>
        <w:tc>
          <w:tcPr>
            <w:tcW w:w="995" w:type="dxa"/>
            <w:vAlign w:val="center"/>
          </w:tcPr>
          <w:p w14:paraId="71970EF5"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14</w:t>
            </w:r>
          </w:p>
        </w:tc>
        <w:tc>
          <w:tcPr>
            <w:tcW w:w="1349" w:type="dxa"/>
            <w:vAlign w:val="center"/>
          </w:tcPr>
          <w:p w14:paraId="4B25CA5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9,4</w:t>
            </w:r>
          </w:p>
        </w:tc>
      </w:tr>
      <w:tr w:rsidR="00BB25E4" w:rsidRPr="000C4629" w14:paraId="1CA152B4" w14:textId="77777777" w:rsidTr="00F41841">
        <w:trPr>
          <w:trHeight w:val="397"/>
        </w:trPr>
        <w:tc>
          <w:tcPr>
            <w:tcW w:w="2718" w:type="dxa"/>
            <w:vAlign w:val="center"/>
          </w:tcPr>
          <w:p w14:paraId="041CF48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 xml:space="preserve">2. Narodnost </w:t>
            </w:r>
          </w:p>
        </w:tc>
        <w:tc>
          <w:tcPr>
            <w:tcW w:w="1624" w:type="dxa"/>
            <w:vAlign w:val="center"/>
          </w:tcPr>
          <w:p w14:paraId="65DD27D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5</w:t>
            </w:r>
          </w:p>
        </w:tc>
        <w:tc>
          <w:tcPr>
            <w:tcW w:w="994" w:type="dxa"/>
            <w:vAlign w:val="center"/>
          </w:tcPr>
          <w:p w14:paraId="704D8225"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6886C3F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5</w:t>
            </w:r>
          </w:p>
        </w:tc>
        <w:tc>
          <w:tcPr>
            <w:tcW w:w="1349" w:type="dxa"/>
            <w:vAlign w:val="center"/>
          </w:tcPr>
          <w:p w14:paraId="1519DF89"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3,4</w:t>
            </w:r>
          </w:p>
        </w:tc>
      </w:tr>
      <w:tr w:rsidR="00BB25E4" w:rsidRPr="000C4629" w14:paraId="4C99D6F8" w14:textId="77777777" w:rsidTr="00F41841">
        <w:trPr>
          <w:trHeight w:val="397"/>
        </w:trPr>
        <w:tc>
          <w:tcPr>
            <w:tcW w:w="2718" w:type="dxa"/>
            <w:vAlign w:val="center"/>
          </w:tcPr>
          <w:p w14:paraId="73EE854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3. Rasa ali etnično poreklo</w:t>
            </w:r>
          </w:p>
        </w:tc>
        <w:tc>
          <w:tcPr>
            <w:tcW w:w="1624" w:type="dxa"/>
            <w:vAlign w:val="center"/>
          </w:tcPr>
          <w:p w14:paraId="207ADB7E"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2443325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0EEE49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27C50692"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1497314E" w14:textId="77777777" w:rsidTr="00F41841">
        <w:trPr>
          <w:trHeight w:val="397"/>
        </w:trPr>
        <w:tc>
          <w:tcPr>
            <w:tcW w:w="2718" w:type="dxa"/>
            <w:vAlign w:val="center"/>
          </w:tcPr>
          <w:p w14:paraId="44D8D05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4. Jezik</w:t>
            </w:r>
          </w:p>
        </w:tc>
        <w:tc>
          <w:tcPr>
            <w:tcW w:w="1624" w:type="dxa"/>
            <w:vAlign w:val="center"/>
          </w:tcPr>
          <w:p w14:paraId="4CBCA6AA"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7C52AF88"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0B24E434"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215352AB"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23B60EB4" w14:textId="77777777" w:rsidTr="00F41841">
        <w:trPr>
          <w:trHeight w:val="397"/>
        </w:trPr>
        <w:tc>
          <w:tcPr>
            <w:tcW w:w="2718" w:type="dxa"/>
            <w:vAlign w:val="center"/>
          </w:tcPr>
          <w:p w14:paraId="074B463F"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5. Vera ali prepričanje</w:t>
            </w:r>
          </w:p>
        </w:tc>
        <w:tc>
          <w:tcPr>
            <w:tcW w:w="1624" w:type="dxa"/>
            <w:vAlign w:val="center"/>
          </w:tcPr>
          <w:p w14:paraId="6DD2883F"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12</w:t>
            </w:r>
          </w:p>
        </w:tc>
        <w:tc>
          <w:tcPr>
            <w:tcW w:w="994" w:type="dxa"/>
            <w:vAlign w:val="center"/>
          </w:tcPr>
          <w:p w14:paraId="40C1BCEB"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637949B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c>
          <w:tcPr>
            <w:tcW w:w="1349" w:type="dxa"/>
            <w:vAlign w:val="center"/>
          </w:tcPr>
          <w:p w14:paraId="3F0E53E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8,7</w:t>
            </w:r>
          </w:p>
        </w:tc>
      </w:tr>
      <w:tr w:rsidR="00BB25E4" w:rsidRPr="000C4629" w14:paraId="17708FF4" w14:textId="77777777" w:rsidTr="00F41841">
        <w:trPr>
          <w:trHeight w:val="397"/>
        </w:trPr>
        <w:tc>
          <w:tcPr>
            <w:tcW w:w="2718" w:type="dxa"/>
            <w:vAlign w:val="center"/>
          </w:tcPr>
          <w:p w14:paraId="1A5EC8F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6. Invalidnost</w:t>
            </w:r>
          </w:p>
        </w:tc>
        <w:tc>
          <w:tcPr>
            <w:tcW w:w="1624" w:type="dxa"/>
            <w:vAlign w:val="center"/>
          </w:tcPr>
          <w:p w14:paraId="414F65D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6</w:t>
            </w:r>
          </w:p>
        </w:tc>
        <w:tc>
          <w:tcPr>
            <w:tcW w:w="994" w:type="dxa"/>
            <w:vAlign w:val="center"/>
          </w:tcPr>
          <w:p w14:paraId="1E02F45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4</w:t>
            </w:r>
          </w:p>
        </w:tc>
        <w:tc>
          <w:tcPr>
            <w:tcW w:w="995" w:type="dxa"/>
            <w:vAlign w:val="center"/>
          </w:tcPr>
          <w:p w14:paraId="7263DA5B"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10</w:t>
            </w:r>
          </w:p>
        </w:tc>
        <w:tc>
          <w:tcPr>
            <w:tcW w:w="1349" w:type="dxa"/>
            <w:vAlign w:val="center"/>
          </w:tcPr>
          <w:p w14:paraId="7BBCDCD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6,7</w:t>
            </w:r>
          </w:p>
        </w:tc>
      </w:tr>
      <w:tr w:rsidR="00BB25E4" w:rsidRPr="000C4629" w14:paraId="76993EEE" w14:textId="77777777" w:rsidTr="00F41841">
        <w:trPr>
          <w:trHeight w:val="397"/>
        </w:trPr>
        <w:tc>
          <w:tcPr>
            <w:tcW w:w="2718" w:type="dxa"/>
            <w:vAlign w:val="center"/>
          </w:tcPr>
          <w:p w14:paraId="544F3C83"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7. Starost</w:t>
            </w:r>
          </w:p>
        </w:tc>
        <w:tc>
          <w:tcPr>
            <w:tcW w:w="1624" w:type="dxa"/>
            <w:vAlign w:val="center"/>
          </w:tcPr>
          <w:p w14:paraId="7ED14241"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13</w:t>
            </w:r>
          </w:p>
        </w:tc>
        <w:tc>
          <w:tcPr>
            <w:tcW w:w="994" w:type="dxa"/>
            <w:vAlign w:val="center"/>
          </w:tcPr>
          <w:p w14:paraId="3CE7C18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21F94DDD"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c>
          <w:tcPr>
            <w:tcW w:w="1349" w:type="dxa"/>
            <w:vAlign w:val="center"/>
          </w:tcPr>
          <w:p w14:paraId="742CD2A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8,7</w:t>
            </w:r>
          </w:p>
        </w:tc>
      </w:tr>
      <w:tr w:rsidR="00BB25E4" w:rsidRPr="000C4629" w14:paraId="6C7053CE" w14:textId="77777777" w:rsidTr="00F41841">
        <w:trPr>
          <w:trHeight w:val="397"/>
        </w:trPr>
        <w:tc>
          <w:tcPr>
            <w:tcW w:w="2718" w:type="dxa"/>
            <w:vAlign w:val="center"/>
          </w:tcPr>
          <w:p w14:paraId="7010259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8. Spolna usmerjenost</w:t>
            </w:r>
          </w:p>
        </w:tc>
        <w:tc>
          <w:tcPr>
            <w:tcW w:w="1624" w:type="dxa"/>
            <w:vAlign w:val="center"/>
          </w:tcPr>
          <w:p w14:paraId="367E4EA5"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269BEC7B"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6CBEAA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17F6A6F9"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72BCA798" w14:textId="77777777" w:rsidTr="00F41841">
        <w:trPr>
          <w:trHeight w:val="397"/>
        </w:trPr>
        <w:tc>
          <w:tcPr>
            <w:tcW w:w="2718" w:type="dxa"/>
            <w:vAlign w:val="center"/>
          </w:tcPr>
          <w:p w14:paraId="2C4BEC4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9. Spolna identiteta</w:t>
            </w:r>
          </w:p>
        </w:tc>
        <w:tc>
          <w:tcPr>
            <w:tcW w:w="1624" w:type="dxa"/>
            <w:vAlign w:val="center"/>
          </w:tcPr>
          <w:p w14:paraId="77B3ABDD"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w:t>
            </w:r>
          </w:p>
        </w:tc>
        <w:tc>
          <w:tcPr>
            <w:tcW w:w="994" w:type="dxa"/>
            <w:vAlign w:val="center"/>
          </w:tcPr>
          <w:p w14:paraId="42D54235"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0A59CE1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c>
          <w:tcPr>
            <w:tcW w:w="1349" w:type="dxa"/>
            <w:vAlign w:val="center"/>
          </w:tcPr>
          <w:p w14:paraId="3243EBDF"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r>
      <w:tr w:rsidR="00BB25E4" w:rsidRPr="000C4629" w14:paraId="07AFB043" w14:textId="77777777" w:rsidTr="00F41841">
        <w:trPr>
          <w:trHeight w:val="397"/>
        </w:trPr>
        <w:tc>
          <w:tcPr>
            <w:tcW w:w="2718" w:type="dxa"/>
            <w:vAlign w:val="center"/>
          </w:tcPr>
          <w:p w14:paraId="4A766D67"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10. Spolni izraz</w:t>
            </w:r>
          </w:p>
        </w:tc>
        <w:tc>
          <w:tcPr>
            <w:tcW w:w="1624" w:type="dxa"/>
            <w:vAlign w:val="center"/>
          </w:tcPr>
          <w:p w14:paraId="3C4FD39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5D7468F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55ECDA2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7A78CF25"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3E0A7C04" w14:textId="77777777" w:rsidTr="00F41841">
        <w:trPr>
          <w:trHeight w:val="397"/>
        </w:trPr>
        <w:tc>
          <w:tcPr>
            <w:tcW w:w="2718" w:type="dxa"/>
            <w:vAlign w:val="center"/>
          </w:tcPr>
          <w:p w14:paraId="7A09AA8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11. Družbeni položaj</w:t>
            </w:r>
          </w:p>
        </w:tc>
        <w:tc>
          <w:tcPr>
            <w:tcW w:w="1624" w:type="dxa"/>
            <w:vAlign w:val="center"/>
          </w:tcPr>
          <w:p w14:paraId="5FDF8249"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1C961FE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653DF8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1AB21CE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32DF048D" w14:textId="77777777" w:rsidTr="00F41841">
        <w:trPr>
          <w:trHeight w:val="397"/>
        </w:trPr>
        <w:tc>
          <w:tcPr>
            <w:tcW w:w="2718" w:type="dxa"/>
            <w:vAlign w:val="center"/>
          </w:tcPr>
          <w:p w14:paraId="33447999"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12. Premoženjsko stanje</w:t>
            </w:r>
          </w:p>
        </w:tc>
        <w:tc>
          <w:tcPr>
            <w:tcW w:w="1624" w:type="dxa"/>
            <w:vAlign w:val="center"/>
          </w:tcPr>
          <w:p w14:paraId="64F9BBBF"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5</w:t>
            </w:r>
          </w:p>
        </w:tc>
        <w:tc>
          <w:tcPr>
            <w:tcW w:w="994" w:type="dxa"/>
            <w:vAlign w:val="center"/>
          </w:tcPr>
          <w:p w14:paraId="5BA46E12"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4E1F80A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w:t>
            </w:r>
          </w:p>
        </w:tc>
        <w:tc>
          <w:tcPr>
            <w:tcW w:w="1349" w:type="dxa"/>
            <w:vAlign w:val="center"/>
          </w:tcPr>
          <w:p w14:paraId="299777E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r>
      <w:tr w:rsidR="00BB25E4" w:rsidRPr="000C4629" w14:paraId="083DF615" w14:textId="77777777" w:rsidTr="00F41841">
        <w:trPr>
          <w:trHeight w:val="397"/>
        </w:trPr>
        <w:tc>
          <w:tcPr>
            <w:tcW w:w="2718" w:type="dxa"/>
            <w:vAlign w:val="center"/>
          </w:tcPr>
          <w:p w14:paraId="30BE5AD5"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13. Izobrazba</w:t>
            </w:r>
          </w:p>
        </w:tc>
        <w:tc>
          <w:tcPr>
            <w:tcW w:w="1624" w:type="dxa"/>
            <w:vAlign w:val="center"/>
          </w:tcPr>
          <w:p w14:paraId="11AF6D6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3</w:t>
            </w:r>
          </w:p>
        </w:tc>
        <w:tc>
          <w:tcPr>
            <w:tcW w:w="994" w:type="dxa"/>
            <w:vAlign w:val="center"/>
          </w:tcPr>
          <w:p w14:paraId="1204E1F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605D502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w:t>
            </w:r>
          </w:p>
        </w:tc>
        <w:tc>
          <w:tcPr>
            <w:tcW w:w="1349" w:type="dxa"/>
            <w:vAlign w:val="center"/>
          </w:tcPr>
          <w:p w14:paraId="76D9452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r>
      <w:tr w:rsidR="00BB25E4" w:rsidRPr="000C4629" w14:paraId="6DBECD00" w14:textId="77777777" w:rsidTr="00F41841">
        <w:trPr>
          <w:trHeight w:val="397"/>
        </w:trPr>
        <w:tc>
          <w:tcPr>
            <w:tcW w:w="2718" w:type="dxa"/>
            <w:vAlign w:val="center"/>
          </w:tcPr>
          <w:p w14:paraId="4C16371B"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14. Državljanstvo</w:t>
            </w:r>
          </w:p>
        </w:tc>
        <w:tc>
          <w:tcPr>
            <w:tcW w:w="1624" w:type="dxa"/>
            <w:vAlign w:val="center"/>
          </w:tcPr>
          <w:p w14:paraId="0B4CD87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1E19C01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5CEA672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278328B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5ABFD27E" w14:textId="77777777" w:rsidTr="00F41841">
        <w:trPr>
          <w:trHeight w:val="397"/>
        </w:trPr>
        <w:tc>
          <w:tcPr>
            <w:tcW w:w="2718" w:type="dxa"/>
            <w:vAlign w:val="center"/>
          </w:tcPr>
          <w:p w14:paraId="4BCB59E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15. Kraj bivanja</w:t>
            </w:r>
          </w:p>
        </w:tc>
        <w:tc>
          <w:tcPr>
            <w:tcW w:w="1624" w:type="dxa"/>
            <w:vAlign w:val="center"/>
          </w:tcPr>
          <w:p w14:paraId="534407B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73E8144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295EAEC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3062D63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24F2B32E" w14:textId="77777777" w:rsidTr="00F41841">
        <w:trPr>
          <w:trHeight w:val="397"/>
        </w:trPr>
        <w:tc>
          <w:tcPr>
            <w:tcW w:w="2718" w:type="dxa"/>
            <w:vAlign w:val="center"/>
          </w:tcPr>
          <w:p w14:paraId="0BFB0A9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16. Nosečnost, starševstvo</w:t>
            </w:r>
          </w:p>
        </w:tc>
        <w:tc>
          <w:tcPr>
            <w:tcW w:w="1624" w:type="dxa"/>
            <w:vAlign w:val="center"/>
          </w:tcPr>
          <w:p w14:paraId="38D0E12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8</w:t>
            </w:r>
          </w:p>
        </w:tc>
        <w:tc>
          <w:tcPr>
            <w:tcW w:w="994" w:type="dxa"/>
            <w:vAlign w:val="center"/>
          </w:tcPr>
          <w:p w14:paraId="405B2AE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048AAD0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9</w:t>
            </w:r>
          </w:p>
        </w:tc>
        <w:tc>
          <w:tcPr>
            <w:tcW w:w="1349" w:type="dxa"/>
            <w:vAlign w:val="center"/>
          </w:tcPr>
          <w:p w14:paraId="571D953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w:t>
            </w:r>
          </w:p>
        </w:tc>
      </w:tr>
      <w:tr w:rsidR="00BB25E4" w:rsidRPr="000C4629" w14:paraId="121D07FD" w14:textId="77777777" w:rsidTr="00F41841">
        <w:trPr>
          <w:trHeight w:val="397"/>
        </w:trPr>
        <w:tc>
          <w:tcPr>
            <w:tcW w:w="2718" w:type="dxa"/>
            <w:vAlign w:val="center"/>
          </w:tcPr>
          <w:p w14:paraId="0DD0AEC6"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17. Zdravstveno stanje</w:t>
            </w:r>
          </w:p>
        </w:tc>
        <w:tc>
          <w:tcPr>
            <w:tcW w:w="1624" w:type="dxa"/>
            <w:vAlign w:val="center"/>
          </w:tcPr>
          <w:p w14:paraId="19CDAB36"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18</w:t>
            </w:r>
          </w:p>
        </w:tc>
        <w:tc>
          <w:tcPr>
            <w:tcW w:w="994" w:type="dxa"/>
            <w:vAlign w:val="center"/>
          </w:tcPr>
          <w:p w14:paraId="022E02D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2</w:t>
            </w:r>
          </w:p>
        </w:tc>
        <w:tc>
          <w:tcPr>
            <w:tcW w:w="995" w:type="dxa"/>
            <w:vAlign w:val="center"/>
          </w:tcPr>
          <w:p w14:paraId="3A2F01B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20</w:t>
            </w:r>
          </w:p>
        </w:tc>
        <w:tc>
          <w:tcPr>
            <w:tcW w:w="1349" w:type="dxa"/>
            <w:vAlign w:val="center"/>
          </w:tcPr>
          <w:p w14:paraId="386191A4"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13,4</w:t>
            </w:r>
          </w:p>
        </w:tc>
      </w:tr>
      <w:tr w:rsidR="00BB25E4" w:rsidRPr="000C4629" w14:paraId="511436E6" w14:textId="77777777" w:rsidTr="00F41841">
        <w:trPr>
          <w:trHeight w:val="397"/>
        </w:trPr>
        <w:tc>
          <w:tcPr>
            <w:tcW w:w="2718" w:type="dxa"/>
            <w:vAlign w:val="center"/>
          </w:tcPr>
          <w:p w14:paraId="7EC82C5B"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18. Drugo</w:t>
            </w:r>
          </w:p>
        </w:tc>
        <w:tc>
          <w:tcPr>
            <w:tcW w:w="1624" w:type="dxa"/>
            <w:vAlign w:val="center"/>
          </w:tcPr>
          <w:p w14:paraId="605A88C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28</w:t>
            </w:r>
          </w:p>
        </w:tc>
        <w:tc>
          <w:tcPr>
            <w:tcW w:w="994" w:type="dxa"/>
            <w:vAlign w:val="center"/>
          </w:tcPr>
          <w:p w14:paraId="0C3E45E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4</w:t>
            </w:r>
          </w:p>
        </w:tc>
        <w:tc>
          <w:tcPr>
            <w:tcW w:w="995" w:type="dxa"/>
            <w:vAlign w:val="center"/>
          </w:tcPr>
          <w:p w14:paraId="4C0BD82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32</w:t>
            </w:r>
          </w:p>
        </w:tc>
        <w:tc>
          <w:tcPr>
            <w:tcW w:w="1349" w:type="dxa"/>
            <w:vAlign w:val="center"/>
          </w:tcPr>
          <w:p w14:paraId="7D701CF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21,5</w:t>
            </w:r>
          </w:p>
        </w:tc>
      </w:tr>
      <w:tr w:rsidR="00BB25E4" w:rsidRPr="000C4629" w14:paraId="0F72B4F4" w14:textId="77777777" w:rsidTr="00F41841">
        <w:trPr>
          <w:trHeight w:val="397"/>
        </w:trPr>
        <w:tc>
          <w:tcPr>
            <w:tcW w:w="2718" w:type="dxa"/>
            <w:vAlign w:val="center"/>
          </w:tcPr>
          <w:p w14:paraId="0F8B0979"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19. Ni osebne okoliščine</w:t>
            </w:r>
          </w:p>
        </w:tc>
        <w:tc>
          <w:tcPr>
            <w:tcW w:w="1624" w:type="dxa"/>
            <w:vAlign w:val="center"/>
          </w:tcPr>
          <w:p w14:paraId="63F71A5B"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w:t>
            </w:r>
          </w:p>
        </w:tc>
        <w:tc>
          <w:tcPr>
            <w:tcW w:w="994" w:type="dxa"/>
            <w:vAlign w:val="center"/>
          </w:tcPr>
          <w:p w14:paraId="19BB0621"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36E6D72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w:t>
            </w:r>
          </w:p>
        </w:tc>
        <w:tc>
          <w:tcPr>
            <w:tcW w:w="1349" w:type="dxa"/>
            <w:vAlign w:val="center"/>
          </w:tcPr>
          <w:p w14:paraId="50D8279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r>
      <w:bookmarkEnd w:id="469"/>
      <w:tr w:rsidR="00BB25E4" w:rsidRPr="000C4629" w14:paraId="4EC93D5C" w14:textId="77777777" w:rsidTr="00F41841">
        <w:trPr>
          <w:trHeight w:val="397"/>
        </w:trPr>
        <w:tc>
          <w:tcPr>
            <w:tcW w:w="2718" w:type="dxa"/>
            <w:vAlign w:val="center"/>
          </w:tcPr>
          <w:p w14:paraId="3E94AEDC"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w:t>
            </w:r>
          </w:p>
        </w:tc>
        <w:tc>
          <w:tcPr>
            <w:tcW w:w="1624" w:type="dxa"/>
            <w:vAlign w:val="center"/>
          </w:tcPr>
          <w:p w14:paraId="69050CE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132</w:t>
            </w:r>
          </w:p>
        </w:tc>
        <w:tc>
          <w:tcPr>
            <w:tcW w:w="994" w:type="dxa"/>
            <w:vAlign w:val="center"/>
          </w:tcPr>
          <w:p w14:paraId="01CDEC98" w14:textId="77777777" w:rsidR="00BB25E4" w:rsidRPr="000C4629" w:rsidRDefault="00BB25E4" w:rsidP="00956904">
            <w:pPr>
              <w:jc w:val="right"/>
              <w:rPr>
                <w:rFonts w:ascii="Arial" w:eastAsia="Calibri" w:hAnsi="Arial" w:cs="Arial"/>
                <w:b/>
                <w:bCs/>
                <w:sz w:val="20"/>
                <w:lang w:val="sl-SI"/>
              </w:rPr>
            </w:pPr>
            <w:r w:rsidRPr="000C4629">
              <w:rPr>
                <w:rFonts w:ascii="Arial" w:eastAsia="Calibri" w:hAnsi="Arial" w:cs="Arial"/>
                <w:b/>
                <w:bCs/>
                <w:sz w:val="20"/>
                <w:lang w:val="sl-SI"/>
              </w:rPr>
              <w:t>17</w:t>
            </w:r>
          </w:p>
        </w:tc>
        <w:tc>
          <w:tcPr>
            <w:tcW w:w="995" w:type="dxa"/>
            <w:vAlign w:val="center"/>
          </w:tcPr>
          <w:p w14:paraId="53FA266F"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149</w:t>
            </w:r>
          </w:p>
        </w:tc>
        <w:tc>
          <w:tcPr>
            <w:tcW w:w="1349" w:type="dxa"/>
            <w:vAlign w:val="center"/>
          </w:tcPr>
          <w:p w14:paraId="3EA1586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100</w:t>
            </w:r>
          </w:p>
        </w:tc>
      </w:tr>
      <w:bookmarkEnd w:id="468"/>
    </w:tbl>
    <w:p w14:paraId="1943D960" w14:textId="77777777" w:rsidR="00BB25E4" w:rsidRPr="000C4629" w:rsidRDefault="00BB25E4" w:rsidP="00BB25E4">
      <w:pPr>
        <w:jc w:val="both"/>
        <w:rPr>
          <w:rFonts w:ascii="Arial" w:hAnsi="Arial" w:cs="Arial"/>
        </w:rPr>
      </w:pPr>
    </w:p>
    <w:p w14:paraId="5AF70161" w14:textId="77777777" w:rsidR="00BB25E4" w:rsidRPr="000C4629" w:rsidRDefault="00BB25E4" w:rsidP="00BB25E4">
      <w:pPr>
        <w:jc w:val="both"/>
        <w:rPr>
          <w:rFonts w:ascii="Arial" w:eastAsia="Calibri" w:hAnsi="Arial" w:cs="Arial"/>
          <w:bCs/>
        </w:rPr>
      </w:pPr>
    </w:p>
    <w:p w14:paraId="50FCC758" w14:textId="7A9628B4" w:rsidR="00BB25E4" w:rsidRPr="000C4629" w:rsidRDefault="00F060D2" w:rsidP="00BB25E4">
      <w:pPr>
        <w:jc w:val="both"/>
        <w:rPr>
          <w:rFonts w:ascii="Arial" w:eastAsia="Calibri" w:hAnsi="Arial" w:cs="Arial"/>
        </w:rPr>
      </w:pPr>
      <w:r>
        <w:rPr>
          <w:rFonts w:ascii="Arial" w:eastAsia="Calibri" w:hAnsi="Arial" w:cs="Arial"/>
          <w:bCs/>
        </w:rPr>
        <w:t xml:space="preserve">V posamezni pobudi je bila lahko </w:t>
      </w:r>
      <w:r w:rsidR="00BB25E4" w:rsidRPr="000C4629">
        <w:rPr>
          <w:rFonts w:ascii="Arial" w:eastAsia="Calibri" w:hAnsi="Arial" w:cs="Arial"/>
          <w:bCs/>
        </w:rPr>
        <w:t>zatrj</w:t>
      </w:r>
      <w:r>
        <w:rPr>
          <w:rFonts w:ascii="Arial" w:eastAsia="Calibri" w:hAnsi="Arial" w:cs="Arial"/>
          <w:bCs/>
        </w:rPr>
        <w:t>evana</w:t>
      </w:r>
      <w:r w:rsidR="00BB25E4" w:rsidRPr="000C4629">
        <w:rPr>
          <w:rFonts w:ascii="Arial" w:eastAsia="Calibri" w:hAnsi="Arial" w:cs="Arial"/>
          <w:bCs/>
        </w:rPr>
        <w:t xml:space="preserve"> diskriminacij</w:t>
      </w:r>
      <w:r>
        <w:rPr>
          <w:rFonts w:ascii="Arial" w:eastAsia="Calibri" w:hAnsi="Arial" w:cs="Arial"/>
          <w:bCs/>
        </w:rPr>
        <w:t>a</w:t>
      </w:r>
      <w:r w:rsidR="00BB25E4" w:rsidRPr="000C4629">
        <w:rPr>
          <w:rFonts w:ascii="Arial" w:eastAsia="Calibri" w:hAnsi="Arial" w:cs="Arial"/>
          <w:bCs/>
        </w:rPr>
        <w:t xml:space="preserve"> na podlagi več osebnih okoliščin hkrati ali pa podatek o osebni okoliščini kot vzroku za diskriminacijo ni bil podan oziroma je šlo za splošna vprašanja, ki se niso nanašala na nobeno osebno okoliščino oziroma na diskriminacijo.</w:t>
      </w:r>
      <w:r w:rsidR="00BB25E4" w:rsidRPr="000C4629">
        <w:rPr>
          <w:rFonts w:ascii="Arial" w:eastAsia="Calibri" w:hAnsi="Arial" w:cs="Arial"/>
          <w:b/>
          <w:bCs/>
        </w:rPr>
        <w:t xml:space="preserve"> </w:t>
      </w:r>
      <w:r w:rsidR="00BB25E4" w:rsidRPr="000C4629">
        <w:rPr>
          <w:rFonts w:ascii="Arial" w:eastAsia="Calibri" w:hAnsi="Arial" w:cs="Arial"/>
        </w:rPr>
        <w:t xml:space="preserve">Zato številka v stolpcu in vrstici »Skupaj« ni enaka številu končanih primerov v letu 2025. </w:t>
      </w:r>
    </w:p>
    <w:p w14:paraId="0C786465" w14:textId="77777777" w:rsidR="00BB25E4" w:rsidRPr="000C4629" w:rsidRDefault="00BB25E4" w:rsidP="00BB25E4">
      <w:pPr>
        <w:jc w:val="both"/>
        <w:rPr>
          <w:rFonts w:ascii="Arial" w:eastAsia="Calibri" w:hAnsi="Arial" w:cs="Arial"/>
          <w:bCs/>
        </w:rPr>
      </w:pPr>
    </w:p>
    <w:p w14:paraId="01B03FFA" w14:textId="77777777" w:rsidR="00BB25E4" w:rsidRPr="000C4629" w:rsidRDefault="00BB25E4" w:rsidP="00BB25E4">
      <w:pPr>
        <w:jc w:val="both"/>
        <w:rPr>
          <w:rFonts w:ascii="Arial" w:eastAsia="Calibri" w:hAnsi="Arial" w:cs="Arial"/>
          <w:bCs/>
        </w:rPr>
      </w:pPr>
      <w:r w:rsidRPr="000C4629">
        <w:rPr>
          <w:rFonts w:ascii="Arial" w:eastAsia="Calibri" w:hAnsi="Arial" w:cs="Arial"/>
          <w:bCs/>
        </w:rPr>
        <w:t xml:space="preserve">Iz statističnega pregleda končanih zadev po osebnih okoliščinah je razvidno, da v približno dveh odstotkih končanih zadev ugotavljanja diskriminacije in ocen diskriminatornosti predpisov osebna okoliščina ni bila navedena, ker je iz opisa ravnanja ni bilo mogoče razbrati ali pa so pobudniki zatrjevali neenako obravnavo iz drugih razlogov, ki ne ustrezajo osebni okoliščini po ZVarD. </w:t>
      </w:r>
    </w:p>
    <w:p w14:paraId="107EA51F" w14:textId="77777777" w:rsidR="009F60FC" w:rsidRPr="00706613" w:rsidRDefault="009F60FC">
      <w:pPr>
        <w:rPr>
          <w:rFonts w:ascii="Arial" w:eastAsia="Calibri" w:hAnsi="Arial" w:cs="Arial"/>
          <w:bCs/>
        </w:rPr>
      </w:pPr>
      <w:r w:rsidRPr="00706613">
        <w:rPr>
          <w:rFonts w:ascii="Arial" w:eastAsia="Calibri" w:hAnsi="Arial" w:cs="Arial"/>
          <w:bCs/>
        </w:rPr>
        <w:br w:type="page"/>
      </w:r>
    </w:p>
    <w:p w14:paraId="3A8FB3E5" w14:textId="017A789E" w:rsidR="00E25551" w:rsidRPr="00706613" w:rsidRDefault="00E25551" w:rsidP="004A3317">
      <w:pPr>
        <w:pStyle w:val="Naslov2"/>
      </w:pPr>
      <w:bookmarkStart w:id="470" w:name="_Toc189216118"/>
      <w:bookmarkStart w:id="471" w:name="_Toc189469608"/>
      <w:bookmarkStart w:id="472" w:name="_Toc224221517"/>
      <w:r w:rsidRPr="00706613">
        <w:t>Statistika končanih zadev po področjih družbenega življenja</w:t>
      </w:r>
      <w:bookmarkEnd w:id="470"/>
      <w:bookmarkEnd w:id="471"/>
      <w:bookmarkEnd w:id="472"/>
      <w:r w:rsidR="007E3A3A" w:rsidRPr="00706613">
        <w:t xml:space="preserve"> </w:t>
      </w:r>
    </w:p>
    <w:p w14:paraId="44EC5BEF" w14:textId="0BB5446D" w:rsidR="00E25551" w:rsidRPr="00706613" w:rsidRDefault="00E25551" w:rsidP="002A5873">
      <w:pPr>
        <w:jc w:val="both"/>
        <w:rPr>
          <w:rFonts w:ascii="Arial" w:eastAsia="Calibri" w:hAnsi="Arial" w:cs="Arial"/>
          <w:bCs/>
        </w:rPr>
      </w:pPr>
    </w:p>
    <w:p w14:paraId="440EAF23" w14:textId="77777777" w:rsidR="005F644D" w:rsidRPr="00706613" w:rsidRDefault="005F644D" w:rsidP="002A5873">
      <w:pPr>
        <w:jc w:val="both"/>
        <w:rPr>
          <w:rFonts w:ascii="Arial" w:eastAsia="Calibri" w:hAnsi="Arial" w:cs="Arial"/>
          <w:bCs/>
        </w:rPr>
      </w:pPr>
    </w:p>
    <w:p w14:paraId="531E9DE5" w14:textId="77777777" w:rsidR="00BB25E4" w:rsidRPr="000C4629" w:rsidRDefault="00BB25E4" w:rsidP="00BB25E4">
      <w:pPr>
        <w:jc w:val="both"/>
        <w:rPr>
          <w:rFonts w:ascii="Arial" w:eastAsia="Calibri" w:hAnsi="Arial" w:cs="Arial"/>
          <w:b/>
          <w:bCs/>
        </w:rPr>
      </w:pPr>
      <w:bookmarkStart w:id="473" w:name="_Toc189216119"/>
      <w:bookmarkStart w:id="474" w:name="_Toc189469609"/>
      <w:r w:rsidRPr="000C4629">
        <w:rPr>
          <w:rFonts w:ascii="Arial" w:eastAsia="Calibri" w:hAnsi="Arial" w:cs="Arial"/>
          <w:b/>
          <w:bCs/>
        </w:rPr>
        <w:t>Tabela: Zatrjevana področja življenja v zadevah, končanih v letu 2025</w:t>
      </w:r>
    </w:p>
    <w:p w14:paraId="589C30E2" w14:textId="77777777" w:rsidR="00BB25E4" w:rsidRPr="000C4629" w:rsidRDefault="00BB25E4" w:rsidP="00BB25E4">
      <w:pPr>
        <w:rPr>
          <w:rFonts w:ascii="Arial" w:hAnsi="Arial" w:cs="Arial"/>
          <w:highlight w:val="yellow"/>
        </w:rPr>
      </w:pPr>
    </w:p>
    <w:tbl>
      <w:tblPr>
        <w:tblStyle w:val="Tabelamrea21"/>
        <w:tblW w:w="0" w:type="auto"/>
        <w:tblLayout w:type="fixed"/>
        <w:tblLook w:val="04A0" w:firstRow="1" w:lastRow="0" w:firstColumn="1" w:lastColumn="0" w:noHBand="0" w:noVBand="1"/>
      </w:tblPr>
      <w:tblGrid>
        <w:gridCol w:w="3044"/>
        <w:gridCol w:w="1550"/>
        <w:gridCol w:w="844"/>
        <w:gridCol w:w="976"/>
        <w:gridCol w:w="1276"/>
      </w:tblGrid>
      <w:tr w:rsidR="00BB25E4" w:rsidRPr="000C4629" w14:paraId="54E04288" w14:textId="77777777" w:rsidTr="00F41841">
        <w:trPr>
          <w:trHeight w:val="627"/>
        </w:trPr>
        <w:tc>
          <w:tcPr>
            <w:tcW w:w="3044" w:type="dxa"/>
            <w:shd w:val="clear" w:color="auto" w:fill="D9D9D9" w:themeFill="background1" w:themeFillShade="D9"/>
            <w:vAlign w:val="center"/>
          </w:tcPr>
          <w:p w14:paraId="7B0C2E02"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Področja, kjer se zatrjuje diskriminacija</w:t>
            </w:r>
          </w:p>
        </w:tc>
        <w:tc>
          <w:tcPr>
            <w:tcW w:w="1550" w:type="dxa"/>
            <w:shd w:val="clear" w:color="auto" w:fill="D9D9D9" w:themeFill="background1" w:themeFillShade="D9"/>
            <w:vAlign w:val="center"/>
          </w:tcPr>
          <w:p w14:paraId="1D4DEFC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Ugotavljanje diskriminacije</w:t>
            </w:r>
          </w:p>
        </w:tc>
        <w:tc>
          <w:tcPr>
            <w:tcW w:w="844" w:type="dxa"/>
            <w:shd w:val="clear" w:color="auto" w:fill="D9D9D9" w:themeFill="background1" w:themeFillShade="D9"/>
            <w:vAlign w:val="center"/>
          </w:tcPr>
          <w:p w14:paraId="51F3575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Ocene</w:t>
            </w:r>
          </w:p>
        </w:tc>
        <w:tc>
          <w:tcPr>
            <w:tcW w:w="976" w:type="dxa"/>
            <w:shd w:val="clear" w:color="auto" w:fill="D9D9D9" w:themeFill="background1" w:themeFillShade="D9"/>
            <w:vAlign w:val="center"/>
          </w:tcPr>
          <w:p w14:paraId="7F698B99"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Skupaj</w:t>
            </w:r>
          </w:p>
        </w:tc>
        <w:tc>
          <w:tcPr>
            <w:tcW w:w="1276" w:type="dxa"/>
            <w:shd w:val="clear" w:color="auto" w:fill="D9D9D9" w:themeFill="background1" w:themeFillShade="D9"/>
            <w:vAlign w:val="center"/>
          </w:tcPr>
          <w:p w14:paraId="0F1D703C"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Odstotek</w:t>
            </w:r>
          </w:p>
          <w:p w14:paraId="776766D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skupaj (%)</w:t>
            </w:r>
          </w:p>
        </w:tc>
      </w:tr>
      <w:tr w:rsidR="00BB25E4" w:rsidRPr="000C4629" w14:paraId="17F7BE76" w14:textId="77777777" w:rsidTr="00F41841">
        <w:tc>
          <w:tcPr>
            <w:tcW w:w="3044" w:type="dxa"/>
          </w:tcPr>
          <w:p w14:paraId="3A6536BF" w14:textId="77777777" w:rsidR="00BB25E4" w:rsidRPr="000C4629" w:rsidRDefault="00BB25E4" w:rsidP="00F41841">
            <w:pPr>
              <w:rPr>
                <w:rFonts w:ascii="Arial" w:eastAsia="Calibri" w:hAnsi="Arial" w:cs="Arial"/>
                <w:sz w:val="20"/>
                <w:szCs w:val="20"/>
                <w:lang w:val="sl-SI"/>
              </w:rPr>
            </w:pPr>
            <w:bookmarkStart w:id="475" w:name="_Hlk155875058"/>
            <w:r w:rsidRPr="000C4629">
              <w:rPr>
                <w:rFonts w:ascii="Arial" w:eastAsia="Calibri" w:hAnsi="Arial" w:cs="Arial"/>
                <w:color w:val="FF0000"/>
                <w:sz w:val="20"/>
                <w:szCs w:val="20"/>
                <w:lang w:val="sl-SI"/>
              </w:rPr>
              <w:t>1. Dostop do zaposlitve, samozaposlitve in poklica, vključno z izbirnimi merili in pogoji zaposlovanja, ne glede na vrsto dejavnosti in na vseh ravneh poklicne hierarhije, vključno z napredovanjem.</w:t>
            </w:r>
          </w:p>
        </w:tc>
        <w:tc>
          <w:tcPr>
            <w:tcW w:w="1550" w:type="dxa"/>
            <w:vAlign w:val="center"/>
          </w:tcPr>
          <w:p w14:paraId="57F200F9"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6</w:t>
            </w:r>
          </w:p>
        </w:tc>
        <w:tc>
          <w:tcPr>
            <w:tcW w:w="844" w:type="dxa"/>
            <w:vAlign w:val="center"/>
          </w:tcPr>
          <w:p w14:paraId="7A1C2426"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24A3C1E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8</w:t>
            </w:r>
          </w:p>
        </w:tc>
        <w:tc>
          <w:tcPr>
            <w:tcW w:w="1276" w:type="dxa"/>
            <w:vAlign w:val="center"/>
          </w:tcPr>
          <w:p w14:paraId="3951F38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9</w:t>
            </w:r>
          </w:p>
        </w:tc>
      </w:tr>
      <w:tr w:rsidR="00BB25E4" w:rsidRPr="000C4629" w14:paraId="6F1F06B1" w14:textId="77777777" w:rsidTr="00F41841">
        <w:tc>
          <w:tcPr>
            <w:tcW w:w="3044" w:type="dxa"/>
          </w:tcPr>
          <w:p w14:paraId="16526E7D"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0000"/>
                <w:sz w:val="20"/>
                <w:szCs w:val="20"/>
                <w:lang w:val="sl-SI"/>
              </w:rPr>
              <w:t>2. Dostop do vseh oblik in do vseh ravni karierne orientacije in svetovanja, poklicnega in strokovnega izobraževanja in usposabljanja, nadaljnjega poklicnega usposabljanja in preusposabljanja, vključno z delovno prakso.</w:t>
            </w:r>
          </w:p>
        </w:tc>
        <w:tc>
          <w:tcPr>
            <w:tcW w:w="1550" w:type="dxa"/>
            <w:vAlign w:val="center"/>
          </w:tcPr>
          <w:p w14:paraId="73657F08"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17C75D01"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0</w:t>
            </w:r>
          </w:p>
        </w:tc>
        <w:tc>
          <w:tcPr>
            <w:tcW w:w="976" w:type="dxa"/>
            <w:vAlign w:val="center"/>
          </w:tcPr>
          <w:p w14:paraId="5647B60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w:t>
            </w:r>
          </w:p>
        </w:tc>
        <w:tc>
          <w:tcPr>
            <w:tcW w:w="1276" w:type="dxa"/>
            <w:vAlign w:val="center"/>
          </w:tcPr>
          <w:p w14:paraId="181EC2AC"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1,1</w:t>
            </w:r>
          </w:p>
        </w:tc>
      </w:tr>
      <w:tr w:rsidR="00BB25E4" w:rsidRPr="000C4629" w14:paraId="01AF35AB" w14:textId="77777777" w:rsidTr="00F41841">
        <w:tc>
          <w:tcPr>
            <w:tcW w:w="3044" w:type="dxa"/>
          </w:tcPr>
          <w:p w14:paraId="145095B6"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0000"/>
                <w:sz w:val="20"/>
                <w:szCs w:val="20"/>
                <w:lang w:val="sl-SI"/>
              </w:rPr>
              <w:t>3. Zaposlitveni pogoji in pogoji dela, vključno s prenehanjem pogodbe o zaposlitvi in plačami.</w:t>
            </w:r>
          </w:p>
        </w:tc>
        <w:tc>
          <w:tcPr>
            <w:tcW w:w="1550" w:type="dxa"/>
            <w:vAlign w:val="center"/>
          </w:tcPr>
          <w:p w14:paraId="728C1FAF"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28</w:t>
            </w:r>
          </w:p>
        </w:tc>
        <w:tc>
          <w:tcPr>
            <w:tcW w:w="844" w:type="dxa"/>
            <w:vAlign w:val="center"/>
          </w:tcPr>
          <w:p w14:paraId="04A8821A"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4F93C6EF"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30</w:t>
            </w:r>
          </w:p>
        </w:tc>
        <w:tc>
          <w:tcPr>
            <w:tcW w:w="1276" w:type="dxa"/>
            <w:vAlign w:val="center"/>
          </w:tcPr>
          <w:p w14:paraId="73438E18"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33,7</w:t>
            </w:r>
          </w:p>
        </w:tc>
      </w:tr>
      <w:tr w:rsidR="00BB25E4" w:rsidRPr="000C4629" w14:paraId="1EE05C5A" w14:textId="77777777" w:rsidTr="00F41841">
        <w:tc>
          <w:tcPr>
            <w:tcW w:w="3044" w:type="dxa"/>
          </w:tcPr>
          <w:p w14:paraId="39AA99D8"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ED7D31" w:themeColor="accent2"/>
                <w:sz w:val="20"/>
                <w:szCs w:val="20"/>
                <w:lang w:val="sl-SI"/>
              </w:rPr>
              <w:t>4. Članstvo in vključevanje v organizacijo delavcev ali delodajalcev ali v vsako organizacijo, katere člani opravljajo določen poklic, vključno z ugodnostmi, ki jih zagotavljajo take organizacije.</w:t>
            </w:r>
          </w:p>
        </w:tc>
        <w:tc>
          <w:tcPr>
            <w:tcW w:w="1550" w:type="dxa"/>
            <w:vAlign w:val="center"/>
          </w:tcPr>
          <w:p w14:paraId="60DCBA34"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0EE0395B"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0</w:t>
            </w:r>
          </w:p>
        </w:tc>
        <w:tc>
          <w:tcPr>
            <w:tcW w:w="976" w:type="dxa"/>
            <w:vAlign w:val="center"/>
          </w:tcPr>
          <w:p w14:paraId="4B05111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w:t>
            </w:r>
          </w:p>
        </w:tc>
        <w:tc>
          <w:tcPr>
            <w:tcW w:w="1276" w:type="dxa"/>
            <w:vAlign w:val="center"/>
          </w:tcPr>
          <w:p w14:paraId="1C6D0EE0"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1,1</w:t>
            </w:r>
          </w:p>
        </w:tc>
      </w:tr>
      <w:tr w:rsidR="00BB25E4" w:rsidRPr="000C4629" w14:paraId="026E0AA1" w14:textId="77777777" w:rsidTr="00F41841">
        <w:tc>
          <w:tcPr>
            <w:tcW w:w="3044" w:type="dxa"/>
          </w:tcPr>
          <w:p w14:paraId="2043AC48"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C000" w:themeColor="accent4"/>
                <w:sz w:val="20"/>
                <w:szCs w:val="20"/>
                <w:lang w:val="sl-SI"/>
              </w:rPr>
              <w:t xml:space="preserve">5. Socialna zaščita, vključno s socialno varnostjo in socialne ugodnosti. </w:t>
            </w:r>
          </w:p>
        </w:tc>
        <w:tc>
          <w:tcPr>
            <w:tcW w:w="1550" w:type="dxa"/>
            <w:vAlign w:val="center"/>
          </w:tcPr>
          <w:p w14:paraId="5F3519D9"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844" w:type="dxa"/>
            <w:vAlign w:val="center"/>
          </w:tcPr>
          <w:p w14:paraId="132D95EB"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976" w:type="dxa"/>
            <w:vAlign w:val="center"/>
          </w:tcPr>
          <w:p w14:paraId="56DD040E"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5</w:t>
            </w:r>
          </w:p>
        </w:tc>
        <w:tc>
          <w:tcPr>
            <w:tcW w:w="1276" w:type="dxa"/>
            <w:vAlign w:val="center"/>
          </w:tcPr>
          <w:p w14:paraId="77F162F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5,6</w:t>
            </w:r>
          </w:p>
        </w:tc>
      </w:tr>
      <w:tr w:rsidR="00BB25E4" w:rsidRPr="000C4629" w14:paraId="4DAC6614" w14:textId="77777777" w:rsidTr="00F41841">
        <w:tc>
          <w:tcPr>
            <w:tcW w:w="3044" w:type="dxa"/>
          </w:tcPr>
          <w:p w14:paraId="529A69D3"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70AD47" w:themeColor="accent6"/>
                <w:sz w:val="20"/>
                <w:szCs w:val="20"/>
                <w:lang w:val="sl-SI"/>
              </w:rPr>
              <w:t>6. Zdravstveno varstvo.</w:t>
            </w:r>
          </w:p>
        </w:tc>
        <w:tc>
          <w:tcPr>
            <w:tcW w:w="1550" w:type="dxa"/>
            <w:vAlign w:val="center"/>
          </w:tcPr>
          <w:p w14:paraId="08DAAB5C"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47EC9B86"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5B1738DF"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w:t>
            </w:r>
          </w:p>
        </w:tc>
        <w:tc>
          <w:tcPr>
            <w:tcW w:w="1276" w:type="dxa"/>
            <w:vAlign w:val="center"/>
          </w:tcPr>
          <w:p w14:paraId="24EDB102"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3,4</w:t>
            </w:r>
          </w:p>
        </w:tc>
      </w:tr>
      <w:tr w:rsidR="00BB25E4" w:rsidRPr="000C4629" w14:paraId="6B4E059A" w14:textId="77777777" w:rsidTr="00F41841">
        <w:tc>
          <w:tcPr>
            <w:tcW w:w="3044" w:type="dxa"/>
          </w:tcPr>
          <w:p w14:paraId="69D4EAA0"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5B9BD5" w:themeColor="accent5"/>
                <w:sz w:val="20"/>
                <w:szCs w:val="20"/>
                <w:lang w:val="sl-SI"/>
              </w:rPr>
              <w:t>7. Vzgoja in izobraževanje.</w:t>
            </w:r>
          </w:p>
        </w:tc>
        <w:tc>
          <w:tcPr>
            <w:tcW w:w="1550" w:type="dxa"/>
            <w:vAlign w:val="center"/>
          </w:tcPr>
          <w:p w14:paraId="2839E267"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3</w:t>
            </w:r>
          </w:p>
        </w:tc>
        <w:tc>
          <w:tcPr>
            <w:tcW w:w="844" w:type="dxa"/>
            <w:vAlign w:val="center"/>
          </w:tcPr>
          <w:p w14:paraId="4FAF60EF"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976" w:type="dxa"/>
            <w:vAlign w:val="center"/>
          </w:tcPr>
          <w:p w14:paraId="162690A9"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7</w:t>
            </w:r>
          </w:p>
        </w:tc>
        <w:tc>
          <w:tcPr>
            <w:tcW w:w="1276" w:type="dxa"/>
            <w:vAlign w:val="center"/>
          </w:tcPr>
          <w:p w14:paraId="6088631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7,9</w:t>
            </w:r>
          </w:p>
        </w:tc>
      </w:tr>
      <w:tr w:rsidR="00BB25E4" w:rsidRPr="000C4629" w14:paraId="4969392A" w14:textId="77777777" w:rsidTr="00F41841">
        <w:tc>
          <w:tcPr>
            <w:tcW w:w="3044" w:type="dxa"/>
          </w:tcPr>
          <w:p w14:paraId="2B39D125"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7030A0"/>
                <w:sz w:val="20"/>
                <w:szCs w:val="20"/>
                <w:lang w:val="sl-SI"/>
              </w:rPr>
              <w:t>8. Dostop do dobrin in storitev, ki so na voljo javnosti, vključno s stanovanji in preskrbo z njimi.</w:t>
            </w:r>
          </w:p>
        </w:tc>
        <w:tc>
          <w:tcPr>
            <w:tcW w:w="1550" w:type="dxa"/>
            <w:vAlign w:val="center"/>
          </w:tcPr>
          <w:p w14:paraId="64193701"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18</w:t>
            </w:r>
          </w:p>
        </w:tc>
        <w:tc>
          <w:tcPr>
            <w:tcW w:w="844" w:type="dxa"/>
            <w:vAlign w:val="center"/>
          </w:tcPr>
          <w:p w14:paraId="366014E7"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976" w:type="dxa"/>
            <w:vAlign w:val="center"/>
          </w:tcPr>
          <w:p w14:paraId="1F0EBF3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19</w:t>
            </w:r>
          </w:p>
        </w:tc>
        <w:tc>
          <w:tcPr>
            <w:tcW w:w="1276" w:type="dxa"/>
            <w:vAlign w:val="center"/>
          </w:tcPr>
          <w:p w14:paraId="13CA0D3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21,4</w:t>
            </w:r>
          </w:p>
        </w:tc>
      </w:tr>
      <w:tr w:rsidR="00BB25E4" w:rsidRPr="000C4629" w14:paraId="09DDD449" w14:textId="77777777" w:rsidTr="00F41841">
        <w:tc>
          <w:tcPr>
            <w:tcW w:w="3044" w:type="dxa"/>
          </w:tcPr>
          <w:p w14:paraId="64C2DFB7" w14:textId="77777777" w:rsidR="00BB25E4" w:rsidRPr="000C4629" w:rsidRDefault="00BB25E4" w:rsidP="00F41841">
            <w:pPr>
              <w:jc w:val="both"/>
              <w:rPr>
                <w:rFonts w:ascii="Arial" w:eastAsia="Calibri" w:hAnsi="Arial" w:cs="Arial"/>
                <w:sz w:val="20"/>
                <w:szCs w:val="20"/>
                <w:lang w:val="sl-SI"/>
              </w:rPr>
            </w:pPr>
            <w:r w:rsidRPr="000C4629">
              <w:rPr>
                <w:rFonts w:ascii="Arial" w:eastAsia="Calibri" w:hAnsi="Arial" w:cs="Arial"/>
                <w:color w:val="767171" w:themeColor="background2" w:themeShade="80"/>
                <w:sz w:val="20"/>
                <w:szCs w:val="20"/>
                <w:lang w:val="sl-SI"/>
              </w:rPr>
              <w:t>9. Drugo</w:t>
            </w:r>
          </w:p>
        </w:tc>
        <w:tc>
          <w:tcPr>
            <w:tcW w:w="1550" w:type="dxa"/>
            <w:vAlign w:val="center"/>
          </w:tcPr>
          <w:p w14:paraId="230D590E" w14:textId="77777777" w:rsidR="00BB25E4" w:rsidRPr="000C4629" w:rsidRDefault="00BB25E4" w:rsidP="00F41841">
            <w:pPr>
              <w:tabs>
                <w:tab w:val="left" w:pos="1124"/>
              </w:tabs>
              <w:jc w:val="right"/>
              <w:rPr>
                <w:rFonts w:ascii="Arial" w:eastAsia="Calibri" w:hAnsi="Arial" w:cs="Arial"/>
                <w:sz w:val="20"/>
                <w:szCs w:val="20"/>
                <w:lang w:val="sl-SI"/>
              </w:rPr>
            </w:pPr>
            <w:r w:rsidRPr="000C4629">
              <w:rPr>
                <w:rFonts w:ascii="Arial" w:eastAsia="Calibri" w:hAnsi="Arial" w:cs="Arial"/>
                <w:sz w:val="20"/>
                <w:szCs w:val="20"/>
                <w:lang w:val="sl-SI"/>
              </w:rPr>
              <w:t>11</w:t>
            </w:r>
          </w:p>
        </w:tc>
        <w:tc>
          <w:tcPr>
            <w:tcW w:w="844" w:type="dxa"/>
            <w:vAlign w:val="center"/>
          </w:tcPr>
          <w:p w14:paraId="521E454D"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976" w:type="dxa"/>
            <w:vAlign w:val="center"/>
          </w:tcPr>
          <w:p w14:paraId="6E55854B"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15</w:t>
            </w:r>
          </w:p>
        </w:tc>
        <w:tc>
          <w:tcPr>
            <w:tcW w:w="1276" w:type="dxa"/>
            <w:vAlign w:val="center"/>
          </w:tcPr>
          <w:p w14:paraId="61E784C8"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16,8</w:t>
            </w:r>
          </w:p>
        </w:tc>
      </w:tr>
      <w:bookmarkEnd w:id="475"/>
      <w:tr w:rsidR="00BB25E4" w:rsidRPr="000C4629" w14:paraId="1EA7B712" w14:textId="77777777" w:rsidTr="00F41841">
        <w:tc>
          <w:tcPr>
            <w:tcW w:w="3044" w:type="dxa"/>
          </w:tcPr>
          <w:p w14:paraId="1E25B004" w14:textId="77777777" w:rsidR="00BB25E4" w:rsidRPr="000C4629" w:rsidRDefault="00BB25E4" w:rsidP="00F41841">
            <w:pPr>
              <w:jc w:val="both"/>
              <w:rPr>
                <w:rFonts w:ascii="Arial" w:eastAsia="Calibri" w:hAnsi="Arial" w:cs="Arial"/>
                <w:b/>
                <w:sz w:val="20"/>
                <w:szCs w:val="20"/>
                <w:lang w:val="sl-SI"/>
              </w:rPr>
            </w:pPr>
            <w:r w:rsidRPr="000C4629">
              <w:rPr>
                <w:rFonts w:ascii="Arial" w:eastAsia="Calibri" w:hAnsi="Arial" w:cs="Arial"/>
                <w:b/>
                <w:sz w:val="20"/>
                <w:szCs w:val="20"/>
                <w:lang w:val="sl-SI"/>
              </w:rPr>
              <w:t>SKUPAJ</w:t>
            </w:r>
          </w:p>
        </w:tc>
        <w:tc>
          <w:tcPr>
            <w:tcW w:w="1550" w:type="dxa"/>
            <w:vAlign w:val="center"/>
          </w:tcPr>
          <w:p w14:paraId="26DE4579" w14:textId="77777777" w:rsidR="00BB25E4" w:rsidRPr="000C4629" w:rsidRDefault="00BB25E4" w:rsidP="00F41841">
            <w:pPr>
              <w:jc w:val="right"/>
              <w:rPr>
                <w:rFonts w:ascii="Arial" w:eastAsia="Calibri" w:hAnsi="Arial" w:cs="Arial"/>
                <w:b/>
                <w:sz w:val="20"/>
                <w:szCs w:val="20"/>
                <w:lang w:val="sl-SI"/>
              </w:rPr>
            </w:pPr>
            <w:r w:rsidRPr="000C4629">
              <w:rPr>
                <w:rFonts w:ascii="Arial" w:eastAsia="Calibri" w:hAnsi="Arial" w:cs="Arial"/>
                <w:b/>
                <w:sz w:val="20"/>
                <w:szCs w:val="20"/>
                <w:lang w:val="sl-SI"/>
              </w:rPr>
              <w:t>73</w:t>
            </w:r>
          </w:p>
        </w:tc>
        <w:tc>
          <w:tcPr>
            <w:tcW w:w="844" w:type="dxa"/>
            <w:vAlign w:val="center"/>
          </w:tcPr>
          <w:p w14:paraId="381BF96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16</w:t>
            </w:r>
          </w:p>
        </w:tc>
        <w:tc>
          <w:tcPr>
            <w:tcW w:w="976" w:type="dxa"/>
            <w:vAlign w:val="center"/>
          </w:tcPr>
          <w:p w14:paraId="243B4147"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89</w:t>
            </w:r>
          </w:p>
        </w:tc>
        <w:tc>
          <w:tcPr>
            <w:tcW w:w="1276" w:type="dxa"/>
            <w:vAlign w:val="center"/>
          </w:tcPr>
          <w:p w14:paraId="1044135E"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100</w:t>
            </w:r>
          </w:p>
        </w:tc>
      </w:tr>
    </w:tbl>
    <w:p w14:paraId="2326F0AD" w14:textId="77777777" w:rsidR="00BB25E4" w:rsidRPr="000C4629" w:rsidRDefault="00BB25E4" w:rsidP="00BB25E4">
      <w:pPr>
        <w:rPr>
          <w:rFonts w:ascii="Arial" w:hAnsi="Arial" w:cs="Arial"/>
          <w:highlight w:val="yellow"/>
        </w:rPr>
      </w:pPr>
    </w:p>
    <w:p w14:paraId="27EBED19" w14:textId="48993BC6" w:rsidR="00BB25E4" w:rsidRPr="000C4629" w:rsidRDefault="00BB25E4" w:rsidP="00BB25E4">
      <w:pPr>
        <w:jc w:val="both"/>
        <w:rPr>
          <w:rFonts w:ascii="Arial" w:eastAsia="Calibri" w:hAnsi="Arial" w:cs="Arial"/>
        </w:rPr>
      </w:pPr>
      <w:r w:rsidRPr="000C4629">
        <w:rPr>
          <w:rFonts w:ascii="Arial" w:eastAsia="Calibri" w:hAnsi="Arial" w:cs="Arial"/>
          <w:bCs/>
        </w:rPr>
        <w:t>En pobudnik lahko zatrjuje diskriminacijo na več področjih življenja hkrati ali pa na drugih področjih, ki v zakonu niso izrecno opredeljena, diskriminacijo lahko zatrjuje na področjih, na katerih Zagovornik nima pristojnosti, ali pa na Zagovornika naslovi le prošnje za splošne podatke o obravnavanih primerih</w:t>
      </w:r>
      <w:r>
        <w:rPr>
          <w:rFonts w:ascii="Arial" w:eastAsia="Calibri" w:hAnsi="Arial" w:cs="Arial"/>
          <w:bCs/>
        </w:rPr>
        <w:t xml:space="preserve"> ipd. </w:t>
      </w:r>
      <w:r w:rsidRPr="000C4629">
        <w:rPr>
          <w:rFonts w:ascii="Arial" w:eastAsia="Calibri" w:hAnsi="Arial" w:cs="Arial"/>
        </w:rPr>
        <w:t xml:space="preserve">Zato številka v stolpcu in vrstici »Skupaj« ni enaka številu končanih primerov v letu 2025. </w:t>
      </w:r>
    </w:p>
    <w:p w14:paraId="20F3A02A" w14:textId="77777777" w:rsidR="00BB25E4" w:rsidRPr="000C4629" w:rsidRDefault="00BB25E4" w:rsidP="00BB25E4">
      <w:pPr>
        <w:jc w:val="both"/>
        <w:rPr>
          <w:rFonts w:ascii="Arial" w:eastAsia="Calibri" w:hAnsi="Arial" w:cs="Arial"/>
        </w:rPr>
      </w:pPr>
    </w:p>
    <w:p w14:paraId="3D543B0F" w14:textId="719543AF" w:rsidR="00BB25E4" w:rsidRDefault="00BB25E4" w:rsidP="00BB25E4">
      <w:pPr>
        <w:jc w:val="both"/>
        <w:rPr>
          <w:rFonts w:ascii="Arial" w:eastAsia="Calibri" w:hAnsi="Arial" w:cs="Arial"/>
          <w:bCs/>
        </w:rPr>
      </w:pPr>
      <w:r w:rsidRPr="000C4629">
        <w:rPr>
          <w:rFonts w:ascii="Arial" w:eastAsia="Calibri" w:hAnsi="Arial" w:cs="Arial"/>
          <w:bCs/>
        </w:rPr>
        <w:t xml:space="preserve">Približno 16,8 odstotkov primerov se je nanašalo na druga področja, ki v zakonu niso izrecno navedena, med njimi so npr. delovanje sodišč, upravno delovanje državnih organov, notranje zadeve, pogoji javnih razpisov ter področje medijev. </w:t>
      </w:r>
    </w:p>
    <w:p w14:paraId="065282FE" w14:textId="77777777" w:rsidR="00BB25E4" w:rsidRDefault="00BB25E4">
      <w:pPr>
        <w:rPr>
          <w:rFonts w:ascii="Arial" w:eastAsia="Calibri" w:hAnsi="Arial" w:cs="Arial"/>
          <w:bCs/>
        </w:rPr>
      </w:pPr>
      <w:r>
        <w:rPr>
          <w:rFonts w:ascii="Arial" w:eastAsia="Calibri" w:hAnsi="Arial" w:cs="Arial"/>
          <w:bCs/>
        </w:rPr>
        <w:br w:type="page"/>
      </w:r>
    </w:p>
    <w:p w14:paraId="295D0BAA" w14:textId="77777777" w:rsidR="00BB25E4" w:rsidRPr="000C4629" w:rsidRDefault="00BB25E4" w:rsidP="00BB25E4">
      <w:pPr>
        <w:jc w:val="both"/>
        <w:rPr>
          <w:rFonts w:ascii="Arial" w:eastAsia="Calibri" w:hAnsi="Arial" w:cs="Arial"/>
          <w:bCs/>
        </w:rPr>
      </w:pPr>
    </w:p>
    <w:p w14:paraId="3572086D" w14:textId="2E963E20" w:rsidR="00683983" w:rsidRPr="00706613" w:rsidRDefault="00683983" w:rsidP="004A3317">
      <w:pPr>
        <w:pStyle w:val="Naslov2"/>
      </w:pPr>
      <w:bookmarkStart w:id="476" w:name="_Toc224221518"/>
      <w:r w:rsidRPr="00706613">
        <w:t xml:space="preserve">Statistika </w:t>
      </w:r>
      <w:r w:rsidR="00DE7E95" w:rsidRPr="00706613">
        <w:t>končanih</w:t>
      </w:r>
      <w:r w:rsidR="00450CD0" w:rsidRPr="00706613">
        <w:t xml:space="preserve"> zadev </w:t>
      </w:r>
      <w:r w:rsidRPr="00706613">
        <w:t>po oblikah diskriminacije</w:t>
      </w:r>
      <w:bookmarkEnd w:id="473"/>
      <w:bookmarkEnd w:id="474"/>
      <w:bookmarkEnd w:id="476"/>
      <w:r w:rsidR="007E3A3A" w:rsidRPr="00706613">
        <w:t xml:space="preserve"> </w:t>
      </w:r>
    </w:p>
    <w:p w14:paraId="72BA0201" w14:textId="0F5C0CD9" w:rsidR="00683983" w:rsidRPr="00706613" w:rsidRDefault="00683983" w:rsidP="002A5873">
      <w:pPr>
        <w:jc w:val="both"/>
        <w:rPr>
          <w:rFonts w:ascii="Arial" w:hAnsi="Arial" w:cs="Arial"/>
        </w:rPr>
      </w:pPr>
    </w:p>
    <w:p w14:paraId="59658F23" w14:textId="77777777" w:rsidR="005F644D" w:rsidRPr="00706613" w:rsidRDefault="005F644D" w:rsidP="002A5873">
      <w:pPr>
        <w:jc w:val="both"/>
        <w:rPr>
          <w:rFonts w:ascii="Arial" w:hAnsi="Arial" w:cs="Arial"/>
        </w:rPr>
      </w:pPr>
    </w:p>
    <w:p w14:paraId="060EA29B" w14:textId="77777777" w:rsidR="00BB25E4" w:rsidRPr="000C4629" w:rsidRDefault="00BB25E4" w:rsidP="00BB25E4">
      <w:pPr>
        <w:jc w:val="both"/>
        <w:rPr>
          <w:rFonts w:ascii="Arial" w:eastAsia="Calibri" w:hAnsi="Arial" w:cs="Arial"/>
          <w:b/>
          <w:bCs/>
        </w:rPr>
      </w:pPr>
      <w:bookmarkStart w:id="477" w:name="_Toc32933041"/>
      <w:bookmarkStart w:id="478" w:name="_Toc70627094"/>
      <w:bookmarkStart w:id="479" w:name="_Toc70627215"/>
      <w:bookmarkStart w:id="480" w:name="_Ref164866791"/>
      <w:bookmarkStart w:id="481" w:name="_Ref164866801"/>
      <w:bookmarkStart w:id="482" w:name="_Ref164866817"/>
      <w:bookmarkStart w:id="483" w:name="_Ref164866830"/>
      <w:r w:rsidRPr="000C4629">
        <w:rPr>
          <w:rFonts w:ascii="Arial" w:eastAsia="Calibri" w:hAnsi="Arial" w:cs="Arial"/>
          <w:b/>
          <w:bCs/>
        </w:rPr>
        <w:t xml:space="preserve">Tabela: Zatrjevane oblike diskriminacije v zadevah, končanih v letu 2025  </w:t>
      </w:r>
    </w:p>
    <w:p w14:paraId="7A80D32C" w14:textId="77777777" w:rsidR="00BB25E4" w:rsidRPr="000C4629" w:rsidRDefault="00BB25E4" w:rsidP="00BB25E4">
      <w:pPr>
        <w:jc w:val="both"/>
        <w:rPr>
          <w:rFonts w:ascii="Arial" w:eastAsia="Calibri" w:hAnsi="Arial" w:cs="Arial"/>
          <w:highlight w:val="yellow"/>
        </w:rPr>
      </w:pPr>
    </w:p>
    <w:tbl>
      <w:tblPr>
        <w:tblStyle w:val="Tabelamrea3"/>
        <w:tblW w:w="0" w:type="auto"/>
        <w:tblLook w:val="04A0" w:firstRow="1" w:lastRow="0" w:firstColumn="1" w:lastColumn="0" w:noHBand="0" w:noVBand="1"/>
      </w:tblPr>
      <w:tblGrid>
        <w:gridCol w:w="2439"/>
        <w:gridCol w:w="1555"/>
        <w:gridCol w:w="1127"/>
        <w:gridCol w:w="1134"/>
        <w:gridCol w:w="1412"/>
      </w:tblGrid>
      <w:tr w:rsidR="00BB25E4" w:rsidRPr="000C4629" w14:paraId="5BC2CA04" w14:textId="77777777" w:rsidTr="00F41841">
        <w:trPr>
          <w:trHeight w:val="655"/>
        </w:trPr>
        <w:tc>
          <w:tcPr>
            <w:tcW w:w="2439" w:type="dxa"/>
            <w:shd w:val="clear" w:color="auto" w:fill="D9D9D9" w:themeFill="background1" w:themeFillShade="D9"/>
            <w:vAlign w:val="center"/>
          </w:tcPr>
          <w:p w14:paraId="3B32280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Zatrjevane oblike diskriminacije</w:t>
            </w:r>
          </w:p>
        </w:tc>
        <w:tc>
          <w:tcPr>
            <w:tcW w:w="1555" w:type="dxa"/>
            <w:shd w:val="clear" w:color="auto" w:fill="D9D9D9" w:themeFill="background1" w:themeFillShade="D9"/>
            <w:vAlign w:val="center"/>
          </w:tcPr>
          <w:p w14:paraId="0E36AE3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Ugotavljanje diskriminacije</w:t>
            </w:r>
          </w:p>
        </w:tc>
        <w:tc>
          <w:tcPr>
            <w:tcW w:w="1127" w:type="dxa"/>
            <w:shd w:val="clear" w:color="auto" w:fill="D9D9D9" w:themeFill="background1" w:themeFillShade="D9"/>
            <w:vAlign w:val="center"/>
          </w:tcPr>
          <w:p w14:paraId="62C68916"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Ocene</w:t>
            </w:r>
          </w:p>
        </w:tc>
        <w:tc>
          <w:tcPr>
            <w:tcW w:w="1134" w:type="dxa"/>
            <w:shd w:val="clear" w:color="auto" w:fill="D9D9D9" w:themeFill="background1" w:themeFillShade="D9"/>
            <w:vAlign w:val="center"/>
          </w:tcPr>
          <w:p w14:paraId="7585FCA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Skupaj</w:t>
            </w:r>
          </w:p>
        </w:tc>
        <w:tc>
          <w:tcPr>
            <w:tcW w:w="1412" w:type="dxa"/>
            <w:shd w:val="clear" w:color="auto" w:fill="D9D9D9" w:themeFill="background1" w:themeFillShade="D9"/>
            <w:vAlign w:val="center"/>
          </w:tcPr>
          <w:p w14:paraId="303AE046"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Odstotek</w:t>
            </w:r>
          </w:p>
          <w:p w14:paraId="5DBAA117"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skupaj (%)</w:t>
            </w:r>
          </w:p>
        </w:tc>
      </w:tr>
      <w:tr w:rsidR="00BB25E4" w:rsidRPr="000C4629" w14:paraId="0E2F8FD5" w14:textId="77777777" w:rsidTr="00F41841">
        <w:trPr>
          <w:trHeight w:val="397"/>
        </w:trPr>
        <w:tc>
          <w:tcPr>
            <w:tcW w:w="2439" w:type="dxa"/>
            <w:vAlign w:val="center"/>
          </w:tcPr>
          <w:p w14:paraId="5ACCF36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Neposredna diskriminacija</w:t>
            </w:r>
          </w:p>
        </w:tc>
        <w:tc>
          <w:tcPr>
            <w:tcW w:w="1555" w:type="dxa"/>
            <w:vAlign w:val="center"/>
          </w:tcPr>
          <w:p w14:paraId="03A2FBE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34</w:t>
            </w:r>
          </w:p>
        </w:tc>
        <w:tc>
          <w:tcPr>
            <w:tcW w:w="1127" w:type="dxa"/>
            <w:vAlign w:val="center"/>
          </w:tcPr>
          <w:p w14:paraId="1EA7ABC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6</w:t>
            </w:r>
          </w:p>
        </w:tc>
        <w:tc>
          <w:tcPr>
            <w:tcW w:w="1134" w:type="dxa"/>
            <w:vAlign w:val="center"/>
          </w:tcPr>
          <w:p w14:paraId="2176EF94"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40</w:t>
            </w:r>
          </w:p>
        </w:tc>
        <w:tc>
          <w:tcPr>
            <w:tcW w:w="1412" w:type="dxa"/>
            <w:vAlign w:val="center"/>
          </w:tcPr>
          <w:p w14:paraId="6AD1D04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60</w:t>
            </w:r>
          </w:p>
        </w:tc>
      </w:tr>
      <w:tr w:rsidR="00BB25E4" w:rsidRPr="000C4629" w14:paraId="09A9B9BC" w14:textId="77777777" w:rsidTr="00F41841">
        <w:trPr>
          <w:trHeight w:val="397"/>
        </w:trPr>
        <w:tc>
          <w:tcPr>
            <w:tcW w:w="2439" w:type="dxa"/>
            <w:vAlign w:val="center"/>
          </w:tcPr>
          <w:p w14:paraId="51AD8AA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Posredna diskriminacija</w:t>
            </w:r>
          </w:p>
        </w:tc>
        <w:tc>
          <w:tcPr>
            <w:tcW w:w="1555" w:type="dxa"/>
            <w:vAlign w:val="center"/>
          </w:tcPr>
          <w:p w14:paraId="09AD5CA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12</w:t>
            </w:r>
          </w:p>
        </w:tc>
        <w:tc>
          <w:tcPr>
            <w:tcW w:w="1127" w:type="dxa"/>
            <w:vAlign w:val="center"/>
          </w:tcPr>
          <w:p w14:paraId="5AC80B51"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10</w:t>
            </w:r>
          </w:p>
        </w:tc>
        <w:tc>
          <w:tcPr>
            <w:tcW w:w="1134" w:type="dxa"/>
            <w:vAlign w:val="center"/>
          </w:tcPr>
          <w:p w14:paraId="47671969"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22</w:t>
            </w:r>
          </w:p>
        </w:tc>
        <w:tc>
          <w:tcPr>
            <w:tcW w:w="1412" w:type="dxa"/>
            <w:vAlign w:val="center"/>
          </w:tcPr>
          <w:p w14:paraId="5946BC11"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32,5</w:t>
            </w:r>
          </w:p>
        </w:tc>
      </w:tr>
      <w:tr w:rsidR="00BB25E4" w:rsidRPr="000C4629" w14:paraId="1DBC6470" w14:textId="77777777" w:rsidTr="00F41841">
        <w:trPr>
          <w:trHeight w:val="397"/>
        </w:trPr>
        <w:tc>
          <w:tcPr>
            <w:tcW w:w="2439" w:type="dxa"/>
            <w:vAlign w:val="center"/>
          </w:tcPr>
          <w:p w14:paraId="4F4727CE"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Nadlegovanje</w:t>
            </w:r>
          </w:p>
        </w:tc>
        <w:tc>
          <w:tcPr>
            <w:tcW w:w="1555" w:type="dxa"/>
            <w:vAlign w:val="center"/>
          </w:tcPr>
          <w:p w14:paraId="77CEE0C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56911A9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17B4E70C"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12107DF2"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5BDE3A5A" w14:textId="77777777" w:rsidTr="00F41841">
        <w:trPr>
          <w:trHeight w:val="397"/>
        </w:trPr>
        <w:tc>
          <w:tcPr>
            <w:tcW w:w="2439" w:type="dxa"/>
            <w:vAlign w:val="center"/>
          </w:tcPr>
          <w:p w14:paraId="5F65E70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Spolno nadlegovanje</w:t>
            </w:r>
          </w:p>
        </w:tc>
        <w:tc>
          <w:tcPr>
            <w:tcW w:w="1555" w:type="dxa"/>
            <w:vAlign w:val="center"/>
          </w:tcPr>
          <w:p w14:paraId="635C657C"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6AAE288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3654AA44"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914BE87"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1B1CD965" w14:textId="77777777" w:rsidTr="00F41841">
        <w:trPr>
          <w:trHeight w:val="397"/>
        </w:trPr>
        <w:tc>
          <w:tcPr>
            <w:tcW w:w="2439" w:type="dxa"/>
            <w:vAlign w:val="center"/>
          </w:tcPr>
          <w:p w14:paraId="77716B7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Navodila za diskriminacijo</w:t>
            </w:r>
          </w:p>
        </w:tc>
        <w:tc>
          <w:tcPr>
            <w:tcW w:w="1555" w:type="dxa"/>
            <w:vAlign w:val="center"/>
          </w:tcPr>
          <w:p w14:paraId="55343C6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4FFDE74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5A9D660E"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360FED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25F77A14" w14:textId="77777777" w:rsidTr="00F41841">
        <w:trPr>
          <w:trHeight w:val="397"/>
        </w:trPr>
        <w:tc>
          <w:tcPr>
            <w:tcW w:w="2439" w:type="dxa"/>
            <w:vAlign w:val="center"/>
          </w:tcPr>
          <w:p w14:paraId="3CCCAB05"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Viktimizacija</w:t>
            </w:r>
          </w:p>
        </w:tc>
        <w:tc>
          <w:tcPr>
            <w:tcW w:w="1555" w:type="dxa"/>
            <w:vAlign w:val="center"/>
          </w:tcPr>
          <w:p w14:paraId="12C9A28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5C6DDCDA"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DBE8B08"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11E8AB12"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1650AF17" w14:textId="77777777" w:rsidTr="00F41841">
        <w:trPr>
          <w:trHeight w:val="397"/>
        </w:trPr>
        <w:tc>
          <w:tcPr>
            <w:tcW w:w="2439" w:type="dxa"/>
            <w:vAlign w:val="center"/>
          </w:tcPr>
          <w:p w14:paraId="22130F02"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Pozivanje k diskriminaciji ali javno opravičevanje zapostavljanja in preziranja</w:t>
            </w:r>
          </w:p>
        </w:tc>
        <w:tc>
          <w:tcPr>
            <w:tcW w:w="1555" w:type="dxa"/>
            <w:vAlign w:val="center"/>
          </w:tcPr>
          <w:p w14:paraId="50338CFA"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64B4371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0B1AF16"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B96E15D"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0EA42E14" w14:textId="77777777" w:rsidTr="00F41841">
        <w:trPr>
          <w:trHeight w:val="397"/>
        </w:trPr>
        <w:tc>
          <w:tcPr>
            <w:tcW w:w="2439" w:type="dxa"/>
            <w:tcBorders>
              <w:bottom w:val="single" w:sz="4" w:space="0" w:color="auto"/>
            </w:tcBorders>
            <w:vAlign w:val="center"/>
          </w:tcPr>
          <w:p w14:paraId="3059B40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 xml:space="preserve">Skupaj: </w:t>
            </w:r>
          </w:p>
        </w:tc>
        <w:tc>
          <w:tcPr>
            <w:tcW w:w="1555" w:type="dxa"/>
            <w:tcBorders>
              <w:bottom w:val="single" w:sz="4" w:space="0" w:color="auto"/>
            </w:tcBorders>
            <w:vAlign w:val="center"/>
          </w:tcPr>
          <w:p w14:paraId="7C5C9D5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51</w:t>
            </w:r>
          </w:p>
        </w:tc>
        <w:tc>
          <w:tcPr>
            <w:tcW w:w="1127" w:type="dxa"/>
            <w:tcBorders>
              <w:bottom w:val="single" w:sz="4" w:space="0" w:color="auto"/>
            </w:tcBorders>
            <w:vAlign w:val="center"/>
          </w:tcPr>
          <w:p w14:paraId="080C741D"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16</w:t>
            </w:r>
          </w:p>
        </w:tc>
        <w:tc>
          <w:tcPr>
            <w:tcW w:w="1134" w:type="dxa"/>
            <w:tcBorders>
              <w:bottom w:val="single" w:sz="4" w:space="0" w:color="auto"/>
            </w:tcBorders>
            <w:vAlign w:val="center"/>
          </w:tcPr>
          <w:p w14:paraId="60CF32D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67</w:t>
            </w:r>
          </w:p>
        </w:tc>
        <w:tc>
          <w:tcPr>
            <w:tcW w:w="1412" w:type="dxa"/>
            <w:tcBorders>
              <w:bottom w:val="single" w:sz="4" w:space="0" w:color="auto"/>
            </w:tcBorders>
            <w:vAlign w:val="center"/>
          </w:tcPr>
          <w:p w14:paraId="07DEEFDA"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100</w:t>
            </w:r>
          </w:p>
        </w:tc>
      </w:tr>
      <w:tr w:rsidR="00BB25E4" w:rsidRPr="000C4629" w14:paraId="4CAF9AA1" w14:textId="77777777" w:rsidTr="00F41841">
        <w:trPr>
          <w:trHeight w:val="397"/>
        </w:trPr>
        <w:tc>
          <w:tcPr>
            <w:tcW w:w="2439" w:type="dxa"/>
            <w:shd w:val="clear" w:color="auto" w:fill="D9D9D9" w:themeFill="background1" w:themeFillShade="D9"/>
            <w:vAlign w:val="center"/>
          </w:tcPr>
          <w:p w14:paraId="4B886B5D"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 xml:space="preserve">Od tega: </w:t>
            </w:r>
          </w:p>
        </w:tc>
        <w:tc>
          <w:tcPr>
            <w:tcW w:w="1555" w:type="dxa"/>
            <w:shd w:val="clear" w:color="auto" w:fill="D9D9D9" w:themeFill="background1" w:themeFillShade="D9"/>
            <w:vAlign w:val="center"/>
          </w:tcPr>
          <w:p w14:paraId="4B8BAE2B" w14:textId="77777777" w:rsidR="00BB25E4" w:rsidRPr="000C4629" w:rsidRDefault="00BB25E4" w:rsidP="00F41841">
            <w:pPr>
              <w:rPr>
                <w:rFonts w:ascii="Arial" w:eastAsia="Calibri" w:hAnsi="Arial" w:cs="Arial"/>
                <w:sz w:val="20"/>
                <w:lang w:val="sl-SI"/>
              </w:rPr>
            </w:pPr>
          </w:p>
        </w:tc>
        <w:tc>
          <w:tcPr>
            <w:tcW w:w="1127" w:type="dxa"/>
            <w:shd w:val="clear" w:color="auto" w:fill="D9D9D9" w:themeFill="background1" w:themeFillShade="D9"/>
            <w:vAlign w:val="center"/>
          </w:tcPr>
          <w:p w14:paraId="48A58A3A" w14:textId="77777777" w:rsidR="00BB25E4" w:rsidRPr="000C4629" w:rsidRDefault="00BB25E4" w:rsidP="00F41841">
            <w:pPr>
              <w:rPr>
                <w:rFonts w:ascii="Arial" w:eastAsia="Calibri" w:hAnsi="Arial" w:cs="Arial"/>
                <w:sz w:val="20"/>
                <w:lang w:val="sl-SI"/>
              </w:rPr>
            </w:pPr>
          </w:p>
        </w:tc>
        <w:tc>
          <w:tcPr>
            <w:tcW w:w="1134" w:type="dxa"/>
            <w:shd w:val="clear" w:color="auto" w:fill="D9D9D9" w:themeFill="background1" w:themeFillShade="D9"/>
            <w:vAlign w:val="center"/>
          </w:tcPr>
          <w:p w14:paraId="11B4AE69" w14:textId="77777777" w:rsidR="00BB25E4" w:rsidRPr="000C4629" w:rsidRDefault="00BB25E4" w:rsidP="00F41841">
            <w:pPr>
              <w:rPr>
                <w:rFonts w:ascii="Arial" w:eastAsia="Calibri" w:hAnsi="Arial" w:cs="Arial"/>
                <w:b/>
                <w:bCs/>
                <w:sz w:val="20"/>
                <w:lang w:val="sl-SI"/>
              </w:rPr>
            </w:pPr>
          </w:p>
        </w:tc>
        <w:tc>
          <w:tcPr>
            <w:tcW w:w="1412" w:type="dxa"/>
            <w:shd w:val="clear" w:color="auto" w:fill="D9D9D9" w:themeFill="background1" w:themeFillShade="D9"/>
            <w:vAlign w:val="center"/>
          </w:tcPr>
          <w:p w14:paraId="5B93B5BA" w14:textId="77777777" w:rsidR="00BB25E4" w:rsidRPr="000C4629" w:rsidRDefault="00BB25E4" w:rsidP="00F41841">
            <w:pPr>
              <w:rPr>
                <w:rFonts w:ascii="Arial" w:eastAsia="Calibri" w:hAnsi="Arial" w:cs="Arial"/>
                <w:b/>
                <w:bCs/>
                <w:sz w:val="20"/>
                <w:lang w:val="sl-SI"/>
              </w:rPr>
            </w:pPr>
          </w:p>
        </w:tc>
      </w:tr>
      <w:tr w:rsidR="00BB25E4" w:rsidRPr="000C4629" w14:paraId="3DD30EEB" w14:textId="77777777" w:rsidTr="00F41841">
        <w:trPr>
          <w:trHeight w:val="397"/>
        </w:trPr>
        <w:tc>
          <w:tcPr>
            <w:tcW w:w="2439" w:type="dxa"/>
            <w:vAlign w:val="center"/>
          </w:tcPr>
          <w:p w14:paraId="07CBE836"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Množična</w:t>
            </w:r>
          </w:p>
        </w:tc>
        <w:tc>
          <w:tcPr>
            <w:tcW w:w="1555" w:type="dxa"/>
            <w:vAlign w:val="center"/>
          </w:tcPr>
          <w:p w14:paraId="34980B4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47F65ED7"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51A13E16"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31D7C5F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100</w:t>
            </w:r>
          </w:p>
        </w:tc>
      </w:tr>
      <w:tr w:rsidR="00BB25E4" w:rsidRPr="000C4629" w14:paraId="5A899EFC" w14:textId="77777777" w:rsidTr="00F41841">
        <w:trPr>
          <w:trHeight w:val="397"/>
        </w:trPr>
        <w:tc>
          <w:tcPr>
            <w:tcW w:w="2439" w:type="dxa"/>
            <w:vAlign w:val="center"/>
          </w:tcPr>
          <w:p w14:paraId="64F013F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Večkratna</w:t>
            </w:r>
          </w:p>
        </w:tc>
        <w:tc>
          <w:tcPr>
            <w:tcW w:w="1555" w:type="dxa"/>
            <w:vAlign w:val="center"/>
          </w:tcPr>
          <w:p w14:paraId="693A558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27" w:type="dxa"/>
            <w:vAlign w:val="center"/>
          </w:tcPr>
          <w:p w14:paraId="7DEFE65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765AB8A"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c>
          <w:tcPr>
            <w:tcW w:w="1412" w:type="dxa"/>
            <w:vAlign w:val="center"/>
          </w:tcPr>
          <w:p w14:paraId="1272D608"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r>
      <w:tr w:rsidR="00BB25E4" w:rsidRPr="000C4629" w14:paraId="3D33FAF9" w14:textId="77777777" w:rsidTr="00F41841">
        <w:trPr>
          <w:trHeight w:val="397"/>
        </w:trPr>
        <w:tc>
          <w:tcPr>
            <w:tcW w:w="2439" w:type="dxa"/>
            <w:vAlign w:val="center"/>
          </w:tcPr>
          <w:p w14:paraId="6CA51E95"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Intersekcijska</w:t>
            </w:r>
          </w:p>
        </w:tc>
        <w:tc>
          <w:tcPr>
            <w:tcW w:w="1555" w:type="dxa"/>
            <w:vAlign w:val="center"/>
          </w:tcPr>
          <w:p w14:paraId="15932FB2"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27" w:type="dxa"/>
            <w:vAlign w:val="center"/>
          </w:tcPr>
          <w:p w14:paraId="4A9972F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BDD3E01"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c>
          <w:tcPr>
            <w:tcW w:w="1412" w:type="dxa"/>
            <w:vAlign w:val="center"/>
          </w:tcPr>
          <w:p w14:paraId="71A0B45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r>
    </w:tbl>
    <w:p w14:paraId="0E2FFC4D" w14:textId="77777777" w:rsidR="00BB25E4" w:rsidRPr="000C4629" w:rsidRDefault="00BB25E4" w:rsidP="00BB25E4">
      <w:pPr>
        <w:rPr>
          <w:rFonts w:ascii="Arial" w:hAnsi="Arial" w:cs="Arial"/>
        </w:rPr>
      </w:pPr>
    </w:p>
    <w:p w14:paraId="61EEC148" w14:textId="77777777" w:rsidR="00BB25E4" w:rsidRPr="000C4629" w:rsidRDefault="00BB25E4" w:rsidP="00BB25E4">
      <w:pPr>
        <w:jc w:val="both"/>
        <w:rPr>
          <w:rFonts w:ascii="Arial" w:hAnsi="Arial" w:cs="Arial"/>
        </w:rPr>
      </w:pPr>
    </w:p>
    <w:p w14:paraId="1F79C08C"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En primer lahko izkazuje značilnosti več oblik diskriminacije hkrati, v nekaterih primerih pa ni mogoče govoriti o obliki diskriminacije, saj ne gre za primere s tega področja. Zato številka v stolpcu in vrstici »Skupaj« ni enaka številu končanih primerov v letu 2025. </w:t>
      </w:r>
    </w:p>
    <w:p w14:paraId="1CDC8916" w14:textId="77777777" w:rsidR="00BB25E4" w:rsidRPr="000C4629" w:rsidRDefault="00BB25E4" w:rsidP="00BB25E4">
      <w:pPr>
        <w:rPr>
          <w:rFonts w:ascii="Arial" w:hAnsi="Arial" w:cs="Arial"/>
        </w:rPr>
      </w:pPr>
    </w:p>
    <w:p w14:paraId="59859BDB" w14:textId="77777777" w:rsidR="004E108A" w:rsidRDefault="004E108A">
      <w:pPr>
        <w:rPr>
          <w:rFonts w:cs="Arial"/>
        </w:rPr>
      </w:pPr>
      <w:r>
        <w:rPr>
          <w:rFonts w:cs="Arial"/>
        </w:rPr>
        <w:br w:type="page"/>
      </w:r>
    </w:p>
    <w:p w14:paraId="62839C43" w14:textId="4114E442" w:rsidR="00FA1B06" w:rsidRPr="00706613" w:rsidRDefault="00421283">
      <w:pPr>
        <w:rPr>
          <w:rFonts w:cs="Arial"/>
        </w:rPr>
      </w:pPr>
      <w:r w:rsidRPr="00706613">
        <w:rPr>
          <w:rFonts w:cs="Arial"/>
        </w:rPr>
        <w:br w:type="page"/>
      </w:r>
    </w:p>
    <w:p w14:paraId="0DDA5834" w14:textId="77777777" w:rsidR="00CA5906" w:rsidRDefault="00CA5906" w:rsidP="004A3317">
      <w:pPr>
        <w:pStyle w:val="Naslov1"/>
        <w:sectPr w:rsidR="00CA5906" w:rsidSect="00FB25BA">
          <w:headerReference w:type="even" r:id="rId24"/>
          <w:headerReference w:type="default" r:id="rId25"/>
          <w:pgSz w:w="11906" w:h="16838"/>
          <w:pgMar w:top="1417" w:right="1417" w:bottom="1417" w:left="1417" w:header="709" w:footer="708" w:gutter="0"/>
          <w:cols w:space="708"/>
          <w:docGrid w:linePitch="360"/>
        </w:sectPr>
      </w:pPr>
      <w:bookmarkStart w:id="484" w:name="_Ref164925144"/>
      <w:bookmarkStart w:id="485" w:name="_Toc189216120"/>
    </w:p>
    <w:p w14:paraId="059FA76B" w14:textId="5C53F3A5" w:rsidR="00336F21" w:rsidRPr="00706613" w:rsidRDefault="00336F21" w:rsidP="004A3317">
      <w:pPr>
        <w:pStyle w:val="Naslov1"/>
      </w:pPr>
      <w:bookmarkStart w:id="486" w:name="_Ref189221911"/>
      <w:bookmarkStart w:id="487" w:name="_Toc189469610"/>
      <w:bookmarkStart w:id="488" w:name="_Toc224221519"/>
      <w:r w:rsidRPr="00706613">
        <w:t>SVETOVANJE, INFORMIRANJE IN PODPORA</w:t>
      </w:r>
      <w:bookmarkEnd w:id="477"/>
      <w:bookmarkEnd w:id="478"/>
      <w:bookmarkEnd w:id="479"/>
      <w:bookmarkEnd w:id="480"/>
      <w:bookmarkEnd w:id="481"/>
      <w:bookmarkEnd w:id="482"/>
      <w:bookmarkEnd w:id="483"/>
      <w:bookmarkEnd w:id="484"/>
      <w:bookmarkEnd w:id="485"/>
      <w:bookmarkEnd w:id="486"/>
      <w:bookmarkEnd w:id="487"/>
      <w:bookmarkEnd w:id="488"/>
    </w:p>
    <w:p w14:paraId="58E670C9" w14:textId="77777777" w:rsidR="002414C0" w:rsidRPr="00706613" w:rsidRDefault="002414C0" w:rsidP="002A5873">
      <w:pPr>
        <w:rPr>
          <w:rFonts w:ascii="Arial" w:hAnsi="Arial" w:cs="Arial"/>
          <w:sz w:val="20"/>
          <w:szCs w:val="20"/>
        </w:rPr>
      </w:pPr>
      <w:r w:rsidRPr="00706613">
        <w:rPr>
          <w:rFonts w:ascii="Arial" w:hAnsi="Arial" w:cs="Arial"/>
          <w:sz w:val="20"/>
          <w:szCs w:val="20"/>
        </w:rPr>
        <w:br w:type="page"/>
      </w:r>
    </w:p>
    <w:p w14:paraId="1B81C2B6" w14:textId="1B7C315F" w:rsidR="00336F21" w:rsidRPr="00706613" w:rsidRDefault="00071A76" w:rsidP="004A3317">
      <w:pPr>
        <w:pStyle w:val="Naslov2"/>
      </w:pPr>
      <w:bookmarkStart w:id="489" w:name="_Toc70627216"/>
      <w:bookmarkStart w:id="490" w:name="_Toc189216121"/>
      <w:bookmarkStart w:id="491" w:name="_Toc189469611"/>
      <w:bookmarkStart w:id="492" w:name="_Toc224221520"/>
      <w:r w:rsidRPr="00706613">
        <w:t>Postopek svetovanja pri Zagovorniku</w:t>
      </w:r>
      <w:bookmarkEnd w:id="489"/>
      <w:bookmarkEnd w:id="490"/>
      <w:bookmarkEnd w:id="491"/>
      <w:bookmarkEnd w:id="492"/>
    </w:p>
    <w:p w14:paraId="1BCCF5F2" w14:textId="77777777" w:rsidR="00EF39C5" w:rsidRPr="00706613" w:rsidRDefault="00EF39C5" w:rsidP="002A5873">
      <w:pPr>
        <w:jc w:val="both"/>
        <w:rPr>
          <w:rFonts w:ascii="Arial" w:hAnsi="Arial" w:cs="Arial"/>
          <w:sz w:val="20"/>
          <w:szCs w:val="20"/>
        </w:rPr>
      </w:pPr>
    </w:p>
    <w:p w14:paraId="0F9ECD45" w14:textId="77777777" w:rsidR="0095737B" w:rsidRPr="002251EE" w:rsidRDefault="0095737B" w:rsidP="0095737B">
      <w:pPr>
        <w:jc w:val="both"/>
        <w:rPr>
          <w:rFonts w:ascii="Arial" w:hAnsi="Arial" w:cs="Arial"/>
          <w:b/>
          <w:bCs/>
        </w:rPr>
      </w:pPr>
      <w:r w:rsidRPr="002251EE">
        <w:rPr>
          <w:rFonts w:ascii="Arial" w:hAnsi="Arial" w:cs="Arial"/>
          <w:b/>
          <w:bCs/>
        </w:rPr>
        <w:t>Pristojnost</w:t>
      </w:r>
    </w:p>
    <w:p w14:paraId="5A3599CB" w14:textId="77777777" w:rsidR="0095737B" w:rsidRPr="002251EE" w:rsidRDefault="0095737B" w:rsidP="0095737B">
      <w:pPr>
        <w:jc w:val="both"/>
        <w:rPr>
          <w:rFonts w:ascii="Arial" w:hAnsi="Arial" w:cs="Arial"/>
        </w:rPr>
      </w:pPr>
    </w:p>
    <w:p w14:paraId="5559F6C2" w14:textId="0DF82AB0" w:rsidR="0095737B" w:rsidRPr="002251EE" w:rsidRDefault="0095737B" w:rsidP="0095737B">
      <w:pPr>
        <w:jc w:val="both"/>
        <w:rPr>
          <w:rFonts w:ascii="Arial" w:hAnsi="Arial" w:cs="Arial"/>
        </w:rPr>
      </w:pPr>
      <w:r w:rsidRPr="002251EE">
        <w:rPr>
          <w:rFonts w:ascii="Arial" w:hAnsi="Arial" w:cs="Arial"/>
        </w:rPr>
        <w:t>Pri storitvah svetovanja in nudenja podpore Zagovornik najprej preveri, ali zadeva sodi v njegovo pristojnost. Če zadeva sodi v pristojnost Zagovornika – torej če uporabnik navede, da je bil neenako obravnavan zaradi katere izmed svojih osebnih okoliščin in da se je to zgodilo na enem od področij družbenega življenja, kot jih določa ZVarD –</w:t>
      </w:r>
      <w:r w:rsidR="00F060D2">
        <w:rPr>
          <w:rFonts w:ascii="Arial" w:hAnsi="Arial" w:cs="Arial"/>
        </w:rPr>
        <w:t>,</w:t>
      </w:r>
      <w:r w:rsidRPr="002251EE">
        <w:rPr>
          <w:rFonts w:ascii="Arial" w:hAnsi="Arial" w:cs="Arial"/>
        </w:rPr>
        <w:t xml:space="preserve"> mu Zagovornik pojasni svoje pristojnosti in se z njim dogovori o najprimernejšem načinu ukrepanja.</w:t>
      </w:r>
    </w:p>
    <w:p w14:paraId="775C4D89" w14:textId="77777777" w:rsidR="0095737B" w:rsidRPr="002251EE" w:rsidRDefault="0095737B" w:rsidP="0095737B">
      <w:pPr>
        <w:jc w:val="both"/>
        <w:rPr>
          <w:rFonts w:ascii="Arial" w:hAnsi="Arial" w:cs="Arial"/>
        </w:rPr>
      </w:pPr>
    </w:p>
    <w:p w14:paraId="2B17718A" w14:textId="77777777" w:rsidR="0095737B" w:rsidRPr="002251EE" w:rsidRDefault="0095737B" w:rsidP="0095737B">
      <w:pPr>
        <w:jc w:val="both"/>
        <w:rPr>
          <w:rFonts w:ascii="Arial" w:hAnsi="Arial" w:cs="Arial"/>
          <w:b/>
          <w:bCs/>
        </w:rPr>
      </w:pPr>
      <w:r w:rsidRPr="002251EE">
        <w:rPr>
          <w:rFonts w:ascii="Arial" w:hAnsi="Arial" w:cs="Arial"/>
          <w:b/>
          <w:bCs/>
        </w:rPr>
        <w:t>Želja posameznikov o ohranjanju anonimnosti in neizpostavljenosti</w:t>
      </w:r>
    </w:p>
    <w:p w14:paraId="3D6B7CD8" w14:textId="77777777" w:rsidR="0095737B" w:rsidRPr="002251EE" w:rsidRDefault="0095737B" w:rsidP="0095737B">
      <w:pPr>
        <w:jc w:val="both"/>
        <w:rPr>
          <w:rFonts w:ascii="Arial" w:hAnsi="Arial" w:cs="Arial"/>
        </w:rPr>
      </w:pPr>
    </w:p>
    <w:p w14:paraId="5FA14FC5" w14:textId="77777777" w:rsidR="0095737B" w:rsidRPr="002251EE" w:rsidRDefault="0095737B" w:rsidP="0095737B">
      <w:pPr>
        <w:jc w:val="both"/>
        <w:rPr>
          <w:rFonts w:ascii="Arial" w:hAnsi="Arial" w:cs="Arial"/>
        </w:rPr>
      </w:pPr>
      <w:r w:rsidRPr="002251EE">
        <w:rPr>
          <w:rFonts w:ascii="Arial" w:hAnsi="Arial" w:cs="Arial"/>
        </w:rPr>
        <w:t>Zagovornik se srečuje tudi s posamezniki, ki se zaradi različnih razlogov ne želijo izpostavljati ali želijo ostati anonimni, potrebujejo pa informacije in napotke, kako ravnati, če bi se odločili za ukrepanje zaradi diskriminacije. Nekateri poizvedujejo, ali je v njihovem primeru mogoče ukrepati tudi, če ostanejo anonimni. V tem primeru Zagovornik pojasni, da je to odvisno od okoliščin primera. Če gre za primer, ki se nanaša na točno določeno ravnanje, povezano s konkretno osebo in konkretnim kršiteljem, potem popolne anonimnosti ni mogoče pričakovati, saj ni mogoče preiskovati konkretnega ravnanja, ne da bi se hkrati razkrila identiteta prijavitelja. Če je žrtev več ali prihaja do širše diskriminacije, pa je mogoče voditi postopek obravnave domnevne diskriminacije in ohraniti anonimnost.</w:t>
      </w:r>
    </w:p>
    <w:p w14:paraId="4A7E2895" w14:textId="77777777" w:rsidR="0095737B" w:rsidRPr="002251EE" w:rsidRDefault="0095737B" w:rsidP="0095737B">
      <w:pPr>
        <w:jc w:val="both"/>
        <w:rPr>
          <w:rFonts w:ascii="Arial" w:hAnsi="Arial" w:cs="Arial"/>
        </w:rPr>
      </w:pPr>
    </w:p>
    <w:p w14:paraId="64E7CB2C" w14:textId="77777777" w:rsidR="0095737B" w:rsidRPr="002251EE" w:rsidRDefault="0095737B" w:rsidP="0095737B">
      <w:pPr>
        <w:jc w:val="both"/>
        <w:rPr>
          <w:rFonts w:ascii="Arial" w:hAnsi="Arial" w:cs="Arial"/>
          <w:b/>
          <w:bCs/>
        </w:rPr>
      </w:pPr>
      <w:r w:rsidRPr="002251EE">
        <w:rPr>
          <w:rFonts w:ascii="Arial" w:hAnsi="Arial" w:cs="Arial"/>
          <w:b/>
          <w:bCs/>
        </w:rPr>
        <w:t>Svetovanje v drugih postopkih</w:t>
      </w:r>
    </w:p>
    <w:p w14:paraId="2B6A382B" w14:textId="77777777" w:rsidR="0095737B" w:rsidRPr="002251EE" w:rsidRDefault="0095737B" w:rsidP="0095737B">
      <w:pPr>
        <w:jc w:val="both"/>
        <w:rPr>
          <w:rFonts w:ascii="Arial" w:hAnsi="Arial" w:cs="Arial"/>
        </w:rPr>
      </w:pPr>
    </w:p>
    <w:p w14:paraId="24F993A7" w14:textId="77777777" w:rsidR="0095737B" w:rsidRPr="002251EE" w:rsidRDefault="0095737B" w:rsidP="0095737B">
      <w:pPr>
        <w:jc w:val="both"/>
        <w:rPr>
          <w:rFonts w:ascii="Arial" w:hAnsi="Arial" w:cs="Arial"/>
        </w:rPr>
      </w:pPr>
      <w:r w:rsidRPr="002251EE">
        <w:rPr>
          <w:rFonts w:ascii="Arial" w:hAnsi="Arial" w:cs="Arial"/>
        </w:rPr>
        <w:t xml:space="preserve">Če je uporabnik že udeležen v drugih sodnih ali upravnih postopkih, a je vprašanje, ki ga zastavi Zagovorniku, povezano z diskriminacijo, mu Zagovornik svetuje, kako lahko vprašanje diskriminacije izpostavi v tekočih postopkih. Uporabnikom lahko pomaga tudi pri argumentiranju navedb v postopkih pred drugimi državnimi organi, kadar so ti postopki povezani z diskriminacijo ali bi lahko povzročili diskriminacijo. </w:t>
      </w:r>
    </w:p>
    <w:p w14:paraId="15A232D4" w14:textId="77777777" w:rsidR="0095737B" w:rsidRPr="002251EE" w:rsidRDefault="0095737B" w:rsidP="0095737B">
      <w:pPr>
        <w:jc w:val="both"/>
        <w:rPr>
          <w:rFonts w:ascii="Arial" w:hAnsi="Arial" w:cs="Arial"/>
        </w:rPr>
      </w:pPr>
    </w:p>
    <w:p w14:paraId="0A84BB99" w14:textId="77777777" w:rsidR="0095737B" w:rsidRPr="002251EE" w:rsidRDefault="0095737B" w:rsidP="0095737B">
      <w:pPr>
        <w:jc w:val="both"/>
        <w:rPr>
          <w:rFonts w:ascii="Arial" w:hAnsi="Arial" w:cs="Arial"/>
          <w:b/>
          <w:bCs/>
        </w:rPr>
      </w:pPr>
      <w:r w:rsidRPr="002251EE">
        <w:rPr>
          <w:rFonts w:ascii="Arial" w:hAnsi="Arial" w:cs="Arial"/>
          <w:b/>
          <w:bCs/>
        </w:rPr>
        <w:t>Nevstopanje v postopke pred drugimi organi</w:t>
      </w:r>
    </w:p>
    <w:p w14:paraId="211D8220" w14:textId="77777777" w:rsidR="0095737B" w:rsidRPr="002251EE" w:rsidRDefault="0095737B" w:rsidP="0095737B">
      <w:pPr>
        <w:jc w:val="both"/>
        <w:rPr>
          <w:rFonts w:ascii="Arial" w:hAnsi="Arial" w:cs="Arial"/>
        </w:rPr>
      </w:pPr>
    </w:p>
    <w:p w14:paraId="0415B92E" w14:textId="18E51138" w:rsidR="0095737B" w:rsidRPr="002251EE" w:rsidRDefault="0095737B" w:rsidP="0095737B">
      <w:pPr>
        <w:jc w:val="both"/>
        <w:rPr>
          <w:rFonts w:ascii="Arial" w:hAnsi="Arial" w:cs="Arial"/>
        </w:rPr>
      </w:pPr>
      <w:r w:rsidRPr="002251EE">
        <w:rPr>
          <w:rFonts w:ascii="Arial" w:hAnsi="Arial" w:cs="Arial"/>
        </w:rPr>
        <w:t>Kadar uporabniki niso zadovoljni z izidi postopkov pred drugimi organi, jih Zagovornik informira, da lahko izide teh postopkov izpodbijajo le s pravnimi sredstvi, ki so predviden</w:t>
      </w:r>
      <w:r w:rsidR="00F0018B">
        <w:rPr>
          <w:rFonts w:ascii="Arial" w:hAnsi="Arial" w:cs="Arial"/>
        </w:rPr>
        <w:t>a</w:t>
      </w:r>
      <w:r w:rsidRPr="002251EE">
        <w:rPr>
          <w:rFonts w:ascii="Arial" w:hAnsi="Arial" w:cs="Arial"/>
        </w:rPr>
        <w:t xml:space="preserve"> v teh postopkih. Zagovornik enako svetuje uporabnikom, ki menijo, da so bili v teh postopkih diskriminirani. Zagovornik namreč ne deluje kot hierarhično nadrejeni organ drugim državnim organom, ki skozi vodenje upravnih ali sodnih postopkov izvajajo naloge s svojega delovnega področja.</w:t>
      </w:r>
    </w:p>
    <w:p w14:paraId="506DCBFD" w14:textId="77777777" w:rsidR="0095737B" w:rsidRPr="002251EE" w:rsidRDefault="0095737B" w:rsidP="0095737B">
      <w:pPr>
        <w:jc w:val="both"/>
        <w:rPr>
          <w:rFonts w:ascii="Arial" w:hAnsi="Arial" w:cs="Arial"/>
        </w:rPr>
      </w:pPr>
    </w:p>
    <w:p w14:paraId="1F377E2E" w14:textId="77777777" w:rsidR="0095737B" w:rsidRPr="002251EE" w:rsidRDefault="0095737B" w:rsidP="0095737B">
      <w:pPr>
        <w:jc w:val="both"/>
        <w:rPr>
          <w:rFonts w:ascii="Arial" w:hAnsi="Arial" w:cs="Arial"/>
          <w:b/>
          <w:bCs/>
        </w:rPr>
      </w:pPr>
      <w:r w:rsidRPr="002251EE">
        <w:rPr>
          <w:rFonts w:ascii="Arial" w:hAnsi="Arial" w:cs="Arial"/>
          <w:b/>
          <w:bCs/>
        </w:rPr>
        <w:t>Napotitve k drugim pristojnim organom in svetovanje o drugih pravnih sredstvih</w:t>
      </w:r>
    </w:p>
    <w:p w14:paraId="2EF07950" w14:textId="77777777" w:rsidR="0095737B" w:rsidRPr="002251EE" w:rsidRDefault="0095737B" w:rsidP="0095737B">
      <w:pPr>
        <w:jc w:val="both"/>
        <w:rPr>
          <w:rFonts w:ascii="Arial" w:hAnsi="Arial" w:cs="Arial"/>
        </w:rPr>
      </w:pPr>
    </w:p>
    <w:p w14:paraId="5A6ABA4B" w14:textId="77777777" w:rsidR="0095737B" w:rsidRPr="002251EE" w:rsidRDefault="0095737B" w:rsidP="0095737B">
      <w:pPr>
        <w:jc w:val="both"/>
        <w:rPr>
          <w:rFonts w:ascii="Arial" w:hAnsi="Arial" w:cs="Arial"/>
        </w:rPr>
      </w:pPr>
      <w:r w:rsidRPr="002251EE">
        <w:rPr>
          <w:rFonts w:ascii="Arial" w:hAnsi="Arial" w:cs="Arial"/>
        </w:rPr>
        <w:t>Kadar uporabnik na Zagovornika naslovi vprašanje ali prošnjo za svetovanje s področja, ki ne sodi v njegovo pristojnost, ga usmeri na drug pristojni organ. Zagovornik mu lahko neobvezno svetuje o možnih drugih ukrepih oziroma pravnih sredstvih, ki so predvidena na določenih področjih, urejenih z zakonom.</w:t>
      </w:r>
    </w:p>
    <w:p w14:paraId="6C490392" w14:textId="77777777" w:rsidR="0095737B" w:rsidRPr="002251EE" w:rsidRDefault="0095737B" w:rsidP="0095737B">
      <w:pPr>
        <w:jc w:val="both"/>
        <w:rPr>
          <w:rFonts w:ascii="Arial" w:hAnsi="Arial" w:cs="Arial"/>
        </w:rPr>
      </w:pPr>
    </w:p>
    <w:p w14:paraId="481AF2D9" w14:textId="77777777" w:rsidR="0095737B" w:rsidRPr="002251EE" w:rsidRDefault="0095737B" w:rsidP="0095737B">
      <w:pPr>
        <w:jc w:val="both"/>
        <w:rPr>
          <w:rFonts w:ascii="Arial" w:hAnsi="Arial" w:cs="Arial"/>
          <w:b/>
          <w:bCs/>
        </w:rPr>
      </w:pPr>
      <w:r w:rsidRPr="002251EE">
        <w:rPr>
          <w:rFonts w:ascii="Arial" w:hAnsi="Arial" w:cs="Arial"/>
          <w:b/>
          <w:bCs/>
        </w:rPr>
        <w:t>Dostopnost Zagovornika</w:t>
      </w:r>
    </w:p>
    <w:p w14:paraId="4CE33D95" w14:textId="77777777" w:rsidR="0095737B" w:rsidRPr="002251EE" w:rsidRDefault="0095737B" w:rsidP="0095737B">
      <w:pPr>
        <w:jc w:val="both"/>
        <w:rPr>
          <w:rFonts w:ascii="Arial" w:hAnsi="Arial" w:cs="Arial"/>
        </w:rPr>
      </w:pPr>
    </w:p>
    <w:p w14:paraId="44BE534C" w14:textId="77777777" w:rsidR="0095737B" w:rsidRPr="002251EE" w:rsidRDefault="0095737B" w:rsidP="0095737B">
      <w:pPr>
        <w:jc w:val="both"/>
        <w:rPr>
          <w:rFonts w:ascii="Arial" w:hAnsi="Arial" w:cs="Arial"/>
        </w:rPr>
      </w:pPr>
      <w:r w:rsidRPr="002251EE">
        <w:rPr>
          <w:rFonts w:ascii="Arial" w:hAnsi="Arial" w:cs="Arial"/>
        </w:rPr>
        <w:t>Zagovornik je skladno z zakonom in Poslovnikom Zagovornika načela enakosti</w:t>
      </w:r>
      <w:r w:rsidRPr="002251EE">
        <w:rPr>
          <w:rStyle w:val="Sprotnaopomba-sklic"/>
          <w:rFonts w:ascii="Arial" w:hAnsi="Arial" w:cs="Arial"/>
        </w:rPr>
        <w:footnoteReference w:id="10"/>
      </w:r>
      <w:r w:rsidRPr="002251EE">
        <w:rPr>
          <w:rFonts w:ascii="Arial" w:hAnsi="Arial" w:cs="Arial"/>
        </w:rPr>
        <w:t xml:space="preserve"> dostopen za prijavitelje in osebe z vprašanji po elektronski pošti (</w:t>
      </w:r>
      <w:hyperlink r:id="rId26" w:history="1">
        <w:r w:rsidRPr="008E49AC">
          <w:rPr>
            <w:rStyle w:val="Hiperpovezava"/>
            <w:rFonts w:ascii="Arial" w:hAnsi="Arial" w:cs="Arial"/>
            <w:color w:val="0070C0"/>
          </w:rPr>
          <w:t>gp@zagovornik-rs.si</w:t>
        </w:r>
      </w:hyperlink>
      <w:r w:rsidRPr="002251EE">
        <w:rPr>
          <w:rFonts w:ascii="Arial" w:hAnsi="Arial" w:cs="Arial"/>
        </w:rPr>
        <w:t xml:space="preserve">), v času uradnih ur na brezplačni telefonski številki (080 81 80) in navadni pošti (Železna cesta 16, 1000 Ljubljana). Ob predhodnem dogovoru v času uradnih ur zaposleni pri Zagovorniku sprejemajo prijavitelje tudi osebno na naslovu Železna cesta 16 v Ljubljani. </w:t>
      </w:r>
    </w:p>
    <w:p w14:paraId="3C774F89" w14:textId="3741F68D" w:rsidR="00336F21" w:rsidRPr="00706613" w:rsidRDefault="00336F21" w:rsidP="004A3317">
      <w:pPr>
        <w:pStyle w:val="Naslov2"/>
      </w:pPr>
      <w:bookmarkStart w:id="493" w:name="_Toc70627218"/>
      <w:bookmarkStart w:id="494" w:name="_Toc189216122"/>
      <w:bookmarkStart w:id="495" w:name="_Toc189469612"/>
      <w:bookmarkStart w:id="496" w:name="_Toc224221521"/>
      <w:r w:rsidRPr="00706613">
        <w:t>Statistika svetovan</w:t>
      </w:r>
      <w:r w:rsidR="00702E94" w:rsidRPr="00706613">
        <w:t>j,</w:t>
      </w:r>
      <w:r w:rsidRPr="00706613">
        <w:t xml:space="preserve"> informiranj in podpore</w:t>
      </w:r>
      <w:bookmarkEnd w:id="493"/>
      <w:bookmarkEnd w:id="494"/>
      <w:bookmarkEnd w:id="495"/>
      <w:bookmarkEnd w:id="496"/>
    </w:p>
    <w:p w14:paraId="6AD76C38" w14:textId="77777777" w:rsidR="00327DAC" w:rsidRPr="00706613" w:rsidRDefault="00327DAC" w:rsidP="002A5873">
      <w:pPr>
        <w:jc w:val="both"/>
        <w:rPr>
          <w:rFonts w:ascii="Arial" w:eastAsia="Calibri" w:hAnsi="Arial" w:cs="Arial"/>
        </w:rPr>
      </w:pPr>
    </w:p>
    <w:p w14:paraId="438BF38F" w14:textId="77777777" w:rsidR="00452D63" w:rsidRPr="002251EE" w:rsidRDefault="00452D63" w:rsidP="00452D63">
      <w:pPr>
        <w:jc w:val="both"/>
        <w:rPr>
          <w:rFonts w:ascii="Arial" w:eastAsia="Calibri" w:hAnsi="Arial" w:cs="Arial"/>
        </w:rPr>
      </w:pPr>
      <w:r w:rsidRPr="002251EE">
        <w:rPr>
          <w:rFonts w:ascii="Arial" w:eastAsia="Calibri" w:hAnsi="Arial" w:cs="Arial"/>
        </w:rPr>
        <w:t xml:space="preserve">V letu 2025 je Zagovornik </w:t>
      </w:r>
      <w:r w:rsidRPr="002251EE">
        <w:rPr>
          <w:rFonts w:ascii="Arial" w:eastAsia="Calibri" w:hAnsi="Arial" w:cs="Arial"/>
          <w:b/>
        </w:rPr>
        <w:t>končal 323 zadev svetovanj po pisnih prijavah</w:t>
      </w:r>
      <w:r w:rsidRPr="002251EE">
        <w:rPr>
          <w:rFonts w:ascii="Arial" w:eastAsia="Calibri" w:hAnsi="Arial" w:cs="Arial"/>
          <w:sz w:val="20"/>
          <w:szCs w:val="20"/>
        </w:rPr>
        <w:t xml:space="preserve"> </w:t>
      </w:r>
      <w:r w:rsidRPr="002251EE">
        <w:rPr>
          <w:rFonts w:ascii="Arial" w:eastAsia="Calibri" w:hAnsi="Arial" w:cs="Arial"/>
          <w:b/>
        </w:rPr>
        <w:t>in opravil 265 svetovanj</w:t>
      </w:r>
      <w:bookmarkStart w:id="497" w:name="_Hlk159490598"/>
      <w:r w:rsidRPr="002251EE">
        <w:rPr>
          <w:rFonts w:ascii="Arial" w:eastAsia="Calibri" w:hAnsi="Arial" w:cs="Arial"/>
          <w:b/>
        </w:rPr>
        <w:t xml:space="preserve"> po telefonskih prijavah. </w:t>
      </w:r>
      <w:r w:rsidRPr="002251EE">
        <w:rPr>
          <w:rFonts w:ascii="Arial" w:eastAsia="Calibri" w:hAnsi="Arial" w:cs="Arial"/>
          <w:bCs/>
        </w:rPr>
        <w:t>V njih je</w:t>
      </w:r>
      <w:r w:rsidRPr="002251EE">
        <w:rPr>
          <w:rFonts w:ascii="Arial" w:eastAsia="Calibri" w:hAnsi="Arial" w:cs="Arial"/>
          <w:b/>
        </w:rPr>
        <w:t xml:space="preserve"> </w:t>
      </w:r>
      <w:r w:rsidRPr="002251EE">
        <w:rPr>
          <w:rFonts w:ascii="Arial" w:eastAsia="Calibri" w:hAnsi="Arial" w:cs="Arial"/>
        </w:rPr>
        <w:t xml:space="preserve">uporabnike informiral o svojih pristojnostih in možnostih, ki jih imajo v primerih diskriminacije, svetoval v postopkih, ki jih uporabniki kot stranke že vodijo pred drugimi državnimi organi, ter jim nudil podporo v postopkih, povezanih z varstvom pred diskriminacijo. </w:t>
      </w:r>
      <w:bookmarkEnd w:id="497"/>
      <w:r w:rsidRPr="002251EE">
        <w:rPr>
          <w:rFonts w:ascii="Arial" w:eastAsia="Calibri" w:hAnsi="Arial" w:cs="Arial"/>
        </w:rPr>
        <w:t xml:space="preserve">Skupaj je opravil </w:t>
      </w:r>
      <w:r w:rsidRPr="002251EE">
        <w:rPr>
          <w:rFonts w:ascii="Arial" w:eastAsia="Calibri" w:hAnsi="Arial" w:cs="Arial"/>
          <w:b/>
        </w:rPr>
        <w:t>588</w:t>
      </w:r>
      <w:r w:rsidRPr="002251EE">
        <w:rPr>
          <w:rFonts w:ascii="Arial" w:eastAsia="Calibri" w:hAnsi="Arial" w:cs="Arial"/>
        </w:rPr>
        <w:t xml:space="preserve"> </w:t>
      </w:r>
      <w:r w:rsidRPr="002251EE">
        <w:rPr>
          <w:rFonts w:ascii="Arial" w:eastAsia="Calibri" w:hAnsi="Arial" w:cs="Arial"/>
          <w:b/>
        </w:rPr>
        <w:t>svetovanj</w:t>
      </w:r>
      <w:r w:rsidRPr="002251EE">
        <w:rPr>
          <w:rFonts w:ascii="Arial" w:eastAsia="Calibri" w:hAnsi="Arial" w:cs="Arial"/>
        </w:rPr>
        <w:t>.</w:t>
      </w:r>
    </w:p>
    <w:p w14:paraId="6B0B918F" w14:textId="77777777" w:rsidR="00452D63" w:rsidRPr="002251EE" w:rsidRDefault="00452D63" w:rsidP="00452D63">
      <w:pPr>
        <w:jc w:val="both"/>
        <w:rPr>
          <w:rFonts w:ascii="Arial" w:eastAsia="Calibri" w:hAnsi="Arial" w:cs="Arial"/>
        </w:rPr>
      </w:pPr>
    </w:p>
    <w:p w14:paraId="35DC0845" w14:textId="77777777" w:rsidR="00452D63" w:rsidRPr="002251EE" w:rsidRDefault="00452D63" w:rsidP="00452D63">
      <w:pPr>
        <w:jc w:val="both"/>
        <w:rPr>
          <w:rFonts w:ascii="Arial" w:eastAsia="Calibri" w:hAnsi="Arial" w:cs="Arial"/>
        </w:rPr>
      </w:pPr>
      <w:r w:rsidRPr="002251EE">
        <w:rPr>
          <w:rFonts w:ascii="Arial" w:eastAsia="Calibri" w:hAnsi="Arial" w:cs="Arial"/>
        </w:rPr>
        <w:t xml:space="preserve">Zadeve, ki jih vodi kot primere svetovanja, informiranja in podpore, Zagovornik konča na različne načine. O telefonskih svetovanjih, ki jih opravi v primerih prejema telefonskih klicev ali pa tudi po prejemu pisnih prijav, Zagovornik naredi uradni zaznamek. Večji del pisnih prijav Zagovornik konča s </w:t>
      </w:r>
      <w:r w:rsidRPr="002251EE">
        <w:rPr>
          <w:rFonts w:ascii="Arial" w:hAnsi="Arial" w:cs="Arial"/>
        </w:rPr>
        <w:t xml:space="preserve">pisnim pojasnilom. </w:t>
      </w:r>
      <w:r w:rsidRPr="002251EE">
        <w:rPr>
          <w:rFonts w:ascii="Arial" w:eastAsia="Calibri" w:hAnsi="Arial" w:cs="Arial"/>
        </w:rPr>
        <w:t xml:space="preserve">V nekaterih primerih s poizvedbo pri domnevnem kršitelju pomaga doseči sporazumno rešitev situacije. Zagovornik lahko konča svetovanja tudi z izdajo priporočila, lahko pa kršitelja pozove k ukrepanju in odpravi spornih praks. </w:t>
      </w:r>
    </w:p>
    <w:p w14:paraId="55361981" w14:textId="77777777" w:rsidR="00452D63" w:rsidRPr="002251EE" w:rsidRDefault="00452D63" w:rsidP="00452D63">
      <w:pPr>
        <w:jc w:val="both"/>
        <w:rPr>
          <w:rFonts w:ascii="Arial" w:eastAsia="Calibri" w:hAnsi="Arial" w:cs="Arial"/>
        </w:rPr>
      </w:pPr>
    </w:p>
    <w:p w14:paraId="177D4CEC" w14:textId="77777777" w:rsidR="00452D63" w:rsidRPr="002251EE" w:rsidRDefault="00452D63" w:rsidP="00452D63">
      <w:pPr>
        <w:jc w:val="both"/>
        <w:rPr>
          <w:rFonts w:ascii="Arial" w:eastAsia="Calibri" w:hAnsi="Arial" w:cs="Arial"/>
        </w:rPr>
      </w:pPr>
      <w:r w:rsidRPr="002251EE">
        <w:rPr>
          <w:rFonts w:ascii="Arial" w:eastAsia="Calibri" w:hAnsi="Arial" w:cs="Arial"/>
        </w:rPr>
        <w:t>Zaključek svetovanja je odvisen tudi od odzivnosti prijavitelja. Če je prijavitelj anonimen ali v postopku neodziven</w:t>
      </w:r>
      <w:bookmarkStart w:id="498" w:name="_Hlk123028263"/>
      <w:r w:rsidRPr="002251EE">
        <w:rPr>
          <w:rFonts w:ascii="Arial" w:eastAsia="Calibri" w:hAnsi="Arial" w:cs="Arial"/>
        </w:rPr>
        <w:t xml:space="preserve">, iz izvirne vloge pa ni mogoče pridobiti zadostnih informacij za pripravo pojasnila, se postopek tudi konča z uradnim zaznamkom. </w:t>
      </w:r>
      <w:bookmarkEnd w:id="498"/>
    </w:p>
    <w:p w14:paraId="3CFCB228" w14:textId="77777777" w:rsidR="00452D63" w:rsidRPr="002251EE" w:rsidRDefault="00452D63" w:rsidP="00452D63">
      <w:pPr>
        <w:jc w:val="both"/>
        <w:rPr>
          <w:rFonts w:ascii="Arial" w:eastAsia="Calibri" w:hAnsi="Arial" w:cs="Arial"/>
        </w:rPr>
      </w:pPr>
    </w:p>
    <w:p w14:paraId="7B8AB70D" w14:textId="77777777" w:rsidR="00452D63" w:rsidRPr="002251EE" w:rsidRDefault="00452D63" w:rsidP="00452D63">
      <w:pPr>
        <w:jc w:val="both"/>
        <w:rPr>
          <w:rFonts w:ascii="Arial" w:eastAsia="Calibri" w:hAnsi="Arial" w:cs="Arial"/>
          <w:highlight w:val="yellow"/>
        </w:rPr>
      </w:pPr>
    </w:p>
    <w:p w14:paraId="1B85F84A" w14:textId="6933442E" w:rsidR="00452D63" w:rsidRPr="002251EE" w:rsidRDefault="00452D63" w:rsidP="00E37B24">
      <w:pPr>
        <w:jc w:val="center"/>
        <w:rPr>
          <w:rFonts w:ascii="Arial" w:eastAsia="Calibri" w:hAnsi="Arial" w:cs="Arial"/>
          <w:b/>
          <w:bCs/>
        </w:rPr>
      </w:pPr>
      <w:bookmarkStart w:id="499" w:name="_Hlk93062035"/>
      <w:r w:rsidRPr="002251EE">
        <w:rPr>
          <w:rFonts w:ascii="Arial" w:eastAsia="Calibri" w:hAnsi="Arial" w:cs="Arial"/>
          <w:b/>
          <w:bCs/>
        </w:rPr>
        <w:t>Grafični prikaz statistike svetovanj po pisnih prijavah v letu 2025</w:t>
      </w:r>
    </w:p>
    <w:p w14:paraId="7D92F78F" w14:textId="77777777" w:rsidR="00452D63" w:rsidRPr="002251EE" w:rsidRDefault="00452D63" w:rsidP="00452D63">
      <w:pPr>
        <w:jc w:val="both"/>
        <w:rPr>
          <w:rFonts w:ascii="Arial" w:eastAsia="Calibri" w:hAnsi="Arial" w:cs="Arial"/>
        </w:rPr>
      </w:pPr>
    </w:p>
    <w:bookmarkEnd w:id="499"/>
    <w:tbl>
      <w:tblPr>
        <w:tblStyle w:val="Tabelamrea1"/>
        <w:tblW w:w="9025" w:type="dxa"/>
        <w:tblLook w:val="04A0" w:firstRow="1" w:lastRow="0" w:firstColumn="1" w:lastColumn="0" w:noHBand="0" w:noVBand="1"/>
      </w:tblPr>
      <w:tblGrid>
        <w:gridCol w:w="1773"/>
        <w:gridCol w:w="345"/>
        <w:gridCol w:w="1846"/>
        <w:gridCol w:w="650"/>
        <w:gridCol w:w="1902"/>
        <w:gridCol w:w="454"/>
        <w:gridCol w:w="2055"/>
      </w:tblGrid>
      <w:tr w:rsidR="00452D63" w:rsidRPr="002251EE" w14:paraId="17A0EEC9" w14:textId="77777777" w:rsidTr="00F41841">
        <w:trPr>
          <w:trHeight w:val="1144"/>
        </w:trPr>
        <w:tc>
          <w:tcPr>
            <w:tcW w:w="1773" w:type="dxa"/>
          </w:tcPr>
          <w:p w14:paraId="5A1C7B3E" w14:textId="77777777" w:rsidR="00956904" w:rsidRDefault="00956904" w:rsidP="00956904">
            <w:pPr>
              <w:jc w:val="center"/>
              <w:rPr>
                <w:rFonts w:ascii="Arial" w:eastAsia="Calibri" w:hAnsi="Arial" w:cs="Arial"/>
                <w:sz w:val="22"/>
                <w:szCs w:val="22"/>
                <w:lang w:val="sl-SI"/>
              </w:rPr>
            </w:pPr>
          </w:p>
          <w:p w14:paraId="75C1423D" w14:textId="5801DA31" w:rsidR="00452D63" w:rsidRPr="002251EE" w:rsidRDefault="00452D63" w:rsidP="00956904">
            <w:pPr>
              <w:jc w:val="center"/>
              <w:rPr>
                <w:rFonts w:ascii="Arial" w:eastAsia="Calibri" w:hAnsi="Arial" w:cs="Arial"/>
                <w:sz w:val="22"/>
                <w:szCs w:val="22"/>
                <w:lang w:val="sl-SI"/>
              </w:rPr>
            </w:pPr>
            <w:r w:rsidRPr="002251EE">
              <w:rPr>
                <w:rFonts w:ascii="Arial" w:eastAsia="Calibri" w:hAnsi="Arial" w:cs="Arial"/>
                <w:sz w:val="22"/>
                <w:szCs w:val="22"/>
                <w:lang w:val="sl-SI"/>
              </w:rPr>
              <w:t>Število svetovanj po pisnih prijavah</w:t>
            </w:r>
            <w:r w:rsidR="00956904">
              <w:rPr>
                <w:rFonts w:ascii="Arial" w:eastAsia="Calibri" w:hAnsi="Arial" w:cs="Arial"/>
                <w:sz w:val="22"/>
                <w:szCs w:val="22"/>
                <w:lang w:val="sl-SI"/>
              </w:rPr>
              <w:t xml:space="preserve"> </w:t>
            </w:r>
            <w:r w:rsidRPr="002251EE">
              <w:rPr>
                <w:rFonts w:ascii="Arial" w:eastAsia="Calibri" w:hAnsi="Arial" w:cs="Arial"/>
                <w:sz w:val="22"/>
                <w:szCs w:val="22"/>
                <w:lang w:val="sl-SI"/>
              </w:rPr>
              <w:t>v obravnavi</w:t>
            </w:r>
            <w:r w:rsidR="00956904">
              <w:rPr>
                <w:rFonts w:ascii="Arial" w:eastAsia="Calibri" w:hAnsi="Arial" w:cs="Arial"/>
                <w:sz w:val="22"/>
                <w:szCs w:val="22"/>
                <w:lang w:val="sl-SI"/>
              </w:rPr>
              <w:t xml:space="preserve"> </w:t>
            </w:r>
            <w:r w:rsidRPr="002251EE">
              <w:rPr>
                <w:rFonts w:ascii="Arial" w:eastAsia="Calibri" w:hAnsi="Arial" w:cs="Arial"/>
                <w:sz w:val="22"/>
                <w:szCs w:val="22"/>
                <w:lang w:val="sl-SI"/>
              </w:rPr>
              <w:t>na dan 31. 12. 2024</w:t>
            </w:r>
          </w:p>
          <w:p w14:paraId="121710A7" w14:textId="77777777" w:rsidR="00452D63" w:rsidRPr="002251EE" w:rsidRDefault="00452D63" w:rsidP="00F41841">
            <w:pPr>
              <w:jc w:val="center"/>
              <w:rPr>
                <w:rFonts w:ascii="Arial" w:eastAsia="Calibri" w:hAnsi="Arial" w:cs="Arial"/>
                <w:sz w:val="22"/>
                <w:szCs w:val="22"/>
                <w:lang w:val="sl-SI"/>
              </w:rPr>
            </w:pPr>
          </w:p>
          <w:p w14:paraId="19E69F20"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b/>
                <w:sz w:val="22"/>
                <w:szCs w:val="22"/>
                <w:lang w:val="sl-SI"/>
              </w:rPr>
              <w:t>10</w:t>
            </w:r>
          </w:p>
          <w:p w14:paraId="3F735AE7" w14:textId="77777777" w:rsidR="00452D63" w:rsidRPr="002251EE" w:rsidRDefault="00452D63" w:rsidP="00F41841">
            <w:pPr>
              <w:jc w:val="center"/>
              <w:rPr>
                <w:rFonts w:ascii="Arial" w:eastAsia="Calibri" w:hAnsi="Arial" w:cs="Arial"/>
                <w:i/>
                <w:iCs/>
                <w:sz w:val="22"/>
                <w:szCs w:val="22"/>
                <w:lang w:val="sl-SI"/>
              </w:rPr>
            </w:pPr>
          </w:p>
        </w:tc>
        <w:tc>
          <w:tcPr>
            <w:tcW w:w="345" w:type="dxa"/>
            <w:tcBorders>
              <w:top w:val="nil"/>
              <w:bottom w:val="nil"/>
            </w:tcBorders>
          </w:tcPr>
          <w:p w14:paraId="4773264F" w14:textId="77777777" w:rsidR="00452D63" w:rsidRPr="002251EE" w:rsidRDefault="00452D63" w:rsidP="00F41841">
            <w:pPr>
              <w:jc w:val="center"/>
              <w:rPr>
                <w:rFonts w:ascii="Arial" w:eastAsia="Calibri" w:hAnsi="Arial" w:cs="Arial"/>
                <w:sz w:val="22"/>
                <w:szCs w:val="22"/>
                <w:lang w:val="sl-SI"/>
              </w:rPr>
            </w:pPr>
          </w:p>
          <w:p w14:paraId="27918F19" w14:textId="77777777" w:rsidR="00452D63" w:rsidRPr="002251EE" w:rsidRDefault="00452D63" w:rsidP="00F41841">
            <w:pPr>
              <w:jc w:val="center"/>
              <w:rPr>
                <w:rFonts w:ascii="Arial" w:eastAsia="Calibri" w:hAnsi="Arial" w:cs="Arial"/>
                <w:b/>
                <w:sz w:val="22"/>
                <w:szCs w:val="22"/>
                <w:lang w:val="sl-SI"/>
              </w:rPr>
            </w:pPr>
          </w:p>
          <w:p w14:paraId="162B893A" w14:textId="77777777" w:rsidR="00452D63" w:rsidRPr="002251EE" w:rsidRDefault="00452D63" w:rsidP="00F41841">
            <w:pPr>
              <w:jc w:val="center"/>
              <w:rPr>
                <w:rFonts w:ascii="Arial" w:eastAsia="Calibri" w:hAnsi="Arial" w:cs="Arial"/>
                <w:b/>
                <w:sz w:val="22"/>
                <w:szCs w:val="22"/>
                <w:lang w:val="sl-SI"/>
              </w:rPr>
            </w:pPr>
          </w:p>
          <w:p w14:paraId="1F3C3310" w14:textId="77777777" w:rsidR="00452D63" w:rsidRPr="002251EE" w:rsidRDefault="00452D63" w:rsidP="00F41841">
            <w:pPr>
              <w:jc w:val="center"/>
              <w:rPr>
                <w:rFonts w:ascii="Arial" w:eastAsia="Calibri" w:hAnsi="Arial" w:cs="Arial"/>
                <w:b/>
                <w:sz w:val="22"/>
                <w:szCs w:val="22"/>
                <w:lang w:val="sl-SI"/>
              </w:rPr>
            </w:pPr>
          </w:p>
          <w:p w14:paraId="637FC11B" w14:textId="77777777" w:rsidR="00452D63" w:rsidRPr="002251EE" w:rsidRDefault="00452D63" w:rsidP="00F41841">
            <w:pPr>
              <w:jc w:val="center"/>
              <w:rPr>
                <w:rFonts w:ascii="Arial" w:eastAsia="Calibri" w:hAnsi="Arial" w:cs="Arial"/>
                <w:b/>
                <w:sz w:val="22"/>
                <w:szCs w:val="22"/>
                <w:lang w:val="sl-SI"/>
              </w:rPr>
            </w:pPr>
          </w:p>
          <w:p w14:paraId="37200FE9" w14:textId="77777777" w:rsidR="00452D63" w:rsidRPr="002251EE" w:rsidRDefault="00452D63" w:rsidP="00F41841">
            <w:pPr>
              <w:jc w:val="center"/>
              <w:rPr>
                <w:rFonts w:ascii="Arial" w:eastAsia="Calibri" w:hAnsi="Arial" w:cs="Arial"/>
                <w:b/>
                <w:sz w:val="22"/>
                <w:szCs w:val="22"/>
                <w:lang w:val="sl-SI"/>
              </w:rPr>
            </w:pPr>
          </w:p>
          <w:p w14:paraId="14DD48A2" w14:textId="77777777" w:rsidR="00956904" w:rsidRDefault="00956904" w:rsidP="00F41841">
            <w:pPr>
              <w:rPr>
                <w:rFonts w:ascii="Arial" w:eastAsia="Calibri" w:hAnsi="Arial" w:cs="Arial"/>
                <w:b/>
                <w:sz w:val="22"/>
                <w:szCs w:val="22"/>
                <w:lang w:val="sl-SI"/>
              </w:rPr>
            </w:pPr>
          </w:p>
          <w:p w14:paraId="6B5ECFA3" w14:textId="77777777" w:rsidR="00956904" w:rsidRDefault="00956904" w:rsidP="00F41841">
            <w:pPr>
              <w:rPr>
                <w:rFonts w:ascii="Arial" w:eastAsia="Calibri" w:hAnsi="Arial" w:cs="Arial"/>
                <w:b/>
                <w:sz w:val="22"/>
                <w:szCs w:val="22"/>
                <w:lang w:val="sl-SI"/>
              </w:rPr>
            </w:pPr>
          </w:p>
          <w:p w14:paraId="367465DC" w14:textId="08381A8A" w:rsidR="00452D63" w:rsidRPr="002251EE" w:rsidRDefault="00452D63" w:rsidP="00F41841">
            <w:pPr>
              <w:rPr>
                <w:rFonts w:ascii="Arial" w:eastAsia="Calibri" w:hAnsi="Arial" w:cs="Arial"/>
                <w:b/>
                <w:sz w:val="22"/>
                <w:szCs w:val="22"/>
                <w:lang w:val="sl-SI"/>
              </w:rPr>
            </w:pPr>
            <w:r w:rsidRPr="002251EE">
              <w:rPr>
                <w:rFonts w:ascii="Arial" w:eastAsia="Calibri" w:hAnsi="Arial" w:cs="Arial"/>
                <w:b/>
                <w:sz w:val="22"/>
                <w:szCs w:val="22"/>
                <w:lang w:val="sl-SI"/>
              </w:rPr>
              <w:t>+</w:t>
            </w:r>
          </w:p>
        </w:tc>
        <w:tc>
          <w:tcPr>
            <w:tcW w:w="1846" w:type="dxa"/>
          </w:tcPr>
          <w:p w14:paraId="104C3A64" w14:textId="77777777" w:rsidR="00956904" w:rsidRDefault="00956904" w:rsidP="00F41841">
            <w:pPr>
              <w:jc w:val="center"/>
              <w:rPr>
                <w:rFonts w:ascii="Arial" w:eastAsia="Calibri" w:hAnsi="Arial" w:cs="Arial"/>
                <w:sz w:val="22"/>
                <w:szCs w:val="22"/>
                <w:lang w:val="sl-SI"/>
              </w:rPr>
            </w:pPr>
          </w:p>
          <w:p w14:paraId="2A746CBC" w14:textId="2C4FE68B"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sz w:val="22"/>
                <w:szCs w:val="22"/>
                <w:lang w:val="sl-SI"/>
              </w:rPr>
              <w:t>Število prejetih svetovanj po pisnih prijavah v 2025</w:t>
            </w:r>
          </w:p>
          <w:p w14:paraId="4F7C2A88" w14:textId="77777777" w:rsidR="00452D63" w:rsidRPr="002251EE" w:rsidRDefault="00452D63" w:rsidP="00F41841">
            <w:pPr>
              <w:jc w:val="center"/>
              <w:rPr>
                <w:rFonts w:ascii="Arial" w:eastAsia="Calibri" w:hAnsi="Arial" w:cs="Arial"/>
                <w:b/>
                <w:sz w:val="22"/>
                <w:szCs w:val="22"/>
                <w:lang w:val="sl-SI"/>
              </w:rPr>
            </w:pPr>
          </w:p>
          <w:p w14:paraId="6978931F"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ptab w:relativeTo="margin" w:alignment="left" w:leader="none"/>
            </w:r>
          </w:p>
          <w:p w14:paraId="51B105CB" w14:textId="77777777" w:rsidR="00452D63" w:rsidRPr="002251EE" w:rsidRDefault="00452D63" w:rsidP="00F41841">
            <w:pPr>
              <w:jc w:val="center"/>
              <w:rPr>
                <w:rFonts w:ascii="Arial" w:eastAsia="Calibri" w:hAnsi="Arial" w:cs="Arial"/>
                <w:b/>
                <w:bCs/>
                <w:sz w:val="22"/>
                <w:szCs w:val="22"/>
                <w:lang w:val="sl-SI"/>
              </w:rPr>
            </w:pPr>
          </w:p>
          <w:p w14:paraId="0F382E6A"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t>371</w:t>
            </w:r>
          </w:p>
          <w:p w14:paraId="79596109" w14:textId="77777777" w:rsidR="00452D63" w:rsidRPr="002251EE" w:rsidRDefault="00452D63" w:rsidP="00F41841">
            <w:pPr>
              <w:jc w:val="center"/>
              <w:rPr>
                <w:rFonts w:ascii="Arial" w:eastAsia="Calibri" w:hAnsi="Arial" w:cs="Arial"/>
                <w:b/>
                <w:sz w:val="22"/>
                <w:szCs w:val="22"/>
                <w:lang w:val="sl-SI"/>
              </w:rPr>
            </w:pPr>
          </w:p>
        </w:tc>
        <w:tc>
          <w:tcPr>
            <w:tcW w:w="650" w:type="dxa"/>
            <w:tcBorders>
              <w:top w:val="nil"/>
              <w:bottom w:val="nil"/>
            </w:tcBorders>
          </w:tcPr>
          <w:p w14:paraId="74EC8FE0" w14:textId="77777777" w:rsidR="00452D63" w:rsidRPr="002251EE" w:rsidRDefault="00452D63" w:rsidP="00F41841">
            <w:pPr>
              <w:jc w:val="center"/>
              <w:rPr>
                <w:rFonts w:ascii="Arial" w:eastAsia="Calibri" w:hAnsi="Arial" w:cs="Arial"/>
                <w:sz w:val="22"/>
                <w:szCs w:val="22"/>
                <w:lang w:val="sl-SI"/>
              </w:rPr>
            </w:pPr>
          </w:p>
          <w:p w14:paraId="32587D16" w14:textId="77777777" w:rsidR="00452D63" w:rsidRPr="002251EE" w:rsidRDefault="00452D63" w:rsidP="00F41841">
            <w:pPr>
              <w:jc w:val="center"/>
              <w:rPr>
                <w:rFonts w:ascii="Arial" w:eastAsia="Calibri" w:hAnsi="Arial" w:cs="Arial"/>
                <w:sz w:val="22"/>
                <w:szCs w:val="22"/>
                <w:lang w:val="sl-SI"/>
              </w:rPr>
            </w:pPr>
          </w:p>
          <w:p w14:paraId="07C38073" w14:textId="77777777" w:rsidR="00452D63" w:rsidRPr="002251EE" w:rsidRDefault="00452D63" w:rsidP="00F41841">
            <w:pPr>
              <w:jc w:val="center"/>
              <w:rPr>
                <w:rFonts w:ascii="Arial" w:eastAsia="Calibri" w:hAnsi="Arial" w:cs="Arial"/>
                <w:b/>
                <w:sz w:val="22"/>
                <w:szCs w:val="22"/>
                <w:lang w:val="sl-SI"/>
              </w:rPr>
            </w:pPr>
          </w:p>
          <w:p w14:paraId="72236BE1" w14:textId="77777777" w:rsidR="00452D63" w:rsidRPr="002251EE" w:rsidRDefault="00452D63" w:rsidP="00F41841">
            <w:pPr>
              <w:jc w:val="center"/>
              <w:rPr>
                <w:rFonts w:ascii="Arial" w:eastAsia="Calibri" w:hAnsi="Arial" w:cs="Arial"/>
                <w:b/>
                <w:sz w:val="22"/>
                <w:szCs w:val="22"/>
                <w:lang w:val="sl-SI"/>
              </w:rPr>
            </w:pPr>
          </w:p>
          <w:p w14:paraId="53EE881B" w14:textId="77777777" w:rsidR="00452D63" w:rsidRPr="002251EE" w:rsidRDefault="00452D63" w:rsidP="00F41841">
            <w:pPr>
              <w:jc w:val="center"/>
              <w:rPr>
                <w:rFonts w:ascii="Arial" w:eastAsia="Calibri" w:hAnsi="Arial" w:cs="Arial"/>
                <w:b/>
                <w:sz w:val="22"/>
                <w:szCs w:val="22"/>
                <w:lang w:val="sl-SI"/>
              </w:rPr>
            </w:pPr>
          </w:p>
          <w:p w14:paraId="00E846E9" w14:textId="77777777" w:rsidR="00452D63" w:rsidRPr="002251EE" w:rsidRDefault="00452D63" w:rsidP="00F41841">
            <w:pPr>
              <w:jc w:val="center"/>
              <w:rPr>
                <w:rFonts w:ascii="Arial" w:eastAsia="Calibri" w:hAnsi="Arial" w:cs="Arial"/>
                <w:b/>
                <w:sz w:val="22"/>
                <w:szCs w:val="22"/>
                <w:lang w:val="sl-SI"/>
              </w:rPr>
            </w:pPr>
          </w:p>
          <w:p w14:paraId="69F4F69D" w14:textId="2F508033" w:rsidR="00452D63" w:rsidRDefault="00452D63" w:rsidP="00F41841">
            <w:pPr>
              <w:jc w:val="center"/>
              <w:rPr>
                <w:rFonts w:ascii="Arial" w:eastAsia="Calibri" w:hAnsi="Arial" w:cs="Arial"/>
                <w:b/>
                <w:sz w:val="22"/>
                <w:szCs w:val="22"/>
                <w:lang w:val="sl-SI"/>
              </w:rPr>
            </w:pPr>
          </w:p>
          <w:p w14:paraId="3E52F23A" w14:textId="77777777" w:rsidR="00956904" w:rsidRPr="002251EE" w:rsidRDefault="00956904" w:rsidP="00F41841">
            <w:pPr>
              <w:jc w:val="center"/>
              <w:rPr>
                <w:rFonts w:ascii="Arial" w:eastAsia="Calibri" w:hAnsi="Arial" w:cs="Arial"/>
                <w:b/>
                <w:sz w:val="22"/>
                <w:szCs w:val="22"/>
                <w:lang w:val="sl-SI"/>
              </w:rPr>
            </w:pPr>
          </w:p>
          <w:p w14:paraId="75A5D80C" w14:textId="5DB4E296" w:rsidR="00452D63" w:rsidRPr="002251EE" w:rsidRDefault="00452D63" w:rsidP="00956904">
            <w:pPr>
              <w:jc w:val="center"/>
              <w:rPr>
                <w:rFonts w:ascii="Arial" w:eastAsia="Calibri" w:hAnsi="Arial" w:cs="Arial"/>
                <w:b/>
                <w:sz w:val="22"/>
                <w:szCs w:val="22"/>
                <w:lang w:val="sl-SI"/>
              </w:rPr>
            </w:pPr>
            <w:r w:rsidRPr="002251EE">
              <w:rPr>
                <w:rFonts w:ascii="Arial" w:eastAsia="Calibri" w:hAnsi="Arial" w:cs="Arial"/>
                <w:b/>
                <w:sz w:val="22"/>
                <w:szCs w:val="22"/>
                <w:lang w:val="sl-SI"/>
              </w:rPr>
              <w:t>=</w:t>
            </w:r>
          </w:p>
        </w:tc>
        <w:tc>
          <w:tcPr>
            <w:tcW w:w="1902" w:type="dxa"/>
          </w:tcPr>
          <w:p w14:paraId="693EA93D" w14:textId="77777777" w:rsidR="00956904" w:rsidRDefault="00956904" w:rsidP="00F41841">
            <w:pPr>
              <w:jc w:val="center"/>
              <w:rPr>
                <w:rFonts w:ascii="Arial" w:eastAsia="Calibri" w:hAnsi="Arial" w:cs="Arial"/>
                <w:sz w:val="22"/>
                <w:szCs w:val="22"/>
                <w:lang w:val="sl-SI"/>
              </w:rPr>
            </w:pPr>
          </w:p>
          <w:p w14:paraId="765E490E" w14:textId="5768C44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končanih svetovanj po pisnih prijavah v letu 2025</w:t>
            </w:r>
          </w:p>
          <w:p w14:paraId="1A25924D" w14:textId="77777777" w:rsidR="00452D63" w:rsidRPr="002251EE" w:rsidRDefault="00452D63" w:rsidP="00F41841">
            <w:pPr>
              <w:jc w:val="center"/>
              <w:rPr>
                <w:rFonts w:ascii="Arial" w:eastAsia="Calibri" w:hAnsi="Arial" w:cs="Arial"/>
                <w:b/>
                <w:sz w:val="22"/>
                <w:szCs w:val="22"/>
                <w:lang w:val="sl-SI"/>
              </w:rPr>
            </w:pPr>
          </w:p>
          <w:p w14:paraId="2E6A6353" w14:textId="77777777" w:rsidR="00452D63" w:rsidRPr="002251EE" w:rsidRDefault="00452D63" w:rsidP="00F41841">
            <w:pPr>
              <w:jc w:val="center"/>
              <w:rPr>
                <w:rFonts w:ascii="Arial" w:eastAsia="Calibri" w:hAnsi="Arial" w:cs="Arial"/>
                <w:b/>
                <w:sz w:val="22"/>
                <w:szCs w:val="22"/>
                <w:lang w:val="sl-SI"/>
              </w:rPr>
            </w:pPr>
          </w:p>
          <w:p w14:paraId="42712857"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ptab w:relativeTo="margin" w:alignment="left" w:leader="none"/>
            </w:r>
          </w:p>
          <w:p w14:paraId="0A256C7F"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t>323</w:t>
            </w:r>
          </w:p>
          <w:p w14:paraId="58C00446" w14:textId="77777777" w:rsidR="00452D63" w:rsidRPr="002251EE" w:rsidRDefault="00452D63" w:rsidP="00F41841">
            <w:pPr>
              <w:jc w:val="center"/>
              <w:rPr>
                <w:rFonts w:ascii="Arial" w:eastAsia="Calibri" w:hAnsi="Arial" w:cs="Arial"/>
                <w:bCs/>
                <w:sz w:val="22"/>
                <w:szCs w:val="22"/>
                <w:lang w:val="sl-SI"/>
              </w:rPr>
            </w:pPr>
          </w:p>
        </w:tc>
        <w:tc>
          <w:tcPr>
            <w:tcW w:w="454" w:type="dxa"/>
            <w:tcBorders>
              <w:top w:val="nil"/>
              <w:bottom w:val="nil"/>
            </w:tcBorders>
          </w:tcPr>
          <w:p w14:paraId="5970DDDA" w14:textId="77777777" w:rsidR="00452D63" w:rsidRPr="002251EE" w:rsidRDefault="00452D63" w:rsidP="00F41841">
            <w:pPr>
              <w:jc w:val="center"/>
              <w:rPr>
                <w:rFonts w:ascii="Arial" w:eastAsia="Calibri" w:hAnsi="Arial" w:cs="Arial"/>
                <w:sz w:val="22"/>
                <w:szCs w:val="22"/>
                <w:lang w:val="sl-SI"/>
              </w:rPr>
            </w:pPr>
          </w:p>
          <w:p w14:paraId="59FBC7AA" w14:textId="77777777" w:rsidR="00452D63" w:rsidRPr="002251EE" w:rsidRDefault="00452D63" w:rsidP="00F41841">
            <w:pPr>
              <w:jc w:val="center"/>
              <w:rPr>
                <w:rFonts w:ascii="Arial" w:eastAsia="Calibri" w:hAnsi="Arial" w:cs="Arial"/>
                <w:sz w:val="22"/>
                <w:szCs w:val="22"/>
                <w:lang w:val="sl-SI"/>
              </w:rPr>
            </w:pPr>
          </w:p>
          <w:p w14:paraId="2B27ABF0" w14:textId="77777777" w:rsidR="00452D63" w:rsidRPr="002251EE" w:rsidRDefault="00452D63" w:rsidP="00F41841">
            <w:pPr>
              <w:jc w:val="center"/>
              <w:rPr>
                <w:rFonts w:ascii="Arial" w:eastAsia="Calibri" w:hAnsi="Arial" w:cs="Arial"/>
                <w:b/>
                <w:sz w:val="22"/>
                <w:szCs w:val="22"/>
                <w:lang w:val="sl-SI"/>
              </w:rPr>
            </w:pPr>
          </w:p>
          <w:p w14:paraId="2BFBCE3C" w14:textId="77777777" w:rsidR="00452D63" w:rsidRPr="002251EE" w:rsidRDefault="00452D63" w:rsidP="00F41841">
            <w:pPr>
              <w:jc w:val="center"/>
              <w:rPr>
                <w:rFonts w:ascii="Arial" w:eastAsia="Calibri" w:hAnsi="Arial" w:cs="Arial"/>
                <w:b/>
                <w:sz w:val="22"/>
                <w:szCs w:val="22"/>
                <w:lang w:val="sl-SI"/>
              </w:rPr>
            </w:pPr>
          </w:p>
          <w:p w14:paraId="7623A88A" w14:textId="77777777" w:rsidR="00452D63" w:rsidRPr="002251EE" w:rsidRDefault="00452D63" w:rsidP="00F41841">
            <w:pPr>
              <w:jc w:val="center"/>
              <w:rPr>
                <w:rFonts w:ascii="Arial" w:eastAsia="Calibri" w:hAnsi="Arial" w:cs="Arial"/>
                <w:b/>
                <w:sz w:val="22"/>
                <w:szCs w:val="22"/>
                <w:lang w:val="sl-SI"/>
              </w:rPr>
            </w:pPr>
          </w:p>
          <w:p w14:paraId="5105A0AE" w14:textId="77777777" w:rsidR="00452D63" w:rsidRPr="002251EE" w:rsidRDefault="00452D63" w:rsidP="00F41841">
            <w:pPr>
              <w:jc w:val="center"/>
              <w:rPr>
                <w:rFonts w:ascii="Arial" w:eastAsia="Calibri" w:hAnsi="Arial" w:cs="Arial"/>
                <w:b/>
                <w:sz w:val="22"/>
                <w:szCs w:val="22"/>
                <w:lang w:val="sl-SI"/>
              </w:rPr>
            </w:pPr>
          </w:p>
          <w:p w14:paraId="5FF21870" w14:textId="0F2382C6" w:rsidR="00452D63" w:rsidRDefault="00452D63" w:rsidP="00F41841">
            <w:pPr>
              <w:jc w:val="center"/>
              <w:rPr>
                <w:rFonts w:ascii="Arial" w:eastAsia="Calibri" w:hAnsi="Arial" w:cs="Arial"/>
                <w:b/>
                <w:sz w:val="22"/>
                <w:szCs w:val="22"/>
                <w:lang w:val="sl-SI"/>
              </w:rPr>
            </w:pPr>
          </w:p>
          <w:p w14:paraId="605CA864" w14:textId="77777777" w:rsidR="00956904" w:rsidRPr="002251EE" w:rsidRDefault="00956904" w:rsidP="00F41841">
            <w:pPr>
              <w:jc w:val="center"/>
              <w:rPr>
                <w:rFonts w:ascii="Arial" w:eastAsia="Calibri" w:hAnsi="Arial" w:cs="Arial"/>
                <w:b/>
                <w:sz w:val="22"/>
                <w:szCs w:val="22"/>
                <w:lang w:val="sl-SI"/>
              </w:rPr>
            </w:pPr>
          </w:p>
          <w:p w14:paraId="65A069BC" w14:textId="77777777" w:rsidR="00452D63" w:rsidRPr="002251EE" w:rsidRDefault="00452D63" w:rsidP="00956904">
            <w:pPr>
              <w:jc w:val="center"/>
              <w:rPr>
                <w:rFonts w:ascii="Arial" w:eastAsia="Calibri" w:hAnsi="Arial" w:cs="Arial"/>
                <w:b/>
                <w:sz w:val="22"/>
                <w:szCs w:val="22"/>
                <w:lang w:val="sl-SI"/>
              </w:rPr>
            </w:pPr>
            <w:r w:rsidRPr="002251EE">
              <w:rPr>
                <w:rFonts w:ascii="Arial" w:eastAsia="Calibri" w:hAnsi="Arial" w:cs="Arial"/>
                <w:b/>
                <w:sz w:val="22"/>
                <w:szCs w:val="22"/>
                <w:lang w:val="sl-SI"/>
              </w:rPr>
              <w:t>+</w:t>
            </w:r>
          </w:p>
        </w:tc>
        <w:tc>
          <w:tcPr>
            <w:tcW w:w="2055" w:type="dxa"/>
          </w:tcPr>
          <w:p w14:paraId="34424B51" w14:textId="77777777" w:rsidR="00956904" w:rsidRDefault="00956904" w:rsidP="00F41841">
            <w:pPr>
              <w:jc w:val="center"/>
              <w:rPr>
                <w:rFonts w:ascii="Arial" w:eastAsia="Calibri" w:hAnsi="Arial" w:cs="Arial"/>
                <w:sz w:val="22"/>
                <w:szCs w:val="22"/>
                <w:lang w:val="sl-SI"/>
              </w:rPr>
            </w:pPr>
          </w:p>
          <w:p w14:paraId="56054476" w14:textId="23EF7403"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svetovanj po pisnih prijavah v obravnavi na dan 31. 12. 2025</w:t>
            </w:r>
          </w:p>
          <w:p w14:paraId="232043AD" w14:textId="77777777" w:rsidR="00452D63" w:rsidRPr="002251EE" w:rsidRDefault="00452D63" w:rsidP="00F41841">
            <w:pPr>
              <w:jc w:val="center"/>
              <w:rPr>
                <w:rFonts w:ascii="Arial" w:eastAsia="Calibri" w:hAnsi="Arial" w:cs="Arial"/>
                <w:sz w:val="22"/>
                <w:szCs w:val="22"/>
                <w:lang w:val="sl-SI"/>
              </w:rPr>
            </w:pPr>
          </w:p>
          <w:p w14:paraId="27D11166" w14:textId="77777777" w:rsidR="00452D63" w:rsidRPr="002251EE" w:rsidRDefault="00452D63" w:rsidP="00F41841">
            <w:pPr>
              <w:jc w:val="center"/>
              <w:rPr>
                <w:rFonts w:ascii="Arial" w:eastAsia="Calibri" w:hAnsi="Arial" w:cs="Arial"/>
                <w:sz w:val="22"/>
                <w:szCs w:val="22"/>
                <w:lang w:val="sl-SI"/>
              </w:rPr>
            </w:pPr>
          </w:p>
          <w:p w14:paraId="1A954FD2" w14:textId="77777777" w:rsidR="00452D63" w:rsidRPr="002251EE" w:rsidRDefault="00452D63" w:rsidP="00F41841">
            <w:pPr>
              <w:jc w:val="center"/>
              <w:rPr>
                <w:rFonts w:ascii="Arial" w:eastAsia="Calibri" w:hAnsi="Arial" w:cs="Arial"/>
                <w:b/>
                <w:sz w:val="22"/>
                <w:szCs w:val="22"/>
                <w:lang w:val="sl-SI"/>
              </w:rPr>
            </w:pPr>
          </w:p>
          <w:p w14:paraId="6D23F5FD"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58</w:t>
            </w:r>
          </w:p>
        </w:tc>
      </w:tr>
    </w:tbl>
    <w:p w14:paraId="13F562DF" w14:textId="77777777" w:rsidR="00452D63" w:rsidRPr="002251EE" w:rsidRDefault="00452D63" w:rsidP="00452D63">
      <w:pPr>
        <w:jc w:val="both"/>
        <w:rPr>
          <w:rFonts w:ascii="Arial" w:eastAsia="Calibri" w:hAnsi="Arial" w:cs="Arial"/>
        </w:rPr>
      </w:pPr>
    </w:p>
    <w:p w14:paraId="1CC9A1BF" w14:textId="77777777" w:rsidR="00452D63" w:rsidRDefault="00452D63" w:rsidP="002A5873">
      <w:pPr>
        <w:rPr>
          <w:rFonts w:ascii="Arial" w:hAnsi="Arial" w:cs="Arial"/>
          <w:sz w:val="20"/>
          <w:szCs w:val="20"/>
        </w:rPr>
      </w:pPr>
    </w:p>
    <w:p w14:paraId="187EA9CA" w14:textId="77777777" w:rsidR="00452D63" w:rsidRPr="002251EE" w:rsidRDefault="00452D63" w:rsidP="00452D63">
      <w:pPr>
        <w:jc w:val="both"/>
        <w:rPr>
          <w:rFonts w:ascii="Arial" w:eastAsia="Calibri" w:hAnsi="Arial" w:cs="Arial"/>
          <w:b/>
          <w:bCs/>
        </w:rPr>
      </w:pPr>
      <w:bookmarkStart w:id="500" w:name="_Hlk157762795"/>
      <w:r w:rsidRPr="002251EE">
        <w:rPr>
          <w:rFonts w:ascii="Arial" w:eastAsia="Calibri" w:hAnsi="Arial" w:cs="Arial"/>
          <w:b/>
          <w:bCs/>
        </w:rPr>
        <w:t>Tabela: Izidi storitve svetovanja po pisnih prijavah pred Zagovornikom za zadeve, končane v letu 2025</w:t>
      </w:r>
    </w:p>
    <w:p w14:paraId="30334E33" w14:textId="77777777" w:rsidR="00452D63" w:rsidRPr="002251EE" w:rsidRDefault="00452D63" w:rsidP="00452D63">
      <w:pPr>
        <w:jc w:val="both"/>
        <w:rPr>
          <w:rFonts w:ascii="Arial" w:eastAsia="Calibri" w:hAnsi="Arial" w:cs="Arial"/>
        </w:rPr>
      </w:pPr>
    </w:p>
    <w:tbl>
      <w:tblPr>
        <w:tblStyle w:val="Tabelamrea4"/>
        <w:tblW w:w="0" w:type="auto"/>
        <w:tblLook w:val="04A0" w:firstRow="1" w:lastRow="0" w:firstColumn="1" w:lastColumn="0" w:noHBand="0" w:noVBand="1"/>
      </w:tblPr>
      <w:tblGrid>
        <w:gridCol w:w="5807"/>
        <w:gridCol w:w="2001"/>
        <w:gridCol w:w="1254"/>
      </w:tblGrid>
      <w:tr w:rsidR="00452D63" w:rsidRPr="002251EE" w14:paraId="48D077FB" w14:textId="77777777" w:rsidTr="00F41841">
        <w:trPr>
          <w:trHeight w:val="216"/>
        </w:trPr>
        <w:tc>
          <w:tcPr>
            <w:tcW w:w="5807" w:type="dxa"/>
            <w:shd w:val="clear" w:color="auto" w:fill="D9D9D9" w:themeFill="background1" w:themeFillShade="D9"/>
            <w:vAlign w:val="center"/>
          </w:tcPr>
          <w:p w14:paraId="3B4BBAE4" w14:textId="77777777" w:rsidR="00452D63" w:rsidRPr="002251EE" w:rsidRDefault="00452D63" w:rsidP="00F41841">
            <w:pPr>
              <w:rPr>
                <w:rFonts w:ascii="Arial" w:eastAsia="Calibri" w:hAnsi="Arial" w:cs="Arial"/>
                <w:b/>
                <w:bCs/>
                <w:sz w:val="22"/>
                <w:szCs w:val="22"/>
                <w:lang w:val="sl-SI"/>
              </w:rPr>
            </w:pPr>
            <w:r w:rsidRPr="002251EE">
              <w:rPr>
                <w:rFonts w:ascii="Arial" w:eastAsia="Calibri" w:hAnsi="Arial" w:cs="Arial"/>
                <w:b/>
                <w:bCs/>
                <w:sz w:val="22"/>
                <w:szCs w:val="22"/>
                <w:lang w:val="sl-SI"/>
              </w:rPr>
              <w:t xml:space="preserve">Izidi storitve svetovanja </w:t>
            </w:r>
          </w:p>
        </w:tc>
        <w:tc>
          <w:tcPr>
            <w:tcW w:w="2001" w:type="dxa"/>
            <w:shd w:val="clear" w:color="auto" w:fill="D9D9D9" w:themeFill="background1" w:themeFillShade="D9"/>
            <w:vAlign w:val="center"/>
          </w:tcPr>
          <w:p w14:paraId="634D97CA"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Število</w:t>
            </w:r>
          </w:p>
        </w:tc>
        <w:tc>
          <w:tcPr>
            <w:tcW w:w="1254" w:type="dxa"/>
            <w:shd w:val="clear" w:color="auto" w:fill="D9D9D9" w:themeFill="background1" w:themeFillShade="D9"/>
            <w:vAlign w:val="center"/>
          </w:tcPr>
          <w:p w14:paraId="32C50DDB"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Odstotek</w:t>
            </w:r>
          </w:p>
          <w:p w14:paraId="4CB14C7F"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w:t>
            </w:r>
          </w:p>
        </w:tc>
      </w:tr>
      <w:tr w:rsidR="00452D63" w:rsidRPr="002251EE" w14:paraId="0F377BBF" w14:textId="77777777" w:rsidTr="00F41841">
        <w:trPr>
          <w:trHeight w:val="397"/>
        </w:trPr>
        <w:tc>
          <w:tcPr>
            <w:tcW w:w="5807" w:type="dxa"/>
            <w:vAlign w:val="center"/>
          </w:tcPr>
          <w:p w14:paraId="0097BBD8"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Pisno pojasnilo</w:t>
            </w:r>
          </w:p>
        </w:tc>
        <w:tc>
          <w:tcPr>
            <w:tcW w:w="2001" w:type="dxa"/>
            <w:vAlign w:val="center"/>
          </w:tcPr>
          <w:p w14:paraId="580DF0E9"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267</w:t>
            </w:r>
          </w:p>
        </w:tc>
        <w:tc>
          <w:tcPr>
            <w:tcW w:w="1254" w:type="dxa"/>
            <w:vAlign w:val="center"/>
          </w:tcPr>
          <w:p w14:paraId="29DFF144"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82,7</w:t>
            </w:r>
          </w:p>
        </w:tc>
      </w:tr>
      <w:tr w:rsidR="00452D63" w:rsidRPr="002251EE" w14:paraId="0E77D649" w14:textId="77777777" w:rsidTr="00F41841">
        <w:trPr>
          <w:trHeight w:val="323"/>
        </w:trPr>
        <w:tc>
          <w:tcPr>
            <w:tcW w:w="5807" w:type="dxa"/>
            <w:vAlign w:val="center"/>
          </w:tcPr>
          <w:p w14:paraId="5E931125"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Pisno priporočilo</w:t>
            </w:r>
          </w:p>
        </w:tc>
        <w:tc>
          <w:tcPr>
            <w:tcW w:w="2001" w:type="dxa"/>
            <w:vAlign w:val="center"/>
          </w:tcPr>
          <w:p w14:paraId="4B05B293"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 xml:space="preserve">9  </w:t>
            </w:r>
          </w:p>
        </w:tc>
        <w:tc>
          <w:tcPr>
            <w:tcW w:w="1254" w:type="dxa"/>
            <w:vAlign w:val="center"/>
          </w:tcPr>
          <w:p w14:paraId="34A08E17"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2,8</w:t>
            </w:r>
          </w:p>
        </w:tc>
      </w:tr>
      <w:tr w:rsidR="00452D63" w:rsidRPr="002251EE" w14:paraId="1D9053ED" w14:textId="77777777" w:rsidTr="00F41841">
        <w:trPr>
          <w:trHeight w:val="397"/>
        </w:trPr>
        <w:tc>
          <w:tcPr>
            <w:tcW w:w="5807" w:type="dxa"/>
            <w:vAlign w:val="center"/>
          </w:tcPr>
          <w:p w14:paraId="26645E67"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Uradni zaznamek (o opravljenem telefonskem svetovanju)</w:t>
            </w:r>
          </w:p>
        </w:tc>
        <w:tc>
          <w:tcPr>
            <w:tcW w:w="2001" w:type="dxa"/>
            <w:vAlign w:val="center"/>
          </w:tcPr>
          <w:p w14:paraId="73864B83"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 xml:space="preserve">34 </w:t>
            </w:r>
          </w:p>
        </w:tc>
        <w:tc>
          <w:tcPr>
            <w:tcW w:w="1254" w:type="dxa"/>
            <w:vAlign w:val="center"/>
          </w:tcPr>
          <w:p w14:paraId="020BE657"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10,5</w:t>
            </w:r>
          </w:p>
        </w:tc>
      </w:tr>
      <w:tr w:rsidR="00452D63" w:rsidRPr="002251EE" w14:paraId="030B4FD2" w14:textId="77777777" w:rsidTr="00F41841">
        <w:trPr>
          <w:trHeight w:val="397"/>
        </w:trPr>
        <w:tc>
          <w:tcPr>
            <w:tcW w:w="5807" w:type="dxa"/>
            <w:vAlign w:val="center"/>
          </w:tcPr>
          <w:p w14:paraId="44F0670B"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Uradni zaznamek (neodziven uporabnika/-ca, nadaljnje sistemsko delo Zagovornika, zaključena zadeva)</w:t>
            </w:r>
          </w:p>
        </w:tc>
        <w:tc>
          <w:tcPr>
            <w:tcW w:w="2001" w:type="dxa"/>
            <w:vAlign w:val="center"/>
          </w:tcPr>
          <w:p w14:paraId="55ADE776"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6</w:t>
            </w:r>
          </w:p>
        </w:tc>
        <w:tc>
          <w:tcPr>
            <w:tcW w:w="1254" w:type="dxa"/>
            <w:vAlign w:val="center"/>
          </w:tcPr>
          <w:p w14:paraId="0B958B3D"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1,9</w:t>
            </w:r>
          </w:p>
        </w:tc>
      </w:tr>
      <w:tr w:rsidR="00452D63" w:rsidRPr="002251EE" w14:paraId="4297887E" w14:textId="77777777" w:rsidTr="00F41841">
        <w:trPr>
          <w:trHeight w:val="397"/>
        </w:trPr>
        <w:tc>
          <w:tcPr>
            <w:tcW w:w="5807" w:type="dxa"/>
            <w:vAlign w:val="center"/>
          </w:tcPr>
          <w:p w14:paraId="6401E8A7"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Prehod v postopek ugotavljanja diskriminacije</w:t>
            </w:r>
          </w:p>
        </w:tc>
        <w:tc>
          <w:tcPr>
            <w:tcW w:w="2001" w:type="dxa"/>
            <w:vAlign w:val="center"/>
          </w:tcPr>
          <w:p w14:paraId="384745CF"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4</w:t>
            </w:r>
          </w:p>
        </w:tc>
        <w:tc>
          <w:tcPr>
            <w:tcW w:w="1254" w:type="dxa"/>
            <w:vAlign w:val="center"/>
          </w:tcPr>
          <w:p w14:paraId="214DD956"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1,2</w:t>
            </w:r>
          </w:p>
        </w:tc>
      </w:tr>
      <w:tr w:rsidR="00452D63" w:rsidRPr="002251EE" w14:paraId="6E8D559C" w14:textId="77777777" w:rsidTr="00F41841">
        <w:trPr>
          <w:trHeight w:val="397"/>
        </w:trPr>
        <w:tc>
          <w:tcPr>
            <w:tcW w:w="5807" w:type="dxa"/>
            <w:vAlign w:val="center"/>
          </w:tcPr>
          <w:p w14:paraId="4A5C11DB" w14:textId="77777777" w:rsidR="00452D63" w:rsidRPr="002251EE" w:rsidRDefault="00452D63" w:rsidP="00F41841">
            <w:pPr>
              <w:rPr>
                <w:rFonts w:ascii="Arial" w:eastAsia="Calibri" w:hAnsi="Arial" w:cs="Arial"/>
                <w:sz w:val="22"/>
                <w:szCs w:val="22"/>
              </w:rPr>
            </w:pPr>
            <w:r w:rsidRPr="002251EE">
              <w:rPr>
                <w:rFonts w:ascii="Arial" w:eastAsia="Calibri" w:hAnsi="Arial" w:cs="Arial"/>
                <w:sz w:val="22"/>
                <w:szCs w:val="22"/>
                <w:lang w:val="sl-SI"/>
              </w:rPr>
              <w:t>Prehod v postopek ocene diskriminatornosti predpisa</w:t>
            </w:r>
          </w:p>
        </w:tc>
        <w:tc>
          <w:tcPr>
            <w:tcW w:w="2001" w:type="dxa"/>
            <w:vAlign w:val="center"/>
          </w:tcPr>
          <w:p w14:paraId="4925CE5B"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w:t>
            </w:r>
          </w:p>
        </w:tc>
        <w:tc>
          <w:tcPr>
            <w:tcW w:w="1254" w:type="dxa"/>
            <w:vAlign w:val="center"/>
          </w:tcPr>
          <w:p w14:paraId="4A6A640E"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0,3</w:t>
            </w:r>
          </w:p>
        </w:tc>
      </w:tr>
      <w:tr w:rsidR="00452D63" w:rsidRPr="002251EE" w14:paraId="3506494B" w14:textId="77777777" w:rsidTr="00F41841">
        <w:trPr>
          <w:trHeight w:val="397"/>
        </w:trPr>
        <w:tc>
          <w:tcPr>
            <w:tcW w:w="5807" w:type="dxa"/>
            <w:vAlign w:val="center"/>
          </w:tcPr>
          <w:p w14:paraId="3F1A2A6C"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Drugo (obvestilo, zahvala, spletna anketa)</w:t>
            </w:r>
          </w:p>
        </w:tc>
        <w:tc>
          <w:tcPr>
            <w:tcW w:w="2001" w:type="dxa"/>
            <w:vAlign w:val="center"/>
          </w:tcPr>
          <w:p w14:paraId="69DA48AC"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w:t>
            </w:r>
          </w:p>
        </w:tc>
        <w:tc>
          <w:tcPr>
            <w:tcW w:w="1254" w:type="dxa"/>
            <w:vAlign w:val="center"/>
          </w:tcPr>
          <w:p w14:paraId="7622EDB6"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0,6</w:t>
            </w:r>
          </w:p>
        </w:tc>
      </w:tr>
      <w:tr w:rsidR="00452D63" w:rsidRPr="002251EE" w14:paraId="24B7185D" w14:textId="77777777" w:rsidTr="00F41841">
        <w:trPr>
          <w:trHeight w:val="397"/>
        </w:trPr>
        <w:tc>
          <w:tcPr>
            <w:tcW w:w="5807" w:type="dxa"/>
            <w:vAlign w:val="center"/>
          </w:tcPr>
          <w:p w14:paraId="4D36848F" w14:textId="77777777" w:rsidR="00452D63" w:rsidRPr="002251EE" w:rsidRDefault="00452D63" w:rsidP="00F41841">
            <w:pPr>
              <w:rPr>
                <w:rFonts w:ascii="Arial" w:eastAsia="Calibri" w:hAnsi="Arial" w:cs="Arial"/>
                <w:b/>
                <w:bCs/>
                <w:sz w:val="22"/>
                <w:szCs w:val="22"/>
                <w:lang w:val="sl-SI"/>
              </w:rPr>
            </w:pPr>
            <w:r w:rsidRPr="002251EE">
              <w:rPr>
                <w:rFonts w:ascii="Arial" w:eastAsia="Calibri" w:hAnsi="Arial" w:cs="Arial"/>
                <w:b/>
                <w:bCs/>
                <w:sz w:val="22"/>
                <w:szCs w:val="22"/>
                <w:lang w:val="sl-SI"/>
              </w:rPr>
              <w:t>SKUPAJ</w:t>
            </w:r>
          </w:p>
        </w:tc>
        <w:tc>
          <w:tcPr>
            <w:tcW w:w="2001" w:type="dxa"/>
            <w:vAlign w:val="center"/>
          </w:tcPr>
          <w:p w14:paraId="3F883246" w14:textId="77777777" w:rsidR="00452D63" w:rsidRPr="002251EE" w:rsidRDefault="00452D63" w:rsidP="00F41841">
            <w:pPr>
              <w:jc w:val="right"/>
              <w:rPr>
                <w:rFonts w:ascii="Arial" w:eastAsia="Calibri" w:hAnsi="Arial" w:cs="Arial"/>
                <w:b/>
                <w:bCs/>
                <w:sz w:val="22"/>
                <w:szCs w:val="22"/>
                <w:lang w:val="sl-SI"/>
              </w:rPr>
            </w:pPr>
            <w:r w:rsidRPr="002251EE">
              <w:rPr>
                <w:rFonts w:ascii="Arial" w:eastAsia="Calibri" w:hAnsi="Arial" w:cs="Arial"/>
                <w:b/>
                <w:bCs/>
                <w:sz w:val="22"/>
                <w:szCs w:val="22"/>
                <w:lang w:val="sl-SI"/>
              </w:rPr>
              <w:t>323</w:t>
            </w:r>
          </w:p>
        </w:tc>
        <w:tc>
          <w:tcPr>
            <w:tcW w:w="1254" w:type="dxa"/>
            <w:vAlign w:val="center"/>
          </w:tcPr>
          <w:p w14:paraId="66FD767A" w14:textId="77777777" w:rsidR="00452D63" w:rsidRPr="002251EE" w:rsidRDefault="00452D63" w:rsidP="00F41841">
            <w:pPr>
              <w:jc w:val="right"/>
              <w:rPr>
                <w:rFonts w:ascii="Arial" w:eastAsia="Calibri" w:hAnsi="Arial" w:cs="Arial"/>
                <w:b/>
                <w:bCs/>
                <w:sz w:val="22"/>
                <w:szCs w:val="22"/>
                <w:lang w:val="sl-SI"/>
              </w:rPr>
            </w:pPr>
            <w:r w:rsidRPr="002251EE">
              <w:rPr>
                <w:rFonts w:ascii="Arial" w:eastAsia="Calibri" w:hAnsi="Arial" w:cs="Arial"/>
                <w:b/>
                <w:bCs/>
                <w:sz w:val="22"/>
                <w:szCs w:val="22"/>
                <w:lang w:val="sl-SI"/>
              </w:rPr>
              <w:t>100</w:t>
            </w:r>
          </w:p>
        </w:tc>
      </w:tr>
      <w:bookmarkEnd w:id="500"/>
    </w:tbl>
    <w:p w14:paraId="1F2E6CCC" w14:textId="77777777" w:rsidR="00452D63" w:rsidRPr="002251EE" w:rsidRDefault="00452D63" w:rsidP="00452D63">
      <w:pPr>
        <w:jc w:val="both"/>
        <w:rPr>
          <w:rFonts w:ascii="Arial" w:eastAsia="Calibri" w:hAnsi="Arial" w:cs="Arial"/>
        </w:rPr>
      </w:pPr>
    </w:p>
    <w:p w14:paraId="312980A9" w14:textId="53A2EDF4" w:rsidR="00A72D7E" w:rsidRPr="00706613" w:rsidRDefault="00A72D7E" w:rsidP="002A5873">
      <w:pPr>
        <w:rPr>
          <w:rFonts w:ascii="Arial" w:hAnsi="Arial" w:cs="Arial"/>
          <w:sz w:val="20"/>
          <w:szCs w:val="20"/>
        </w:rPr>
      </w:pPr>
      <w:r w:rsidRPr="00706613">
        <w:rPr>
          <w:rFonts w:ascii="Arial" w:hAnsi="Arial" w:cs="Arial"/>
          <w:sz w:val="20"/>
          <w:szCs w:val="20"/>
        </w:rPr>
        <w:br w:type="page"/>
      </w:r>
    </w:p>
    <w:p w14:paraId="4FB1AB5A" w14:textId="7992267F" w:rsidR="00E45AB7" w:rsidRPr="00706613" w:rsidRDefault="00702E94" w:rsidP="004A3317">
      <w:pPr>
        <w:pStyle w:val="Naslov2"/>
      </w:pPr>
      <w:bookmarkStart w:id="501" w:name="_Toc189216123"/>
      <w:bookmarkStart w:id="502" w:name="_Toc189469613"/>
      <w:bookmarkStart w:id="503" w:name="_Toc224221522"/>
      <w:bookmarkStart w:id="504" w:name="_Toc32933042"/>
      <w:bookmarkStart w:id="505" w:name="_Toc70627095"/>
      <w:bookmarkStart w:id="506" w:name="_Toc70627219"/>
      <w:r w:rsidRPr="00706613">
        <w:t xml:space="preserve">Izbor </w:t>
      </w:r>
      <w:r w:rsidR="008A20D6" w:rsidRPr="00706613">
        <w:t xml:space="preserve">povzetkov </w:t>
      </w:r>
      <w:r w:rsidRPr="00706613">
        <w:t>končanih svetovanj</w:t>
      </w:r>
      <w:bookmarkEnd w:id="501"/>
      <w:bookmarkEnd w:id="502"/>
      <w:bookmarkEnd w:id="503"/>
    </w:p>
    <w:p w14:paraId="6E078A83" w14:textId="77777777" w:rsidR="00E45AB7" w:rsidRPr="00706613" w:rsidRDefault="00E45AB7" w:rsidP="00E45AB7">
      <w:pPr>
        <w:jc w:val="both"/>
        <w:rPr>
          <w:rFonts w:ascii="Arial" w:hAnsi="Arial" w:cs="Arial"/>
        </w:rPr>
      </w:pPr>
    </w:p>
    <w:p w14:paraId="49F9A548" w14:textId="77777777" w:rsidR="008A20D6" w:rsidRPr="00706613" w:rsidRDefault="008A20D6" w:rsidP="00E45AB7">
      <w:pPr>
        <w:jc w:val="both"/>
        <w:rPr>
          <w:rFonts w:ascii="Arial" w:hAnsi="Arial" w:cs="Arial"/>
        </w:rPr>
      </w:pPr>
    </w:p>
    <w:p w14:paraId="63638ED1" w14:textId="77777777" w:rsidR="00070E38" w:rsidRPr="002251EE" w:rsidRDefault="00070E38" w:rsidP="00070E38">
      <w:pPr>
        <w:jc w:val="both"/>
        <w:rPr>
          <w:rFonts w:ascii="Arial" w:hAnsi="Arial" w:cs="Arial"/>
        </w:rPr>
      </w:pPr>
      <w:bookmarkStart w:id="507" w:name="_Ref164866901"/>
      <w:bookmarkStart w:id="508" w:name="_Ref164866906"/>
      <w:bookmarkStart w:id="509" w:name="_Ref164866923"/>
      <w:bookmarkStart w:id="510" w:name="_Ref164866934"/>
      <w:bookmarkStart w:id="511" w:name="_Toc189216124"/>
      <w:r w:rsidRPr="002251EE">
        <w:rPr>
          <w:rFonts w:ascii="Arial" w:hAnsi="Arial" w:cs="Arial"/>
        </w:rPr>
        <w:t>V nadaljevanju je predstavljenih nekaj zadev, ki jih je Zagovornik končal v letu 2025 in s katerimi je prispeval k večjemu varstvu pred diskriminacijo.</w:t>
      </w:r>
    </w:p>
    <w:p w14:paraId="7D6AD924" w14:textId="77777777" w:rsidR="00070E38" w:rsidRDefault="00070E38" w:rsidP="00070E38">
      <w:pPr>
        <w:rPr>
          <w:rFonts w:ascii="Arial" w:hAnsi="Arial" w:cs="Arial"/>
        </w:rPr>
      </w:pPr>
    </w:p>
    <w:p w14:paraId="07192587" w14:textId="77777777" w:rsidR="00070E38" w:rsidRPr="002251EE" w:rsidRDefault="00070E38" w:rsidP="00070E38">
      <w:pPr>
        <w:rPr>
          <w:rFonts w:ascii="Arial" w:hAnsi="Arial" w:cs="Arial"/>
        </w:rPr>
      </w:pPr>
    </w:p>
    <w:p w14:paraId="6AC171CD" w14:textId="77777777" w:rsidR="00070E38" w:rsidRPr="002251EE" w:rsidRDefault="00070E38" w:rsidP="00E974B2">
      <w:pPr>
        <w:pStyle w:val="Odstavekseznama"/>
        <w:numPr>
          <w:ilvl w:val="0"/>
          <w:numId w:val="90"/>
        </w:numPr>
        <w:autoSpaceDE w:val="0"/>
        <w:autoSpaceDN w:val="0"/>
        <w:adjustRightInd w:val="0"/>
        <w:rPr>
          <w:rFonts w:ascii="Arial" w:hAnsi="Arial" w:cs="Arial"/>
          <w:b/>
          <w:bCs/>
          <w:color w:val="000000"/>
        </w:rPr>
      </w:pPr>
      <w:r w:rsidRPr="002251EE">
        <w:rPr>
          <w:rFonts w:ascii="Arial" w:hAnsi="Arial" w:cs="Arial"/>
          <w:b/>
          <w:bCs/>
          <w:color w:val="000000"/>
        </w:rPr>
        <w:t>Dobro sodelovanje pristojnih zagotovilo prehod po pločniku tudi za gibalno ovirane</w:t>
      </w:r>
    </w:p>
    <w:p w14:paraId="1A37A36F" w14:textId="77777777" w:rsidR="00070E38" w:rsidRPr="002251EE" w:rsidRDefault="00070E38" w:rsidP="00070E38">
      <w:pPr>
        <w:autoSpaceDE w:val="0"/>
        <w:autoSpaceDN w:val="0"/>
        <w:adjustRightInd w:val="0"/>
        <w:jc w:val="both"/>
        <w:rPr>
          <w:rFonts w:ascii="Arial" w:hAnsi="Arial" w:cs="Arial"/>
          <w:color w:val="000000"/>
        </w:rPr>
      </w:pPr>
      <w:r w:rsidRPr="002251EE">
        <w:rPr>
          <w:rFonts w:ascii="Arial" w:hAnsi="Arial" w:cs="Arial"/>
          <w:color w:val="000000"/>
        </w:rPr>
        <w:t xml:space="preserve"> </w:t>
      </w:r>
    </w:p>
    <w:p w14:paraId="6385AA9F" w14:textId="77777777" w:rsidR="00070E38" w:rsidRPr="002251EE" w:rsidRDefault="00070E38" w:rsidP="00070E38">
      <w:pPr>
        <w:autoSpaceDE w:val="0"/>
        <w:autoSpaceDN w:val="0"/>
        <w:adjustRightInd w:val="0"/>
        <w:jc w:val="both"/>
        <w:rPr>
          <w:rFonts w:ascii="Arial" w:hAnsi="Arial" w:cs="Arial"/>
          <w:color w:val="000000"/>
        </w:rPr>
      </w:pPr>
      <w:r w:rsidRPr="002251EE">
        <w:rPr>
          <w:rFonts w:ascii="Arial" w:hAnsi="Arial" w:cs="Arial"/>
          <w:color w:val="000000"/>
        </w:rPr>
        <w:t xml:space="preserve">Posameznik, ki živi pri hotelu Lev Exe na Vošnjakovi ulici, je Zagovornika opozoril na to, da je za ljudi s trajnimi ali začasnimi gibalnimi oviranostmi večkrat neprehoden ožji pločnik, po katerem se mimo hotela pride na Gosposvetsko cesto. Prehod so onemogočali prečno nepravilno parkirani avtomobili, ki so segali na pločnik. </w:t>
      </w:r>
    </w:p>
    <w:p w14:paraId="19EF72AD" w14:textId="77777777" w:rsidR="00070E38" w:rsidRPr="002251EE" w:rsidRDefault="00070E38" w:rsidP="00070E38">
      <w:pPr>
        <w:autoSpaceDE w:val="0"/>
        <w:autoSpaceDN w:val="0"/>
        <w:adjustRightInd w:val="0"/>
        <w:jc w:val="both"/>
        <w:rPr>
          <w:rFonts w:ascii="Arial" w:hAnsi="Arial" w:cs="Arial"/>
          <w:color w:val="000000"/>
        </w:rPr>
      </w:pPr>
    </w:p>
    <w:p w14:paraId="120F1351" w14:textId="77777777" w:rsidR="00070E38" w:rsidRPr="002251EE" w:rsidRDefault="00070E38" w:rsidP="00070E38">
      <w:pPr>
        <w:jc w:val="both"/>
        <w:rPr>
          <w:rFonts w:ascii="Arial" w:hAnsi="Arial" w:cs="Arial"/>
        </w:rPr>
      </w:pPr>
      <w:r w:rsidRPr="002251EE">
        <w:rPr>
          <w:rFonts w:ascii="Arial" w:hAnsi="Arial" w:cs="Arial"/>
          <w:color w:val="000000"/>
        </w:rPr>
        <w:t>Zagovornik je Mestno občino Ljubljana (MOL) in Policijo opozoril na dolžnost, da so javne površine in zasebne površine, potrebne za dostop do dobrin in storitev, dostopne tudi tistim, ki se težje gibajo. Policijska uprava Ljubljana je pristojnemu Oddelku za gospodarske dejavnosti in promet MOL predstavila možno drugačno ureditev parkiranja. Oddelek MOL je v dogovoru s hotelom parkirišča uredil tako, da zdaj vzdolžno parkirani avtomobili prehajanja pešcev ne morejo več ovirati. (</w:t>
      </w:r>
      <w:r w:rsidRPr="002251EE">
        <w:rPr>
          <w:rFonts w:ascii="Arial" w:hAnsi="Arial" w:cs="Arial"/>
          <w:color w:val="767171" w:themeColor="background2" w:themeShade="80"/>
        </w:rPr>
        <w:t>0702-157/2025</w:t>
      </w:r>
      <w:r w:rsidRPr="002251EE">
        <w:rPr>
          <w:rFonts w:ascii="Arial" w:hAnsi="Arial" w:cs="Arial"/>
        </w:rPr>
        <w:t xml:space="preserve">) </w:t>
      </w:r>
    </w:p>
    <w:p w14:paraId="6764D44E" w14:textId="77777777" w:rsidR="00070E38" w:rsidRPr="002251EE" w:rsidRDefault="00070E38" w:rsidP="00070E38">
      <w:pPr>
        <w:jc w:val="both"/>
        <w:rPr>
          <w:rFonts w:ascii="Arial" w:hAnsi="Arial" w:cs="Arial"/>
        </w:rPr>
      </w:pPr>
    </w:p>
    <w:p w14:paraId="223191EC" w14:textId="714B3E81" w:rsidR="00070E38" w:rsidRDefault="00070E38" w:rsidP="00070E38">
      <w:pPr>
        <w:jc w:val="both"/>
        <w:rPr>
          <w:rFonts w:ascii="Arial" w:hAnsi="Arial" w:cs="Arial"/>
          <w:b/>
          <w:bCs/>
          <w:color w:val="000000"/>
        </w:rPr>
      </w:pPr>
    </w:p>
    <w:p w14:paraId="6EA9C436" w14:textId="77777777" w:rsidR="00070E38" w:rsidRPr="002251EE" w:rsidRDefault="00070E38" w:rsidP="00070E38">
      <w:pPr>
        <w:jc w:val="both"/>
        <w:rPr>
          <w:rFonts w:ascii="Arial" w:hAnsi="Arial" w:cs="Arial"/>
          <w:b/>
          <w:bCs/>
          <w:color w:val="000000"/>
        </w:rPr>
      </w:pPr>
    </w:p>
    <w:p w14:paraId="62B7DF8D" w14:textId="77777777" w:rsidR="00070E38" w:rsidRPr="002251EE" w:rsidRDefault="00070E38" w:rsidP="00E974B2">
      <w:pPr>
        <w:pStyle w:val="Odstavekseznama"/>
        <w:numPr>
          <w:ilvl w:val="0"/>
          <w:numId w:val="90"/>
        </w:numPr>
        <w:jc w:val="both"/>
        <w:rPr>
          <w:rFonts w:ascii="Arial" w:hAnsi="Arial" w:cs="Arial"/>
          <w:b/>
          <w:bCs/>
          <w:color w:val="000000"/>
        </w:rPr>
      </w:pPr>
      <w:r w:rsidRPr="002251EE">
        <w:rPr>
          <w:rFonts w:ascii="Arial" w:hAnsi="Arial" w:cs="Arial"/>
          <w:b/>
          <w:bCs/>
          <w:color w:val="000000"/>
        </w:rPr>
        <w:t xml:space="preserve">Zagovornik dijaku s težavami pri učenju pomagal do opravljanja mature z elektronskim bralnikom </w:t>
      </w:r>
    </w:p>
    <w:p w14:paraId="430815BD" w14:textId="77777777" w:rsidR="00070E38" w:rsidRPr="002251EE" w:rsidRDefault="00070E38" w:rsidP="00070E38">
      <w:pPr>
        <w:ind w:left="360"/>
        <w:jc w:val="both"/>
        <w:rPr>
          <w:rFonts w:ascii="Arial" w:hAnsi="Arial" w:cs="Arial"/>
        </w:rPr>
      </w:pPr>
    </w:p>
    <w:p w14:paraId="2836D49F" w14:textId="77777777" w:rsidR="00070E38" w:rsidRPr="002251EE" w:rsidRDefault="00070E38" w:rsidP="00070E38">
      <w:pPr>
        <w:jc w:val="both"/>
        <w:rPr>
          <w:rFonts w:ascii="Arial" w:hAnsi="Arial" w:cs="Arial"/>
        </w:rPr>
      </w:pPr>
      <w:r w:rsidRPr="002251EE">
        <w:rPr>
          <w:rFonts w:ascii="Arial" w:hAnsi="Arial" w:cs="Arial"/>
        </w:rPr>
        <w:t>Dijak je zaradi težav na posameznih področjih učenja vso srednjo šolo pri pouku in pri testih uporabljal pripomoček – računalnik z elektronskim bralnikom. Prilagoditev mu je bila priznana z odločbo o usmerjanju otrok s posebnimi potrebami, zato je pričakoval, da bo pripomoček lahko uporabljal tudi na maturi, a je Državni izpitni center (RIC) to zavrnil.</w:t>
      </w:r>
    </w:p>
    <w:p w14:paraId="5A878CE2" w14:textId="77777777" w:rsidR="00070E38" w:rsidRPr="002251EE" w:rsidRDefault="00070E38" w:rsidP="00070E38">
      <w:pPr>
        <w:ind w:left="360"/>
        <w:jc w:val="both"/>
        <w:rPr>
          <w:rFonts w:ascii="Arial" w:hAnsi="Arial" w:cs="Arial"/>
        </w:rPr>
      </w:pPr>
      <w:r w:rsidRPr="002251EE">
        <w:rPr>
          <w:rFonts w:ascii="Arial" w:hAnsi="Arial" w:cs="Arial"/>
        </w:rPr>
        <w:t xml:space="preserve"> </w:t>
      </w:r>
    </w:p>
    <w:p w14:paraId="1D34B1FD" w14:textId="77777777" w:rsidR="00070E38" w:rsidRPr="002251EE" w:rsidRDefault="00070E38" w:rsidP="00070E38">
      <w:pPr>
        <w:jc w:val="both"/>
        <w:rPr>
          <w:rFonts w:ascii="Arial" w:hAnsi="Arial" w:cs="Arial"/>
        </w:rPr>
      </w:pPr>
      <w:r w:rsidRPr="002251EE">
        <w:rPr>
          <w:rFonts w:ascii="Arial" w:hAnsi="Arial" w:cs="Arial"/>
        </w:rPr>
        <w:t xml:space="preserve">Zagovornik je zavzel stališče, da je dijak zaradi svojega zdravstvenega stanja upravičen do ustreznih prilagoditev pri opravljanju mature. Šele tako bi namreč bil v enakem položaju kot ostali dijaki, ki takšne prilagoditve ne potrebujejo. Staršem dijaka je pojasnil, da gre lahko za diskriminacijo tudi takrat, kadar v določenem primeru vse obravnavamo enako, čeprav bi morali nekatere, zaradi njihovih osebnih okoliščin obravnavati prilagojeno in jim s tem šele omogočiti enake možnosti. </w:t>
      </w:r>
    </w:p>
    <w:p w14:paraId="099D025E" w14:textId="77777777" w:rsidR="00070E38" w:rsidRPr="002251EE" w:rsidRDefault="00070E38" w:rsidP="00070E38">
      <w:pPr>
        <w:ind w:left="360"/>
        <w:jc w:val="both"/>
        <w:rPr>
          <w:rFonts w:ascii="Arial" w:hAnsi="Arial" w:cs="Arial"/>
        </w:rPr>
      </w:pPr>
    </w:p>
    <w:p w14:paraId="67708040" w14:textId="77777777" w:rsidR="00070E38" w:rsidRPr="002251EE" w:rsidRDefault="00070E38" w:rsidP="00070E38">
      <w:pPr>
        <w:jc w:val="both"/>
        <w:rPr>
          <w:rFonts w:ascii="Arial" w:hAnsi="Arial" w:cs="Arial"/>
        </w:rPr>
      </w:pPr>
      <w:r w:rsidRPr="002251EE">
        <w:rPr>
          <w:rFonts w:ascii="Arial" w:hAnsi="Arial" w:cs="Arial"/>
        </w:rPr>
        <w:t>Starši dijaka so s pomočjo Zagovornika pripravili in vložili pritožbo proti odločitvi RIC. O tej je odločilo Ministrstvo za vzgojo in izobraževanje in sledilo odločitvi izpitnega centra. Zato je Zagovornik predlagal, da starši odločitvi ministrstva nasprotujejo z vložitvijo tožbe na Upravno sodišče. Za starše je pripravil argumentacijo in v tožbi med drugim sodišču predlagal, naj še pred dokončno odločitvijo v sporu izda začasno odredbo, s katero bo dijaku omogočen prilagojen način opravljanja mature z uporabo potrebnega pripomočka. Starši so tožbo vložili, sodišče je sledilo argumentaciji, dijak pa je na podlagi začasne odredbe sodišča na maturi lahko imel tudi računalnik z elektronskim bralnikom. (</w:t>
      </w:r>
      <w:r w:rsidRPr="002251EE">
        <w:rPr>
          <w:rFonts w:ascii="Arial" w:hAnsi="Arial" w:cs="Arial"/>
          <w:color w:val="4472C4" w:themeColor="accent1"/>
        </w:rPr>
        <w:t>0702-38/2025</w:t>
      </w:r>
      <w:r w:rsidRPr="002251EE">
        <w:rPr>
          <w:rFonts w:ascii="Arial" w:hAnsi="Arial" w:cs="Arial"/>
        </w:rPr>
        <w:t>)</w:t>
      </w:r>
    </w:p>
    <w:p w14:paraId="61F5089D" w14:textId="77777777" w:rsidR="00070E38" w:rsidRDefault="00070E38" w:rsidP="00070E38">
      <w:pPr>
        <w:ind w:left="360"/>
        <w:jc w:val="both"/>
        <w:rPr>
          <w:rFonts w:ascii="Arial" w:hAnsi="Arial" w:cs="Arial"/>
        </w:rPr>
      </w:pPr>
    </w:p>
    <w:p w14:paraId="1058686C" w14:textId="01D93472" w:rsidR="00070E38" w:rsidRDefault="00070E38" w:rsidP="00070E38">
      <w:pPr>
        <w:ind w:left="360"/>
        <w:jc w:val="both"/>
        <w:rPr>
          <w:rFonts w:ascii="Arial" w:hAnsi="Arial" w:cs="Arial"/>
        </w:rPr>
      </w:pPr>
    </w:p>
    <w:p w14:paraId="04BDB164" w14:textId="7C4AF0BD" w:rsidR="00070E38" w:rsidRDefault="00070E38" w:rsidP="00070E38">
      <w:pPr>
        <w:ind w:left="360"/>
        <w:jc w:val="both"/>
        <w:rPr>
          <w:rFonts w:ascii="Arial" w:hAnsi="Arial" w:cs="Arial"/>
        </w:rPr>
      </w:pPr>
    </w:p>
    <w:p w14:paraId="62028852" w14:textId="1634A4A8" w:rsidR="00070E38" w:rsidRDefault="00070E38" w:rsidP="00070E38">
      <w:pPr>
        <w:ind w:left="360"/>
        <w:jc w:val="both"/>
        <w:rPr>
          <w:rFonts w:ascii="Arial" w:hAnsi="Arial" w:cs="Arial"/>
        </w:rPr>
      </w:pPr>
    </w:p>
    <w:p w14:paraId="7C9D85F6" w14:textId="422932C4" w:rsidR="00070E38" w:rsidRDefault="00070E38" w:rsidP="00070E38">
      <w:pPr>
        <w:ind w:left="360"/>
        <w:jc w:val="both"/>
        <w:rPr>
          <w:rFonts w:ascii="Arial" w:hAnsi="Arial" w:cs="Arial"/>
        </w:rPr>
      </w:pPr>
    </w:p>
    <w:p w14:paraId="418D618B" w14:textId="67E3F141" w:rsidR="00070E38" w:rsidRDefault="00070E38" w:rsidP="00070E38">
      <w:pPr>
        <w:ind w:left="360"/>
        <w:jc w:val="both"/>
        <w:rPr>
          <w:rFonts w:ascii="Arial" w:hAnsi="Arial" w:cs="Arial"/>
        </w:rPr>
      </w:pPr>
    </w:p>
    <w:p w14:paraId="2EAB29B3" w14:textId="776B7EC2" w:rsidR="00070E38" w:rsidRDefault="00070E38" w:rsidP="00070E38">
      <w:pPr>
        <w:ind w:left="360"/>
        <w:jc w:val="both"/>
        <w:rPr>
          <w:rFonts w:ascii="Arial" w:hAnsi="Arial" w:cs="Arial"/>
        </w:rPr>
      </w:pPr>
    </w:p>
    <w:p w14:paraId="0E35812E" w14:textId="77777777" w:rsidR="00070E38" w:rsidRPr="002251EE" w:rsidRDefault="00070E38" w:rsidP="00070E38">
      <w:pPr>
        <w:ind w:left="360"/>
        <w:jc w:val="both"/>
        <w:rPr>
          <w:rFonts w:ascii="Arial" w:hAnsi="Arial" w:cs="Arial"/>
        </w:rPr>
      </w:pPr>
    </w:p>
    <w:p w14:paraId="2AAAB49A" w14:textId="77777777" w:rsidR="00070E38" w:rsidRPr="00181150" w:rsidRDefault="00070E38" w:rsidP="00E974B2">
      <w:pPr>
        <w:pStyle w:val="Odstavekseznama"/>
        <w:numPr>
          <w:ilvl w:val="0"/>
          <w:numId w:val="90"/>
        </w:numPr>
        <w:jc w:val="both"/>
        <w:rPr>
          <w:rFonts w:ascii="Arial" w:hAnsi="Arial" w:cs="Arial"/>
          <w:b/>
          <w:bCs/>
        </w:rPr>
      </w:pPr>
      <w:r w:rsidRPr="00181150">
        <w:rPr>
          <w:rFonts w:ascii="Arial" w:eastAsia="Times New Roman" w:hAnsi="Arial" w:cs="Arial"/>
          <w:b/>
          <w:color w:val="000000"/>
          <w:lang w:eastAsia="sl-SI"/>
        </w:rPr>
        <w:t>Zagovornik dijaku s celiakijo pomagal do ustrezne šolske malice</w:t>
      </w:r>
    </w:p>
    <w:p w14:paraId="71DF48B7" w14:textId="35A9799C" w:rsidR="00070E38"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 </w:t>
      </w:r>
    </w:p>
    <w:p w14:paraId="41AB1C7B" w14:textId="77777777" w:rsidR="00070E38" w:rsidRPr="002251EE" w:rsidRDefault="00070E38" w:rsidP="00070E38">
      <w:pPr>
        <w:jc w:val="both"/>
        <w:rPr>
          <w:rFonts w:ascii="Arial" w:eastAsia="Times New Roman" w:hAnsi="Arial" w:cs="Arial"/>
          <w:lang w:eastAsia="sl-SI"/>
        </w:rPr>
      </w:pPr>
    </w:p>
    <w:p w14:paraId="1DF58D58" w14:textId="77777777"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Na Zagovornika se je obrnila mati dijaka s celiakijo, ki je upravičen tudi do subvencionirane malice. Povedala je, da je imel sin sprva zagotovljen brezglutenski obrok, nato pa je zunanji izvajalec, ki za šolo pripravlja malice, odpovedal pripravo take jedi. Odtlej sin malice v šoli nima, saj ustanovi kljub več poskusom ni uspelo najti drugega podjetja, ki bi zanj pripravljalo brezglutensko jed. Kot je še navedla dijakova mati, so na šoli zato svetovali, naj si malico začasno prinaša od doma, pa čeprav je upravičen tudi do subvencije za šolski obrok.</w:t>
      </w:r>
    </w:p>
    <w:p w14:paraId="703C1BFE" w14:textId="77777777" w:rsidR="00070E38" w:rsidRPr="002251EE" w:rsidRDefault="00070E38" w:rsidP="00070E38">
      <w:pPr>
        <w:jc w:val="both"/>
        <w:rPr>
          <w:rFonts w:ascii="Arial" w:eastAsia="Times New Roman" w:hAnsi="Arial" w:cs="Arial"/>
          <w:color w:val="000000"/>
          <w:lang w:eastAsia="sl-SI"/>
        </w:rPr>
      </w:pPr>
    </w:p>
    <w:p w14:paraId="4D0AD3DD" w14:textId="77777777"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Stanje je bilo nespremenjeno tudi še v novem šolskem letu, zato je Zagovornik k ukrepanju pozval Ministrstvo za vzgojo in izobraževanje. Poudaril je, da so šole dolžne nuditi prilagojene malice, če šolarji prilagoditev potrebujejo zaradi zdravstvenih razlogov. Opozoril pa je tudi, da v obravnavanem primeru kaže na slabšo obravnavo dijaka v primerjavi s sošolci zaradi njegovega zdravstvenega stanja, saj si mora malico prinašati od doma samo zato, ker ima celiakijo. Pri tem pa ni upoštevana niti njegovo pravica do subvencionirane malice, do katere je upravičen.</w:t>
      </w:r>
    </w:p>
    <w:p w14:paraId="336E910A" w14:textId="77777777" w:rsidR="00070E38" w:rsidRPr="002251EE" w:rsidRDefault="00070E38" w:rsidP="00070E38">
      <w:pPr>
        <w:jc w:val="both"/>
        <w:rPr>
          <w:rFonts w:ascii="Arial" w:eastAsia="Times New Roman" w:hAnsi="Arial" w:cs="Arial"/>
          <w:lang w:eastAsia="sl-SI"/>
        </w:rPr>
      </w:pPr>
    </w:p>
    <w:p w14:paraId="33BEF89C" w14:textId="314A211E"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 xml:space="preserve">Ministrstvo je v odgovoru Zagovorniku povedalo, da je stopilo v stik z vodstvom šole in prejelo zagotovilo, da bodo dijaku zagotovili pravice, ki mu pripadajo. </w:t>
      </w:r>
      <w:r>
        <w:rPr>
          <w:rFonts w:ascii="Arial" w:eastAsia="Times New Roman" w:hAnsi="Arial" w:cs="Arial"/>
          <w:color w:val="000000"/>
          <w:lang w:eastAsia="sl-SI"/>
        </w:rPr>
        <w:t>Po besedah mame dijaka se je to tu</w:t>
      </w:r>
      <w:r w:rsidRPr="002251EE">
        <w:rPr>
          <w:rFonts w:ascii="Arial" w:eastAsia="Times New Roman" w:hAnsi="Arial" w:cs="Arial"/>
          <w:color w:val="000000"/>
          <w:lang w:eastAsia="sl-SI"/>
        </w:rPr>
        <w:t>di zgodilo (</w:t>
      </w:r>
      <w:r w:rsidRPr="00181150">
        <w:rPr>
          <w:rFonts w:ascii="Arial" w:eastAsia="Times New Roman" w:hAnsi="Arial" w:cs="Arial"/>
          <w:color w:val="4472C4" w:themeColor="accent1"/>
          <w:lang w:eastAsia="sl-SI"/>
        </w:rPr>
        <w:t>0702-80/2025</w:t>
      </w:r>
      <w:r w:rsidRPr="002251EE">
        <w:rPr>
          <w:rFonts w:ascii="Arial" w:eastAsia="Times New Roman" w:hAnsi="Arial" w:cs="Arial"/>
          <w:color w:val="000000"/>
          <w:lang w:eastAsia="sl-SI"/>
        </w:rPr>
        <w:t>)</w:t>
      </w:r>
      <w:r w:rsidR="00DF6548">
        <w:rPr>
          <w:rFonts w:ascii="Arial" w:eastAsia="Times New Roman" w:hAnsi="Arial" w:cs="Arial"/>
          <w:color w:val="000000"/>
          <w:lang w:eastAsia="sl-SI"/>
        </w:rPr>
        <w:t>.</w:t>
      </w:r>
    </w:p>
    <w:p w14:paraId="4054598E" w14:textId="77777777" w:rsidR="00070E38" w:rsidRDefault="00070E38" w:rsidP="00070E38">
      <w:pPr>
        <w:ind w:left="360"/>
        <w:jc w:val="both"/>
        <w:rPr>
          <w:rFonts w:ascii="Arial" w:hAnsi="Arial" w:cs="Arial"/>
        </w:rPr>
      </w:pPr>
    </w:p>
    <w:p w14:paraId="7EFC711A" w14:textId="77777777" w:rsidR="00070E38" w:rsidRPr="002251EE" w:rsidRDefault="00070E38" w:rsidP="00070E38">
      <w:pPr>
        <w:ind w:left="360"/>
        <w:jc w:val="both"/>
        <w:rPr>
          <w:rFonts w:ascii="Arial" w:hAnsi="Arial" w:cs="Arial"/>
        </w:rPr>
      </w:pPr>
    </w:p>
    <w:p w14:paraId="358BEE74" w14:textId="77777777" w:rsidR="00070E38" w:rsidRPr="002251EE" w:rsidRDefault="00070E38" w:rsidP="00070E38">
      <w:pPr>
        <w:contextualSpacing/>
        <w:jc w:val="both"/>
        <w:rPr>
          <w:rFonts w:ascii="Arial" w:hAnsi="Arial" w:cs="Arial"/>
          <w:b/>
          <w:bCs/>
        </w:rPr>
      </w:pPr>
    </w:p>
    <w:p w14:paraId="33E18761" w14:textId="5F308180" w:rsidR="00070E38" w:rsidRPr="00CF5BF8" w:rsidRDefault="00070E38" w:rsidP="00070E38">
      <w:pPr>
        <w:jc w:val="both"/>
        <w:rPr>
          <w:rFonts w:ascii="Arial" w:hAnsi="Arial" w:cs="Arial"/>
          <w:bCs/>
          <w:color w:val="70AD47" w:themeColor="accent6"/>
        </w:rPr>
      </w:pPr>
      <w:r w:rsidRPr="00CF5BF8">
        <w:rPr>
          <w:rFonts w:ascii="Arial" w:eastAsia="Times New Roman" w:hAnsi="Arial" w:cs="Arial"/>
          <w:color w:val="000000"/>
          <w:sz w:val="24"/>
          <w:szCs w:val="24"/>
          <w:lang w:eastAsia="sl-SI"/>
        </w:rPr>
        <w:t> </w:t>
      </w: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070E38" w:rsidRPr="002251EE" w14:paraId="7D0344FF" w14:textId="77777777" w:rsidTr="00956904">
        <w:tc>
          <w:tcPr>
            <w:tcW w:w="9062" w:type="dxa"/>
          </w:tcPr>
          <w:p w14:paraId="6E1365C2" w14:textId="77777777" w:rsidR="00070E38" w:rsidRPr="002251EE" w:rsidRDefault="00070E38" w:rsidP="00F41841">
            <w:pPr>
              <w:rPr>
                <w:rFonts w:ascii="Arial" w:hAnsi="Arial" w:cs="Arial"/>
                <w:bCs/>
                <w:color w:val="70AD47" w:themeColor="accent6"/>
                <w:lang w:val="sl-SI"/>
              </w:rPr>
            </w:pPr>
          </w:p>
          <w:p w14:paraId="7933B54A" w14:textId="77777777" w:rsidR="00070E38" w:rsidRPr="002251EE" w:rsidRDefault="00070E38" w:rsidP="00F41841">
            <w:pPr>
              <w:jc w:val="both"/>
              <w:rPr>
                <w:rFonts w:ascii="Arial" w:hAnsi="Arial" w:cs="Arial"/>
                <w:color w:val="70AD47" w:themeColor="accent6"/>
                <w:sz w:val="22"/>
                <w:szCs w:val="22"/>
                <w:lang w:val="sl-SI"/>
              </w:rPr>
            </w:pPr>
            <w:r w:rsidRPr="002251EE">
              <w:rPr>
                <w:rFonts w:ascii="Arial" w:hAnsi="Arial" w:cs="Arial"/>
                <w:color w:val="70AD47" w:themeColor="accent6"/>
                <w:sz w:val="22"/>
                <w:szCs w:val="22"/>
                <w:lang w:val="sl-SI"/>
              </w:rPr>
              <w:t xml:space="preserve">Opisi končanih svetovanj so dostopni na spletni strani Zagovornika na povezavi </w:t>
            </w:r>
            <w:r w:rsidRPr="002251EE">
              <w:rPr>
                <w:rFonts w:ascii="Arial" w:hAnsi="Arial" w:cs="Arial"/>
                <w:color w:val="70AD47" w:themeColor="accent6"/>
                <w:sz w:val="22"/>
                <w:szCs w:val="22"/>
                <w:u w:val="single"/>
                <w:lang w:val="sl-SI"/>
              </w:rPr>
              <w:t>https://zagovornik.si/izdelki-zagovornika/opravljena-svetovanja/</w:t>
            </w:r>
            <w:r w:rsidRPr="002251EE">
              <w:rPr>
                <w:rFonts w:ascii="Arial" w:hAnsi="Arial" w:cs="Arial"/>
                <w:color w:val="70AD47" w:themeColor="accent6"/>
                <w:sz w:val="22"/>
                <w:szCs w:val="22"/>
                <w:lang w:val="sl-SI"/>
              </w:rPr>
              <w:t xml:space="preserve">. </w:t>
            </w:r>
          </w:p>
          <w:p w14:paraId="4FBED4CA" w14:textId="77777777" w:rsidR="00070E38" w:rsidRPr="002251EE" w:rsidRDefault="00070E38" w:rsidP="00F41841">
            <w:pPr>
              <w:jc w:val="both"/>
              <w:rPr>
                <w:rFonts w:ascii="Arial" w:hAnsi="Arial" w:cs="Arial"/>
                <w:color w:val="70AD47" w:themeColor="accent6"/>
                <w:sz w:val="22"/>
                <w:szCs w:val="22"/>
                <w:lang w:val="sl-SI"/>
              </w:rPr>
            </w:pPr>
          </w:p>
          <w:p w14:paraId="66F61B6D" w14:textId="77777777" w:rsidR="00070E38" w:rsidRPr="002251EE" w:rsidRDefault="00070E38" w:rsidP="00F41841">
            <w:pPr>
              <w:jc w:val="both"/>
              <w:rPr>
                <w:rFonts w:ascii="Arial" w:hAnsi="Arial" w:cs="Arial"/>
                <w:color w:val="70AD47" w:themeColor="accent6"/>
                <w:sz w:val="22"/>
                <w:szCs w:val="22"/>
                <w:lang w:val="sl-SI"/>
              </w:rPr>
            </w:pPr>
            <w:r w:rsidRPr="002251EE">
              <w:rPr>
                <w:rFonts w:ascii="Arial" w:hAnsi="Arial" w:cs="Arial"/>
                <w:color w:val="70AD47" w:themeColor="accent6"/>
                <w:sz w:val="22"/>
                <w:szCs w:val="22"/>
                <w:lang w:val="sl-SI"/>
              </w:rPr>
              <w:t xml:space="preserve">Na spletni strani </w:t>
            </w:r>
            <w:r w:rsidRPr="002251EE">
              <w:rPr>
                <w:rFonts w:ascii="Arial" w:hAnsi="Arial" w:cs="Arial"/>
                <w:color w:val="70AD47" w:themeColor="accent6"/>
                <w:sz w:val="22"/>
                <w:szCs w:val="22"/>
                <w:u w:val="single"/>
                <w:lang w:val="sl-SI"/>
              </w:rPr>
              <w:t>https://zagovornik.si/izdelki-zagovornika/iskalnik/</w:t>
            </w:r>
            <w:r w:rsidRPr="002251EE">
              <w:rPr>
                <w:rFonts w:ascii="Arial" w:hAnsi="Arial" w:cs="Arial"/>
                <w:color w:val="70AD47" w:themeColor="accent6"/>
                <w:sz w:val="22"/>
                <w:szCs w:val="22"/>
                <w:lang w:val="sl-SI"/>
              </w:rPr>
              <w:t xml:space="preserve"> lahko poiščete določeno končano svetovanje glede na osebno okoliščino, področje ali obliko diskriminacije.</w:t>
            </w:r>
          </w:p>
          <w:p w14:paraId="0A8720D5" w14:textId="77777777" w:rsidR="00070E38" w:rsidRPr="002251EE" w:rsidRDefault="00070E38" w:rsidP="00F41841">
            <w:pPr>
              <w:rPr>
                <w:rFonts w:ascii="Arial" w:hAnsi="Arial" w:cs="Arial"/>
                <w:bCs/>
                <w:color w:val="70AD47" w:themeColor="accent6"/>
                <w:lang w:val="sl-SI"/>
              </w:rPr>
            </w:pPr>
          </w:p>
        </w:tc>
      </w:tr>
    </w:tbl>
    <w:p w14:paraId="44280FDC" w14:textId="77777777" w:rsidR="006A1E7B" w:rsidRDefault="006A1E7B"/>
    <w:p w14:paraId="0FC8F99A" w14:textId="77777777" w:rsidR="006A1E7B" w:rsidRDefault="006A1E7B">
      <w:r>
        <w:br w:type="page"/>
      </w:r>
    </w:p>
    <w:p w14:paraId="1118E41B" w14:textId="4FF5479C" w:rsidR="003F2F36" w:rsidRDefault="003F2F36">
      <w:r>
        <w:br w:type="page"/>
      </w:r>
    </w:p>
    <w:p w14:paraId="43893ACC" w14:textId="77777777" w:rsidR="001E7BCD" w:rsidRDefault="001E7BCD" w:rsidP="004A3317">
      <w:pPr>
        <w:pStyle w:val="Naslov1"/>
        <w:sectPr w:rsidR="001E7BCD" w:rsidSect="00FB25BA">
          <w:headerReference w:type="even" r:id="rId27"/>
          <w:headerReference w:type="default" r:id="rId28"/>
          <w:pgSz w:w="11906" w:h="16838"/>
          <w:pgMar w:top="1417" w:right="1417" w:bottom="1417" w:left="1417" w:header="709" w:footer="708" w:gutter="0"/>
          <w:cols w:space="708"/>
          <w:docGrid w:linePitch="360"/>
        </w:sectPr>
      </w:pPr>
    </w:p>
    <w:p w14:paraId="5B7D0955" w14:textId="5D3C5F8F" w:rsidR="00336F21" w:rsidRPr="00706613" w:rsidRDefault="00336F21" w:rsidP="004A3317">
      <w:pPr>
        <w:pStyle w:val="Naslov1"/>
      </w:pPr>
      <w:bookmarkStart w:id="512" w:name="_Ref189466814"/>
      <w:bookmarkStart w:id="513" w:name="_Toc189469614"/>
      <w:bookmarkStart w:id="514" w:name="_Toc224221523"/>
      <w:r w:rsidRPr="00706613">
        <w:t>ZASTOPANJE IN SPREMLJANJE V SODNIH POSTOPKIH</w:t>
      </w:r>
      <w:bookmarkEnd w:id="504"/>
      <w:bookmarkEnd w:id="505"/>
      <w:bookmarkEnd w:id="506"/>
      <w:bookmarkEnd w:id="507"/>
      <w:bookmarkEnd w:id="508"/>
      <w:bookmarkEnd w:id="509"/>
      <w:bookmarkEnd w:id="510"/>
      <w:bookmarkEnd w:id="511"/>
      <w:bookmarkEnd w:id="512"/>
      <w:bookmarkEnd w:id="513"/>
      <w:bookmarkEnd w:id="514"/>
    </w:p>
    <w:p w14:paraId="66DBD87D" w14:textId="77777777" w:rsidR="00336F21" w:rsidRPr="00706613" w:rsidRDefault="00336F21" w:rsidP="002A5873">
      <w:pPr>
        <w:jc w:val="both"/>
        <w:rPr>
          <w:rFonts w:ascii="Arial" w:hAnsi="Arial" w:cs="Arial"/>
          <w:sz w:val="20"/>
          <w:szCs w:val="20"/>
        </w:rPr>
      </w:pPr>
    </w:p>
    <w:p w14:paraId="1B0D1F9C" w14:textId="77777777" w:rsidR="004F67B6" w:rsidRPr="00706613" w:rsidRDefault="004F67B6" w:rsidP="002A5873">
      <w:pPr>
        <w:rPr>
          <w:rFonts w:ascii="Arial" w:hAnsi="Arial" w:cs="Arial"/>
          <w:sz w:val="20"/>
          <w:szCs w:val="20"/>
        </w:rPr>
      </w:pPr>
      <w:r w:rsidRPr="00706613">
        <w:rPr>
          <w:rFonts w:ascii="Arial" w:hAnsi="Arial" w:cs="Arial"/>
          <w:sz w:val="20"/>
          <w:szCs w:val="20"/>
        </w:rPr>
        <w:br w:type="page"/>
      </w:r>
    </w:p>
    <w:p w14:paraId="61FF8B56" w14:textId="629B32EE" w:rsidR="004F67B6" w:rsidRPr="00706613" w:rsidRDefault="00186345" w:rsidP="004A3317">
      <w:pPr>
        <w:pStyle w:val="Naslov2"/>
      </w:pPr>
      <w:bookmarkStart w:id="515" w:name="_Toc70627220"/>
      <w:bookmarkStart w:id="516" w:name="_Toc189216125"/>
      <w:bookmarkStart w:id="517" w:name="_Toc189469615"/>
      <w:bookmarkStart w:id="518" w:name="_Toc224221524"/>
      <w:r w:rsidRPr="00706613">
        <w:t>O zastopanju in spremljanju v sodnih postopkih</w:t>
      </w:r>
      <w:bookmarkEnd w:id="515"/>
      <w:bookmarkEnd w:id="516"/>
      <w:bookmarkEnd w:id="517"/>
      <w:bookmarkEnd w:id="518"/>
    </w:p>
    <w:p w14:paraId="601A6734" w14:textId="77777777" w:rsidR="002B732E" w:rsidRPr="00706613" w:rsidRDefault="002B732E" w:rsidP="002A5873">
      <w:pPr>
        <w:jc w:val="both"/>
        <w:rPr>
          <w:rFonts w:ascii="Arial" w:hAnsi="Arial" w:cs="Arial"/>
        </w:rPr>
      </w:pPr>
    </w:p>
    <w:p w14:paraId="4DFA0847" w14:textId="77777777" w:rsidR="002B732E" w:rsidRPr="00706613" w:rsidRDefault="002B732E" w:rsidP="002A5873">
      <w:pPr>
        <w:jc w:val="both"/>
        <w:rPr>
          <w:rFonts w:ascii="Arial" w:hAnsi="Arial" w:cs="Arial"/>
        </w:rPr>
      </w:pPr>
    </w:p>
    <w:p w14:paraId="37F4DB93" w14:textId="77777777" w:rsidR="002418AC" w:rsidRPr="006B7004" w:rsidRDefault="002418AC" w:rsidP="002418AC">
      <w:pPr>
        <w:jc w:val="both"/>
        <w:rPr>
          <w:rFonts w:ascii="Arial" w:eastAsia="Calibri" w:hAnsi="Arial" w:cs="Arial"/>
          <w:b/>
          <w:bCs/>
        </w:rPr>
      </w:pPr>
      <w:bookmarkStart w:id="519" w:name="_Toc32933044"/>
      <w:bookmarkStart w:id="520" w:name="_Toc70627096"/>
      <w:bookmarkStart w:id="521" w:name="_Toc70627223"/>
      <w:r w:rsidRPr="006B7004">
        <w:rPr>
          <w:rFonts w:ascii="Arial" w:eastAsia="Calibri" w:hAnsi="Arial" w:cs="Arial"/>
          <w:b/>
          <w:bCs/>
        </w:rPr>
        <w:t>Zastopanje po Zakonu o varstvu pred diskriminacijo</w:t>
      </w:r>
    </w:p>
    <w:p w14:paraId="4798702B" w14:textId="77777777" w:rsidR="002418AC" w:rsidRPr="006B7004" w:rsidRDefault="002418AC" w:rsidP="002418AC">
      <w:pPr>
        <w:jc w:val="both"/>
        <w:rPr>
          <w:rFonts w:ascii="Arial" w:eastAsia="Calibri" w:hAnsi="Arial" w:cs="Arial"/>
        </w:rPr>
      </w:pPr>
    </w:p>
    <w:p w14:paraId="3E13EC53" w14:textId="77777777" w:rsidR="002418AC" w:rsidRPr="006B7004" w:rsidRDefault="002418AC" w:rsidP="002418AC">
      <w:pPr>
        <w:jc w:val="both"/>
        <w:rPr>
          <w:rFonts w:ascii="Arial" w:eastAsia="Calibri" w:hAnsi="Arial" w:cs="Arial"/>
        </w:rPr>
      </w:pPr>
      <w:r w:rsidRPr="006B7004">
        <w:rPr>
          <w:rFonts w:ascii="Arial" w:eastAsia="Calibri" w:hAnsi="Arial" w:cs="Arial"/>
        </w:rPr>
        <w:t xml:space="preserve">Pristojnost Zagovornika za zastopanje in spremljanje diskriminiranih oseb v sodnih postopkih, sproženih na podlagi 39. člena ZVarD, je določena v 41. členu ZVarD. Ta določba opredeljuje posebne pogoje, ki jih mora izpolnjevati Zagovornik za </w:t>
      </w:r>
      <w:r w:rsidRPr="006B7004">
        <w:rPr>
          <w:rFonts w:ascii="Arial" w:eastAsia="Calibri" w:hAnsi="Arial" w:cs="Arial"/>
          <w:b/>
          <w:bCs/>
        </w:rPr>
        <w:t>zastopanje</w:t>
      </w:r>
      <w:r w:rsidRPr="006B7004">
        <w:rPr>
          <w:rFonts w:ascii="Arial" w:eastAsia="Calibri" w:hAnsi="Arial" w:cs="Arial"/>
        </w:rPr>
        <w:t xml:space="preserve"> diskriminiranih oseb v tožbah pred sodišči. Zakon določa, da lahko v imenu Zagovornika opravlja procesna dejanja le oseba, ki je zaposlena pri Zagovorniku in ima opravljen pravniški državni izpit (prvi odstavek 41. člena ZVarD). Zagovornik se pred sodiščem izkaže s pooblastilom diskriminirane osebe.</w:t>
      </w:r>
    </w:p>
    <w:p w14:paraId="1D5E09AA" w14:textId="77777777" w:rsidR="002418AC" w:rsidRPr="006B7004" w:rsidRDefault="002418AC" w:rsidP="002418AC">
      <w:pPr>
        <w:jc w:val="both"/>
        <w:rPr>
          <w:rFonts w:ascii="Arial" w:eastAsia="Calibri" w:hAnsi="Arial" w:cs="Arial"/>
        </w:rPr>
      </w:pPr>
    </w:p>
    <w:p w14:paraId="3BA58C9C" w14:textId="77777777" w:rsidR="002418AC" w:rsidRPr="006B7004" w:rsidRDefault="002418AC" w:rsidP="002418AC">
      <w:pPr>
        <w:jc w:val="both"/>
        <w:rPr>
          <w:rFonts w:ascii="Arial" w:eastAsia="Calibri" w:hAnsi="Arial" w:cs="Arial"/>
        </w:rPr>
      </w:pPr>
      <w:r w:rsidRPr="006B7004">
        <w:rPr>
          <w:rFonts w:ascii="Arial" w:eastAsia="Calibri" w:hAnsi="Arial" w:cs="Arial"/>
        </w:rPr>
        <w:t>Če oseba soglaša, lahko Zagovornik osebo v postopku pred sodiščem samo</w:t>
      </w:r>
      <w:r w:rsidRPr="006B7004">
        <w:rPr>
          <w:rFonts w:ascii="Arial" w:eastAsia="Calibri" w:hAnsi="Arial" w:cs="Arial"/>
          <w:b/>
          <w:bCs/>
        </w:rPr>
        <w:t xml:space="preserve"> spremlja</w:t>
      </w:r>
      <w:r w:rsidRPr="006B7004">
        <w:rPr>
          <w:rFonts w:ascii="Arial" w:eastAsia="Calibri" w:hAnsi="Arial" w:cs="Arial"/>
        </w:rPr>
        <w:t>. Spremljanja ni treba izkazovati s pooblastilom, temveč diskriminirana oseba v postopku le izjavi, da jo določena oseba, zaposlena pri Zagovorniku, spremlja in da želi, da je v postopku prisotna.</w:t>
      </w:r>
    </w:p>
    <w:p w14:paraId="59100BF2" w14:textId="77777777" w:rsidR="002418AC" w:rsidRPr="006B7004" w:rsidRDefault="002418AC" w:rsidP="002418AC">
      <w:pPr>
        <w:jc w:val="both"/>
        <w:rPr>
          <w:rFonts w:ascii="Arial" w:eastAsia="Calibri" w:hAnsi="Arial" w:cs="Arial"/>
        </w:rPr>
      </w:pPr>
    </w:p>
    <w:p w14:paraId="57A7237F" w14:textId="77777777" w:rsidR="002418AC" w:rsidRPr="006B7004" w:rsidRDefault="002418AC" w:rsidP="002418AC">
      <w:pPr>
        <w:jc w:val="both"/>
        <w:rPr>
          <w:rFonts w:ascii="Arial" w:eastAsia="Calibri" w:hAnsi="Arial" w:cs="Arial"/>
        </w:rPr>
      </w:pPr>
      <w:r w:rsidRPr="006B7004">
        <w:rPr>
          <w:rFonts w:ascii="Arial" w:eastAsia="Calibri" w:hAnsi="Arial" w:cs="Arial"/>
        </w:rPr>
        <w:t>Gre za civilnopravne spore, kjer se oseba, ki meni, da je bila ali je diskriminirana, lahko s tožbo zahteva prenehanje diskriminacije, izplačilo nadomestila zaradi diskriminacije oziroma objavo sodbe v medijih.</w:t>
      </w:r>
    </w:p>
    <w:p w14:paraId="42099E25" w14:textId="77777777" w:rsidR="002418AC" w:rsidRPr="006B7004" w:rsidRDefault="002418AC" w:rsidP="002418AC">
      <w:pPr>
        <w:jc w:val="both"/>
        <w:rPr>
          <w:rFonts w:ascii="Arial" w:eastAsia="Calibri" w:hAnsi="Arial" w:cs="Arial"/>
        </w:rPr>
      </w:pPr>
    </w:p>
    <w:p w14:paraId="0604D793" w14:textId="77777777" w:rsidR="002418AC" w:rsidRPr="006B7004" w:rsidRDefault="002418AC" w:rsidP="002418AC">
      <w:pPr>
        <w:jc w:val="both"/>
        <w:rPr>
          <w:rFonts w:ascii="Arial" w:hAnsi="Arial" w:cs="Arial"/>
        </w:rPr>
      </w:pPr>
      <w:r w:rsidRPr="006B7004">
        <w:rPr>
          <w:rFonts w:ascii="Arial" w:hAnsi="Arial" w:cs="Arial"/>
        </w:rPr>
        <w:t>Zagovornik ima tudi možnost do sodelovanja v sodnih postopkih, kjer nastopa kot stranka v upravnih sporih, ki predstavljajo sodni nadzor nad zavezujočimi odločitvami, ki jih izdaja v posebnih upravnih postopkih ugotavljanja diskriminacije po ZvarD.</w:t>
      </w:r>
    </w:p>
    <w:p w14:paraId="02CEC59F" w14:textId="77777777" w:rsidR="002418AC" w:rsidRDefault="002418AC" w:rsidP="002418AC">
      <w:pPr>
        <w:jc w:val="both"/>
        <w:rPr>
          <w:rFonts w:ascii="Arial" w:hAnsi="Arial" w:cs="Arial"/>
          <w:b/>
          <w:bCs/>
        </w:rPr>
      </w:pPr>
    </w:p>
    <w:p w14:paraId="51802679" w14:textId="77777777" w:rsidR="002418AC" w:rsidRDefault="002418AC" w:rsidP="002418AC">
      <w:pPr>
        <w:jc w:val="both"/>
        <w:rPr>
          <w:rFonts w:ascii="Arial" w:hAnsi="Arial" w:cs="Arial"/>
          <w:b/>
          <w:bCs/>
        </w:rPr>
      </w:pPr>
    </w:p>
    <w:p w14:paraId="3C50D543" w14:textId="77777777" w:rsidR="002418AC" w:rsidRPr="006B7004" w:rsidRDefault="002418AC" w:rsidP="002418AC">
      <w:pPr>
        <w:jc w:val="both"/>
        <w:rPr>
          <w:rFonts w:ascii="Arial" w:hAnsi="Arial" w:cs="Arial"/>
          <w:b/>
          <w:bCs/>
        </w:rPr>
      </w:pPr>
    </w:p>
    <w:p w14:paraId="04124C00" w14:textId="77777777" w:rsidR="002418AC" w:rsidRPr="006B7004" w:rsidRDefault="002418AC" w:rsidP="002418AC">
      <w:pPr>
        <w:jc w:val="both"/>
        <w:rPr>
          <w:rFonts w:ascii="Arial" w:hAnsi="Arial" w:cs="Arial"/>
          <w:b/>
          <w:bCs/>
        </w:rPr>
      </w:pPr>
      <w:r w:rsidRPr="006B7004">
        <w:rPr>
          <w:rFonts w:ascii="Arial" w:hAnsi="Arial" w:cs="Arial"/>
          <w:b/>
          <w:bCs/>
        </w:rPr>
        <w:t>Zastopanje po Zakonu o kolektivnih tožbah</w:t>
      </w:r>
    </w:p>
    <w:p w14:paraId="4CFA5B9D" w14:textId="77777777" w:rsidR="002418AC" w:rsidRPr="006B7004" w:rsidRDefault="002418AC" w:rsidP="002418AC">
      <w:pPr>
        <w:jc w:val="both"/>
        <w:rPr>
          <w:rFonts w:ascii="Arial" w:hAnsi="Arial" w:cs="Arial"/>
        </w:rPr>
      </w:pPr>
    </w:p>
    <w:p w14:paraId="3B99780B" w14:textId="77777777" w:rsidR="002418AC" w:rsidRPr="006B7004" w:rsidRDefault="002418AC" w:rsidP="002418AC">
      <w:pPr>
        <w:jc w:val="both"/>
        <w:rPr>
          <w:rFonts w:ascii="Arial" w:hAnsi="Arial" w:cs="Arial"/>
        </w:rPr>
      </w:pPr>
      <w:r w:rsidRPr="006B7004">
        <w:rPr>
          <w:rFonts w:ascii="Arial" w:hAnsi="Arial" w:cs="Arial"/>
        </w:rPr>
        <w:t>Skladno s 57. členom Zakona o kolektivnih tožbah</w:t>
      </w:r>
      <w:r w:rsidRPr="006B7004">
        <w:rPr>
          <w:rStyle w:val="Sprotnaopomba-sklic"/>
          <w:rFonts w:ascii="Arial" w:hAnsi="Arial" w:cs="Arial"/>
        </w:rPr>
        <w:footnoteReference w:id="11"/>
      </w:r>
      <w:r w:rsidRPr="006B7004">
        <w:rPr>
          <w:rFonts w:ascii="Arial" w:hAnsi="Arial" w:cs="Arial"/>
        </w:rPr>
        <w:t xml:space="preserve"> (ZKolT) je Zagovornik v primerih zatrjevane diskriminacije večjega števila oseb, ki jih ni mogoče določiti, izključno upravičen za vložitev tožbe, s katero zahteva ustavitev ravnanj, ki po zakonu, ki ureja varstvo pred diskriminacijo, pomenijo diskriminacijo, ali prepoved začetka takih ravnanj. </w:t>
      </w:r>
    </w:p>
    <w:p w14:paraId="099F07F4" w14:textId="77777777" w:rsidR="002418AC" w:rsidRPr="006B7004" w:rsidRDefault="002418AC" w:rsidP="002418AC">
      <w:pPr>
        <w:jc w:val="both"/>
        <w:rPr>
          <w:rFonts w:ascii="Arial" w:hAnsi="Arial" w:cs="Arial"/>
        </w:rPr>
      </w:pPr>
    </w:p>
    <w:p w14:paraId="3500D9D5" w14:textId="77777777" w:rsidR="002418AC" w:rsidRPr="00706613" w:rsidRDefault="002418AC" w:rsidP="002418AC">
      <w:pPr>
        <w:jc w:val="both"/>
        <w:rPr>
          <w:rFonts w:ascii="Arial" w:hAnsi="Arial" w:cs="Arial"/>
        </w:rPr>
      </w:pPr>
      <w:r w:rsidRPr="00706613">
        <w:rPr>
          <w:rFonts w:ascii="Arial" w:hAnsi="Arial" w:cs="Arial"/>
        </w:rPr>
        <w:t>Na podlagi 23. člena Poslovnika Zagovornika načela enakosti Zagovornik sprejme odločitev o tem, ali bo v konkretnem primeru sodeloval v sodnem postopku glede na naravo posameznega primera in lastne kadrovske ter finančne zmožnosti, kar oceni za vsak primer posebej. Pri primerih strateške litigacije ni v ospredju posamezen primer, ampak z njimi Zagovornik zasleduje svoje strateške cilje na področju varstva pred diskriminacijo.</w:t>
      </w:r>
    </w:p>
    <w:p w14:paraId="285C644B" w14:textId="7BBA1559" w:rsidR="006E2831" w:rsidRPr="00706613" w:rsidRDefault="006E2831" w:rsidP="002A5873">
      <w:pPr>
        <w:jc w:val="both"/>
        <w:rPr>
          <w:rFonts w:ascii="Arial" w:hAnsi="Arial" w:cs="Arial"/>
        </w:rPr>
      </w:pPr>
    </w:p>
    <w:p w14:paraId="2CD1F6F0" w14:textId="2FEAC5F5" w:rsidR="006E2831" w:rsidRDefault="006E2831" w:rsidP="002A5873">
      <w:pPr>
        <w:jc w:val="both"/>
        <w:rPr>
          <w:rFonts w:ascii="Arial" w:hAnsi="Arial" w:cs="Arial"/>
        </w:rPr>
      </w:pPr>
    </w:p>
    <w:p w14:paraId="5CB91B8C" w14:textId="77777777" w:rsidR="002418AC" w:rsidRDefault="002418AC" w:rsidP="002A5873">
      <w:pPr>
        <w:jc w:val="both"/>
        <w:rPr>
          <w:rFonts w:ascii="Arial" w:hAnsi="Arial" w:cs="Arial"/>
        </w:rPr>
      </w:pPr>
    </w:p>
    <w:tbl>
      <w:tblPr>
        <w:tblStyle w:val="Tabelamrea"/>
        <w:tblW w:w="9061" w:type="dxa"/>
        <w:tblLook w:val="04A0" w:firstRow="1" w:lastRow="0" w:firstColumn="1" w:lastColumn="0" w:noHBand="0" w:noVBand="1"/>
      </w:tblPr>
      <w:tblGrid>
        <w:gridCol w:w="9061"/>
      </w:tblGrid>
      <w:tr w:rsidR="00B767EB" w14:paraId="2E14EFFC" w14:textId="77777777" w:rsidTr="00FA33FA">
        <w:tc>
          <w:tcPr>
            <w:tcW w:w="9062" w:type="dxa"/>
            <w:tcBorders>
              <w:top w:val="single" w:sz="4" w:space="0" w:color="70AD47"/>
              <w:left w:val="single" w:sz="4" w:space="0" w:color="70AD47"/>
              <w:bottom w:val="single" w:sz="4" w:space="0" w:color="70AD47"/>
              <w:right w:val="single" w:sz="4" w:space="0" w:color="70AD47"/>
            </w:tcBorders>
          </w:tcPr>
          <w:p w14:paraId="72E9008F" w14:textId="77777777" w:rsidR="00B767EB" w:rsidRDefault="00B767EB" w:rsidP="002A5873">
            <w:pPr>
              <w:jc w:val="both"/>
              <w:rPr>
                <w:rFonts w:ascii="Arial" w:hAnsi="Arial" w:cs="Arial"/>
              </w:rPr>
            </w:pPr>
          </w:p>
          <w:p w14:paraId="6FC75739" w14:textId="77777777" w:rsidR="00B767EB" w:rsidRDefault="00B767EB" w:rsidP="00B767EB">
            <w:pPr>
              <w:jc w:val="both"/>
              <w:rPr>
                <w:rFonts w:ascii="Arial" w:hAnsi="Arial" w:cs="Arial"/>
                <w:color w:val="70AD47" w:themeColor="accent6"/>
                <w:sz w:val="22"/>
                <w:szCs w:val="22"/>
              </w:rPr>
            </w:pPr>
            <w:r w:rsidRPr="00851A96">
              <w:rPr>
                <w:rFonts w:ascii="Arial" w:hAnsi="Arial" w:cs="Arial"/>
                <w:color w:val="70AD47" w:themeColor="accent6"/>
                <w:sz w:val="22"/>
                <w:szCs w:val="22"/>
              </w:rPr>
              <w:t xml:space="preserve">Zakon o varstvu pred diskriminacijo in Zakon o kolektivnih tožbah poverjata možnost zastopanja in spremljanja diskriminiranih oseb v sodnih postopkih tudi nevladnim organizacijam, ki imajo status delovanja v javnem interesu na področju varstva pred diskriminacijo in varstva človekovih pravic (41. člen ZVarD in 57. člen ZKolT). </w:t>
            </w:r>
          </w:p>
          <w:p w14:paraId="25EDC7C1" w14:textId="77777777" w:rsidR="00B767EB" w:rsidRDefault="00B767EB" w:rsidP="002A5873">
            <w:pPr>
              <w:jc w:val="both"/>
              <w:rPr>
                <w:rFonts w:ascii="Arial" w:hAnsi="Arial" w:cs="Arial"/>
              </w:rPr>
            </w:pPr>
          </w:p>
        </w:tc>
      </w:tr>
    </w:tbl>
    <w:p w14:paraId="732DC0B9" w14:textId="77777777" w:rsidR="00B767EB" w:rsidRPr="00706613" w:rsidRDefault="00B767EB" w:rsidP="002A5873">
      <w:pPr>
        <w:jc w:val="both"/>
        <w:rPr>
          <w:rFonts w:ascii="Arial" w:hAnsi="Arial" w:cs="Arial"/>
        </w:rPr>
      </w:pPr>
    </w:p>
    <w:p w14:paraId="25BCA514" w14:textId="77777777" w:rsidR="00E95FE3" w:rsidRPr="00706613" w:rsidRDefault="00E95FE3" w:rsidP="002A5873">
      <w:pPr>
        <w:rPr>
          <w:rFonts w:ascii="Arial" w:hAnsi="Arial" w:cs="Arial"/>
        </w:rPr>
      </w:pPr>
    </w:p>
    <w:p w14:paraId="5FF393CF" w14:textId="77777777" w:rsidR="00DC307B" w:rsidRDefault="00DC307B" w:rsidP="00DC307B">
      <w:pPr>
        <w:jc w:val="both"/>
        <w:rPr>
          <w:rFonts w:ascii="Arial" w:hAnsi="Arial" w:cs="Arial"/>
          <w:b/>
          <w:bCs/>
        </w:rPr>
      </w:pPr>
    </w:p>
    <w:p w14:paraId="560E4616" w14:textId="77777777" w:rsidR="00DC307B" w:rsidRDefault="00DC307B" w:rsidP="00DC307B">
      <w:pPr>
        <w:jc w:val="both"/>
        <w:rPr>
          <w:rFonts w:ascii="Arial" w:hAnsi="Arial" w:cs="Arial"/>
          <w:b/>
          <w:bCs/>
        </w:rPr>
      </w:pPr>
    </w:p>
    <w:p w14:paraId="2AA78156" w14:textId="77777777" w:rsidR="00DC307B" w:rsidRDefault="00DC307B" w:rsidP="00DC307B">
      <w:pPr>
        <w:jc w:val="both"/>
        <w:rPr>
          <w:rFonts w:ascii="Arial" w:hAnsi="Arial" w:cs="Arial"/>
          <w:b/>
          <w:bCs/>
        </w:rPr>
      </w:pPr>
    </w:p>
    <w:p w14:paraId="2AB1FAE4" w14:textId="77777777" w:rsidR="00DC307B" w:rsidRDefault="00DC307B" w:rsidP="00DC307B">
      <w:pPr>
        <w:jc w:val="both"/>
        <w:rPr>
          <w:rFonts w:ascii="Arial" w:hAnsi="Arial" w:cs="Arial"/>
          <w:b/>
          <w:bCs/>
        </w:rPr>
      </w:pPr>
    </w:p>
    <w:p w14:paraId="1ADB1B09" w14:textId="124D036C" w:rsidR="00DC307B" w:rsidRDefault="006F3913" w:rsidP="00DC307B">
      <w:pPr>
        <w:jc w:val="both"/>
        <w:rPr>
          <w:rFonts w:ascii="Arial" w:hAnsi="Arial" w:cs="Arial"/>
        </w:rPr>
      </w:pPr>
      <w:r w:rsidRPr="00B84FFB">
        <w:rPr>
          <w:rFonts w:ascii="Arial" w:hAnsi="Arial" w:cs="Arial"/>
          <w:b/>
          <w:bCs/>
        </w:rPr>
        <w:t xml:space="preserve">Predlog razširitve pristojnosti Zagovornika v okviru implementacije novih </w:t>
      </w:r>
      <w:r w:rsidR="00DC307B" w:rsidRPr="00B84FFB">
        <w:rPr>
          <w:rFonts w:ascii="Arial" w:hAnsi="Arial" w:cs="Arial"/>
          <w:b/>
          <w:bCs/>
        </w:rPr>
        <w:t>EU Direktiv o standardih za organe za enakost</w:t>
      </w:r>
      <w:r w:rsidR="00DC307B">
        <w:rPr>
          <w:rFonts w:ascii="Arial" w:hAnsi="Arial" w:cs="Arial"/>
        </w:rPr>
        <w:t xml:space="preserve"> </w:t>
      </w:r>
    </w:p>
    <w:p w14:paraId="62A8D886" w14:textId="77777777" w:rsidR="00DC307B" w:rsidRDefault="00DC307B" w:rsidP="00DC307B">
      <w:pPr>
        <w:jc w:val="both"/>
        <w:rPr>
          <w:rFonts w:ascii="Arial" w:hAnsi="Arial" w:cs="Arial"/>
        </w:rPr>
      </w:pPr>
    </w:p>
    <w:p w14:paraId="442E97E9" w14:textId="77777777" w:rsidR="00DC307B" w:rsidRDefault="00DC307B" w:rsidP="00DC307B">
      <w:pPr>
        <w:jc w:val="both"/>
        <w:rPr>
          <w:rFonts w:ascii="Arial" w:hAnsi="Arial" w:cs="Arial"/>
        </w:rPr>
      </w:pPr>
    </w:p>
    <w:p w14:paraId="1F524F8B" w14:textId="0C52164F" w:rsidR="00DC307B" w:rsidRPr="006B7004" w:rsidRDefault="00DC307B" w:rsidP="00DC307B">
      <w:pPr>
        <w:jc w:val="both"/>
        <w:rPr>
          <w:rFonts w:ascii="Arial" w:hAnsi="Arial" w:cs="Arial"/>
        </w:rPr>
      </w:pPr>
      <w:r w:rsidRPr="006B7004">
        <w:rPr>
          <w:rFonts w:ascii="Arial" w:hAnsi="Arial" w:cs="Arial"/>
        </w:rPr>
        <w:t>Po novih Direktivah o standardih</w:t>
      </w:r>
      <w:r>
        <w:rPr>
          <w:rFonts w:ascii="Arial" w:hAnsi="Arial" w:cs="Arial"/>
        </w:rPr>
        <w:t xml:space="preserve"> za organe za enakost (</w:t>
      </w:r>
      <w:r w:rsidRPr="0099010E">
        <w:rPr>
          <w:rFonts w:ascii="Arial" w:hAnsi="Arial" w:cs="Arial"/>
        </w:rPr>
        <w:t>Direktiv</w:t>
      </w:r>
      <w:r>
        <w:rPr>
          <w:rFonts w:ascii="Arial" w:hAnsi="Arial" w:cs="Arial"/>
        </w:rPr>
        <w:t>a</w:t>
      </w:r>
      <w:r w:rsidRPr="0099010E">
        <w:rPr>
          <w:rFonts w:ascii="Arial" w:hAnsi="Arial" w:cs="Arial"/>
        </w:rPr>
        <w:t xml:space="preserve"> 2024/1499</w:t>
      </w:r>
      <w:r>
        <w:rPr>
          <w:rFonts w:ascii="Arial" w:hAnsi="Arial" w:cs="Arial"/>
        </w:rPr>
        <w:t xml:space="preserve"> in </w:t>
      </w:r>
      <w:r w:rsidRPr="0099010E">
        <w:rPr>
          <w:rFonts w:ascii="Arial" w:hAnsi="Arial" w:cs="Arial"/>
        </w:rPr>
        <w:t>Direktiv</w:t>
      </w:r>
      <w:r>
        <w:rPr>
          <w:rFonts w:ascii="Arial" w:hAnsi="Arial" w:cs="Arial"/>
        </w:rPr>
        <w:t>a</w:t>
      </w:r>
      <w:r w:rsidRPr="0099010E">
        <w:rPr>
          <w:rFonts w:ascii="Arial" w:hAnsi="Arial" w:cs="Arial"/>
        </w:rPr>
        <w:t xml:space="preserve"> 2024/1500</w:t>
      </w:r>
      <w:r>
        <w:rPr>
          <w:rFonts w:ascii="Arial" w:hAnsi="Arial" w:cs="Arial"/>
        </w:rPr>
        <w:t xml:space="preserve">) </w:t>
      </w:r>
      <w:r w:rsidRPr="006B7004">
        <w:rPr>
          <w:rFonts w:ascii="Arial" w:hAnsi="Arial" w:cs="Arial"/>
        </w:rPr>
        <w:t xml:space="preserve">je </w:t>
      </w:r>
      <w:r>
        <w:rPr>
          <w:rFonts w:ascii="Arial" w:hAnsi="Arial" w:cs="Arial"/>
        </w:rPr>
        <w:t>treba</w:t>
      </w:r>
      <w:r w:rsidRPr="006B7004">
        <w:rPr>
          <w:rFonts w:ascii="Arial" w:hAnsi="Arial" w:cs="Arial"/>
        </w:rPr>
        <w:t xml:space="preserve"> organom za enakost zagotoviti možnost širšega sodelovanja v sodnih postopkih (10. člen</w:t>
      </w:r>
      <w:r>
        <w:rPr>
          <w:rFonts w:ascii="Arial" w:hAnsi="Arial" w:cs="Arial"/>
        </w:rPr>
        <w:t xml:space="preserve"> obeh direktiv</w:t>
      </w:r>
      <w:r w:rsidRPr="006B7004">
        <w:rPr>
          <w:rFonts w:ascii="Arial" w:hAnsi="Arial" w:cs="Arial"/>
        </w:rPr>
        <w:t xml:space="preserve">). </w:t>
      </w:r>
      <w:r w:rsidRPr="00706613">
        <w:rPr>
          <w:rFonts w:ascii="Arial" w:hAnsi="Arial" w:cs="Arial"/>
        </w:rPr>
        <w:t>Rok za uveljavitev zakonov in drugih predpisov</w:t>
      </w:r>
      <w:r>
        <w:rPr>
          <w:rFonts w:ascii="Arial" w:hAnsi="Arial" w:cs="Arial"/>
        </w:rPr>
        <w:t>,</w:t>
      </w:r>
      <w:r w:rsidRPr="00706613">
        <w:rPr>
          <w:rFonts w:ascii="Arial" w:hAnsi="Arial" w:cs="Arial"/>
        </w:rPr>
        <w:t xml:space="preserve"> potrebnih za uskladitev nacionalne zakonodaje z vsebino obeh direktiv</w:t>
      </w:r>
      <w:r>
        <w:rPr>
          <w:rFonts w:ascii="Arial" w:hAnsi="Arial" w:cs="Arial"/>
        </w:rPr>
        <w:t>,</w:t>
      </w:r>
      <w:r w:rsidRPr="00706613">
        <w:rPr>
          <w:rFonts w:ascii="Arial" w:hAnsi="Arial" w:cs="Arial"/>
        </w:rPr>
        <w:t xml:space="preserve"> je 19. junij 2026.</w:t>
      </w:r>
    </w:p>
    <w:p w14:paraId="33C2459D" w14:textId="77777777" w:rsidR="00DC307B" w:rsidRDefault="00DC307B" w:rsidP="00DC307B">
      <w:pPr>
        <w:jc w:val="both"/>
        <w:rPr>
          <w:rFonts w:ascii="Arial" w:hAnsi="Arial" w:cs="Arial"/>
        </w:rPr>
      </w:pPr>
    </w:p>
    <w:p w14:paraId="3EF578C5" w14:textId="77777777" w:rsidR="00DC307B" w:rsidRPr="006B7004" w:rsidRDefault="00DC307B" w:rsidP="00DC307B">
      <w:pPr>
        <w:jc w:val="both"/>
        <w:rPr>
          <w:rFonts w:ascii="Arial" w:hAnsi="Arial" w:cs="Arial"/>
        </w:rPr>
      </w:pPr>
    </w:p>
    <w:p w14:paraId="6A26E426"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Amicus curie</w:t>
      </w:r>
    </w:p>
    <w:p w14:paraId="710B63B0" w14:textId="77777777" w:rsidR="00DC307B" w:rsidRPr="00557F54" w:rsidRDefault="00DC307B" w:rsidP="00DC307B">
      <w:pPr>
        <w:pStyle w:val="Odstavekseznama"/>
        <w:jc w:val="both"/>
        <w:rPr>
          <w:rFonts w:ascii="Arial" w:hAnsi="Arial" w:cs="Arial"/>
          <w:b/>
          <w:bCs/>
        </w:rPr>
      </w:pPr>
    </w:p>
    <w:p w14:paraId="5CFC47A1" w14:textId="31F2B62F" w:rsidR="00DC307B" w:rsidRPr="0099010E" w:rsidRDefault="00DC307B" w:rsidP="00DC307B">
      <w:pPr>
        <w:jc w:val="both"/>
        <w:rPr>
          <w:rFonts w:ascii="Arial" w:hAnsi="Arial" w:cs="Arial"/>
        </w:rPr>
      </w:pPr>
      <w:r w:rsidRPr="0099010E">
        <w:rPr>
          <w:rFonts w:ascii="Arial" w:hAnsi="Arial" w:cs="Arial"/>
        </w:rPr>
        <w:t>Obstoječim pristojnostim Zagovornika bo tako t</w:t>
      </w:r>
      <w:r>
        <w:rPr>
          <w:rFonts w:ascii="Arial" w:hAnsi="Arial" w:cs="Arial"/>
        </w:rPr>
        <w:t>re</w:t>
      </w:r>
      <w:r w:rsidRPr="0099010E">
        <w:rPr>
          <w:rFonts w:ascii="Arial" w:hAnsi="Arial" w:cs="Arial"/>
        </w:rPr>
        <w:t xml:space="preserve">ba z implementacijo omenjenih </w:t>
      </w:r>
      <w:r>
        <w:rPr>
          <w:rFonts w:ascii="Arial" w:hAnsi="Arial" w:cs="Arial"/>
        </w:rPr>
        <w:t>d</w:t>
      </w:r>
      <w:r w:rsidRPr="0099010E">
        <w:rPr>
          <w:rFonts w:ascii="Arial" w:hAnsi="Arial" w:cs="Arial"/>
        </w:rPr>
        <w:t>irektiv omogočiti vsaj še pravico do sodelovanja v sodnih postopkih na način, da lahko Zagovornik sodišču predloži pripombe oziroma s svojim ekspertnim mnenjem pomaga sodišču v zadevah, ki se tičejo vprašanj diskriminacije (</w:t>
      </w:r>
      <w:r w:rsidRPr="0099010E">
        <w:rPr>
          <w:rFonts w:ascii="Arial" w:hAnsi="Arial" w:cs="Arial"/>
          <w:i/>
          <w:iCs/>
        </w:rPr>
        <w:t>amicus curie</w:t>
      </w:r>
      <w:r w:rsidRPr="0099010E">
        <w:rPr>
          <w:rFonts w:ascii="Arial" w:hAnsi="Arial" w:cs="Arial"/>
        </w:rPr>
        <w:t xml:space="preserve">). </w:t>
      </w:r>
    </w:p>
    <w:p w14:paraId="5554CC85" w14:textId="77777777" w:rsidR="00DC307B" w:rsidRDefault="00DC307B" w:rsidP="00DC307B">
      <w:pPr>
        <w:jc w:val="both"/>
        <w:rPr>
          <w:rFonts w:ascii="Arial" w:hAnsi="Arial" w:cs="Arial"/>
        </w:rPr>
      </w:pPr>
    </w:p>
    <w:p w14:paraId="3136ECC6" w14:textId="77777777" w:rsidR="00DC307B" w:rsidRDefault="00DC307B" w:rsidP="00DC307B">
      <w:pPr>
        <w:jc w:val="both"/>
        <w:rPr>
          <w:rFonts w:ascii="Arial" w:hAnsi="Arial" w:cs="Arial"/>
        </w:rPr>
      </w:pPr>
    </w:p>
    <w:p w14:paraId="23263555"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Pravica začeti sodni postopek v svojem imenu</w:t>
      </w:r>
    </w:p>
    <w:p w14:paraId="0BD8C9B6" w14:textId="77777777" w:rsidR="00DC307B" w:rsidRPr="00557F54" w:rsidRDefault="00DC307B" w:rsidP="00DC307B">
      <w:pPr>
        <w:pStyle w:val="Odstavekseznama"/>
        <w:jc w:val="both"/>
        <w:rPr>
          <w:rFonts w:ascii="Arial" w:hAnsi="Arial" w:cs="Arial"/>
          <w:b/>
          <w:bCs/>
        </w:rPr>
      </w:pPr>
    </w:p>
    <w:p w14:paraId="16BEF7B4" w14:textId="34DE82FA" w:rsidR="00DC307B" w:rsidRPr="006B7004" w:rsidRDefault="00DC307B" w:rsidP="00DC307B">
      <w:pPr>
        <w:jc w:val="both"/>
        <w:rPr>
          <w:rFonts w:ascii="Arial" w:hAnsi="Arial" w:cs="Arial"/>
        </w:rPr>
      </w:pPr>
      <w:r w:rsidRPr="006B7004">
        <w:rPr>
          <w:rFonts w:ascii="Arial" w:hAnsi="Arial" w:cs="Arial"/>
        </w:rPr>
        <w:t xml:space="preserve">Čeprav ima Zagovornik že možnost sodelovanja v sodnem postopku </w:t>
      </w:r>
      <w:r w:rsidR="00190521">
        <w:rPr>
          <w:rFonts w:ascii="Arial" w:hAnsi="Arial" w:cs="Arial"/>
        </w:rPr>
        <w:t>tako</w:t>
      </w:r>
      <w:r w:rsidRPr="006B7004">
        <w:rPr>
          <w:rFonts w:ascii="Arial" w:hAnsi="Arial" w:cs="Arial"/>
        </w:rPr>
        <w:t>, da začne sodni postopek v imenu ene ali več žrtev (39. člen ZvarD)</w:t>
      </w:r>
      <w:r w:rsidR="00190521">
        <w:rPr>
          <w:rFonts w:ascii="Arial" w:hAnsi="Arial" w:cs="Arial"/>
        </w:rPr>
        <w:t>,</w:t>
      </w:r>
      <w:r w:rsidRPr="006B7004">
        <w:rPr>
          <w:rFonts w:ascii="Arial" w:hAnsi="Arial" w:cs="Arial"/>
        </w:rPr>
        <w:t xml:space="preserve"> in možnost sodelovanja v sodnem postopku po 39. členu ZVarD v podporo eni ali več žrtvam (četrti odstavek 41. člen ZVarD), bi bilo smiselno, da se mu podeli tudi pravico začeti sodni postopek v svojem imenu. Le na ta način lahko uveljavlja javni interes</w:t>
      </w:r>
      <w:r w:rsidR="00190521">
        <w:rPr>
          <w:rFonts w:ascii="Arial" w:hAnsi="Arial" w:cs="Arial"/>
        </w:rPr>
        <w:t xml:space="preserve"> </w:t>
      </w:r>
      <w:r w:rsidR="00190521" w:rsidRPr="006B7004">
        <w:rPr>
          <w:rFonts w:ascii="Arial" w:hAnsi="Arial" w:cs="Arial"/>
        </w:rPr>
        <w:t>neodv</w:t>
      </w:r>
      <w:r w:rsidR="00190521">
        <w:rPr>
          <w:rFonts w:ascii="Arial" w:hAnsi="Arial" w:cs="Arial"/>
        </w:rPr>
        <w:t>isno od volje konkretnih strank.</w:t>
      </w:r>
      <w:r w:rsidRPr="006B7004">
        <w:rPr>
          <w:rFonts w:ascii="Arial" w:hAnsi="Arial" w:cs="Arial"/>
        </w:rPr>
        <w:t xml:space="preserve"> </w:t>
      </w:r>
    </w:p>
    <w:p w14:paraId="37316ACA" w14:textId="77777777" w:rsidR="00DC307B" w:rsidRPr="006B7004" w:rsidRDefault="00DC307B" w:rsidP="00DC307B">
      <w:pPr>
        <w:jc w:val="both"/>
        <w:rPr>
          <w:rFonts w:ascii="Arial" w:hAnsi="Arial" w:cs="Arial"/>
        </w:rPr>
      </w:pPr>
    </w:p>
    <w:p w14:paraId="7DDA9C46" w14:textId="4AF01A10" w:rsidR="00DC307B" w:rsidRPr="006B7004" w:rsidRDefault="00DC307B" w:rsidP="00DC307B">
      <w:pPr>
        <w:jc w:val="both"/>
        <w:rPr>
          <w:rFonts w:ascii="Arial" w:hAnsi="Arial" w:cs="Arial"/>
        </w:rPr>
      </w:pPr>
      <w:r w:rsidRPr="006B7004">
        <w:rPr>
          <w:rFonts w:ascii="Arial" w:hAnsi="Arial" w:cs="Arial"/>
        </w:rPr>
        <w:t>Na podlagi 23. člena Poslovnika Zagovornika načela enakosti Zagovornik sprejme odločitev o tem, ali bo v konkretnem primeru sodeloval v sodnem postopku glede na naravo posameznega primera in lastne kadrovske ter finančne zmožnosti, kar oceni za vsak primer posebej. Pri primerih sodnih postopkov po 39. členu ZvarD (stratešk</w:t>
      </w:r>
      <w:r>
        <w:rPr>
          <w:rFonts w:ascii="Arial" w:hAnsi="Arial" w:cs="Arial"/>
        </w:rPr>
        <w:t>a</w:t>
      </w:r>
      <w:r w:rsidRPr="006B7004">
        <w:rPr>
          <w:rFonts w:ascii="Arial" w:hAnsi="Arial" w:cs="Arial"/>
        </w:rPr>
        <w:t xml:space="preserve"> litigacij</w:t>
      </w:r>
      <w:r>
        <w:rPr>
          <w:rFonts w:ascii="Arial" w:hAnsi="Arial" w:cs="Arial"/>
        </w:rPr>
        <w:t>a</w:t>
      </w:r>
      <w:r w:rsidRPr="006B7004">
        <w:rPr>
          <w:rFonts w:ascii="Arial" w:hAnsi="Arial" w:cs="Arial"/>
        </w:rPr>
        <w:t>) ni v ospredju posamezen primer, ampak z njimi Zagovornik zasleduje svoje strateške cilje na področju varstva pred diskriminacijo, je pa še vedno postopek odvisen od volje diskriminirane osebe. Vsaka stranka se lahko v sodnem postopku poravna ali tožbo umakne. Zgolj v primeru, da bi se Zagovorniku podelila tudi pravic</w:t>
      </w:r>
      <w:r>
        <w:rPr>
          <w:rFonts w:ascii="Arial" w:hAnsi="Arial" w:cs="Arial"/>
        </w:rPr>
        <w:t>a</w:t>
      </w:r>
      <w:r w:rsidRPr="006B7004">
        <w:rPr>
          <w:rFonts w:ascii="Arial" w:hAnsi="Arial" w:cs="Arial"/>
        </w:rPr>
        <w:t xml:space="preserve"> začeti postopek tudi v svojem imenu in v javnem interesu, bi lahko zasledoval cilje varstva pred diskriminacijo tudi v jasnem interesu</w:t>
      </w:r>
      <w:r w:rsidR="00190521">
        <w:rPr>
          <w:rFonts w:ascii="Arial" w:hAnsi="Arial" w:cs="Arial"/>
        </w:rPr>
        <w:t>.</w:t>
      </w:r>
    </w:p>
    <w:p w14:paraId="46AA21EA" w14:textId="77777777" w:rsidR="00DC307B" w:rsidRDefault="00DC307B" w:rsidP="00DC307B">
      <w:pPr>
        <w:jc w:val="both"/>
        <w:rPr>
          <w:rFonts w:ascii="Arial" w:hAnsi="Arial" w:cs="Arial"/>
        </w:rPr>
      </w:pPr>
    </w:p>
    <w:p w14:paraId="07E3EAD9" w14:textId="77777777" w:rsidR="00DC307B" w:rsidRDefault="00DC307B" w:rsidP="00DC307B">
      <w:pPr>
        <w:jc w:val="both"/>
        <w:rPr>
          <w:rFonts w:ascii="Arial" w:hAnsi="Arial" w:cs="Arial"/>
        </w:rPr>
      </w:pPr>
    </w:p>
    <w:p w14:paraId="4DB53C55"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Sodelovanje v kazensko pravnih postopkih</w:t>
      </w:r>
    </w:p>
    <w:p w14:paraId="3CD856E1" w14:textId="77777777" w:rsidR="00DC307B" w:rsidRPr="00557F54" w:rsidRDefault="00DC307B" w:rsidP="00DC307B">
      <w:pPr>
        <w:pStyle w:val="Odstavekseznama"/>
        <w:jc w:val="both"/>
        <w:rPr>
          <w:rFonts w:ascii="Arial" w:hAnsi="Arial" w:cs="Arial"/>
          <w:b/>
          <w:bCs/>
        </w:rPr>
      </w:pPr>
    </w:p>
    <w:p w14:paraId="5289D2F3" w14:textId="7824C3DB" w:rsidR="00DC307B" w:rsidRPr="006B7004" w:rsidRDefault="00DC307B" w:rsidP="00DC307B">
      <w:pPr>
        <w:jc w:val="both"/>
        <w:rPr>
          <w:rFonts w:ascii="Arial" w:hAnsi="Arial" w:cs="Arial"/>
        </w:rPr>
      </w:pPr>
      <w:r>
        <w:rPr>
          <w:rFonts w:ascii="Arial" w:hAnsi="Arial" w:cs="Arial"/>
        </w:rPr>
        <w:t>Zagovornik po sedanji zakonodaji nima pristojnosti sodelovanja v kazensko pravnih postopkih. Ob uveljavitvi zakonov na podlagi obeh direktiv bi bil smotrn premislek o tem</w:t>
      </w:r>
      <w:r w:rsidR="00190521">
        <w:rPr>
          <w:rFonts w:ascii="Arial" w:hAnsi="Arial" w:cs="Arial"/>
        </w:rPr>
        <w:t>,</w:t>
      </w:r>
      <w:r>
        <w:rPr>
          <w:rFonts w:ascii="Arial" w:hAnsi="Arial" w:cs="Arial"/>
        </w:rPr>
        <w:t xml:space="preserve"> a</w:t>
      </w:r>
      <w:r w:rsidRPr="006B7004">
        <w:rPr>
          <w:rFonts w:ascii="Arial" w:hAnsi="Arial" w:cs="Arial"/>
        </w:rPr>
        <w:t>li je možno sodelovanje</w:t>
      </w:r>
      <w:r>
        <w:rPr>
          <w:rFonts w:ascii="Arial" w:hAnsi="Arial" w:cs="Arial"/>
        </w:rPr>
        <w:t xml:space="preserve"> Zagovornika tudi</w:t>
      </w:r>
      <w:r w:rsidRPr="006B7004">
        <w:rPr>
          <w:rFonts w:ascii="Arial" w:hAnsi="Arial" w:cs="Arial"/>
        </w:rPr>
        <w:t xml:space="preserve"> v kazenskopravnih postopkih, kjer so prisotni elementi diskriminatornosti. </w:t>
      </w:r>
    </w:p>
    <w:p w14:paraId="0C6E8C9F" w14:textId="77777777" w:rsidR="00DC307B" w:rsidRPr="006B7004" w:rsidRDefault="00DC307B" w:rsidP="00DC307B">
      <w:pPr>
        <w:jc w:val="both"/>
        <w:rPr>
          <w:rFonts w:ascii="Arial" w:hAnsi="Arial" w:cs="Arial"/>
        </w:rPr>
      </w:pPr>
    </w:p>
    <w:p w14:paraId="751D32C6" w14:textId="2AE7D69F" w:rsidR="00E354B7" w:rsidRPr="00706613" w:rsidRDefault="00E354B7">
      <w:pPr>
        <w:rPr>
          <w:rFonts w:ascii="Arial" w:hAnsi="Arial" w:cs="Arial"/>
        </w:rPr>
      </w:pPr>
      <w:r w:rsidRPr="00706613">
        <w:rPr>
          <w:rFonts w:ascii="Arial" w:hAnsi="Arial" w:cs="Arial"/>
        </w:rPr>
        <w:br w:type="page"/>
      </w:r>
    </w:p>
    <w:p w14:paraId="31B15285" w14:textId="0969C87E" w:rsidR="00651B64" w:rsidRPr="00706613" w:rsidRDefault="00651B64" w:rsidP="004A3317">
      <w:pPr>
        <w:pStyle w:val="Naslov2"/>
      </w:pPr>
      <w:bookmarkStart w:id="522" w:name="_Toc189216126"/>
      <w:bookmarkStart w:id="523" w:name="_Toc189469616"/>
      <w:bookmarkStart w:id="524" w:name="_Toc224221525"/>
      <w:r w:rsidRPr="00706613">
        <w:t>Primer zastopanja diskriminirane osebe v tožbi proti diskriminacij</w:t>
      </w:r>
      <w:r w:rsidR="00C12914" w:rsidRPr="00706613">
        <w:t>i</w:t>
      </w:r>
      <w:bookmarkEnd w:id="522"/>
      <w:bookmarkEnd w:id="523"/>
      <w:bookmarkEnd w:id="524"/>
      <w:r w:rsidRPr="00706613">
        <w:t xml:space="preserve"> </w:t>
      </w:r>
    </w:p>
    <w:p w14:paraId="7AB797B2" w14:textId="77777777" w:rsidR="00651B64" w:rsidRPr="00706613" w:rsidRDefault="00651B64" w:rsidP="00651B64">
      <w:pPr>
        <w:jc w:val="both"/>
        <w:rPr>
          <w:rFonts w:ascii="Arial" w:hAnsi="Arial" w:cs="Arial"/>
        </w:rPr>
      </w:pPr>
    </w:p>
    <w:p w14:paraId="114D681A" w14:textId="77777777" w:rsidR="006E29CE" w:rsidRDefault="006E29CE" w:rsidP="001504BB">
      <w:pPr>
        <w:jc w:val="both"/>
        <w:rPr>
          <w:rFonts w:ascii="Arial" w:hAnsi="Arial" w:cs="Arial"/>
        </w:rPr>
      </w:pPr>
    </w:p>
    <w:p w14:paraId="00757364" w14:textId="0157686A" w:rsidR="001504BB" w:rsidRDefault="006E29CE" w:rsidP="001504BB">
      <w:pPr>
        <w:jc w:val="both"/>
        <w:rPr>
          <w:rFonts w:ascii="Arial" w:hAnsi="Arial" w:cs="Arial"/>
        </w:rPr>
      </w:pPr>
      <w:r>
        <w:rPr>
          <w:rFonts w:ascii="Arial" w:hAnsi="Arial" w:cs="Arial"/>
        </w:rPr>
        <w:t>Z</w:t>
      </w:r>
      <w:r w:rsidR="001504BB">
        <w:rPr>
          <w:rFonts w:ascii="Arial" w:hAnsi="Arial" w:cs="Arial"/>
        </w:rPr>
        <w:t xml:space="preserve">agovornik je imel leta 2025 odprte </w:t>
      </w:r>
      <w:r w:rsidR="001504BB" w:rsidRPr="00B80E2F">
        <w:rPr>
          <w:rFonts w:ascii="Arial" w:hAnsi="Arial" w:cs="Arial"/>
          <w:b/>
          <w:bCs/>
        </w:rPr>
        <w:t>tri primere zastopanja</w:t>
      </w:r>
      <w:r w:rsidR="001504BB">
        <w:rPr>
          <w:rFonts w:ascii="Arial" w:hAnsi="Arial" w:cs="Arial"/>
        </w:rPr>
        <w:t xml:space="preserve"> diskriminirane osebe na sodišču</w:t>
      </w:r>
      <w:r>
        <w:rPr>
          <w:rFonts w:ascii="Arial" w:hAnsi="Arial" w:cs="Arial"/>
        </w:rPr>
        <w:t>:</w:t>
      </w:r>
    </w:p>
    <w:p w14:paraId="34D87E5F" w14:textId="7D3605B0" w:rsidR="001504BB" w:rsidRDefault="001504BB" w:rsidP="001504BB">
      <w:pPr>
        <w:jc w:val="both"/>
        <w:rPr>
          <w:rFonts w:ascii="Arial" w:hAnsi="Arial" w:cs="Arial"/>
        </w:rPr>
      </w:pPr>
    </w:p>
    <w:p w14:paraId="57A756A3" w14:textId="77777777" w:rsidR="006E29CE" w:rsidRPr="005B01EA" w:rsidRDefault="006E29CE" w:rsidP="00E974B2">
      <w:pPr>
        <w:pStyle w:val="Odstavekseznama"/>
        <w:numPr>
          <w:ilvl w:val="0"/>
          <w:numId w:val="109"/>
        </w:numPr>
        <w:jc w:val="both"/>
        <w:rPr>
          <w:rFonts w:ascii="Arial" w:hAnsi="Arial" w:cs="Arial"/>
          <w:b/>
          <w:bCs/>
        </w:rPr>
      </w:pPr>
      <w:r w:rsidRPr="005B01EA">
        <w:rPr>
          <w:rFonts w:ascii="Arial" w:hAnsi="Arial" w:cs="Arial"/>
          <w:b/>
          <w:bCs/>
        </w:rPr>
        <w:t>Tožba zaradi diskriminatorne obravnave v zaposlitvenem postopku zaradi osebne okoliščine starševstva in družinskega stanja.</w:t>
      </w:r>
    </w:p>
    <w:p w14:paraId="49B39CBB" w14:textId="77777777" w:rsidR="006E29CE" w:rsidRPr="005033E3" w:rsidRDefault="006E29CE" w:rsidP="00E974B2">
      <w:pPr>
        <w:pStyle w:val="Pripombabesedilo"/>
        <w:numPr>
          <w:ilvl w:val="0"/>
          <w:numId w:val="109"/>
        </w:numPr>
        <w:jc w:val="both"/>
        <w:rPr>
          <w:rFonts w:ascii="Arial" w:hAnsi="Arial" w:cs="Arial"/>
          <w:b/>
          <w:bCs/>
          <w:sz w:val="22"/>
          <w:szCs w:val="22"/>
        </w:rPr>
      </w:pPr>
      <w:r>
        <w:rPr>
          <w:rFonts w:ascii="Arial" w:hAnsi="Arial" w:cs="Arial"/>
          <w:b/>
          <w:bCs/>
          <w:sz w:val="22"/>
          <w:szCs w:val="22"/>
        </w:rPr>
        <w:t>D</w:t>
      </w:r>
      <w:r w:rsidRPr="005033E3">
        <w:rPr>
          <w:rFonts w:ascii="Arial" w:hAnsi="Arial" w:cs="Arial"/>
          <w:b/>
          <w:bCs/>
          <w:sz w:val="22"/>
          <w:szCs w:val="22"/>
        </w:rPr>
        <w:t>iskriminatorn</w:t>
      </w:r>
      <w:r>
        <w:rPr>
          <w:rFonts w:ascii="Arial" w:hAnsi="Arial" w:cs="Arial"/>
          <w:b/>
          <w:bCs/>
          <w:sz w:val="22"/>
          <w:szCs w:val="22"/>
        </w:rPr>
        <w:t>a</w:t>
      </w:r>
      <w:r w:rsidRPr="005033E3">
        <w:rPr>
          <w:rFonts w:ascii="Arial" w:hAnsi="Arial" w:cs="Arial"/>
          <w:b/>
          <w:bCs/>
          <w:sz w:val="22"/>
          <w:szCs w:val="22"/>
        </w:rPr>
        <w:t xml:space="preserve"> obravnav</w:t>
      </w:r>
      <w:r>
        <w:rPr>
          <w:rFonts w:ascii="Arial" w:hAnsi="Arial" w:cs="Arial"/>
          <w:b/>
          <w:bCs/>
          <w:sz w:val="22"/>
          <w:szCs w:val="22"/>
        </w:rPr>
        <w:t>a</w:t>
      </w:r>
      <w:r w:rsidRPr="005033E3">
        <w:rPr>
          <w:rFonts w:ascii="Arial" w:hAnsi="Arial" w:cs="Arial"/>
          <w:b/>
          <w:bCs/>
          <w:sz w:val="22"/>
          <w:szCs w:val="22"/>
        </w:rPr>
        <w:t xml:space="preserve"> pacientke pri zdravstveni obravnavi, potem ko je ginekologinja po vloženem ugovoru vesti pri Zdravniški zbornici Slovenije zavrnila njeno nadaljnjo obravnavo zaradi osebne okoliščine istospolne usmerjenosti. </w:t>
      </w:r>
    </w:p>
    <w:p w14:paraId="0A9092E5" w14:textId="77777777" w:rsidR="006E29CE" w:rsidRPr="006B7004" w:rsidRDefault="006E29CE" w:rsidP="00E974B2">
      <w:pPr>
        <w:pStyle w:val="Pripombabesedilo"/>
        <w:numPr>
          <w:ilvl w:val="0"/>
          <w:numId w:val="109"/>
        </w:numPr>
        <w:jc w:val="both"/>
        <w:rPr>
          <w:rFonts w:ascii="Arial" w:hAnsi="Arial" w:cs="Arial"/>
          <w:b/>
          <w:bCs/>
          <w:sz w:val="22"/>
          <w:szCs w:val="22"/>
        </w:rPr>
      </w:pPr>
      <w:r>
        <w:rPr>
          <w:rFonts w:ascii="Arial" w:hAnsi="Arial" w:cs="Arial"/>
          <w:b/>
          <w:bCs/>
          <w:sz w:val="22"/>
          <w:szCs w:val="22"/>
        </w:rPr>
        <w:t>Tožba</w:t>
      </w:r>
      <w:r w:rsidRPr="006B7004">
        <w:rPr>
          <w:rFonts w:ascii="Arial" w:hAnsi="Arial" w:cs="Arial"/>
          <w:b/>
          <w:bCs/>
          <w:sz w:val="22"/>
          <w:szCs w:val="22"/>
        </w:rPr>
        <w:t xml:space="preserve"> zaradi diskriminacije ljudi z invalidnostmi pri javnih avtobusnih prevozih </w:t>
      </w:r>
    </w:p>
    <w:p w14:paraId="1C852275" w14:textId="3A879D2C" w:rsidR="006E29CE" w:rsidRDefault="006E29CE" w:rsidP="001504BB">
      <w:pPr>
        <w:jc w:val="both"/>
        <w:rPr>
          <w:rFonts w:ascii="Arial" w:hAnsi="Arial" w:cs="Arial"/>
        </w:rPr>
      </w:pPr>
    </w:p>
    <w:p w14:paraId="7FA58370" w14:textId="1E1D40B0" w:rsidR="006E29CE" w:rsidRDefault="006E29CE" w:rsidP="001504BB">
      <w:pPr>
        <w:jc w:val="both"/>
        <w:rPr>
          <w:rFonts w:ascii="Arial" w:hAnsi="Arial" w:cs="Arial"/>
        </w:rPr>
      </w:pPr>
    </w:p>
    <w:p w14:paraId="63476E03" w14:textId="7E075BEA" w:rsidR="00C35DA7" w:rsidRDefault="00C35DA7" w:rsidP="001504BB">
      <w:pPr>
        <w:jc w:val="both"/>
        <w:rPr>
          <w:rFonts w:ascii="Arial" w:hAnsi="Arial" w:cs="Arial"/>
        </w:rPr>
      </w:pPr>
    </w:p>
    <w:p w14:paraId="7B5E1471" w14:textId="77777777" w:rsidR="00C35DA7" w:rsidRDefault="00C35DA7" w:rsidP="001504BB">
      <w:pPr>
        <w:jc w:val="both"/>
        <w:rPr>
          <w:rFonts w:ascii="Arial" w:hAnsi="Arial" w:cs="Arial"/>
        </w:rPr>
      </w:pPr>
    </w:p>
    <w:p w14:paraId="60080640" w14:textId="619F09A6" w:rsidR="00C35DA7" w:rsidRPr="0003289F" w:rsidRDefault="00C35DA7" w:rsidP="001504BB">
      <w:pPr>
        <w:jc w:val="both"/>
        <w:rPr>
          <w:rFonts w:ascii="Arial" w:hAnsi="Arial" w:cs="Arial"/>
          <w:b/>
          <w:bCs/>
        </w:rPr>
      </w:pPr>
      <w:r w:rsidRPr="0003289F">
        <w:rPr>
          <w:rFonts w:ascii="Arial" w:hAnsi="Arial" w:cs="Arial"/>
          <w:b/>
          <w:bCs/>
        </w:rPr>
        <w:t>Več o primerih zastopanja Zagovornika na sodiščih:</w:t>
      </w:r>
    </w:p>
    <w:p w14:paraId="535A3291" w14:textId="2F233B21" w:rsidR="00354BFE" w:rsidRDefault="00354BFE" w:rsidP="001504BB">
      <w:pPr>
        <w:jc w:val="both"/>
        <w:rPr>
          <w:rFonts w:ascii="Arial" w:hAnsi="Arial" w:cs="Arial"/>
        </w:rPr>
      </w:pPr>
    </w:p>
    <w:p w14:paraId="75A01E80" w14:textId="77777777" w:rsidR="00C35DA7" w:rsidRDefault="00C35DA7" w:rsidP="001504BB">
      <w:pPr>
        <w:jc w:val="both"/>
        <w:rPr>
          <w:rFonts w:ascii="Arial" w:hAnsi="Arial" w:cs="Arial"/>
        </w:rPr>
      </w:pPr>
    </w:p>
    <w:p w14:paraId="7074E172" w14:textId="44D8B0AA" w:rsidR="001504BB" w:rsidRPr="004A479C" w:rsidRDefault="001504BB" w:rsidP="00E974B2">
      <w:pPr>
        <w:pStyle w:val="Pripombabesedilo"/>
        <w:numPr>
          <w:ilvl w:val="1"/>
          <w:numId w:val="109"/>
        </w:numPr>
        <w:jc w:val="both"/>
        <w:rPr>
          <w:rFonts w:ascii="Arial" w:hAnsi="Arial" w:cs="Arial"/>
          <w:b/>
          <w:bCs/>
          <w:sz w:val="22"/>
          <w:szCs w:val="22"/>
        </w:rPr>
      </w:pPr>
      <w:bookmarkStart w:id="525" w:name="_Hlk222813429"/>
      <w:r w:rsidRPr="004A479C">
        <w:rPr>
          <w:rFonts w:ascii="Arial" w:hAnsi="Arial" w:cs="Arial"/>
          <w:b/>
          <w:bCs/>
          <w:sz w:val="22"/>
          <w:szCs w:val="22"/>
        </w:rPr>
        <w:t>Tožba zaradi diskriminatorne obravnave v zaposlitvenem postopku zaradi osebne okoliščine starševstva in družinskega stanja.</w:t>
      </w:r>
    </w:p>
    <w:bookmarkEnd w:id="525"/>
    <w:p w14:paraId="4EF9BD13" w14:textId="77777777" w:rsidR="001504BB" w:rsidRPr="00B80E2F" w:rsidRDefault="001504BB" w:rsidP="001504BB">
      <w:pPr>
        <w:jc w:val="both"/>
        <w:rPr>
          <w:rFonts w:ascii="Arial" w:hAnsi="Arial" w:cs="Arial"/>
        </w:rPr>
      </w:pPr>
    </w:p>
    <w:p w14:paraId="5DD75E4A" w14:textId="77777777" w:rsidR="001504BB" w:rsidRPr="006B7004" w:rsidRDefault="001504BB" w:rsidP="001504BB">
      <w:pPr>
        <w:jc w:val="both"/>
        <w:rPr>
          <w:rFonts w:ascii="Arial" w:hAnsi="Arial" w:cs="Arial"/>
        </w:rPr>
      </w:pPr>
      <w:r w:rsidRPr="006B7004">
        <w:rPr>
          <w:rFonts w:ascii="Arial" w:hAnsi="Arial" w:cs="Arial"/>
        </w:rPr>
        <w:t>Zagovornik je let</w:t>
      </w:r>
      <w:r>
        <w:rPr>
          <w:rFonts w:ascii="Arial" w:hAnsi="Arial" w:cs="Arial"/>
        </w:rPr>
        <w:t>a</w:t>
      </w:r>
      <w:r w:rsidRPr="006B7004">
        <w:rPr>
          <w:rFonts w:ascii="Arial" w:hAnsi="Arial" w:cs="Arial"/>
        </w:rPr>
        <w:t xml:space="preserve"> 2024 prevzel zastopanje diskriminirane osebe v sodnem postopku po 39. členu ZVarD pred okrajnim sodiščem. </w:t>
      </w:r>
    </w:p>
    <w:p w14:paraId="2A49154D" w14:textId="77777777" w:rsidR="001504BB" w:rsidRPr="006B7004" w:rsidRDefault="001504BB" w:rsidP="001504BB">
      <w:pPr>
        <w:jc w:val="both"/>
        <w:rPr>
          <w:rFonts w:ascii="Arial" w:hAnsi="Arial" w:cs="Arial"/>
        </w:rPr>
      </w:pPr>
    </w:p>
    <w:p w14:paraId="6B2C415C" w14:textId="7242BFD0" w:rsidR="001504BB" w:rsidRPr="006B7004" w:rsidRDefault="001504BB" w:rsidP="001504BB">
      <w:pPr>
        <w:jc w:val="both"/>
        <w:rPr>
          <w:rFonts w:ascii="Arial" w:hAnsi="Arial" w:cs="Arial"/>
        </w:rPr>
      </w:pPr>
      <w:r w:rsidRPr="006B7004">
        <w:rPr>
          <w:rFonts w:ascii="Arial" w:hAnsi="Arial" w:cs="Arial"/>
        </w:rPr>
        <w:t>Kandidatka za službo v državni ustanovi, ki so jo na zaposlitvenem razgovoru vprašali tudi, ali ima družino in otroke, se je namreč odločila za tožbo zaradi diskriminatorne obravnave. Zagovornik</w:t>
      </w:r>
      <w:r w:rsidR="00103EA1">
        <w:rPr>
          <w:rFonts w:ascii="Arial" w:hAnsi="Arial" w:cs="Arial"/>
        </w:rPr>
        <w:t xml:space="preserve"> </w:t>
      </w:r>
      <w:r w:rsidRPr="006B7004">
        <w:rPr>
          <w:rFonts w:ascii="Arial" w:hAnsi="Arial" w:cs="Arial"/>
        </w:rPr>
        <w:t xml:space="preserve">je v predhodnem postopku ugotavljanja diskriminacije </w:t>
      </w:r>
      <w:r w:rsidR="00103EA1">
        <w:rPr>
          <w:rFonts w:ascii="Arial" w:hAnsi="Arial" w:cs="Arial"/>
        </w:rPr>
        <w:t>ugotovil</w:t>
      </w:r>
      <w:r w:rsidRPr="006B7004">
        <w:rPr>
          <w:rFonts w:ascii="Arial" w:hAnsi="Arial" w:cs="Arial"/>
        </w:rPr>
        <w:t>, da sta uslužbenki državne ustanove kandidatki postavili tudi vprašanje o njenem družinskem življenju, kar je zakonsko prepovedano</w:t>
      </w:r>
      <w:r w:rsidR="00103EA1">
        <w:rPr>
          <w:rFonts w:ascii="Arial" w:hAnsi="Arial" w:cs="Arial"/>
        </w:rPr>
        <w:t>.</w:t>
      </w:r>
      <w:r w:rsidRPr="006B7004">
        <w:rPr>
          <w:rFonts w:ascii="Arial" w:hAnsi="Arial" w:cs="Arial"/>
        </w:rPr>
        <w:t xml:space="preserve"> </w:t>
      </w:r>
      <w:r w:rsidR="00103EA1">
        <w:rPr>
          <w:rFonts w:ascii="Arial" w:hAnsi="Arial" w:cs="Arial"/>
        </w:rPr>
        <w:t>O</w:t>
      </w:r>
      <w:r w:rsidRPr="006B7004">
        <w:rPr>
          <w:rFonts w:ascii="Arial" w:hAnsi="Arial" w:cs="Arial"/>
        </w:rPr>
        <w:t xml:space="preserve">be </w:t>
      </w:r>
      <w:r w:rsidR="00103EA1">
        <w:rPr>
          <w:rFonts w:ascii="Arial" w:hAnsi="Arial" w:cs="Arial"/>
        </w:rPr>
        <w:t xml:space="preserve">sta </w:t>
      </w:r>
      <w:r w:rsidRPr="006B7004">
        <w:rPr>
          <w:rFonts w:ascii="Arial" w:hAnsi="Arial" w:cs="Arial"/>
        </w:rPr>
        <w:t xml:space="preserve">v bistvenem potrdili navedbe iz prijave diskriminacije. Dejali sta, da vprašanja o družinskem statusu kandidatke nista postavili za preverjanje izpolnjevanja pogojev za zaposlitev. To pa pomeni, da sta ga postavili neupravičeno, saj ni bilo v neposredni zvezi z delovnim razmerjem. Zagovornik je zato ugotovil diskriminacijo na podlagi osebnih okoliščin starševstva in družinskega stanja. </w:t>
      </w:r>
    </w:p>
    <w:p w14:paraId="1BD44EB9" w14:textId="77777777" w:rsidR="001504BB" w:rsidRPr="006B7004" w:rsidRDefault="001504BB" w:rsidP="001504BB">
      <w:pPr>
        <w:jc w:val="both"/>
        <w:rPr>
          <w:rFonts w:ascii="Arial" w:hAnsi="Arial" w:cs="Arial"/>
        </w:rPr>
      </w:pPr>
    </w:p>
    <w:p w14:paraId="3ADCE30D" w14:textId="77777777" w:rsidR="001504BB" w:rsidRDefault="001504BB" w:rsidP="001504BB">
      <w:pPr>
        <w:jc w:val="both"/>
        <w:rPr>
          <w:rFonts w:ascii="Arial" w:hAnsi="Arial" w:cs="Arial"/>
        </w:rPr>
      </w:pPr>
      <w:r w:rsidRPr="006B7004">
        <w:rPr>
          <w:rFonts w:ascii="Arial" w:hAnsi="Arial" w:cs="Arial"/>
        </w:rPr>
        <w:t>Zagovornik se je za zastopanje stranke odločil zato, ker je ocenil, da je primer lahko koristen mnogim iskalkam in iskalcem zaposlitve ter ponudnikom dela. Pri svojem delu opaža, da je takih primerov v praksi veliko in da predvsem mlade ženske na razgovorih za zaposlitev še vedno prejemajo tudi vprašanja o načrtovanju družine, čeprav je to zakonsko izrecno prepovedano. S prevzemom pravnega zastopanja diskriminirane stranke želi Zagovornik poudariti nesprejemljivost takšnega početja</w:t>
      </w:r>
      <w:r>
        <w:rPr>
          <w:rFonts w:ascii="Arial" w:hAnsi="Arial" w:cs="Arial"/>
        </w:rPr>
        <w:t>.</w:t>
      </w:r>
      <w:r w:rsidRPr="006B7004">
        <w:rPr>
          <w:rFonts w:ascii="Arial" w:hAnsi="Arial" w:cs="Arial"/>
        </w:rPr>
        <w:t xml:space="preserve"> </w:t>
      </w:r>
    </w:p>
    <w:p w14:paraId="46FF4D61" w14:textId="77777777" w:rsidR="001504BB" w:rsidRDefault="001504BB" w:rsidP="001504BB">
      <w:pPr>
        <w:jc w:val="both"/>
        <w:rPr>
          <w:rFonts w:ascii="Arial" w:hAnsi="Arial" w:cs="Arial"/>
        </w:rPr>
      </w:pPr>
    </w:p>
    <w:p w14:paraId="4B484C0B" w14:textId="77777777" w:rsidR="001504BB" w:rsidRPr="006B7004" w:rsidRDefault="001504BB" w:rsidP="001504BB">
      <w:pPr>
        <w:jc w:val="both"/>
        <w:rPr>
          <w:rFonts w:ascii="Arial" w:hAnsi="Arial" w:cs="Arial"/>
        </w:rPr>
      </w:pPr>
      <w:r w:rsidRPr="004F5DA0">
        <w:rPr>
          <w:rFonts w:ascii="Arial" w:hAnsi="Arial" w:cs="Arial"/>
          <w:b/>
          <w:bCs/>
        </w:rPr>
        <w:t>Postopek sodnega varstva pred diskriminacijo</w:t>
      </w:r>
      <w:r w:rsidRPr="006B7004">
        <w:rPr>
          <w:rFonts w:ascii="Arial" w:hAnsi="Arial" w:cs="Arial"/>
        </w:rPr>
        <w:t xml:space="preserve"> </w:t>
      </w:r>
      <w:r w:rsidRPr="006B7004">
        <w:rPr>
          <w:rFonts w:ascii="Arial" w:hAnsi="Arial" w:cs="Arial"/>
          <w:b/>
          <w:bCs/>
        </w:rPr>
        <w:t>še ni zaključen</w:t>
      </w:r>
      <w:r w:rsidRPr="006B7004">
        <w:rPr>
          <w:rFonts w:ascii="Arial" w:hAnsi="Arial" w:cs="Arial"/>
        </w:rPr>
        <w:t xml:space="preserve"> (</w:t>
      </w:r>
      <w:r w:rsidRPr="006B7004">
        <w:rPr>
          <w:rFonts w:ascii="Arial" w:hAnsi="Arial" w:cs="Arial"/>
          <w:color w:val="FF0000"/>
        </w:rPr>
        <w:t>0703-2/2024</w:t>
      </w:r>
      <w:r w:rsidRPr="006B7004">
        <w:rPr>
          <w:rFonts w:ascii="Arial" w:hAnsi="Arial" w:cs="Arial"/>
        </w:rPr>
        <w:t xml:space="preserve">). </w:t>
      </w:r>
    </w:p>
    <w:p w14:paraId="2F9A189D" w14:textId="77777777" w:rsidR="001504BB" w:rsidRPr="005033E3" w:rsidRDefault="001504BB" w:rsidP="001504BB">
      <w:pPr>
        <w:jc w:val="both"/>
        <w:rPr>
          <w:rFonts w:ascii="Arial" w:hAnsi="Arial" w:cs="Arial"/>
        </w:rPr>
      </w:pPr>
    </w:p>
    <w:p w14:paraId="45AF17FA" w14:textId="77777777" w:rsidR="001504BB" w:rsidRPr="005033E3" w:rsidRDefault="001504BB" w:rsidP="001504BB">
      <w:pPr>
        <w:jc w:val="both"/>
        <w:rPr>
          <w:rFonts w:ascii="Arial" w:hAnsi="Arial" w:cs="Arial"/>
        </w:rPr>
      </w:pPr>
    </w:p>
    <w:p w14:paraId="69379C99" w14:textId="77777777" w:rsidR="001504BB" w:rsidRDefault="001504BB" w:rsidP="001504BB">
      <w:pPr>
        <w:rPr>
          <w:rFonts w:ascii="Arial" w:hAnsi="Arial" w:cs="Arial"/>
          <w:b/>
          <w:bCs/>
        </w:rPr>
      </w:pPr>
      <w:r>
        <w:rPr>
          <w:rFonts w:ascii="Arial" w:hAnsi="Arial" w:cs="Arial"/>
          <w:b/>
          <w:bCs/>
        </w:rPr>
        <w:br w:type="page"/>
      </w:r>
    </w:p>
    <w:p w14:paraId="157F7E10" w14:textId="12882DB0" w:rsidR="001504BB" w:rsidRPr="0063314E" w:rsidRDefault="001504BB" w:rsidP="001504BB">
      <w:pPr>
        <w:jc w:val="both"/>
        <w:rPr>
          <w:rFonts w:ascii="Arial" w:hAnsi="Arial" w:cs="Arial"/>
          <w:b/>
          <w:bCs/>
        </w:rPr>
      </w:pPr>
      <w:r w:rsidRPr="0063314E">
        <w:rPr>
          <w:rFonts w:ascii="Arial" w:hAnsi="Arial" w:cs="Arial"/>
          <w:b/>
          <w:bCs/>
        </w:rPr>
        <w:t xml:space="preserve">Zagovornik je </w:t>
      </w:r>
      <w:r>
        <w:rPr>
          <w:rFonts w:ascii="Arial" w:hAnsi="Arial" w:cs="Arial"/>
          <w:b/>
          <w:bCs/>
        </w:rPr>
        <w:t xml:space="preserve">leta </w:t>
      </w:r>
      <w:r w:rsidRPr="0063314E">
        <w:rPr>
          <w:rFonts w:ascii="Arial" w:hAnsi="Arial" w:cs="Arial"/>
          <w:b/>
          <w:bCs/>
        </w:rPr>
        <w:t xml:space="preserve">2025 </w:t>
      </w:r>
      <w:r w:rsidR="00354BFE">
        <w:rPr>
          <w:rFonts w:ascii="Arial" w:hAnsi="Arial" w:cs="Arial"/>
          <w:b/>
          <w:bCs/>
        </w:rPr>
        <w:t xml:space="preserve">prevzel še dva primera zastopanja </w:t>
      </w:r>
      <w:r w:rsidRPr="0063314E">
        <w:rPr>
          <w:rFonts w:ascii="Arial" w:hAnsi="Arial" w:cs="Arial"/>
          <w:b/>
          <w:bCs/>
        </w:rPr>
        <w:t xml:space="preserve">diskriminiranih oseb v sodnem postopku </w:t>
      </w:r>
      <w:r w:rsidRPr="00C32E97">
        <w:rPr>
          <w:rFonts w:ascii="Arial" w:hAnsi="Arial" w:cs="Arial"/>
          <w:b/>
          <w:bCs/>
        </w:rPr>
        <w:t>po 39. členu</w:t>
      </w:r>
      <w:r w:rsidRPr="0063314E">
        <w:rPr>
          <w:rFonts w:ascii="Arial" w:hAnsi="Arial" w:cs="Arial"/>
          <w:b/>
          <w:bCs/>
        </w:rPr>
        <w:t xml:space="preserve"> ZVarD pred okrajnim sodiščem. Ena zadeva se je zaključila s sklenjeno sodno poravnavo, ena pa še </w:t>
      </w:r>
      <w:r>
        <w:rPr>
          <w:rFonts w:ascii="Arial" w:hAnsi="Arial" w:cs="Arial"/>
          <w:b/>
          <w:bCs/>
        </w:rPr>
        <w:t>ni zaključena</w:t>
      </w:r>
      <w:r w:rsidRPr="0063314E">
        <w:rPr>
          <w:rFonts w:ascii="Arial" w:hAnsi="Arial" w:cs="Arial"/>
          <w:b/>
          <w:bCs/>
        </w:rPr>
        <w:t>.</w:t>
      </w:r>
    </w:p>
    <w:p w14:paraId="5713F58A" w14:textId="77777777" w:rsidR="001504BB" w:rsidRDefault="001504BB" w:rsidP="001504BB">
      <w:pPr>
        <w:jc w:val="both"/>
        <w:rPr>
          <w:rFonts w:ascii="Arial" w:hAnsi="Arial" w:cs="Arial"/>
        </w:rPr>
      </w:pPr>
    </w:p>
    <w:p w14:paraId="33BFA525" w14:textId="77777777" w:rsidR="001504BB" w:rsidRDefault="001504BB" w:rsidP="001504BB">
      <w:pPr>
        <w:jc w:val="both"/>
        <w:rPr>
          <w:rFonts w:ascii="Arial" w:hAnsi="Arial" w:cs="Arial"/>
        </w:rPr>
      </w:pPr>
    </w:p>
    <w:p w14:paraId="5A2F5980" w14:textId="77777777" w:rsidR="001504BB" w:rsidRPr="005033E3" w:rsidRDefault="001504BB" w:rsidP="001504BB">
      <w:pPr>
        <w:jc w:val="both"/>
        <w:rPr>
          <w:rFonts w:ascii="Arial" w:hAnsi="Arial" w:cs="Arial"/>
        </w:rPr>
      </w:pPr>
    </w:p>
    <w:p w14:paraId="65897444" w14:textId="50A1E426" w:rsidR="001504BB" w:rsidRPr="005033E3" w:rsidRDefault="001504BB" w:rsidP="00E974B2">
      <w:pPr>
        <w:pStyle w:val="Pripombabesedilo"/>
        <w:numPr>
          <w:ilvl w:val="1"/>
          <w:numId w:val="109"/>
        </w:numPr>
        <w:jc w:val="both"/>
        <w:rPr>
          <w:rFonts w:ascii="Arial" w:hAnsi="Arial" w:cs="Arial"/>
          <w:b/>
          <w:bCs/>
          <w:sz w:val="22"/>
          <w:szCs w:val="22"/>
        </w:rPr>
      </w:pPr>
      <w:bookmarkStart w:id="526" w:name="_Hlk222813444"/>
      <w:r>
        <w:rPr>
          <w:rFonts w:ascii="Arial" w:hAnsi="Arial" w:cs="Arial"/>
          <w:b/>
          <w:bCs/>
          <w:sz w:val="22"/>
          <w:szCs w:val="22"/>
        </w:rPr>
        <w:t>D</w:t>
      </w:r>
      <w:r w:rsidRPr="005033E3">
        <w:rPr>
          <w:rFonts w:ascii="Arial" w:hAnsi="Arial" w:cs="Arial"/>
          <w:b/>
          <w:bCs/>
          <w:sz w:val="22"/>
          <w:szCs w:val="22"/>
        </w:rPr>
        <w:t>iskriminatorn</w:t>
      </w:r>
      <w:r>
        <w:rPr>
          <w:rFonts w:ascii="Arial" w:hAnsi="Arial" w:cs="Arial"/>
          <w:b/>
          <w:bCs/>
          <w:sz w:val="22"/>
          <w:szCs w:val="22"/>
        </w:rPr>
        <w:t>a</w:t>
      </w:r>
      <w:r w:rsidRPr="005033E3">
        <w:rPr>
          <w:rFonts w:ascii="Arial" w:hAnsi="Arial" w:cs="Arial"/>
          <w:b/>
          <w:bCs/>
          <w:sz w:val="22"/>
          <w:szCs w:val="22"/>
        </w:rPr>
        <w:t xml:space="preserve"> obravnav</w:t>
      </w:r>
      <w:r>
        <w:rPr>
          <w:rFonts w:ascii="Arial" w:hAnsi="Arial" w:cs="Arial"/>
          <w:b/>
          <w:bCs/>
          <w:sz w:val="22"/>
          <w:szCs w:val="22"/>
        </w:rPr>
        <w:t>a</w:t>
      </w:r>
      <w:r w:rsidRPr="005033E3">
        <w:rPr>
          <w:rFonts w:ascii="Arial" w:hAnsi="Arial" w:cs="Arial"/>
          <w:b/>
          <w:bCs/>
          <w:sz w:val="22"/>
          <w:szCs w:val="22"/>
        </w:rPr>
        <w:t xml:space="preserve"> pacientke pri zdravstveni obravnavi, potem ko je ginekologinja po vloženem ugovoru vesti pri Zdravniški zbornici Slovenije zavrnila njeno nadaljnjo obravnavo zaradi osebne okoliščine istospolne usmerjenosti. </w:t>
      </w:r>
    </w:p>
    <w:bookmarkEnd w:id="526"/>
    <w:p w14:paraId="653E3CB4" w14:textId="77777777" w:rsidR="001504BB" w:rsidRPr="005033E3" w:rsidRDefault="001504BB" w:rsidP="001504BB">
      <w:pPr>
        <w:pStyle w:val="Pripombabesedilo"/>
        <w:jc w:val="both"/>
        <w:rPr>
          <w:rFonts w:ascii="Arial" w:hAnsi="Arial" w:cs="Arial"/>
          <w:b/>
          <w:bCs/>
          <w:sz w:val="22"/>
          <w:szCs w:val="22"/>
        </w:rPr>
      </w:pPr>
    </w:p>
    <w:p w14:paraId="1FABA3BA" w14:textId="05B6F49B" w:rsidR="001504BB" w:rsidRDefault="001504BB" w:rsidP="001504BB">
      <w:pPr>
        <w:pStyle w:val="Pripombabesedilo"/>
        <w:jc w:val="both"/>
        <w:rPr>
          <w:rFonts w:ascii="Arial" w:hAnsi="Arial" w:cs="Arial"/>
          <w:sz w:val="22"/>
          <w:szCs w:val="22"/>
        </w:rPr>
      </w:pPr>
      <w:r w:rsidRPr="005033E3">
        <w:rPr>
          <w:rFonts w:ascii="Arial" w:hAnsi="Arial" w:cs="Arial"/>
          <w:sz w:val="22"/>
          <w:szCs w:val="22"/>
        </w:rPr>
        <w:t>V postopku ugotavljanja diskriminacije, ki se je zaključil junija 2023, je Zagovornik ugotovil</w:t>
      </w:r>
      <w:r w:rsidRPr="006B7004">
        <w:rPr>
          <w:rFonts w:ascii="Arial" w:hAnsi="Arial" w:cs="Arial"/>
          <w:sz w:val="22"/>
          <w:szCs w:val="22"/>
        </w:rPr>
        <w:t xml:space="preserve"> diskriminacijo v primeru, ko je ginekologinja zavrnila nadaljnjo zdravstveno obravnavo istospolno usmerjene pacientke na podlagi ugovora vesti, pri čemer je opravljanje svojih storitev </w:t>
      </w:r>
      <w:r w:rsidR="00103EA1" w:rsidRPr="006B7004">
        <w:rPr>
          <w:rFonts w:ascii="Arial" w:hAnsi="Arial" w:cs="Arial"/>
          <w:sz w:val="22"/>
          <w:szCs w:val="22"/>
        </w:rPr>
        <w:t>v povezavi s postopki oploditve z biomedicinsko pomočjo (OBMP)</w:t>
      </w:r>
      <w:r w:rsidR="00103EA1">
        <w:rPr>
          <w:rFonts w:ascii="Arial" w:hAnsi="Arial" w:cs="Arial"/>
          <w:sz w:val="22"/>
          <w:szCs w:val="22"/>
        </w:rPr>
        <w:t xml:space="preserve"> </w:t>
      </w:r>
      <w:r w:rsidRPr="006B7004">
        <w:rPr>
          <w:rFonts w:ascii="Arial" w:hAnsi="Arial" w:cs="Arial"/>
          <w:sz w:val="22"/>
          <w:szCs w:val="22"/>
        </w:rPr>
        <w:t>odrekla izključno istospolno usmerjenim pacientkam.</w:t>
      </w:r>
    </w:p>
    <w:p w14:paraId="16B4E459" w14:textId="77777777" w:rsidR="001504BB" w:rsidRPr="006B7004" w:rsidRDefault="001504BB" w:rsidP="001504BB">
      <w:pPr>
        <w:pStyle w:val="Pripombabesedilo"/>
        <w:jc w:val="both"/>
        <w:rPr>
          <w:rFonts w:ascii="Arial" w:hAnsi="Arial" w:cs="Arial"/>
          <w:sz w:val="22"/>
          <w:szCs w:val="22"/>
        </w:rPr>
      </w:pPr>
    </w:p>
    <w:p w14:paraId="34A8F2A4" w14:textId="5EA36EFC" w:rsidR="001504BB"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se je </w:t>
      </w:r>
      <w:r>
        <w:rPr>
          <w:rFonts w:ascii="Arial" w:hAnsi="Arial" w:cs="Arial"/>
          <w:sz w:val="22"/>
          <w:szCs w:val="22"/>
        </w:rPr>
        <w:t xml:space="preserve">aprila 2025 odločil </w:t>
      </w:r>
      <w:r w:rsidRPr="006B7004">
        <w:rPr>
          <w:rFonts w:ascii="Arial" w:hAnsi="Arial" w:cs="Arial"/>
          <w:sz w:val="22"/>
          <w:szCs w:val="22"/>
        </w:rPr>
        <w:t>za zastopanje v sodnem postopku, ker je ocenil, da primer izpolnjuje kriterije za strateško litigacijo, odpira pomembna sistemska vprašanja varstva pred diskriminacijo ter ima potencial za širše preventivne in odvračilne učinke. Po presoji Zagovornika bi sodna odločitev v takšni zadevi pomembno prispevala k zmanjševanju diskriminacije in k odpravi nedopustnih praks v prihodnjih primerih, zlasti na področju varstva pravic članov LGBT skupnosti. Odločitev o zastopanju je bila sprejeta ob upoštevanju strateških prioritet Zagovornika, narave in teže primera ter njegovih kadrovskih in finančnih zmožnosti.</w:t>
      </w:r>
    </w:p>
    <w:p w14:paraId="45286F3A" w14:textId="77777777" w:rsidR="00036F4E" w:rsidRDefault="00036F4E" w:rsidP="001504BB">
      <w:pPr>
        <w:pStyle w:val="Pripombabesedilo"/>
        <w:jc w:val="both"/>
        <w:rPr>
          <w:rFonts w:ascii="Arial" w:hAnsi="Arial" w:cs="Arial"/>
          <w:sz w:val="22"/>
          <w:szCs w:val="22"/>
        </w:rPr>
      </w:pPr>
    </w:p>
    <w:p w14:paraId="50713BEB" w14:textId="77777777" w:rsidR="001504BB" w:rsidRPr="006B7004"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sz w:val="22"/>
          <w:szCs w:val="22"/>
        </w:rPr>
      </w:pPr>
    </w:p>
    <w:p w14:paraId="23148502" w14:textId="36D5D5E7" w:rsidR="001504BB"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color w:val="70AD47" w:themeColor="accent6"/>
          <w:sz w:val="22"/>
          <w:szCs w:val="22"/>
        </w:rPr>
      </w:pPr>
      <w:r w:rsidRPr="008635E2">
        <w:rPr>
          <w:rFonts w:ascii="Arial" w:hAnsi="Arial" w:cs="Arial"/>
          <w:b/>
          <w:bCs/>
          <w:color w:val="70AD47" w:themeColor="accent6"/>
          <w:sz w:val="22"/>
          <w:szCs w:val="22"/>
        </w:rPr>
        <w:t>Postopek sodnega varstva pred diskriminacijo se je zaključil s sodno poravnavo, na podlagi katere se je ginekologinja pacientki zavezala plačati primerno odškodnino (0703-4/2024).</w:t>
      </w:r>
    </w:p>
    <w:p w14:paraId="653F6103" w14:textId="77777777" w:rsidR="001504BB"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sz w:val="22"/>
          <w:szCs w:val="22"/>
        </w:rPr>
      </w:pPr>
    </w:p>
    <w:p w14:paraId="4B798E46" w14:textId="77777777" w:rsidR="001504BB" w:rsidRPr="006B7004" w:rsidRDefault="001504BB" w:rsidP="001504BB">
      <w:pPr>
        <w:pStyle w:val="Pripombabesedilo"/>
        <w:jc w:val="both"/>
        <w:rPr>
          <w:rFonts w:ascii="Arial" w:hAnsi="Arial" w:cs="Arial"/>
          <w:b/>
          <w:bCs/>
          <w:sz w:val="22"/>
          <w:szCs w:val="22"/>
        </w:rPr>
      </w:pPr>
    </w:p>
    <w:p w14:paraId="1153F9A3" w14:textId="77777777" w:rsidR="001504BB" w:rsidRDefault="001504BB" w:rsidP="001504BB">
      <w:pPr>
        <w:rPr>
          <w:rFonts w:ascii="Arial" w:hAnsi="Arial" w:cs="Arial"/>
          <w:b/>
          <w:bCs/>
        </w:rPr>
      </w:pPr>
      <w:r>
        <w:rPr>
          <w:rFonts w:ascii="Arial" w:hAnsi="Arial" w:cs="Arial"/>
          <w:b/>
          <w:bCs/>
        </w:rPr>
        <w:br w:type="page"/>
      </w:r>
    </w:p>
    <w:p w14:paraId="5D9C8C66" w14:textId="7AB805B1" w:rsidR="001504BB" w:rsidRPr="006B7004" w:rsidRDefault="001504BB" w:rsidP="00E974B2">
      <w:pPr>
        <w:pStyle w:val="Pripombabesedilo"/>
        <w:numPr>
          <w:ilvl w:val="1"/>
          <w:numId w:val="109"/>
        </w:numPr>
        <w:jc w:val="both"/>
        <w:rPr>
          <w:rFonts w:ascii="Arial" w:hAnsi="Arial" w:cs="Arial"/>
          <w:b/>
          <w:bCs/>
          <w:sz w:val="22"/>
          <w:szCs w:val="22"/>
        </w:rPr>
      </w:pPr>
      <w:bookmarkStart w:id="527" w:name="_Hlk222813456"/>
      <w:r>
        <w:rPr>
          <w:rFonts w:ascii="Arial" w:hAnsi="Arial" w:cs="Arial"/>
          <w:b/>
          <w:bCs/>
          <w:sz w:val="22"/>
          <w:szCs w:val="22"/>
        </w:rPr>
        <w:t>Tožba</w:t>
      </w:r>
      <w:r w:rsidRPr="006B7004">
        <w:rPr>
          <w:rFonts w:ascii="Arial" w:hAnsi="Arial" w:cs="Arial"/>
          <w:b/>
          <w:bCs/>
          <w:sz w:val="22"/>
          <w:szCs w:val="22"/>
        </w:rPr>
        <w:t xml:space="preserve"> zaradi diskriminacije ljudi z invalidnostmi pri javnih avtobusnih prevozih </w:t>
      </w:r>
    </w:p>
    <w:bookmarkEnd w:id="527"/>
    <w:p w14:paraId="59C30902" w14:textId="77777777" w:rsidR="001504BB" w:rsidRDefault="001504BB" w:rsidP="001504BB">
      <w:pPr>
        <w:pStyle w:val="Pripombabesedilo"/>
        <w:jc w:val="both"/>
        <w:rPr>
          <w:rFonts w:ascii="Arial" w:hAnsi="Arial" w:cs="Arial"/>
          <w:sz w:val="22"/>
          <w:szCs w:val="22"/>
        </w:rPr>
      </w:pPr>
    </w:p>
    <w:p w14:paraId="2A3D7768" w14:textId="70C9D923" w:rsidR="001504BB" w:rsidRDefault="001504BB" w:rsidP="001504BB">
      <w:pPr>
        <w:pStyle w:val="Pripombabesedilo"/>
        <w:jc w:val="both"/>
        <w:rPr>
          <w:rFonts w:ascii="Arial" w:hAnsi="Arial" w:cs="Arial"/>
          <w:sz w:val="22"/>
          <w:szCs w:val="22"/>
        </w:rPr>
      </w:pPr>
      <w:r>
        <w:rPr>
          <w:rFonts w:ascii="Arial" w:hAnsi="Arial" w:cs="Arial"/>
          <w:sz w:val="22"/>
          <w:szCs w:val="22"/>
        </w:rPr>
        <w:t>Decembra</w:t>
      </w:r>
      <w:r w:rsidRPr="006B7004">
        <w:rPr>
          <w:rFonts w:ascii="Arial" w:hAnsi="Arial" w:cs="Arial"/>
          <w:sz w:val="22"/>
          <w:szCs w:val="22"/>
        </w:rPr>
        <w:t xml:space="preserve"> 2025 je Zagovornik na podlagi </w:t>
      </w:r>
      <w:r w:rsidR="00C32E97">
        <w:rPr>
          <w:rFonts w:ascii="Arial" w:hAnsi="Arial" w:cs="Arial"/>
          <w:sz w:val="22"/>
          <w:szCs w:val="22"/>
        </w:rPr>
        <w:t>41</w:t>
      </w:r>
      <w:r w:rsidRPr="006B7004">
        <w:rPr>
          <w:rFonts w:ascii="Arial" w:hAnsi="Arial" w:cs="Arial"/>
          <w:sz w:val="22"/>
          <w:szCs w:val="22"/>
        </w:rPr>
        <w:t>. člena Zakona o varstvu pred diskriminacijo prevzel zastopanje diskriminirane osebe v sodnem postopku pred okrajnim sodiščem.</w:t>
      </w:r>
    </w:p>
    <w:p w14:paraId="131A96EB" w14:textId="77777777" w:rsidR="001504BB" w:rsidRPr="006B7004" w:rsidRDefault="001504BB" w:rsidP="001504BB">
      <w:pPr>
        <w:pStyle w:val="Pripombabesedilo"/>
        <w:jc w:val="both"/>
        <w:rPr>
          <w:rFonts w:ascii="Arial" w:hAnsi="Arial" w:cs="Arial"/>
          <w:sz w:val="22"/>
          <w:szCs w:val="22"/>
        </w:rPr>
      </w:pPr>
    </w:p>
    <w:p w14:paraId="7E1C6971" w14:textId="77777777" w:rsidR="001504BB"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že vrsto let opozarja na nedostopnost javnega medkrajevnega potniškega prometa ljudem z invalidnostmi, še posebej tistim z gibalnimi oviranostmi. Junija 2023 je izdal posebno poročilo na to temo, pristojne pa opozoril, da se je rok za prilagoditev avtobusov, določen v Zakonu o izenačevanju možnosti invalidov, iztekel že decembra 2020. </w:t>
      </w:r>
    </w:p>
    <w:p w14:paraId="23061D79" w14:textId="77777777" w:rsidR="001504BB" w:rsidRPr="006B7004" w:rsidRDefault="001504BB" w:rsidP="001504BB">
      <w:pPr>
        <w:pStyle w:val="Pripombabesedilo"/>
        <w:jc w:val="both"/>
        <w:rPr>
          <w:rFonts w:ascii="Arial" w:hAnsi="Arial" w:cs="Arial"/>
          <w:sz w:val="22"/>
          <w:szCs w:val="22"/>
        </w:rPr>
      </w:pPr>
    </w:p>
    <w:p w14:paraId="3CA56387" w14:textId="0286E259" w:rsidR="001504BB" w:rsidRDefault="001504BB" w:rsidP="001504BB">
      <w:pPr>
        <w:pStyle w:val="Pripombabesedilo"/>
        <w:jc w:val="both"/>
        <w:rPr>
          <w:rFonts w:ascii="Arial" w:hAnsi="Arial" w:cs="Arial"/>
          <w:sz w:val="22"/>
          <w:szCs w:val="22"/>
        </w:rPr>
      </w:pPr>
      <w:r w:rsidRPr="006B7004">
        <w:rPr>
          <w:rFonts w:ascii="Arial" w:hAnsi="Arial" w:cs="Arial"/>
          <w:sz w:val="22"/>
          <w:szCs w:val="22"/>
        </w:rPr>
        <w:t>Zagovornik zastopa osebo z invalidnostjo, ki uporablja električni invalidski voziček. Iz kraja, kjer živi, se je želela z avtobusom pripeljati na fizioterapijo. Ko se je želela vkrcati na avtobus, pa se je izkazalo, da ni prilagojen za prevoz ljudi z gibalno oviranostjo. Avtobusno podjetje ji tudi ni zagotovilo nadomestnega prevoza, kot je to predvideno po Zakonu o izenačevanju možnosti invalidov. Posameznica se je zato odločila za tožbo zaradi diskriminacije</w:t>
      </w:r>
      <w:r w:rsidR="00C32E97">
        <w:rPr>
          <w:rFonts w:ascii="Arial" w:hAnsi="Arial" w:cs="Arial"/>
          <w:sz w:val="22"/>
          <w:szCs w:val="22"/>
        </w:rPr>
        <w:t xml:space="preserve"> v kateri jo bo zastopal</w:t>
      </w:r>
      <w:r w:rsidRPr="006B7004">
        <w:rPr>
          <w:rFonts w:ascii="Arial" w:hAnsi="Arial" w:cs="Arial"/>
          <w:sz w:val="22"/>
          <w:szCs w:val="22"/>
        </w:rPr>
        <w:t xml:space="preserve"> Zagovornik </w:t>
      </w:r>
      <w:r w:rsidR="00C32E97">
        <w:rPr>
          <w:rFonts w:ascii="Arial" w:hAnsi="Arial" w:cs="Arial"/>
          <w:sz w:val="22"/>
          <w:szCs w:val="22"/>
        </w:rPr>
        <w:t xml:space="preserve"> v skladu z </w:t>
      </w:r>
      <w:r w:rsidRPr="00C32E97">
        <w:rPr>
          <w:rFonts w:ascii="Arial" w:hAnsi="Arial" w:cs="Arial"/>
          <w:sz w:val="22"/>
          <w:szCs w:val="22"/>
        </w:rPr>
        <w:t>41. člen</w:t>
      </w:r>
      <w:r w:rsidR="00C32E97">
        <w:rPr>
          <w:rFonts w:ascii="Arial" w:hAnsi="Arial" w:cs="Arial"/>
          <w:sz w:val="22"/>
          <w:szCs w:val="22"/>
        </w:rPr>
        <w:t>om</w:t>
      </w:r>
      <w:r w:rsidRPr="006B7004">
        <w:rPr>
          <w:rFonts w:ascii="Arial" w:hAnsi="Arial" w:cs="Arial"/>
          <w:sz w:val="22"/>
          <w:szCs w:val="22"/>
        </w:rPr>
        <w:t xml:space="preserve"> Zakona o varstvu pred diskriminacijo. </w:t>
      </w:r>
    </w:p>
    <w:p w14:paraId="2FE81134" w14:textId="77777777" w:rsidR="001504BB" w:rsidRPr="006B7004" w:rsidRDefault="001504BB" w:rsidP="001504BB">
      <w:pPr>
        <w:pStyle w:val="Pripombabesedilo"/>
        <w:jc w:val="both"/>
        <w:rPr>
          <w:rFonts w:ascii="Arial" w:hAnsi="Arial" w:cs="Arial"/>
          <w:sz w:val="22"/>
          <w:szCs w:val="22"/>
        </w:rPr>
      </w:pPr>
    </w:p>
    <w:p w14:paraId="74E8C597" w14:textId="77777777" w:rsidR="001504BB" w:rsidRPr="006B7004" w:rsidRDefault="001504BB" w:rsidP="001504BB">
      <w:pPr>
        <w:pStyle w:val="Pripombabesedilo"/>
        <w:jc w:val="both"/>
        <w:rPr>
          <w:rFonts w:ascii="Arial" w:hAnsi="Arial" w:cs="Arial"/>
          <w:sz w:val="22"/>
          <w:szCs w:val="22"/>
        </w:rPr>
      </w:pPr>
      <w:r w:rsidRPr="006B7004">
        <w:rPr>
          <w:rFonts w:ascii="Arial" w:hAnsi="Arial" w:cs="Arial"/>
          <w:sz w:val="22"/>
          <w:szCs w:val="22"/>
        </w:rPr>
        <w:t>Slovenija je že leta 2008 ratificirala Konvencijo o pravicah invalidov. Ta določa, da je treba ljudem z invalidnostmi omogočiti neodvisno življenje in polno sodelovanje na vseh področjih življenja. Enaka obravnava, tudi pri dostopu do dobrin in storitev, je bila ljudem z invalidnostmi določena v Ustavi, Zakonu o izenačevanju možnosti invalidov in Zakonu o varstvu pred diskriminacijo.</w:t>
      </w:r>
      <w:r>
        <w:rPr>
          <w:rFonts w:ascii="Arial" w:hAnsi="Arial" w:cs="Arial"/>
          <w:sz w:val="22"/>
          <w:szCs w:val="22"/>
        </w:rPr>
        <w:t xml:space="preserve"> </w:t>
      </w:r>
      <w:r w:rsidRPr="006B7004">
        <w:rPr>
          <w:rFonts w:ascii="Arial" w:hAnsi="Arial" w:cs="Arial"/>
          <w:sz w:val="22"/>
          <w:szCs w:val="22"/>
        </w:rPr>
        <w:t>Slabša obravnava nastaja zaradi nespoštovanja zakonskih določil. Zagovornikova posebna poročila, priporočila in prevzemanje zastopanja v pravdah so prizadevanja, da bi ta zaostanek zmanjšali vsaj pri tako pomembnih zadevah, kot je mobilnost.</w:t>
      </w:r>
    </w:p>
    <w:p w14:paraId="20F1198F" w14:textId="77777777" w:rsidR="001504BB" w:rsidRDefault="001504BB" w:rsidP="001504BB">
      <w:pPr>
        <w:pStyle w:val="Pripombabesedilo"/>
        <w:jc w:val="both"/>
        <w:rPr>
          <w:rFonts w:ascii="Arial" w:hAnsi="Arial" w:cs="Arial"/>
          <w:sz w:val="22"/>
          <w:szCs w:val="22"/>
        </w:rPr>
      </w:pPr>
    </w:p>
    <w:p w14:paraId="5C6E4569" w14:textId="77777777" w:rsidR="001504BB" w:rsidRPr="006B7004"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se je za zastopanje v sodnem postopku odločil, ker je ocenil, da primer izpolnjuje kriterije za strateško litigacijo, odpira pomembna sistemska vprašanja varstva pred diskriminacijo ter ima potencial za širše preventivne in odvračilne učinke. Po presoji Zagovornika bi sodna odločitev v takšni zadevi pomembno prispevala k zmanjševanju diskriminacije. Odločitev o zastopanju je bila sprejeta ob upoštevanju strateških prioritet Zagovornika, narave in teže primera ter </w:t>
      </w:r>
      <w:r>
        <w:rPr>
          <w:rFonts w:ascii="Arial" w:hAnsi="Arial" w:cs="Arial"/>
          <w:sz w:val="22"/>
          <w:szCs w:val="22"/>
        </w:rPr>
        <w:t>Zagovornikovih</w:t>
      </w:r>
      <w:r w:rsidRPr="006B7004">
        <w:rPr>
          <w:rFonts w:ascii="Arial" w:hAnsi="Arial" w:cs="Arial"/>
          <w:sz w:val="22"/>
          <w:szCs w:val="22"/>
        </w:rPr>
        <w:t xml:space="preserve"> kadrovskih in finančnih zmožnosti.</w:t>
      </w:r>
    </w:p>
    <w:p w14:paraId="0D69AB68" w14:textId="77777777" w:rsidR="001504BB" w:rsidRDefault="001504BB" w:rsidP="001504BB">
      <w:pPr>
        <w:pStyle w:val="Pripombabesedilo"/>
        <w:jc w:val="both"/>
        <w:rPr>
          <w:rFonts w:ascii="Arial" w:hAnsi="Arial" w:cs="Arial"/>
          <w:sz w:val="22"/>
          <w:szCs w:val="22"/>
        </w:rPr>
      </w:pPr>
    </w:p>
    <w:p w14:paraId="29E17B97" w14:textId="77777777" w:rsidR="001504BB" w:rsidRPr="006B7004" w:rsidRDefault="001504BB" w:rsidP="001504BB">
      <w:pPr>
        <w:pStyle w:val="Pripombabesedilo"/>
        <w:jc w:val="both"/>
        <w:rPr>
          <w:rFonts w:ascii="Arial" w:hAnsi="Arial" w:cs="Arial"/>
          <w:sz w:val="22"/>
          <w:szCs w:val="22"/>
        </w:rPr>
      </w:pPr>
      <w:r w:rsidRPr="004F5DA0">
        <w:rPr>
          <w:rFonts w:ascii="Arial" w:hAnsi="Arial" w:cs="Arial"/>
          <w:b/>
          <w:bCs/>
          <w:sz w:val="22"/>
          <w:szCs w:val="22"/>
        </w:rPr>
        <w:t>Postopek sodnega varstva pred diskriminacijo še</w:t>
      </w:r>
      <w:r w:rsidRPr="00556B7E">
        <w:rPr>
          <w:rFonts w:ascii="Arial" w:hAnsi="Arial" w:cs="Arial"/>
          <w:b/>
          <w:bCs/>
          <w:sz w:val="22"/>
          <w:szCs w:val="22"/>
        </w:rPr>
        <w:t xml:space="preserve"> ni zaključen</w:t>
      </w:r>
      <w:r w:rsidRPr="006B7004">
        <w:rPr>
          <w:rFonts w:ascii="Arial" w:hAnsi="Arial" w:cs="Arial"/>
          <w:sz w:val="22"/>
          <w:szCs w:val="22"/>
        </w:rPr>
        <w:t xml:space="preserve"> (</w:t>
      </w:r>
      <w:r w:rsidRPr="006743BB">
        <w:rPr>
          <w:rFonts w:ascii="Arial" w:hAnsi="Arial" w:cs="Arial"/>
          <w:color w:val="7030A0"/>
          <w:sz w:val="22"/>
          <w:szCs w:val="22"/>
        </w:rPr>
        <w:t>0703-6/2025</w:t>
      </w:r>
      <w:r w:rsidRPr="006B7004">
        <w:rPr>
          <w:rFonts w:ascii="Arial" w:hAnsi="Arial" w:cs="Arial"/>
          <w:sz w:val="22"/>
          <w:szCs w:val="22"/>
        </w:rPr>
        <w:t>).</w:t>
      </w:r>
    </w:p>
    <w:p w14:paraId="4A4F1C48" w14:textId="77777777" w:rsidR="001504BB" w:rsidRPr="00D601EE" w:rsidRDefault="001504BB" w:rsidP="001504BB"/>
    <w:p w14:paraId="05E32607" w14:textId="77777777" w:rsidR="00CF0B92" w:rsidRDefault="00CF0B92">
      <w:pPr>
        <w:rPr>
          <w:rFonts w:ascii="Arial" w:hAnsi="Arial" w:cs="Arial"/>
        </w:rPr>
      </w:pPr>
    </w:p>
    <w:p w14:paraId="1B215294" w14:textId="2C1C38D3" w:rsidR="00756BCE" w:rsidRPr="00706613" w:rsidRDefault="00E354B7">
      <w:pPr>
        <w:rPr>
          <w:rFonts w:ascii="Arial" w:hAnsi="Arial" w:cs="Arial"/>
        </w:rPr>
      </w:pPr>
      <w:r w:rsidRPr="00CF0B92">
        <w:rPr>
          <w:rFonts w:ascii="Arial" w:hAnsi="Arial" w:cs="Arial"/>
        </w:rPr>
        <w:br w:type="page"/>
      </w:r>
    </w:p>
    <w:p w14:paraId="4D925FD3" w14:textId="77777777" w:rsidR="004A5A2B" w:rsidRPr="00706613" w:rsidRDefault="004A5A2B" w:rsidP="002A5873">
      <w:pPr>
        <w:rPr>
          <w:rFonts w:ascii="Arial" w:hAnsi="Arial" w:cs="Arial"/>
        </w:rPr>
        <w:sectPr w:rsidR="004A5A2B" w:rsidRPr="00706613" w:rsidSect="00FB25BA">
          <w:headerReference w:type="even" r:id="rId29"/>
          <w:headerReference w:type="default" r:id="rId30"/>
          <w:pgSz w:w="11906" w:h="16838"/>
          <w:pgMar w:top="1417" w:right="1417" w:bottom="1417" w:left="1417" w:header="709" w:footer="708" w:gutter="0"/>
          <w:cols w:space="708"/>
          <w:docGrid w:linePitch="360"/>
        </w:sectPr>
      </w:pPr>
    </w:p>
    <w:p w14:paraId="0759A2D2" w14:textId="7CD801F3" w:rsidR="00336F21" w:rsidRPr="00706613" w:rsidRDefault="00336F21" w:rsidP="004A3317">
      <w:pPr>
        <w:pStyle w:val="Naslov1"/>
      </w:pPr>
      <w:bookmarkStart w:id="528" w:name="_Ref164866962"/>
      <w:bookmarkStart w:id="529" w:name="_Ref164866970"/>
      <w:bookmarkStart w:id="530" w:name="_Ref164866981"/>
      <w:bookmarkStart w:id="531" w:name="_Ref164866988"/>
      <w:bookmarkStart w:id="532" w:name="_Ref164925509"/>
      <w:bookmarkStart w:id="533" w:name="_Ref164925516"/>
      <w:bookmarkStart w:id="534" w:name="_Ref164925532"/>
      <w:bookmarkStart w:id="535" w:name="_Ref164925540"/>
      <w:bookmarkStart w:id="536" w:name="_Toc189216127"/>
      <w:bookmarkStart w:id="537" w:name="_Toc189469617"/>
      <w:bookmarkStart w:id="538" w:name="_Toc224221526"/>
      <w:r w:rsidRPr="00706613">
        <w:t>UGOTAVLJANJE DISKRIMINA</w:t>
      </w:r>
      <w:bookmarkEnd w:id="519"/>
      <w:bookmarkEnd w:id="520"/>
      <w:bookmarkEnd w:id="521"/>
      <w:r w:rsidR="00BB5B2A" w:rsidRPr="00706613">
        <w:t>TORNOSTI RAVNANJ</w:t>
      </w:r>
      <w:bookmarkEnd w:id="528"/>
      <w:bookmarkEnd w:id="529"/>
      <w:bookmarkEnd w:id="530"/>
      <w:bookmarkEnd w:id="531"/>
      <w:bookmarkEnd w:id="532"/>
      <w:bookmarkEnd w:id="533"/>
      <w:bookmarkEnd w:id="534"/>
      <w:bookmarkEnd w:id="535"/>
      <w:bookmarkEnd w:id="536"/>
      <w:bookmarkEnd w:id="537"/>
      <w:bookmarkEnd w:id="538"/>
    </w:p>
    <w:p w14:paraId="14C7FDAD" w14:textId="77777777" w:rsidR="00660394" w:rsidRPr="00706613" w:rsidRDefault="00660394" w:rsidP="002A5873">
      <w:pPr>
        <w:rPr>
          <w:rFonts w:ascii="Arial" w:hAnsi="Arial" w:cs="Arial"/>
          <w:sz w:val="20"/>
          <w:szCs w:val="20"/>
        </w:rPr>
      </w:pPr>
      <w:r w:rsidRPr="00706613">
        <w:rPr>
          <w:rFonts w:ascii="Arial" w:hAnsi="Arial" w:cs="Arial"/>
          <w:sz w:val="20"/>
          <w:szCs w:val="20"/>
        </w:rPr>
        <w:br w:type="page"/>
      </w:r>
    </w:p>
    <w:p w14:paraId="575B8FD7" w14:textId="4EB3C259" w:rsidR="00336F21" w:rsidRPr="00706613" w:rsidRDefault="00B168C6" w:rsidP="004A3317">
      <w:pPr>
        <w:pStyle w:val="Naslov2"/>
      </w:pPr>
      <w:bookmarkStart w:id="539" w:name="_Toc70627224"/>
      <w:bookmarkStart w:id="540" w:name="_Toc189216128"/>
      <w:bookmarkStart w:id="541" w:name="_Toc189469618"/>
      <w:bookmarkStart w:id="542" w:name="_Toc224221527"/>
      <w:r w:rsidRPr="00706613">
        <w:t>Postopek ugotavljanja diskrimina</w:t>
      </w:r>
      <w:r w:rsidR="00BB5B2A" w:rsidRPr="00706613">
        <w:t>tornosti</w:t>
      </w:r>
      <w:r w:rsidRPr="00706613">
        <w:t xml:space="preserve"> </w:t>
      </w:r>
      <w:bookmarkEnd w:id="539"/>
      <w:r w:rsidR="00BB5B2A" w:rsidRPr="00706613">
        <w:t>ravnanj</w:t>
      </w:r>
      <w:bookmarkEnd w:id="540"/>
      <w:bookmarkEnd w:id="541"/>
      <w:bookmarkEnd w:id="542"/>
    </w:p>
    <w:p w14:paraId="6EAA1B92" w14:textId="78B6790C" w:rsidR="00336F21" w:rsidRPr="00706613" w:rsidRDefault="00336F21" w:rsidP="002A5873">
      <w:pPr>
        <w:jc w:val="both"/>
        <w:rPr>
          <w:rFonts w:ascii="Arial" w:hAnsi="Arial" w:cs="Arial"/>
          <w:sz w:val="20"/>
          <w:szCs w:val="20"/>
        </w:rPr>
      </w:pPr>
    </w:p>
    <w:p w14:paraId="2042A653" w14:textId="77777777" w:rsidR="00777B4E" w:rsidRPr="00BA797D" w:rsidRDefault="00777B4E" w:rsidP="00777B4E">
      <w:pPr>
        <w:jc w:val="both"/>
        <w:rPr>
          <w:rFonts w:ascii="Arial" w:hAnsi="Arial" w:cs="Arial"/>
        </w:rPr>
      </w:pPr>
      <w:bookmarkStart w:id="543" w:name="_Hlk37326914"/>
      <w:r w:rsidRPr="00BA797D">
        <w:rPr>
          <w:rFonts w:ascii="Arial" w:hAnsi="Arial" w:cs="Arial"/>
        </w:rPr>
        <w:t>Ugotavljanje diskriminatornosti ravnanj poteka po posebnem upravnem postopku na podlagi prejetih predlogov za obravnavo diskriminacije, ki jih Zagovornik prejme od strank (po 33. členu ZVarD), in v postopkih, sproženih po uradni dolžnosti (34. člen ZVarD).</w:t>
      </w:r>
    </w:p>
    <w:p w14:paraId="37F38629" w14:textId="77777777" w:rsidR="00777B4E" w:rsidRPr="00BA797D" w:rsidRDefault="00777B4E" w:rsidP="00777B4E">
      <w:pPr>
        <w:jc w:val="both"/>
        <w:rPr>
          <w:rFonts w:ascii="Arial" w:hAnsi="Arial" w:cs="Arial"/>
        </w:rPr>
      </w:pPr>
    </w:p>
    <w:p w14:paraId="146E9BBA" w14:textId="77777777" w:rsidR="00777B4E" w:rsidRPr="00BA797D" w:rsidRDefault="00777B4E" w:rsidP="00777B4E">
      <w:pPr>
        <w:jc w:val="both"/>
        <w:rPr>
          <w:rFonts w:ascii="Arial" w:eastAsia="Calibri" w:hAnsi="Arial" w:cs="Arial"/>
        </w:rPr>
      </w:pPr>
      <w:r w:rsidRPr="00BA797D">
        <w:rPr>
          <w:rFonts w:ascii="Arial" w:hAnsi="Arial" w:cs="Arial"/>
        </w:rPr>
        <w:t xml:space="preserve">Zagovornik vsak predlog za obravnavo, ki ga prejme, najprej preuči, </w:t>
      </w:r>
      <w:r w:rsidRPr="00BA797D">
        <w:rPr>
          <w:rFonts w:ascii="Arial" w:eastAsia="Calibri" w:hAnsi="Arial" w:cs="Arial"/>
        </w:rPr>
        <w:t>ali so podane vse bistvene sestavine predloga za obravnavo, določene v 36. členu ZVarD,</w:t>
      </w:r>
      <w:r w:rsidRPr="00BA797D">
        <w:rPr>
          <w:rFonts w:ascii="Arial" w:hAnsi="Arial" w:cs="Arial"/>
        </w:rPr>
        <w:t xml:space="preserve"> in ugotavlja, ali je izpolnjeno trditveno dokazno breme. To pomeni, da preveri</w:t>
      </w:r>
      <w:r>
        <w:rPr>
          <w:rFonts w:ascii="Arial" w:hAnsi="Arial" w:cs="Arial"/>
        </w:rPr>
        <w:t>,</w:t>
      </w:r>
      <w:r w:rsidRPr="00BA797D">
        <w:rPr>
          <w:rFonts w:ascii="Arial" w:hAnsi="Arial" w:cs="Arial"/>
        </w:rPr>
        <w:t xml:space="preserve"> ali </w:t>
      </w:r>
      <w:r w:rsidRPr="00BA797D">
        <w:rPr>
          <w:rFonts w:ascii="Arial" w:eastAsia="Calibri" w:hAnsi="Arial" w:cs="Arial"/>
        </w:rPr>
        <w:t>so podana dejstva, ki upravičujejo domnevo, da je bila kršena prepoved diskriminacije:</w:t>
      </w:r>
    </w:p>
    <w:p w14:paraId="7258F753" w14:textId="77777777" w:rsidR="00777B4E" w:rsidRPr="00BA797D" w:rsidRDefault="00777B4E" w:rsidP="00777B4E">
      <w:pPr>
        <w:jc w:val="both"/>
        <w:rPr>
          <w:rFonts w:ascii="Arial" w:eastAsia="Calibri" w:hAnsi="Arial" w:cs="Arial"/>
        </w:rPr>
      </w:pPr>
    </w:p>
    <w:p w14:paraId="5A15134D"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je navedena osebna okoliščina, zaradi katere naj bi šlo za slabšo obravnavo; </w:t>
      </w:r>
    </w:p>
    <w:p w14:paraId="75925D64" w14:textId="77777777" w:rsidR="00777B4E" w:rsidRPr="00BA797D" w:rsidRDefault="00777B4E" w:rsidP="00E974B2">
      <w:pPr>
        <w:numPr>
          <w:ilvl w:val="0"/>
          <w:numId w:val="22"/>
        </w:numPr>
        <w:contextualSpacing/>
        <w:jc w:val="both"/>
        <w:rPr>
          <w:rFonts w:ascii="Arial" w:eastAsia="Calibri" w:hAnsi="Arial" w:cs="Arial"/>
        </w:rPr>
      </w:pPr>
      <w:r w:rsidRPr="00BA797D">
        <w:rPr>
          <w:rFonts w:ascii="Arial" w:eastAsia="Calibri" w:hAnsi="Arial" w:cs="Arial"/>
        </w:rPr>
        <w:t>ali gre za slabšo obravnavo na področju, za katerega velja prepoved diskriminacije;</w:t>
      </w:r>
    </w:p>
    <w:p w14:paraId="0B15BF2A"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ali gre za eno od ravnanj, ki so kot prepovedane oblike diskriminacije določene v zakonu;</w:t>
      </w:r>
    </w:p>
    <w:p w14:paraId="5C536F38"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je obravnava, zaradi katere je vložen predlog za obravnavo, take narave, da posega v pravice, svoboščine, ugodnosti ali pravne koristi; </w:t>
      </w:r>
      <w:r w:rsidRPr="00BA797D">
        <w:rPr>
          <w:rFonts w:ascii="Arial" w:eastAsia="Calibri" w:hAnsi="Arial" w:cs="Arial"/>
          <w:highlight w:val="yellow"/>
        </w:rPr>
        <w:t xml:space="preserve"> </w:t>
      </w:r>
    </w:p>
    <w:p w14:paraId="07DEA3B2"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obstaja vzročna zveza med osebno okoliščino in slabšo obravnavo; </w:t>
      </w:r>
    </w:p>
    <w:p w14:paraId="033A89CE"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hAnsi="Arial" w:cs="Arial"/>
        </w:rPr>
        <w:t>ali gre za prikrajšanje v primerjavi z drugimi posamezniki ali skupinami v primerljivem položaju;</w:t>
      </w:r>
    </w:p>
    <w:p w14:paraId="77C568C4"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ravnanje sodi med izjeme od prepovedi diskriminacije po 13. členu ZVarD. </w:t>
      </w:r>
    </w:p>
    <w:bookmarkEnd w:id="543"/>
    <w:p w14:paraId="6B512B9A" w14:textId="77777777" w:rsidR="00777B4E" w:rsidRPr="00BA797D" w:rsidRDefault="00777B4E" w:rsidP="00777B4E">
      <w:pPr>
        <w:jc w:val="both"/>
        <w:rPr>
          <w:rFonts w:ascii="Arial" w:eastAsia="Calibri" w:hAnsi="Arial" w:cs="Arial"/>
        </w:rPr>
      </w:pPr>
    </w:p>
    <w:p w14:paraId="2402A237"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Če trditveno dokazno breme ni izpolnjeno ali če manjkajo bistvene sestavine vloge, zaprosi stranko za dopolnitev predloga, pri čemer smiselno upošteva pravila splošnega upravnega postopka. </w:t>
      </w:r>
    </w:p>
    <w:p w14:paraId="1415E7C8" w14:textId="77777777" w:rsidR="00777B4E" w:rsidRPr="00BA797D" w:rsidRDefault="00777B4E" w:rsidP="00777B4E">
      <w:pPr>
        <w:jc w:val="both"/>
        <w:rPr>
          <w:rFonts w:ascii="Arial" w:eastAsia="Calibri" w:hAnsi="Arial" w:cs="Arial"/>
        </w:rPr>
      </w:pPr>
    </w:p>
    <w:p w14:paraId="2769A84B" w14:textId="77777777" w:rsidR="00777B4E" w:rsidRPr="00BA797D" w:rsidRDefault="00777B4E" w:rsidP="00777B4E">
      <w:pPr>
        <w:jc w:val="both"/>
        <w:rPr>
          <w:rFonts w:ascii="Arial" w:eastAsia="Calibri" w:hAnsi="Arial" w:cs="Arial"/>
        </w:rPr>
      </w:pPr>
      <w:r w:rsidRPr="00BA797D">
        <w:rPr>
          <w:rFonts w:ascii="Arial" w:eastAsia="Calibri" w:hAnsi="Arial" w:cs="Arial"/>
        </w:rPr>
        <w:t>V primeru anonimnega predloga za obravnavo preveri, ali so podani pogoji za sprožitev postopka po uradni dolžnosti</w:t>
      </w:r>
      <w:r>
        <w:rPr>
          <w:rFonts w:ascii="Arial" w:eastAsia="Calibri" w:hAnsi="Arial" w:cs="Arial"/>
        </w:rPr>
        <w:t>,</w:t>
      </w:r>
      <w:r w:rsidRPr="00BA797D">
        <w:rPr>
          <w:rFonts w:ascii="Arial" w:eastAsia="Calibri" w:hAnsi="Arial" w:cs="Arial"/>
        </w:rPr>
        <w:t xml:space="preserve"> skladno s 34. členom ZVarD. </w:t>
      </w:r>
    </w:p>
    <w:p w14:paraId="1B6A0769" w14:textId="77777777" w:rsidR="00777B4E" w:rsidRPr="00BA797D" w:rsidRDefault="00777B4E" w:rsidP="00777B4E">
      <w:pPr>
        <w:jc w:val="both"/>
        <w:rPr>
          <w:rFonts w:ascii="Arial" w:eastAsia="Calibri" w:hAnsi="Arial" w:cs="Arial"/>
        </w:rPr>
      </w:pPr>
    </w:p>
    <w:p w14:paraId="4DAB0988" w14:textId="77777777" w:rsidR="00777B4E" w:rsidRPr="00BA797D" w:rsidRDefault="00777B4E" w:rsidP="00777B4E">
      <w:pPr>
        <w:jc w:val="both"/>
        <w:rPr>
          <w:rFonts w:ascii="Arial" w:eastAsia="Calibri" w:hAnsi="Arial" w:cs="Arial"/>
        </w:rPr>
      </w:pPr>
      <w:r w:rsidRPr="00BA797D">
        <w:rPr>
          <w:rFonts w:ascii="Arial" w:eastAsia="Calibri" w:hAnsi="Arial" w:cs="Arial"/>
        </w:rPr>
        <w:t>Ko prejme popolno vlogo, v kateri je izpolnjeno trditveno dokazno breme, po 37. členu ZVarD preveri navedbe pri domnevnem kršitelju ali drugih subjektih, od katerih lahko zahteva predložitev tistih podatkov in dokumentov, ki so v skladu z načelom sorazmernosti nujno potrebni za obravnavo posameznega primera za ugotovitev obstoja diskriminacije. Državni organi, lokalne skupnosti, nosilci javnih pooblastil ter pravne in fizične osebe Zagovorniku na njegovo zahtevo brezplačno predložijo vse podatke, tudi osebne, in dokumente, ki jih Zagovornik nujno potrebuje za ugotovitev, ali v obravnavanem primeru obstaja diskriminacija.</w:t>
      </w:r>
    </w:p>
    <w:p w14:paraId="35997DB3" w14:textId="77777777" w:rsidR="00777B4E" w:rsidRPr="00BA797D" w:rsidRDefault="00777B4E" w:rsidP="00777B4E">
      <w:pPr>
        <w:jc w:val="both"/>
        <w:rPr>
          <w:rFonts w:ascii="Arial" w:eastAsia="Calibri" w:hAnsi="Arial" w:cs="Arial"/>
        </w:rPr>
      </w:pPr>
    </w:p>
    <w:p w14:paraId="5C7806F4"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Narava postopka ugotavljanja diskriminatornosti ravnanj, v katerem je ključno pravilo obrnjenega dokaznega bremena (prvi odstavek 40. člena ZVarD), domnevne kršitelje prepovedi diskriminacije spodbuja, da sodelujejo v postopku, saj se v primeru izpolnitve trditvenega bremena predlagatelja dokazno breme prevali nanje, kar pomeni, da morajo oni dokazati, da niso diskriminirali. Če ne izkoristijo priložnosti za dokazovanje, da niso diskriminirali, lahko ima to zanje neugodne posledice v postopku. </w:t>
      </w:r>
    </w:p>
    <w:p w14:paraId="03AFB10F" w14:textId="77777777" w:rsidR="00777B4E" w:rsidRPr="00BA797D" w:rsidRDefault="00777B4E" w:rsidP="00777B4E">
      <w:pPr>
        <w:jc w:val="both"/>
        <w:rPr>
          <w:rFonts w:ascii="Arial" w:eastAsia="Calibri" w:hAnsi="Arial" w:cs="Arial"/>
        </w:rPr>
      </w:pPr>
    </w:p>
    <w:p w14:paraId="06284DF1" w14:textId="77777777" w:rsidR="00777B4E" w:rsidRPr="00BA797D" w:rsidRDefault="00777B4E" w:rsidP="00777B4E">
      <w:pPr>
        <w:jc w:val="both"/>
        <w:rPr>
          <w:rFonts w:ascii="Arial" w:eastAsia="Calibri" w:hAnsi="Arial" w:cs="Arial"/>
        </w:rPr>
      </w:pPr>
      <w:r w:rsidRPr="00BA797D">
        <w:rPr>
          <w:rFonts w:ascii="Arial" w:eastAsia="Calibri" w:hAnsi="Arial" w:cs="Arial"/>
        </w:rPr>
        <w:t>Zagovornik ni pristojen za izrekanje sankcij, kadar se domnevni kršitelji ali drugi subjekti ne odzovejo na pozive za podatke.</w:t>
      </w:r>
    </w:p>
    <w:p w14:paraId="5342C096" w14:textId="77777777" w:rsidR="00777B4E" w:rsidRPr="00BA797D" w:rsidRDefault="00777B4E" w:rsidP="00777B4E">
      <w:pPr>
        <w:jc w:val="both"/>
        <w:rPr>
          <w:rFonts w:ascii="Arial" w:eastAsia="Calibri" w:hAnsi="Arial" w:cs="Arial"/>
        </w:rPr>
      </w:pPr>
    </w:p>
    <w:p w14:paraId="42E31083" w14:textId="77777777" w:rsidR="00777B4E" w:rsidRPr="00BA797D" w:rsidRDefault="00777B4E" w:rsidP="00777B4E">
      <w:pPr>
        <w:jc w:val="both"/>
        <w:rPr>
          <w:rFonts w:ascii="Arial" w:eastAsia="Calibri" w:hAnsi="Arial" w:cs="Arial"/>
        </w:rPr>
      </w:pPr>
      <w:r w:rsidRPr="00BA797D">
        <w:rPr>
          <w:rFonts w:ascii="Arial" w:eastAsia="Calibri" w:hAnsi="Arial" w:cs="Arial"/>
        </w:rPr>
        <w:t>V postopkih ugotavljanja diskriminacije, ki jih vodi po 33. ali 34. členu ZVarD, lahko Zagovornik izda odločbe, s katerimi ugotovi obstoj diskriminacije ali pa tega ne ugotovi oziroma predlog zavrne. Če predlagatelj ne odgovori na poziv za dopolnitev predloga oziroma predloga kljub pozivu ne dopolni ustrezno, Zagovornik postopek konča s sklepom o zavrženju predloga. V primerih, ko se stranki ob Zagovornikovem sodelovanju medsebojno sporazumno poravnata, zaradi česar pride do umika predloga, postopek s sklepom ustavi. Prav tako ravna tudi v primeru, če predlagatelj predlog med postopkom umakne zaradi drugih razlogov.</w:t>
      </w:r>
    </w:p>
    <w:p w14:paraId="1BFD3926" w14:textId="77777777" w:rsidR="00777B4E" w:rsidRPr="00BA797D" w:rsidRDefault="00777B4E" w:rsidP="00777B4E">
      <w:pPr>
        <w:jc w:val="both"/>
        <w:rPr>
          <w:rFonts w:ascii="Arial" w:eastAsia="Calibri" w:hAnsi="Arial" w:cs="Arial"/>
        </w:rPr>
      </w:pPr>
    </w:p>
    <w:p w14:paraId="5C862C30" w14:textId="77777777" w:rsidR="00777B4E" w:rsidRPr="00BA797D" w:rsidRDefault="00777B4E" w:rsidP="00777B4E">
      <w:pPr>
        <w:jc w:val="both"/>
        <w:rPr>
          <w:rFonts w:ascii="Arial" w:eastAsia="Calibri" w:hAnsi="Arial" w:cs="Arial"/>
        </w:rPr>
      </w:pPr>
      <w:r w:rsidRPr="00BA797D">
        <w:rPr>
          <w:rFonts w:ascii="Arial" w:eastAsia="Calibri" w:hAnsi="Arial" w:cs="Arial"/>
        </w:rPr>
        <w:t>Zagovornik lahko predlog, na podlagi katerega bi sicer lahko uvedel postopek ugotavljanja diskriminacije, obravnava tudi na druge načine, če presodi, da bo na ta način diskriminatornost hitreje in učinkoviteje odpravljena. V primerih očitnih kršitev, predvsem kadar je v preteklosti o podobnih primerih morebiti že odločil (kot so npr. odkrito diskriminatorni oglasi za najem stanovanja, zaposlitveni oglasi)</w:t>
      </w:r>
      <w:r>
        <w:rPr>
          <w:rFonts w:ascii="Arial" w:eastAsia="Calibri" w:hAnsi="Arial" w:cs="Arial"/>
        </w:rPr>
        <w:t>,</w:t>
      </w:r>
      <w:r w:rsidRPr="00BA797D">
        <w:rPr>
          <w:rFonts w:ascii="Arial" w:eastAsia="Calibri" w:hAnsi="Arial" w:cs="Arial"/>
        </w:rPr>
        <w:t xml:space="preserve"> Zagovornik lahko pozove domnevnega kršitelja, da odpravi kršitev, in o tem seznani predlagatelja. Če kršitelj diskriminatornost odpravi, Zagovornik zaključi postopek. Če kršitelj diskriminatornosti ne odpravi na podlagi Zagovornikovega poziva, lahko sledi izdaja odločbe ali sklepa, lahko pa se Zagovornik glede na vsebino zadeve tudi odloči, da zadevo neposredno odstopi v obravnavo pristojnemu inšpektoratu, ki lahko izreče tudi globe. Zagovornik lahko v zvezi s predlogom, za katerega presodi, da je po vsebini pravzaprav prošnja za svetovanje, domnevno diskriminirani osebi tudi pisno svetuje. V teh primerih se obravnava zaključi s pojasnilom Zagovornika. </w:t>
      </w:r>
    </w:p>
    <w:p w14:paraId="225A0EEC" w14:textId="77777777" w:rsidR="00777B4E" w:rsidRPr="00BA797D" w:rsidRDefault="00777B4E" w:rsidP="00777B4E">
      <w:pPr>
        <w:jc w:val="both"/>
        <w:rPr>
          <w:rFonts w:ascii="Arial" w:eastAsia="Calibri" w:hAnsi="Arial" w:cs="Arial"/>
        </w:rPr>
      </w:pPr>
    </w:p>
    <w:p w14:paraId="73FB3345" w14:textId="77777777" w:rsidR="00777B4E" w:rsidRPr="00BA797D" w:rsidRDefault="00777B4E" w:rsidP="00777B4E">
      <w:pPr>
        <w:autoSpaceDE w:val="0"/>
        <w:autoSpaceDN w:val="0"/>
        <w:adjustRightInd w:val="0"/>
        <w:jc w:val="both"/>
        <w:rPr>
          <w:rFonts w:ascii="Arial" w:hAnsi="Arial" w:cs="Arial"/>
          <w:color w:val="000000"/>
        </w:rPr>
      </w:pPr>
      <w:r w:rsidRPr="00BA797D">
        <w:rPr>
          <w:rFonts w:ascii="Arial" w:hAnsi="Arial" w:cs="Arial"/>
          <w:b/>
          <w:bCs/>
          <w:color w:val="000000"/>
        </w:rPr>
        <w:t>Zagovornik lahko postopek ugotavljanja diskriminatornosti ravnanj uvede tudi po uradni dolžnosti,</w:t>
      </w:r>
      <w:r w:rsidRPr="00BA797D">
        <w:rPr>
          <w:rFonts w:ascii="Arial" w:hAnsi="Arial" w:cs="Arial"/>
          <w:color w:val="000000"/>
        </w:rPr>
        <w:t xml:space="preserve"> skladno s 34. členom ZVarD. Ugotavljanje dejstev in zbiranje dokazov o obstoju diskriminacije poteka na enak način, in sicer skladno s 37. členom ZVarD in ob smiselni uporabi ZUP. Zagovornik lahko postopke po uradni dolžnosti uvede na podlagi anonimne prijave, vprašanja ali prijave tretje osebe (ki ni diskriminirana oseba).</w:t>
      </w:r>
    </w:p>
    <w:p w14:paraId="6B4A2670" w14:textId="35B50016" w:rsidR="00C65144" w:rsidRPr="00706613" w:rsidRDefault="00C65144" w:rsidP="002A5873">
      <w:pPr>
        <w:jc w:val="both"/>
        <w:rPr>
          <w:rFonts w:ascii="Arial" w:eastAsia="Calibri" w:hAnsi="Arial" w:cs="Arial"/>
        </w:rPr>
      </w:pPr>
    </w:p>
    <w:p w14:paraId="7BD10B14" w14:textId="77777777" w:rsidR="0062695D" w:rsidRPr="00706613" w:rsidRDefault="0062695D" w:rsidP="002A5873">
      <w:pPr>
        <w:jc w:val="both"/>
        <w:rPr>
          <w:rFonts w:ascii="Arial" w:eastAsia="Calibri" w:hAnsi="Arial" w:cs="Arial"/>
        </w:rPr>
      </w:pPr>
    </w:p>
    <w:p w14:paraId="2CB59130" w14:textId="1A765C4D" w:rsidR="00F44887" w:rsidRPr="00706613" w:rsidRDefault="00F44887">
      <w:pPr>
        <w:rPr>
          <w:rFonts w:ascii="Arial" w:eastAsia="Calibri" w:hAnsi="Arial" w:cs="Arial"/>
        </w:rPr>
      </w:pPr>
      <w:r w:rsidRPr="00706613">
        <w:rPr>
          <w:rFonts w:ascii="Arial" w:eastAsia="Calibri" w:hAnsi="Arial" w:cs="Arial"/>
        </w:rPr>
        <w:br w:type="page"/>
      </w:r>
    </w:p>
    <w:p w14:paraId="4D7AF6B2" w14:textId="2240D297" w:rsidR="00D7155C" w:rsidRPr="00706613" w:rsidRDefault="00F83E82" w:rsidP="004A3317">
      <w:pPr>
        <w:pStyle w:val="Naslov2"/>
      </w:pPr>
      <w:bookmarkStart w:id="544" w:name="_Toc70627226"/>
      <w:bookmarkStart w:id="545" w:name="_Toc189216129"/>
      <w:bookmarkStart w:id="546" w:name="_Toc189469619"/>
      <w:bookmarkStart w:id="547" w:name="_Toc224221528"/>
      <w:r>
        <w:t>S</w:t>
      </w:r>
      <w:r w:rsidR="00D7155C" w:rsidRPr="00706613">
        <w:t>tatistika postopkov ugotavljanja diskrimina</w:t>
      </w:r>
      <w:bookmarkEnd w:id="544"/>
      <w:r w:rsidR="00BB5B2A" w:rsidRPr="00706613">
        <w:t>tornosti ravnanj</w:t>
      </w:r>
      <w:bookmarkEnd w:id="545"/>
      <w:bookmarkEnd w:id="546"/>
      <w:bookmarkEnd w:id="547"/>
    </w:p>
    <w:p w14:paraId="733EE174" w14:textId="77777777" w:rsidR="00641460" w:rsidRPr="00706613" w:rsidRDefault="00641460" w:rsidP="002A5873">
      <w:pPr>
        <w:jc w:val="both"/>
        <w:rPr>
          <w:rFonts w:ascii="Arial" w:eastAsia="Calibri" w:hAnsi="Arial" w:cs="Arial"/>
          <w:b/>
          <w:bCs/>
        </w:rPr>
      </w:pPr>
      <w:bookmarkStart w:id="548" w:name="_Toc70627225"/>
    </w:p>
    <w:p w14:paraId="5E1AF7C5" w14:textId="77777777" w:rsidR="00777B4E" w:rsidRPr="00BA797D" w:rsidRDefault="00777B4E" w:rsidP="00777B4E">
      <w:pPr>
        <w:jc w:val="both"/>
        <w:rPr>
          <w:rFonts w:ascii="Arial" w:hAnsi="Arial" w:cs="Arial"/>
        </w:rPr>
      </w:pPr>
      <w:r w:rsidRPr="00BA797D">
        <w:rPr>
          <w:rFonts w:ascii="Arial" w:hAnsi="Arial" w:cs="Arial"/>
        </w:rPr>
        <w:t>V letu 2025 je Zagovornik končal obravnavo 76 predlogov za ugotavljanje diskriminatornosti ravnanj; 24 od njih je začel po uradni dolžnosti.</w:t>
      </w:r>
    </w:p>
    <w:p w14:paraId="4BA0336E" w14:textId="77777777" w:rsidR="00777B4E" w:rsidRPr="00BA797D" w:rsidRDefault="00777B4E" w:rsidP="00777B4E">
      <w:pPr>
        <w:jc w:val="both"/>
        <w:rPr>
          <w:rFonts w:ascii="Arial" w:hAnsi="Arial" w:cs="Arial"/>
          <w:highlight w:val="yellow"/>
        </w:rPr>
      </w:pPr>
    </w:p>
    <w:p w14:paraId="5BE1EE42"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Zagovornik je izdal </w:t>
      </w:r>
      <w:r w:rsidRPr="00BA797D">
        <w:rPr>
          <w:rFonts w:ascii="Arial" w:eastAsia="Calibri" w:hAnsi="Arial" w:cs="Arial"/>
          <w:bCs/>
        </w:rPr>
        <w:t>31 odločb</w:t>
      </w:r>
      <w:r w:rsidRPr="00BA797D">
        <w:rPr>
          <w:rFonts w:ascii="Arial" w:eastAsia="Calibri" w:hAnsi="Arial" w:cs="Arial"/>
          <w:bCs/>
          <w:color w:val="0070C0"/>
        </w:rPr>
        <w:t xml:space="preserve"> </w:t>
      </w:r>
      <w:r w:rsidRPr="00BA797D">
        <w:rPr>
          <w:rFonts w:ascii="Arial" w:eastAsia="Calibri" w:hAnsi="Arial" w:cs="Arial"/>
          <w:bCs/>
        </w:rPr>
        <w:t xml:space="preserve">in v 13 </w:t>
      </w:r>
      <w:r w:rsidRPr="00BA797D">
        <w:rPr>
          <w:rFonts w:ascii="Arial" w:eastAsia="Calibri" w:hAnsi="Arial" w:cs="Arial"/>
        </w:rPr>
        <w:t xml:space="preserve">primerih ugotovil diskriminacijo. </w:t>
      </w:r>
    </w:p>
    <w:p w14:paraId="057E3804" w14:textId="77777777" w:rsidR="00777B4E" w:rsidRPr="00BA797D" w:rsidRDefault="00777B4E" w:rsidP="00777B4E">
      <w:pPr>
        <w:jc w:val="both"/>
        <w:rPr>
          <w:rFonts w:ascii="Arial" w:eastAsia="Calibri" w:hAnsi="Arial" w:cs="Arial"/>
          <w:color w:val="FF0000"/>
        </w:rPr>
      </w:pPr>
    </w:p>
    <w:p w14:paraId="5637A35B" w14:textId="77777777" w:rsidR="00777B4E" w:rsidRPr="00BA797D" w:rsidRDefault="00777B4E" w:rsidP="00777B4E">
      <w:pPr>
        <w:jc w:val="both"/>
        <w:rPr>
          <w:rFonts w:ascii="Arial" w:eastAsia="Arial" w:hAnsi="Arial" w:cs="Arial"/>
          <w:lang w:eastAsia="sl-SI"/>
        </w:rPr>
      </w:pPr>
      <w:r w:rsidRPr="00BA797D">
        <w:rPr>
          <w:rFonts w:ascii="Arial" w:hAnsi="Arial" w:cs="Arial"/>
        </w:rPr>
        <w:t>Zagovornik je v 4 zadevah</w:t>
      </w:r>
      <w:r w:rsidRPr="00BA797D">
        <w:rPr>
          <w:rStyle w:val="Sprotnaopomba-sklic"/>
          <w:rFonts w:ascii="Arial" w:hAnsi="Arial" w:cs="Arial"/>
        </w:rPr>
        <w:footnoteReference w:id="12"/>
      </w:r>
      <w:r w:rsidRPr="00BA797D">
        <w:rPr>
          <w:rFonts w:ascii="Arial" w:hAnsi="Arial" w:cs="Arial"/>
        </w:rPr>
        <w:t xml:space="preserve"> pristojnim organom predlagal, </w:t>
      </w:r>
      <w:r w:rsidRPr="00BA797D">
        <w:rPr>
          <w:rFonts w:ascii="Arial" w:eastAsia="Arial" w:hAnsi="Arial" w:cs="Arial"/>
          <w:lang w:eastAsia="sl-SI"/>
        </w:rPr>
        <w:t xml:space="preserve">da opravijo inšpekcijski nadzor oziroma začnejo s postopkom o prekršku. </w:t>
      </w:r>
    </w:p>
    <w:p w14:paraId="2F82B2DA" w14:textId="77777777" w:rsidR="00777B4E" w:rsidRPr="00BA797D" w:rsidRDefault="00777B4E" w:rsidP="00777B4E">
      <w:pPr>
        <w:jc w:val="both"/>
        <w:rPr>
          <w:rFonts w:ascii="Arial" w:eastAsia="Arial" w:hAnsi="Arial" w:cs="Arial"/>
          <w:lang w:eastAsia="sl-SI"/>
        </w:rPr>
      </w:pPr>
    </w:p>
    <w:p w14:paraId="4414120A" w14:textId="77777777" w:rsidR="00777B4E" w:rsidRPr="00BA797D" w:rsidRDefault="00777B4E" w:rsidP="00777B4E">
      <w:pPr>
        <w:jc w:val="both"/>
        <w:rPr>
          <w:rFonts w:ascii="Arial" w:eastAsia="Calibri" w:hAnsi="Arial" w:cs="Arial"/>
        </w:rPr>
      </w:pPr>
    </w:p>
    <w:p w14:paraId="5104CFFD" w14:textId="77777777" w:rsidR="00777B4E" w:rsidRPr="00BA797D" w:rsidRDefault="00777B4E" w:rsidP="00777B4E">
      <w:pPr>
        <w:jc w:val="both"/>
        <w:rPr>
          <w:rFonts w:ascii="Arial" w:eastAsia="Calibri" w:hAnsi="Arial" w:cs="Arial"/>
        </w:rPr>
      </w:pPr>
    </w:p>
    <w:p w14:paraId="40AC0C41" w14:textId="77777777" w:rsidR="00777B4E" w:rsidRPr="00BA797D" w:rsidRDefault="00777B4E" w:rsidP="00777B4E">
      <w:pPr>
        <w:jc w:val="center"/>
        <w:rPr>
          <w:rFonts w:ascii="Arial" w:hAnsi="Arial" w:cs="Arial"/>
          <w:b/>
          <w:bCs/>
        </w:rPr>
      </w:pPr>
      <w:r w:rsidRPr="00BA797D">
        <w:rPr>
          <w:rFonts w:ascii="Arial" w:eastAsia="Calibri" w:hAnsi="Arial" w:cs="Arial"/>
          <w:b/>
          <w:bCs/>
        </w:rPr>
        <w:t xml:space="preserve">Grafični prikaz statistike ugotavljanja diskriminacije </w:t>
      </w:r>
      <w:r w:rsidRPr="00BA797D">
        <w:rPr>
          <w:rFonts w:ascii="Arial" w:hAnsi="Arial" w:cs="Arial"/>
          <w:b/>
        </w:rPr>
        <w:t>v letu 2025</w:t>
      </w:r>
    </w:p>
    <w:p w14:paraId="235EF04F" w14:textId="77777777" w:rsidR="00777B4E" w:rsidRPr="00BA797D" w:rsidRDefault="00777B4E" w:rsidP="00777B4E">
      <w:pPr>
        <w:rPr>
          <w:rFonts w:ascii="Arial" w:hAnsi="Arial" w:cs="Arial"/>
        </w:rPr>
      </w:pPr>
    </w:p>
    <w:tbl>
      <w:tblPr>
        <w:tblStyle w:val="Tabelamrea1"/>
        <w:tblW w:w="8926" w:type="dxa"/>
        <w:tblLook w:val="04A0" w:firstRow="1" w:lastRow="0" w:firstColumn="1" w:lastColumn="0" w:noHBand="0" w:noVBand="1"/>
      </w:tblPr>
      <w:tblGrid>
        <w:gridCol w:w="1980"/>
        <w:gridCol w:w="425"/>
        <w:gridCol w:w="1701"/>
        <w:gridCol w:w="517"/>
        <w:gridCol w:w="1901"/>
        <w:gridCol w:w="452"/>
        <w:gridCol w:w="1950"/>
      </w:tblGrid>
      <w:tr w:rsidR="00777B4E" w:rsidRPr="00BA797D" w14:paraId="51148F79" w14:textId="77777777" w:rsidTr="00F41841">
        <w:trPr>
          <w:trHeight w:val="1144"/>
        </w:trPr>
        <w:tc>
          <w:tcPr>
            <w:tcW w:w="1980" w:type="dxa"/>
          </w:tcPr>
          <w:p w14:paraId="0C35C03F" w14:textId="77777777" w:rsidR="00777B4E" w:rsidRPr="00BA797D" w:rsidRDefault="00777B4E" w:rsidP="00F41841">
            <w:pPr>
              <w:jc w:val="center"/>
              <w:rPr>
                <w:rFonts w:ascii="Arial" w:eastAsia="Calibri" w:hAnsi="Arial" w:cs="Arial"/>
                <w:sz w:val="22"/>
                <w:szCs w:val="22"/>
                <w:lang w:val="sl-SI"/>
              </w:rPr>
            </w:pPr>
          </w:p>
          <w:p w14:paraId="051CF78C"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ugotavljanj v obravnavi na dan 31. 12. 2024</w:t>
            </w:r>
          </w:p>
          <w:p w14:paraId="4351745A" w14:textId="77777777" w:rsidR="00777B4E" w:rsidRPr="00BA797D" w:rsidRDefault="00777B4E" w:rsidP="00F41841">
            <w:pPr>
              <w:jc w:val="center"/>
              <w:rPr>
                <w:rFonts w:ascii="Arial" w:eastAsia="Calibri" w:hAnsi="Arial" w:cs="Arial"/>
                <w:sz w:val="22"/>
                <w:szCs w:val="22"/>
                <w:lang w:val="sl-SI"/>
              </w:rPr>
            </w:pPr>
          </w:p>
          <w:p w14:paraId="26E966E8" w14:textId="77777777" w:rsidR="00777B4E" w:rsidRPr="00BA797D" w:rsidRDefault="00777B4E" w:rsidP="00F41841">
            <w:pPr>
              <w:jc w:val="center"/>
              <w:rPr>
                <w:rFonts w:ascii="Arial" w:eastAsia="Calibri" w:hAnsi="Arial" w:cs="Arial"/>
                <w:sz w:val="22"/>
                <w:szCs w:val="22"/>
                <w:lang w:val="sl-SI"/>
              </w:rPr>
            </w:pPr>
          </w:p>
          <w:p w14:paraId="631D8D53"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 xml:space="preserve"> 68</w:t>
            </w:r>
          </w:p>
        </w:tc>
        <w:tc>
          <w:tcPr>
            <w:tcW w:w="425" w:type="dxa"/>
            <w:tcBorders>
              <w:top w:val="nil"/>
              <w:bottom w:val="nil"/>
            </w:tcBorders>
          </w:tcPr>
          <w:p w14:paraId="7FC38815" w14:textId="77777777" w:rsidR="00777B4E" w:rsidRPr="00BA797D" w:rsidRDefault="00777B4E" w:rsidP="00F41841">
            <w:pPr>
              <w:jc w:val="center"/>
              <w:rPr>
                <w:rFonts w:ascii="Arial" w:eastAsia="Calibri" w:hAnsi="Arial" w:cs="Arial"/>
                <w:b/>
                <w:sz w:val="22"/>
                <w:szCs w:val="22"/>
                <w:lang w:val="sl-SI"/>
              </w:rPr>
            </w:pPr>
          </w:p>
          <w:p w14:paraId="0B489328" w14:textId="77777777" w:rsidR="00777B4E" w:rsidRPr="00BA797D" w:rsidRDefault="00777B4E" w:rsidP="00F41841">
            <w:pPr>
              <w:jc w:val="center"/>
              <w:rPr>
                <w:rFonts w:ascii="Arial" w:eastAsia="Calibri" w:hAnsi="Arial" w:cs="Arial"/>
                <w:b/>
                <w:sz w:val="22"/>
                <w:szCs w:val="22"/>
                <w:lang w:val="sl-SI"/>
              </w:rPr>
            </w:pPr>
          </w:p>
          <w:p w14:paraId="7A420D04" w14:textId="77777777" w:rsidR="00777B4E" w:rsidRPr="00BA797D" w:rsidRDefault="00777B4E" w:rsidP="00F41841">
            <w:pPr>
              <w:jc w:val="center"/>
              <w:rPr>
                <w:rFonts w:ascii="Arial" w:eastAsia="Calibri" w:hAnsi="Arial" w:cs="Arial"/>
                <w:b/>
                <w:sz w:val="22"/>
                <w:szCs w:val="22"/>
                <w:lang w:val="sl-SI"/>
              </w:rPr>
            </w:pPr>
          </w:p>
          <w:p w14:paraId="52FA4817" w14:textId="77777777" w:rsidR="00777B4E" w:rsidRPr="00BA797D" w:rsidRDefault="00777B4E" w:rsidP="00F41841">
            <w:pPr>
              <w:jc w:val="center"/>
              <w:rPr>
                <w:rFonts w:ascii="Arial" w:eastAsia="Calibri" w:hAnsi="Arial" w:cs="Arial"/>
                <w:b/>
                <w:sz w:val="22"/>
                <w:szCs w:val="22"/>
                <w:lang w:val="sl-SI"/>
              </w:rPr>
            </w:pPr>
          </w:p>
          <w:p w14:paraId="66AC7B16" w14:textId="77777777" w:rsidR="00777B4E" w:rsidRPr="00BA797D" w:rsidRDefault="00777B4E" w:rsidP="00F41841">
            <w:pPr>
              <w:jc w:val="center"/>
              <w:rPr>
                <w:rFonts w:ascii="Arial" w:eastAsia="Calibri" w:hAnsi="Arial" w:cs="Arial"/>
                <w:b/>
                <w:sz w:val="22"/>
                <w:szCs w:val="22"/>
                <w:lang w:val="sl-SI"/>
              </w:rPr>
            </w:pPr>
          </w:p>
          <w:p w14:paraId="01FAE7F1" w14:textId="77777777" w:rsidR="00777B4E" w:rsidRPr="00BA797D" w:rsidRDefault="00777B4E" w:rsidP="00F41841">
            <w:pPr>
              <w:rPr>
                <w:rFonts w:ascii="Arial" w:eastAsia="Calibri" w:hAnsi="Arial" w:cs="Arial"/>
                <w:b/>
                <w:sz w:val="22"/>
                <w:szCs w:val="22"/>
                <w:lang w:val="sl-SI"/>
              </w:rPr>
            </w:pPr>
            <w:r w:rsidRPr="00BA797D">
              <w:rPr>
                <w:rFonts w:ascii="Arial" w:eastAsia="Calibri" w:hAnsi="Arial" w:cs="Arial"/>
                <w:b/>
                <w:sz w:val="22"/>
                <w:szCs w:val="22"/>
                <w:lang w:val="sl-SI"/>
              </w:rPr>
              <w:t xml:space="preserve">  </w:t>
            </w:r>
          </w:p>
          <w:p w14:paraId="11A0C013" w14:textId="77777777" w:rsidR="00777B4E" w:rsidRPr="00BA797D" w:rsidRDefault="00777B4E" w:rsidP="00F41841">
            <w:pPr>
              <w:rPr>
                <w:rFonts w:ascii="Arial" w:eastAsia="Calibri" w:hAnsi="Arial" w:cs="Arial"/>
                <w:b/>
                <w:sz w:val="22"/>
                <w:szCs w:val="22"/>
                <w:lang w:val="sl-SI"/>
              </w:rPr>
            </w:pPr>
          </w:p>
          <w:p w14:paraId="5EF5633B" w14:textId="77777777" w:rsidR="00777B4E" w:rsidRPr="00BA797D" w:rsidRDefault="00777B4E" w:rsidP="00F41841">
            <w:pPr>
              <w:rPr>
                <w:rFonts w:ascii="Arial" w:eastAsia="Calibri" w:hAnsi="Arial" w:cs="Arial"/>
                <w:b/>
                <w:sz w:val="22"/>
                <w:szCs w:val="22"/>
                <w:lang w:val="sl-SI"/>
              </w:rPr>
            </w:pPr>
            <w:r w:rsidRPr="00BA797D">
              <w:rPr>
                <w:rFonts w:ascii="Arial" w:eastAsia="Calibri" w:hAnsi="Arial" w:cs="Arial"/>
                <w:b/>
                <w:sz w:val="22"/>
                <w:szCs w:val="22"/>
                <w:lang w:val="sl-SI"/>
              </w:rPr>
              <w:t xml:space="preserve"> +    </w:t>
            </w:r>
          </w:p>
        </w:tc>
        <w:tc>
          <w:tcPr>
            <w:tcW w:w="1701" w:type="dxa"/>
          </w:tcPr>
          <w:p w14:paraId="06ECC679" w14:textId="77777777" w:rsidR="00777B4E" w:rsidRPr="00BA797D" w:rsidRDefault="00777B4E" w:rsidP="00F41841">
            <w:pPr>
              <w:jc w:val="center"/>
              <w:rPr>
                <w:rFonts w:ascii="Arial" w:eastAsia="Calibri" w:hAnsi="Arial" w:cs="Arial"/>
                <w:sz w:val="22"/>
                <w:szCs w:val="22"/>
                <w:lang w:val="sl-SI"/>
              </w:rPr>
            </w:pPr>
          </w:p>
          <w:p w14:paraId="4486C2FC"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sz w:val="22"/>
                <w:szCs w:val="22"/>
                <w:lang w:val="sl-SI"/>
              </w:rPr>
              <w:t>Število prejetih prijav diskriminacije v 2025</w:t>
            </w:r>
          </w:p>
          <w:p w14:paraId="00F30BC7" w14:textId="77777777" w:rsidR="00777B4E" w:rsidRPr="00BA797D" w:rsidRDefault="00777B4E" w:rsidP="00F41841">
            <w:pPr>
              <w:jc w:val="center"/>
              <w:rPr>
                <w:rFonts w:ascii="Arial" w:eastAsia="Calibri" w:hAnsi="Arial" w:cs="Arial"/>
                <w:b/>
                <w:sz w:val="22"/>
                <w:szCs w:val="22"/>
                <w:lang w:val="sl-SI"/>
              </w:rPr>
            </w:pPr>
          </w:p>
          <w:p w14:paraId="071776B0"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ptab w:relativeTo="margin" w:alignment="left" w:leader="none"/>
            </w:r>
          </w:p>
          <w:p w14:paraId="2A30E38E"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39</w:t>
            </w:r>
          </w:p>
        </w:tc>
        <w:tc>
          <w:tcPr>
            <w:tcW w:w="517" w:type="dxa"/>
            <w:tcBorders>
              <w:top w:val="nil"/>
              <w:bottom w:val="nil"/>
            </w:tcBorders>
          </w:tcPr>
          <w:p w14:paraId="3096849C" w14:textId="77777777" w:rsidR="00777B4E" w:rsidRPr="00BA797D" w:rsidRDefault="00777B4E" w:rsidP="00F41841">
            <w:pPr>
              <w:jc w:val="center"/>
              <w:rPr>
                <w:rFonts w:ascii="Arial" w:eastAsia="Calibri" w:hAnsi="Arial" w:cs="Arial"/>
                <w:sz w:val="22"/>
                <w:szCs w:val="22"/>
                <w:lang w:val="sl-SI"/>
              </w:rPr>
            </w:pPr>
          </w:p>
          <w:p w14:paraId="196A117B" w14:textId="77777777" w:rsidR="00777B4E" w:rsidRPr="00BA797D" w:rsidRDefault="00777B4E" w:rsidP="00F41841">
            <w:pPr>
              <w:jc w:val="center"/>
              <w:rPr>
                <w:rFonts w:ascii="Arial" w:eastAsia="Calibri" w:hAnsi="Arial" w:cs="Arial"/>
                <w:b/>
                <w:sz w:val="22"/>
                <w:szCs w:val="22"/>
                <w:lang w:val="sl-SI"/>
              </w:rPr>
            </w:pPr>
          </w:p>
          <w:p w14:paraId="152D4B61" w14:textId="77777777" w:rsidR="00777B4E" w:rsidRPr="00BA797D" w:rsidRDefault="00777B4E" w:rsidP="00F41841">
            <w:pPr>
              <w:jc w:val="center"/>
              <w:rPr>
                <w:rFonts w:ascii="Arial" w:eastAsia="Calibri" w:hAnsi="Arial" w:cs="Arial"/>
                <w:b/>
                <w:sz w:val="22"/>
                <w:szCs w:val="22"/>
                <w:lang w:val="sl-SI"/>
              </w:rPr>
            </w:pPr>
          </w:p>
          <w:p w14:paraId="05B1801A" w14:textId="77777777" w:rsidR="00777B4E" w:rsidRPr="00BA797D" w:rsidRDefault="00777B4E" w:rsidP="00F41841">
            <w:pPr>
              <w:jc w:val="center"/>
              <w:rPr>
                <w:rFonts w:ascii="Arial" w:eastAsia="Calibri" w:hAnsi="Arial" w:cs="Arial"/>
                <w:b/>
                <w:sz w:val="22"/>
                <w:szCs w:val="22"/>
                <w:lang w:val="sl-SI"/>
              </w:rPr>
            </w:pPr>
          </w:p>
          <w:p w14:paraId="058C1597" w14:textId="77777777" w:rsidR="00777B4E" w:rsidRPr="00BA797D" w:rsidRDefault="00777B4E" w:rsidP="00F41841">
            <w:pPr>
              <w:jc w:val="center"/>
              <w:rPr>
                <w:rFonts w:ascii="Arial" w:eastAsia="Calibri" w:hAnsi="Arial" w:cs="Arial"/>
                <w:b/>
                <w:sz w:val="22"/>
                <w:szCs w:val="22"/>
                <w:lang w:val="sl-SI"/>
              </w:rPr>
            </w:pPr>
          </w:p>
          <w:p w14:paraId="6A24FD29" w14:textId="77777777" w:rsidR="00777B4E" w:rsidRPr="00BA797D" w:rsidRDefault="00777B4E" w:rsidP="00F41841">
            <w:pPr>
              <w:jc w:val="center"/>
              <w:rPr>
                <w:rFonts w:ascii="Arial" w:eastAsia="Calibri" w:hAnsi="Arial" w:cs="Arial"/>
                <w:b/>
                <w:sz w:val="22"/>
                <w:szCs w:val="22"/>
                <w:lang w:val="sl-SI"/>
              </w:rPr>
            </w:pPr>
          </w:p>
          <w:p w14:paraId="2810F20A" w14:textId="77777777" w:rsidR="00777B4E" w:rsidRPr="00BA797D" w:rsidRDefault="00777B4E" w:rsidP="00F41841">
            <w:pPr>
              <w:jc w:val="center"/>
              <w:rPr>
                <w:rFonts w:ascii="Arial" w:eastAsia="Calibri" w:hAnsi="Arial" w:cs="Arial"/>
                <w:b/>
                <w:sz w:val="22"/>
                <w:szCs w:val="22"/>
                <w:lang w:val="sl-SI"/>
              </w:rPr>
            </w:pPr>
          </w:p>
          <w:p w14:paraId="2D22273A"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t>=</w:t>
            </w:r>
          </w:p>
        </w:tc>
        <w:tc>
          <w:tcPr>
            <w:tcW w:w="1901" w:type="dxa"/>
          </w:tcPr>
          <w:p w14:paraId="12479B63" w14:textId="77777777" w:rsidR="00777B4E" w:rsidRPr="00BA797D" w:rsidRDefault="00777B4E" w:rsidP="00F41841">
            <w:pPr>
              <w:jc w:val="center"/>
              <w:rPr>
                <w:rFonts w:ascii="Arial" w:eastAsia="Calibri" w:hAnsi="Arial" w:cs="Arial"/>
                <w:sz w:val="22"/>
                <w:szCs w:val="22"/>
                <w:lang w:val="sl-SI"/>
              </w:rPr>
            </w:pPr>
          </w:p>
          <w:p w14:paraId="6020EB19"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končanih ugotavljanj v letu 2025</w:t>
            </w:r>
          </w:p>
          <w:p w14:paraId="69E7F885" w14:textId="77777777" w:rsidR="00777B4E" w:rsidRPr="00BA797D" w:rsidRDefault="00777B4E" w:rsidP="00F41841">
            <w:pPr>
              <w:jc w:val="center"/>
              <w:rPr>
                <w:rFonts w:ascii="Arial" w:eastAsia="Calibri" w:hAnsi="Arial" w:cs="Arial"/>
                <w:b/>
                <w:sz w:val="22"/>
                <w:szCs w:val="22"/>
                <w:lang w:val="sl-SI"/>
              </w:rPr>
            </w:pPr>
          </w:p>
          <w:p w14:paraId="0335E960" w14:textId="77777777" w:rsidR="00777B4E" w:rsidRPr="00BA797D" w:rsidRDefault="00777B4E" w:rsidP="00F41841">
            <w:pPr>
              <w:jc w:val="center"/>
              <w:rPr>
                <w:rFonts w:ascii="Arial" w:eastAsia="Calibri" w:hAnsi="Arial" w:cs="Arial"/>
                <w:b/>
                <w:sz w:val="22"/>
                <w:szCs w:val="22"/>
                <w:lang w:val="sl-SI"/>
              </w:rPr>
            </w:pPr>
          </w:p>
          <w:p w14:paraId="4646C04C" w14:textId="77777777" w:rsidR="00777B4E" w:rsidRPr="00BA797D" w:rsidRDefault="00777B4E" w:rsidP="00F41841">
            <w:pPr>
              <w:jc w:val="center"/>
              <w:rPr>
                <w:rFonts w:ascii="Arial" w:eastAsia="Calibri" w:hAnsi="Arial" w:cs="Arial"/>
                <w:b/>
                <w:sz w:val="22"/>
                <w:szCs w:val="22"/>
                <w:lang w:val="sl-SI"/>
              </w:rPr>
            </w:pPr>
          </w:p>
          <w:p w14:paraId="234BF4D6"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76</w:t>
            </w:r>
            <w:r w:rsidRPr="00BA797D">
              <w:rPr>
                <w:rFonts w:ascii="Arial" w:eastAsia="Calibri" w:hAnsi="Arial" w:cs="Arial"/>
                <w:bCs/>
                <w:sz w:val="22"/>
                <w:szCs w:val="22"/>
                <w:lang w:val="sl-SI"/>
              </w:rPr>
              <w:t>*</w:t>
            </w:r>
          </w:p>
        </w:tc>
        <w:tc>
          <w:tcPr>
            <w:tcW w:w="452" w:type="dxa"/>
            <w:tcBorders>
              <w:top w:val="nil"/>
              <w:bottom w:val="nil"/>
            </w:tcBorders>
          </w:tcPr>
          <w:p w14:paraId="33FC7C53" w14:textId="77777777" w:rsidR="00777B4E" w:rsidRPr="00BA797D" w:rsidRDefault="00777B4E" w:rsidP="00F41841">
            <w:pPr>
              <w:jc w:val="center"/>
              <w:rPr>
                <w:rFonts w:ascii="Arial" w:eastAsia="Calibri" w:hAnsi="Arial" w:cs="Arial"/>
                <w:sz w:val="22"/>
                <w:szCs w:val="22"/>
                <w:lang w:val="sl-SI"/>
              </w:rPr>
            </w:pPr>
          </w:p>
          <w:p w14:paraId="783A5A09" w14:textId="77777777" w:rsidR="00777B4E" w:rsidRPr="00BA797D" w:rsidRDefault="00777B4E" w:rsidP="00F41841">
            <w:pPr>
              <w:jc w:val="center"/>
              <w:rPr>
                <w:rFonts w:ascii="Arial" w:eastAsia="Calibri" w:hAnsi="Arial" w:cs="Arial"/>
                <w:b/>
                <w:sz w:val="22"/>
                <w:szCs w:val="22"/>
                <w:lang w:val="sl-SI"/>
              </w:rPr>
            </w:pPr>
          </w:p>
          <w:p w14:paraId="719CFBF5" w14:textId="77777777" w:rsidR="00777B4E" w:rsidRPr="00BA797D" w:rsidRDefault="00777B4E" w:rsidP="00F41841">
            <w:pPr>
              <w:jc w:val="center"/>
              <w:rPr>
                <w:rFonts w:ascii="Arial" w:eastAsia="Calibri" w:hAnsi="Arial" w:cs="Arial"/>
                <w:b/>
                <w:sz w:val="22"/>
                <w:szCs w:val="22"/>
                <w:lang w:val="sl-SI"/>
              </w:rPr>
            </w:pPr>
          </w:p>
          <w:p w14:paraId="2E7AED67" w14:textId="77777777" w:rsidR="00777B4E" w:rsidRPr="00BA797D" w:rsidRDefault="00777B4E" w:rsidP="00F41841">
            <w:pPr>
              <w:jc w:val="center"/>
              <w:rPr>
                <w:rFonts w:ascii="Arial" w:eastAsia="Calibri" w:hAnsi="Arial" w:cs="Arial"/>
                <w:b/>
                <w:sz w:val="22"/>
                <w:szCs w:val="22"/>
                <w:lang w:val="sl-SI"/>
              </w:rPr>
            </w:pPr>
          </w:p>
          <w:p w14:paraId="3CF24496" w14:textId="77777777" w:rsidR="00777B4E" w:rsidRPr="00BA797D" w:rsidRDefault="00777B4E" w:rsidP="00F41841">
            <w:pPr>
              <w:jc w:val="center"/>
              <w:rPr>
                <w:rFonts w:ascii="Arial" w:eastAsia="Calibri" w:hAnsi="Arial" w:cs="Arial"/>
                <w:b/>
                <w:sz w:val="22"/>
                <w:szCs w:val="22"/>
                <w:lang w:val="sl-SI"/>
              </w:rPr>
            </w:pPr>
          </w:p>
          <w:p w14:paraId="353E02DD" w14:textId="77777777" w:rsidR="00777B4E" w:rsidRPr="00BA797D" w:rsidRDefault="00777B4E" w:rsidP="00F41841">
            <w:pPr>
              <w:jc w:val="center"/>
              <w:rPr>
                <w:rFonts w:ascii="Arial" w:eastAsia="Calibri" w:hAnsi="Arial" w:cs="Arial"/>
                <w:b/>
                <w:sz w:val="22"/>
                <w:szCs w:val="22"/>
                <w:lang w:val="sl-SI"/>
              </w:rPr>
            </w:pPr>
          </w:p>
          <w:p w14:paraId="27009FFE" w14:textId="77777777" w:rsidR="00777B4E" w:rsidRPr="00BA797D" w:rsidRDefault="00777B4E" w:rsidP="00F41841">
            <w:pPr>
              <w:jc w:val="center"/>
              <w:rPr>
                <w:rFonts w:ascii="Arial" w:eastAsia="Calibri" w:hAnsi="Arial" w:cs="Arial"/>
                <w:b/>
                <w:sz w:val="22"/>
                <w:szCs w:val="22"/>
                <w:lang w:val="sl-SI"/>
              </w:rPr>
            </w:pPr>
          </w:p>
          <w:p w14:paraId="5E06A698"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t>+</w:t>
            </w:r>
          </w:p>
        </w:tc>
        <w:tc>
          <w:tcPr>
            <w:tcW w:w="1950" w:type="dxa"/>
          </w:tcPr>
          <w:p w14:paraId="4031EE75" w14:textId="77777777" w:rsidR="00777B4E" w:rsidRPr="00BA797D" w:rsidRDefault="00777B4E" w:rsidP="00F41841">
            <w:pPr>
              <w:jc w:val="center"/>
              <w:rPr>
                <w:rFonts w:ascii="Arial" w:eastAsia="Calibri" w:hAnsi="Arial" w:cs="Arial"/>
                <w:sz w:val="22"/>
                <w:szCs w:val="22"/>
                <w:lang w:val="sl-SI"/>
              </w:rPr>
            </w:pPr>
          </w:p>
          <w:p w14:paraId="5695E528"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ugotavljanj v obravnavi na dan 31. 12. 2025</w:t>
            </w:r>
          </w:p>
          <w:p w14:paraId="4F850386" w14:textId="77777777" w:rsidR="00777B4E" w:rsidRPr="00BA797D" w:rsidRDefault="00777B4E" w:rsidP="00F41841">
            <w:pPr>
              <w:rPr>
                <w:rFonts w:ascii="Arial" w:eastAsia="Calibri" w:hAnsi="Arial" w:cs="Arial"/>
                <w:i/>
                <w:iCs/>
                <w:color w:val="0563C1"/>
                <w:sz w:val="20"/>
                <w:szCs w:val="20"/>
                <w:lang w:val="sl-SI"/>
              </w:rPr>
            </w:pPr>
          </w:p>
          <w:p w14:paraId="3CE51D46" w14:textId="77777777" w:rsidR="00777B4E" w:rsidRPr="00BA797D" w:rsidRDefault="00777B4E" w:rsidP="00F41841">
            <w:pPr>
              <w:jc w:val="center"/>
              <w:rPr>
                <w:rFonts w:ascii="Arial" w:eastAsia="Calibri" w:hAnsi="Arial" w:cs="Arial"/>
                <w:color w:val="0070C0"/>
                <w:sz w:val="22"/>
                <w:szCs w:val="22"/>
                <w:lang w:val="sl-SI"/>
              </w:rPr>
            </w:pPr>
          </w:p>
          <w:p w14:paraId="3CA0C7FE"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31</w:t>
            </w:r>
          </w:p>
          <w:p w14:paraId="7F2532A3" w14:textId="77777777" w:rsidR="00777B4E" w:rsidRPr="00BA797D" w:rsidRDefault="00777B4E" w:rsidP="00F41841">
            <w:pPr>
              <w:jc w:val="center"/>
              <w:rPr>
                <w:rFonts w:ascii="Arial" w:eastAsia="Calibri" w:hAnsi="Arial" w:cs="Arial"/>
                <w:sz w:val="22"/>
                <w:szCs w:val="22"/>
                <w:lang w:val="sl-SI"/>
              </w:rPr>
            </w:pPr>
          </w:p>
        </w:tc>
      </w:tr>
    </w:tbl>
    <w:p w14:paraId="1CD10354" w14:textId="77777777" w:rsidR="00777B4E" w:rsidRPr="00BA797D" w:rsidRDefault="00777B4E" w:rsidP="00777B4E">
      <w:pPr>
        <w:jc w:val="both"/>
        <w:rPr>
          <w:rFonts w:ascii="Arial" w:eastAsia="Calibri" w:hAnsi="Arial" w:cs="Arial"/>
          <w:highlight w:val="yellow"/>
        </w:rPr>
      </w:pPr>
    </w:p>
    <w:p w14:paraId="19797659" w14:textId="77777777" w:rsidR="00777B4E" w:rsidRPr="00BA797D" w:rsidRDefault="00777B4E" w:rsidP="00777B4E">
      <w:pPr>
        <w:jc w:val="both"/>
        <w:rPr>
          <w:rFonts w:ascii="Arial" w:hAnsi="Arial" w:cs="Arial"/>
          <w:sz w:val="18"/>
          <w:szCs w:val="18"/>
          <w:highlight w:val="yellow"/>
        </w:rPr>
      </w:pPr>
      <w:r w:rsidRPr="00BA797D">
        <w:rPr>
          <w:rFonts w:ascii="Arial" w:hAnsi="Arial" w:cs="Arial"/>
          <w:sz w:val="18"/>
          <w:szCs w:val="18"/>
        </w:rPr>
        <w:t>* Navedeno število vključuje tudi dve zadevi, ki sta bili prvotno vodeni kot postopek ugotavljanja diskriminacije, v letu 2025 pa prekvalificirani v oceno diskriminatornosti predpisov in svetovanje. Zato jih Zagovornik kot novo oceno diskriminatornosti predpisov oziroma svetovanje statistično vodi v okviru ocen diskriminatornosti predpisov oziroma svetovanj. Postopek svetovanja je bil v letu 2025 tudi končan, ocena diskriminatornosti predpisa pa prenesena kot nerešena v leto 2026.</w:t>
      </w:r>
    </w:p>
    <w:p w14:paraId="63BDFD16" w14:textId="77777777" w:rsidR="00777B4E" w:rsidRPr="00BA797D" w:rsidRDefault="00777B4E" w:rsidP="00777B4E">
      <w:pPr>
        <w:rPr>
          <w:rFonts w:ascii="Arial" w:hAnsi="Arial" w:cs="Arial"/>
          <w:highlight w:val="yellow"/>
        </w:rPr>
      </w:pPr>
    </w:p>
    <w:p w14:paraId="0AA31D25" w14:textId="77777777" w:rsidR="00777B4E" w:rsidRPr="00BA797D" w:rsidRDefault="00777B4E" w:rsidP="00777B4E">
      <w:pPr>
        <w:rPr>
          <w:rFonts w:ascii="Arial" w:hAnsi="Arial" w:cs="Arial"/>
          <w:highlight w:val="yellow"/>
        </w:rPr>
      </w:pPr>
    </w:p>
    <w:p w14:paraId="2EA1DA5A" w14:textId="77777777" w:rsidR="00777B4E" w:rsidRPr="00BA797D" w:rsidRDefault="00777B4E" w:rsidP="00777B4E">
      <w:pPr>
        <w:rPr>
          <w:rFonts w:ascii="Arial" w:hAnsi="Arial" w:cs="Arial"/>
          <w:highlight w:val="yellow"/>
        </w:rPr>
      </w:pPr>
    </w:p>
    <w:p w14:paraId="1242743B" w14:textId="77777777" w:rsidR="00777B4E" w:rsidRPr="00BA797D" w:rsidRDefault="00777B4E" w:rsidP="00777B4E">
      <w:pPr>
        <w:jc w:val="both"/>
        <w:rPr>
          <w:rFonts w:ascii="Arial" w:eastAsia="Calibri" w:hAnsi="Arial" w:cs="Arial"/>
        </w:rPr>
      </w:pPr>
      <w:r w:rsidRPr="00BA797D">
        <w:rPr>
          <w:rFonts w:ascii="Arial" w:eastAsia="Calibri" w:hAnsi="Arial" w:cs="Arial"/>
          <w:b/>
          <w:bCs/>
        </w:rPr>
        <w:t xml:space="preserve">Tabela: Izidi postopkov pred Zagovornikom za zadeve ugotavljanja diskriminatornosti ravnanj, končane v letu 2025 </w:t>
      </w:r>
    </w:p>
    <w:p w14:paraId="1A71C47E" w14:textId="77777777" w:rsidR="00777B4E" w:rsidRPr="00BA797D" w:rsidRDefault="00777B4E" w:rsidP="00777B4E">
      <w:pPr>
        <w:rPr>
          <w:rFonts w:ascii="Arial" w:hAnsi="Arial" w:cs="Arial"/>
        </w:rPr>
      </w:pPr>
    </w:p>
    <w:tbl>
      <w:tblPr>
        <w:tblStyle w:val="Tabelamrea41"/>
        <w:tblW w:w="9061" w:type="dxa"/>
        <w:tblLook w:val="04A0" w:firstRow="1" w:lastRow="0" w:firstColumn="1" w:lastColumn="0" w:noHBand="0" w:noVBand="1"/>
      </w:tblPr>
      <w:tblGrid>
        <w:gridCol w:w="5949"/>
        <w:gridCol w:w="1276"/>
        <w:gridCol w:w="1836"/>
      </w:tblGrid>
      <w:tr w:rsidR="00777B4E" w:rsidRPr="00BA797D" w14:paraId="13162432" w14:textId="77777777" w:rsidTr="00FA33FA">
        <w:trPr>
          <w:trHeight w:val="397"/>
        </w:trPr>
        <w:tc>
          <w:tcPr>
            <w:tcW w:w="5949" w:type="dxa"/>
            <w:shd w:val="clear" w:color="auto" w:fill="D9D9D9" w:themeFill="background1" w:themeFillShade="D9"/>
            <w:vAlign w:val="center"/>
          </w:tcPr>
          <w:p w14:paraId="198BCD13" w14:textId="77777777" w:rsidR="00777B4E" w:rsidRPr="00BA797D" w:rsidRDefault="00777B4E" w:rsidP="00F41841">
            <w:pPr>
              <w:rPr>
                <w:rFonts w:ascii="Arial" w:eastAsia="Calibri" w:hAnsi="Arial" w:cs="Arial"/>
                <w:b/>
                <w:bCs/>
                <w:sz w:val="22"/>
                <w:szCs w:val="22"/>
                <w:lang w:val="sl-SI"/>
              </w:rPr>
            </w:pPr>
            <w:r w:rsidRPr="00BA797D">
              <w:rPr>
                <w:rFonts w:ascii="Arial" w:eastAsia="Calibri" w:hAnsi="Arial" w:cs="Arial"/>
                <w:b/>
                <w:bCs/>
                <w:sz w:val="22"/>
                <w:szCs w:val="22"/>
                <w:lang w:val="sl-SI"/>
              </w:rPr>
              <w:t>Izidi postopkov pred Zagovornikom</w:t>
            </w:r>
          </w:p>
        </w:tc>
        <w:tc>
          <w:tcPr>
            <w:tcW w:w="1276" w:type="dxa"/>
            <w:shd w:val="clear" w:color="auto" w:fill="D9D9D9" w:themeFill="background1" w:themeFillShade="D9"/>
            <w:vAlign w:val="center"/>
          </w:tcPr>
          <w:p w14:paraId="23470754"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Število</w:t>
            </w:r>
          </w:p>
        </w:tc>
        <w:tc>
          <w:tcPr>
            <w:tcW w:w="1836" w:type="dxa"/>
            <w:shd w:val="clear" w:color="auto" w:fill="D9D9D9" w:themeFill="background1" w:themeFillShade="D9"/>
            <w:vAlign w:val="center"/>
          </w:tcPr>
          <w:p w14:paraId="76F0E88B"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Odstotek (%)</w:t>
            </w:r>
          </w:p>
        </w:tc>
      </w:tr>
      <w:tr w:rsidR="00777B4E" w:rsidRPr="00BA797D" w14:paraId="6CEE32EF" w14:textId="77777777" w:rsidTr="00FA33FA">
        <w:trPr>
          <w:trHeight w:val="397"/>
        </w:trPr>
        <w:tc>
          <w:tcPr>
            <w:tcW w:w="5949" w:type="dxa"/>
            <w:vAlign w:val="center"/>
          </w:tcPr>
          <w:p w14:paraId="537743D7"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ugotovitvena – diskriminacija je bila ugotovljena</w:t>
            </w:r>
          </w:p>
        </w:tc>
        <w:tc>
          <w:tcPr>
            <w:tcW w:w="1276" w:type="dxa"/>
            <w:vAlign w:val="center"/>
          </w:tcPr>
          <w:p w14:paraId="2172795B"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13</w:t>
            </w:r>
          </w:p>
        </w:tc>
        <w:tc>
          <w:tcPr>
            <w:tcW w:w="1836" w:type="dxa"/>
            <w:vAlign w:val="center"/>
          </w:tcPr>
          <w:p w14:paraId="3FA66144"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17,1</w:t>
            </w:r>
          </w:p>
        </w:tc>
      </w:tr>
      <w:tr w:rsidR="00777B4E" w:rsidRPr="00BA797D" w14:paraId="7C04B398" w14:textId="77777777" w:rsidTr="00FA33FA">
        <w:trPr>
          <w:trHeight w:val="397"/>
        </w:trPr>
        <w:tc>
          <w:tcPr>
            <w:tcW w:w="5949" w:type="dxa"/>
            <w:vAlign w:val="center"/>
          </w:tcPr>
          <w:p w14:paraId="0924F4BC"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ugotovitvena – diskriminacija ni bila ugotovljena</w:t>
            </w:r>
          </w:p>
        </w:tc>
        <w:tc>
          <w:tcPr>
            <w:tcW w:w="1276" w:type="dxa"/>
            <w:vAlign w:val="center"/>
          </w:tcPr>
          <w:p w14:paraId="69CD9827"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6</w:t>
            </w:r>
          </w:p>
        </w:tc>
        <w:tc>
          <w:tcPr>
            <w:tcW w:w="1836" w:type="dxa"/>
            <w:vAlign w:val="center"/>
          </w:tcPr>
          <w:p w14:paraId="0F52F16E"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7,9</w:t>
            </w:r>
          </w:p>
        </w:tc>
      </w:tr>
      <w:tr w:rsidR="00777B4E" w:rsidRPr="00BA797D" w14:paraId="7FDFF097" w14:textId="77777777" w:rsidTr="00FA33FA">
        <w:trPr>
          <w:trHeight w:val="397"/>
        </w:trPr>
        <w:tc>
          <w:tcPr>
            <w:tcW w:w="5949" w:type="dxa"/>
            <w:vAlign w:val="center"/>
          </w:tcPr>
          <w:p w14:paraId="5B6AB59E"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zavrnilna – ni šlo za vprašanje diskriminacije</w:t>
            </w:r>
          </w:p>
        </w:tc>
        <w:tc>
          <w:tcPr>
            <w:tcW w:w="1276" w:type="dxa"/>
            <w:vAlign w:val="center"/>
          </w:tcPr>
          <w:p w14:paraId="27C661B7"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12</w:t>
            </w:r>
          </w:p>
        </w:tc>
        <w:tc>
          <w:tcPr>
            <w:tcW w:w="1836" w:type="dxa"/>
            <w:vAlign w:val="center"/>
          </w:tcPr>
          <w:p w14:paraId="009F71DE"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15,8</w:t>
            </w:r>
          </w:p>
        </w:tc>
      </w:tr>
      <w:tr w:rsidR="00777B4E" w:rsidRPr="00BA797D" w14:paraId="1A7D8DE2" w14:textId="77777777" w:rsidTr="00FA33FA">
        <w:trPr>
          <w:trHeight w:val="397"/>
        </w:trPr>
        <w:tc>
          <w:tcPr>
            <w:tcW w:w="5949" w:type="dxa"/>
            <w:vAlign w:val="center"/>
          </w:tcPr>
          <w:p w14:paraId="4D1DD1BC"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Sklep o ustavitvi postopka</w:t>
            </w:r>
          </w:p>
        </w:tc>
        <w:tc>
          <w:tcPr>
            <w:tcW w:w="1276" w:type="dxa"/>
            <w:vAlign w:val="center"/>
          </w:tcPr>
          <w:p w14:paraId="0C03E880"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29</w:t>
            </w:r>
          </w:p>
        </w:tc>
        <w:tc>
          <w:tcPr>
            <w:tcW w:w="1836" w:type="dxa"/>
            <w:vAlign w:val="center"/>
          </w:tcPr>
          <w:p w14:paraId="0CFB29C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38,2</w:t>
            </w:r>
          </w:p>
        </w:tc>
      </w:tr>
      <w:tr w:rsidR="00777B4E" w:rsidRPr="00BA797D" w14:paraId="7D6EA0BA" w14:textId="77777777" w:rsidTr="00FA33FA">
        <w:trPr>
          <w:trHeight w:val="397"/>
        </w:trPr>
        <w:tc>
          <w:tcPr>
            <w:tcW w:w="5949" w:type="dxa"/>
            <w:vAlign w:val="center"/>
          </w:tcPr>
          <w:p w14:paraId="5DB8D67D"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Sklep o zavrženju iz procesnih razlogov</w:t>
            </w:r>
          </w:p>
        </w:tc>
        <w:tc>
          <w:tcPr>
            <w:tcW w:w="1276" w:type="dxa"/>
            <w:vAlign w:val="center"/>
          </w:tcPr>
          <w:p w14:paraId="17096CE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5</w:t>
            </w:r>
          </w:p>
        </w:tc>
        <w:tc>
          <w:tcPr>
            <w:tcW w:w="1836" w:type="dxa"/>
            <w:vAlign w:val="center"/>
          </w:tcPr>
          <w:p w14:paraId="5FA2A3B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6,6</w:t>
            </w:r>
          </w:p>
        </w:tc>
      </w:tr>
      <w:tr w:rsidR="00777B4E" w:rsidRPr="00BA797D" w14:paraId="09E5B21B" w14:textId="77777777" w:rsidTr="00FA33FA">
        <w:trPr>
          <w:trHeight w:val="397"/>
        </w:trPr>
        <w:tc>
          <w:tcPr>
            <w:tcW w:w="5949" w:type="dxa"/>
            <w:vAlign w:val="center"/>
          </w:tcPr>
          <w:p w14:paraId="18190133"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Neuvedba postopka</w:t>
            </w:r>
          </w:p>
        </w:tc>
        <w:tc>
          <w:tcPr>
            <w:tcW w:w="1276" w:type="dxa"/>
            <w:vAlign w:val="center"/>
          </w:tcPr>
          <w:p w14:paraId="124FBE4C"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9</w:t>
            </w:r>
          </w:p>
        </w:tc>
        <w:tc>
          <w:tcPr>
            <w:tcW w:w="1836" w:type="dxa"/>
            <w:vAlign w:val="center"/>
          </w:tcPr>
          <w:p w14:paraId="18442900"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11,8</w:t>
            </w:r>
          </w:p>
        </w:tc>
      </w:tr>
      <w:tr w:rsidR="00777B4E" w:rsidRPr="00BA797D" w14:paraId="2C3E987F" w14:textId="77777777" w:rsidTr="00FA33FA">
        <w:trPr>
          <w:trHeight w:val="397"/>
        </w:trPr>
        <w:tc>
          <w:tcPr>
            <w:tcW w:w="5949" w:type="dxa"/>
            <w:vAlign w:val="center"/>
          </w:tcPr>
          <w:p w14:paraId="4BEE65C3"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Prekvalifikacija v oceno diskriminatornosti predpisov, svetovanje</w:t>
            </w:r>
          </w:p>
        </w:tc>
        <w:tc>
          <w:tcPr>
            <w:tcW w:w="1276" w:type="dxa"/>
            <w:vAlign w:val="center"/>
          </w:tcPr>
          <w:p w14:paraId="13C2CD46"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w:t>
            </w:r>
          </w:p>
        </w:tc>
        <w:tc>
          <w:tcPr>
            <w:tcW w:w="1836" w:type="dxa"/>
            <w:vAlign w:val="center"/>
          </w:tcPr>
          <w:p w14:paraId="3349AB55"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2,6</w:t>
            </w:r>
          </w:p>
        </w:tc>
      </w:tr>
      <w:tr w:rsidR="00777B4E" w:rsidRPr="00BA797D" w14:paraId="349E77E1" w14:textId="77777777" w:rsidTr="00FA33FA">
        <w:trPr>
          <w:trHeight w:val="397"/>
        </w:trPr>
        <w:tc>
          <w:tcPr>
            <w:tcW w:w="5949" w:type="dxa"/>
            <w:vAlign w:val="center"/>
          </w:tcPr>
          <w:p w14:paraId="786D17F3" w14:textId="77777777" w:rsidR="00777B4E" w:rsidRPr="00BA797D" w:rsidRDefault="00777B4E" w:rsidP="00F41841">
            <w:pPr>
              <w:rPr>
                <w:rFonts w:ascii="Arial" w:eastAsia="Calibri" w:hAnsi="Arial" w:cs="Arial"/>
                <w:b/>
                <w:bCs/>
                <w:sz w:val="22"/>
                <w:szCs w:val="22"/>
                <w:lang w:val="sl-SI"/>
              </w:rPr>
            </w:pPr>
            <w:r w:rsidRPr="00BA797D">
              <w:rPr>
                <w:rFonts w:ascii="Arial" w:eastAsia="Calibri" w:hAnsi="Arial" w:cs="Arial"/>
                <w:b/>
                <w:bCs/>
                <w:sz w:val="22"/>
                <w:szCs w:val="22"/>
                <w:lang w:val="sl-SI"/>
              </w:rPr>
              <w:t>SKUPAJ</w:t>
            </w:r>
          </w:p>
        </w:tc>
        <w:tc>
          <w:tcPr>
            <w:tcW w:w="1276" w:type="dxa"/>
            <w:vAlign w:val="center"/>
          </w:tcPr>
          <w:p w14:paraId="0C3CC0FD" w14:textId="77777777" w:rsidR="00777B4E" w:rsidRPr="00BA797D" w:rsidRDefault="00777B4E" w:rsidP="00F41841">
            <w:pPr>
              <w:jc w:val="right"/>
              <w:rPr>
                <w:rFonts w:ascii="Arial" w:eastAsia="Calibri" w:hAnsi="Arial" w:cs="Arial"/>
                <w:b/>
                <w:bCs/>
                <w:sz w:val="22"/>
                <w:szCs w:val="22"/>
                <w:lang w:val="sl-SI"/>
              </w:rPr>
            </w:pPr>
            <w:r w:rsidRPr="00BA797D">
              <w:rPr>
                <w:rFonts w:ascii="Arial" w:eastAsia="Calibri" w:hAnsi="Arial" w:cs="Arial"/>
                <w:b/>
                <w:bCs/>
                <w:sz w:val="22"/>
                <w:szCs w:val="22"/>
                <w:lang w:val="sl-SI"/>
              </w:rPr>
              <w:t>76</w:t>
            </w:r>
          </w:p>
        </w:tc>
        <w:tc>
          <w:tcPr>
            <w:tcW w:w="1836" w:type="dxa"/>
            <w:vAlign w:val="center"/>
          </w:tcPr>
          <w:p w14:paraId="11C45931" w14:textId="77777777" w:rsidR="00777B4E" w:rsidRPr="00BA797D" w:rsidRDefault="00777B4E" w:rsidP="00F41841">
            <w:pPr>
              <w:jc w:val="right"/>
              <w:rPr>
                <w:rFonts w:ascii="Arial" w:eastAsia="Calibri" w:hAnsi="Arial" w:cs="Arial"/>
                <w:b/>
                <w:bCs/>
                <w:sz w:val="22"/>
                <w:szCs w:val="22"/>
                <w:lang w:val="sl-SI"/>
              </w:rPr>
            </w:pPr>
            <w:r w:rsidRPr="00BA797D">
              <w:rPr>
                <w:rFonts w:ascii="Arial" w:eastAsia="Calibri" w:hAnsi="Arial" w:cs="Arial"/>
                <w:b/>
                <w:bCs/>
                <w:sz w:val="22"/>
                <w:szCs w:val="22"/>
                <w:lang w:val="sl-SI"/>
              </w:rPr>
              <w:t>100</w:t>
            </w:r>
          </w:p>
        </w:tc>
      </w:tr>
    </w:tbl>
    <w:p w14:paraId="3E69CCBA" w14:textId="77777777" w:rsidR="00777B4E" w:rsidRPr="00BA797D" w:rsidRDefault="00777B4E" w:rsidP="00777B4E">
      <w:pPr>
        <w:rPr>
          <w:rFonts w:ascii="Arial" w:hAnsi="Arial" w:cs="Arial"/>
        </w:rPr>
      </w:pPr>
    </w:p>
    <w:p w14:paraId="326A692C" w14:textId="77535B1F" w:rsidR="00D7155C" w:rsidRPr="00706613" w:rsidRDefault="00D7155C" w:rsidP="002A5873">
      <w:pPr>
        <w:rPr>
          <w:rFonts w:ascii="Arial" w:hAnsi="Arial" w:cs="Arial"/>
        </w:rPr>
      </w:pPr>
      <w:r w:rsidRPr="00706613">
        <w:rPr>
          <w:rFonts w:ascii="Arial" w:hAnsi="Arial" w:cs="Arial"/>
        </w:rPr>
        <w:br w:type="page"/>
      </w:r>
    </w:p>
    <w:p w14:paraId="5AF9E25C" w14:textId="4705EB18" w:rsidR="00205C74" w:rsidRPr="00706613" w:rsidRDefault="00205C74" w:rsidP="004A3317">
      <w:pPr>
        <w:pStyle w:val="Naslov2"/>
      </w:pPr>
      <w:bookmarkStart w:id="549" w:name="_Toc189216130"/>
      <w:bookmarkStart w:id="550" w:name="_Toc189469620"/>
      <w:bookmarkStart w:id="551" w:name="_Toc224221529"/>
      <w:r w:rsidRPr="00706613">
        <w:t xml:space="preserve">Opisi </w:t>
      </w:r>
      <w:r w:rsidR="00E2451D" w:rsidRPr="00706613">
        <w:t xml:space="preserve">nekaterih </w:t>
      </w:r>
      <w:r w:rsidRPr="00706613">
        <w:t>primerov ugotavljanja diskriminatornosti ravnanj</w:t>
      </w:r>
      <w:bookmarkEnd w:id="549"/>
      <w:bookmarkEnd w:id="550"/>
      <w:bookmarkEnd w:id="551"/>
      <w:r w:rsidRPr="00706613">
        <w:t xml:space="preserve"> </w:t>
      </w:r>
    </w:p>
    <w:p w14:paraId="19E7707B" w14:textId="4EC2F24A" w:rsidR="00AE1F2F" w:rsidRPr="00AE1F2F" w:rsidRDefault="00AE1F2F" w:rsidP="00AE1F2F">
      <w:pPr>
        <w:ind w:left="360"/>
        <w:jc w:val="both"/>
        <w:rPr>
          <w:rFonts w:ascii="Arial" w:eastAsia="Calibri" w:hAnsi="Arial" w:cs="Arial"/>
          <w:color w:val="000000"/>
        </w:rPr>
      </w:pPr>
    </w:p>
    <w:p w14:paraId="27D5D7F4" w14:textId="51CA61AA" w:rsidR="00AE1F2F" w:rsidRPr="00AE1F2F" w:rsidRDefault="00AE1F2F" w:rsidP="00AE1F2F">
      <w:pPr>
        <w:ind w:left="360"/>
        <w:jc w:val="both"/>
        <w:rPr>
          <w:rFonts w:ascii="Arial" w:eastAsia="Calibri" w:hAnsi="Arial" w:cs="Arial"/>
          <w:color w:val="000000"/>
        </w:rPr>
      </w:pPr>
    </w:p>
    <w:p w14:paraId="5C118F2C" w14:textId="1CDB9AAB" w:rsidR="00AE1F2F" w:rsidRPr="00FF001B" w:rsidRDefault="00AE1F2F" w:rsidP="00AE1F2F">
      <w:pPr>
        <w:rPr>
          <w:rFonts w:ascii="Arial" w:hAnsi="Arial" w:cs="Arial"/>
          <w:b/>
          <w:bCs/>
        </w:rPr>
      </w:pPr>
      <w:r w:rsidRPr="00FF001B">
        <w:rPr>
          <w:rFonts w:ascii="Arial" w:hAnsi="Arial" w:cs="Arial"/>
          <w:b/>
          <w:bCs/>
        </w:rPr>
        <w:t>6.3.1 Ugotovljena diskriminacija</w:t>
      </w:r>
    </w:p>
    <w:p w14:paraId="4DB27B8E" w14:textId="2FC94992" w:rsidR="00AE1F2F" w:rsidRPr="00FF001B" w:rsidRDefault="00AE1F2F" w:rsidP="00AE1F2F">
      <w:pPr>
        <w:rPr>
          <w:rFonts w:ascii="Arial" w:hAnsi="Arial" w:cs="Arial"/>
          <w:b/>
          <w:bCs/>
        </w:rPr>
      </w:pPr>
      <w:r w:rsidRPr="00FF001B">
        <w:rPr>
          <w:rFonts w:ascii="Arial" w:hAnsi="Arial" w:cs="Arial"/>
          <w:b/>
          <w:bCs/>
        </w:rPr>
        <w:t xml:space="preserve">6.3.2 Neugotovljena diskriminacija </w:t>
      </w:r>
    </w:p>
    <w:p w14:paraId="3D8FE3B9" w14:textId="58182966" w:rsidR="00AE1F2F" w:rsidRPr="00FF001B" w:rsidRDefault="00AE1F2F" w:rsidP="00AE1F2F">
      <w:pPr>
        <w:rPr>
          <w:rFonts w:ascii="Arial" w:hAnsi="Arial" w:cs="Arial"/>
          <w:b/>
          <w:bCs/>
        </w:rPr>
      </w:pPr>
      <w:r w:rsidRPr="00FF001B">
        <w:rPr>
          <w:rFonts w:ascii="Arial" w:hAnsi="Arial" w:cs="Arial"/>
          <w:b/>
          <w:bCs/>
        </w:rPr>
        <w:t>6.3.3 Zavrnjeni predlogi</w:t>
      </w:r>
    </w:p>
    <w:p w14:paraId="027B0E42" w14:textId="31F91336" w:rsidR="00AE1F2F" w:rsidRPr="00FF001B" w:rsidRDefault="00AE1F2F" w:rsidP="00AE1F2F">
      <w:pPr>
        <w:rPr>
          <w:rFonts w:ascii="Arial" w:hAnsi="Arial" w:cs="Arial"/>
          <w:b/>
          <w:bCs/>
        </w:rPr>
      </w:pPr>
      <w:r w:rsidRPr="00FF001B">
        <w:rPr>
          <w:rFonts w:ascii="Arial" w:hAnsi="Arial" w:cs="Arial"/>
          <w:b/>
          <w:bCs/>
        </w:rPr>
        <w:t>6.3.4 Sklepi o ustavitvi postopka</w:t>
      </w:r>
    </w:p>
    <w:p w14:paraId="4148922B" w14:textId="3B62BA56" w:rsidR="00AE1F2F" w:rsidRPr="00FF001B" w:rsidRDefault="00AE1F2F" w:rsidP="00AE1F2F">
      <w:pPr>
        <w:rPr>
          <w:rFonts w:ascii="Arial" w:hAnsi="Arial" w:cs="Arial"/>
          <w:b/>
          <w:bCs/>
        </w:rPr>
      </w:pPr>
      <w:r w:rsidRPr="00FF001B">
        <w:rPr>
          <w:rFonts w:ascii="Arial" w:hAnsi="Arial" w:cs="Arial"/>
          <w:b/>
          <w:bCs/>
        </w:rPr>
        <w:t>6.3.5 Sklepi o zavrženju predloga</w:t>
      </w:r>
    </w:p>
    <w:p w14:paraId="5A3F7045" w14:textId="77777777" w:rsidR="00AE1F2F" w:rsidRPr="00AE1F2F" w:rsidRDefault="00AE1F2F" w:rsidP="00AE1F2F">
      <w:pPr>
        <w:ind w:left="360"/>
        <w:jc w:val="both"/>
        <w:rPr>
          <w:rFonts w:ascii="Arial" w:eastAsia="Calibri" w:hAnsi="Arial" w:cs="Arial"/>
          <w:color w:val="000000"/>
        </w:rPr>
      </w:pPr>
    </w:p>
    <w:p w14:paraId="388BF36C" w14:textId="1F654B19" w:rsidR="007F26A5" w:rsidRDefault="007F26A5" w:rsidP="00AE1F2F">
      <w:pPr>
        <w:autoSpaceDE w:val="0"/>
        <w:autoSpaceDN w:val="0"/>
        <w:adjustRightInd w:val="0"/>
        <w:jc w:val="both"/>
        <w:rPr>
          <w:rFonts w:ascii="Arial" w:eastAsia="Calibri" w:hAnsi="Arial" w:cs="Arial"/>
          <w:b/>
          <w:bCs/>
          <w:color w:val="000000"/>
        </w:rPr>
      </w:pPr>
    </w:p>
    <w:p w14:paraId="0BFED2D4" w14:textId="77777777" w:rsidR="006D0A79" w:rsidRPr="00AE1F2F" w:rsidRDefault="006D0A79" w:rsidP="00AE1F2F">
      <w:pPr>
        <w:autoSpaceDE w:val="0"/>
        <w:autoSpaceDN w:val="0"/>
        <w:adjustRightInd w:val="0"/>
        <w:jc w:val="both"/>
        <w:rPr>
          <w:rFonts w:ascii="Arial" w:eastAsia="Calibri" w:hAnsi="Arial" w:cs="Arial"/>
          <w:b/>
          <w:bCs/>
          <w:color w:val="000000"/>
        </w:rPr>
      </w:pPr>
    </w:p>
    <w:p w14:paraId="7019BCC7" w14:textId="3EA7D2D8" w:rsidR="007F26A5" w:rsidRPr="00706613" w:rsidRDefault="00E56D80" w:rsidP="009A528E">
      <w:pPr>
        <w:pStyle w:val="Naslov3"/>
        <w:rPr>
          <w:rFonts w:eastAsia="Calibri"/>
        </w:rPr>
      </w:pPr>
      <w:bookmarkStart w:id="552" w:name="_Toc189216131"/>
      <w:bookmarkStart w:id="553" w:name="_Toc189469621"/>
      <w:bookmarkStart w:id="554" w:name="_Toc224221530"/>
      <w:r>
        <w:rPr>
          <w:rFonts w:eastAsia="Calibri"/>
        </w:rPr>
        <w:t>6.3.1</w:t>
      </w:r>
      <w:r>
        <w:rPr>
          <w:rFonts w:eastAsia="Calibri"/>
        </w:rPr>
        <w:tab/>
      </w:r>
      <w:r w:rsidR="007F26A5" w:rsidRPr="00706613">
        <w:rPr>
          <w:rFonts w:eastAsia="Calibri"/>
        </w:rPr>
        <w:t>Ugotovljena diskriminacija</w:t>
      </w:r>
      <w:bookmarkEnd w:id="552"/>
      <w:bookmarkEnd w:id="553"/>
      <w:bookmarkEnd w:id="554"/>
    </w:p>
    <w:p w14:paraId="691520EB" w14:textId="6A9CD792" w:rsidR="00017849" w:rsidRDefault="00017849" w:rsidP="002A5873">
      <w:pPr>
        <w:pStyle w:val="Odstavekseznama"/>
        <w:ind w:left="0"/>
        <w:rPr>
          <w:rFonts w:ascii="Arial" w:eastAsia="Calibri" w:hAnsi="Arial" w:cs="Arial"/>
          <w:color w:val="000000"/>
        </w:rPr>
      </w:pPr>
    </w:p>
    <w:p w14:paraId="5AABE53D" w14:textId="3DAF6A88" w:rsidR="0040408A" w:rsidRPr="00FF001B" w:rsidRDefault="0040408A" w:rsidP="0040408A">
      <w:pPr>
        <w:jc w:val="both"/>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 xml:space="preserve">Diskriminacija delavke po njeni odsotnosti, povezani z nosečnostjo in nego otroka </w:t>
      </w:r>
    </w:p>
    <w:p w14:paraId="0F86403C" w14:textId="0D96B36F" w:rsidR="0040408A" w:rsidRPr="00FF001B" w:rsidRDefault="0040408A" w:rsidP="0040408A">
      <w:pPr>
        <w:jc w:val="both"/>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 xml:space="preserve">Diskriminacija pri nagradi za poslovno uspešnost </w:t>
      </w:r>
    </w:p>
    <w:p w14:paraId="2C5B06EE" w14:textId="696E5C7F" w:rsidR="0040408A" w:rsidRPr="00FF001B" w:rsidRDefault="0040408A" w:rsidP="0040408A">
      <w:pPr>
        <w:jc w:val="both"/>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 xml:space="preserve">Diskriminacija pri variabilnem delu plače </w:t>
      </w:r>
    </w:p>
    <w:p w14:paraId="3B2596BA" w14:textId="49DF76A9" w:rsidR="0040408A" w:rsidRPr="00FF001B" w:rsidRDefault="0040408A" w:rsidP="0040408A">
      <w:pPr>
        <w:jc w:val="both"/>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 xml:space="preserve">Diskriminacija in nadlegovanje zaradi barve kože na Gorenjskem </w:t>
      </w:r>
    </w:p>
    <w:p w14:paraId="2C14353D" w14:textId="1CD81B45" w:rsidR="0040408A" w:rsidRPr="00FF001B" w:rsidRDefault="0040408A" w:rsidP="0040408A">
      <w:pPr>
        <w:jc w:val="both"/>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 xml:space="preserve">Diskriminacija pri štipendijah za zamejske študente zaradi pogoja etničnega porekla </w:t>
      </w:r>
    </w:p>
    <w:p w14:paraId="1E4B2C92" w14:textId="299AF2CB" w:rsidR="0040408A" w:rsidRPr="00FF001B" w:rsidRDefault="0040408A" w:rsidP="0040408A">
      <w:pPr>
        <w:jc w:val="both"/>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Diskriminacija zaradi neizdaje odločbe v jeziku avtohtone narodne skupnosti</w:t>
      </w:r>
    </w:p>
    <w:p w14:paraId="44F9947C" w14:textId="38612F96" w:rsidR="0040408A" w:rsidRPr="00FF001B" w:rsidRDefault="0040408A" w:rsidP="0040408A">
      <w:pPr>
        <w:jc w:val="both"/>
        <w:rPr>
          <w:rFonts w:ascii="Arial" w:hAnsi="Arial" w:cs="Arial"/>
          <w:b/>
          <w:bCs/>
        </w:rPr>
      </w:pPr>
      <w:r w:rsidRPr="00FF001B">
        <w:rPr>
          <w:rFonts w:ascii="Arial" w:hAnsi="Arial" w:cs="Arial"/>
          <w:b/>
          <w:bCs/>
        </w:rPr>
        <w:t>7.</w:t>
      </w:r>
      <w:r w:rsidR="00AE48C4" w:rsidRPr="00FF001B">
        <w:rPr>
          <w:rFonts w:ascii="Arial" w:hAnsi="Arial" w:cs="Arial"/>
          <w:b/>
          <w:bCs/>
        </w:rPr>
        <w:t xml:space="preserve"> </w:t>
      </w:r>
      <w:r w:rsidRPr="00FF001B">
        <w:rPr>
          <w:rFonts w:ascii="Arial" w:hAnsi="Arial" w:cs="Arial"/>
          <w:b/>
          <w:bCs/>
        </w:rPr>
        <w:t xml:space="preserve">Diskriminacija starejšega policista pri razporejanju na delo </w:t>
      </w:r>
    </w:p>
    <w:p w14:paraId="35C242C6" w14:textId="036B5F2B" w:rsidR="0040408A" w:rsidRPr="00FF001B" w:rsidRDefault="0040408A" w:rsidP="0040408A">
      <w:pPr>
        <w:jc w:val="both"/>
        <w:rPr>
          <w:rFonts w:ascii="Arial" w:hAnsi="Arial" w:cs="Arial"/>
          <w:b/>
          <w:bCs/>
        </w:rPr>
      </w:pPr>
      <w:r w:rsidRPr="00FF001B">
        <w:rPr>
          <w:rFonts w:ascii="Arial" w:hAnsi="Arial" w:cs="Arial"/>
          <w:b/>
          <w:bCs/>
        </w:rPr>
        <w:t>8.</w:t>
      </w:r>
      <w:r w:rsidR="00AE48C4" w:rsidRPr="00FF001B">
        <w:rPr>
          <w:rFonts w:ascii="Arial" w:hAnsi="Arial" w:cs="Arial"/>
          <w:b/>
          <w:bCs/>
        </w:rPr>
        <w:t xml:space="preserve"> </w:t>
      </w:r>
      <w:r w:rsidRPr="00FF001B">
        <w:rPr>
          <w:rFonts w:ascii="Arial" w:hAnsi="Arial" w:cs="Arial"/>
          <w:b/>
          <w:bCs/>
        </w:rPr>
        <w:t>Diskriminacija pri določitvi meril za izplačilo nagrade zaposlenim ob koncu leta</w:t>
      </w:r>
    </w:p>
    <w:p w14:paraId="788864B7" w14:textId="492EA7A6" w:rsidR="0040408A" w:rsidRPr="00FF001B" w:rsidRDefault="0040408A" w:rsidP="0040408A">
      <w:pPr>
        <w:jc w:val="both"/>
        <w:rPr>
          <w:rFonts w:ascii="Arial" w:hAnsi="Arial" w:cs="Arial"/>
          <w:b/>
          <w:bCs/>
        </w:rPr>
      </w:pPr>
      <w:r w:rsidRPr="00FF001B">
        <w:rPr>
          <w:rFonts w:ascii="Arial" w:hAnsi="Arial" w:cs="Arial"/>
          <w:b/>
          <w:bCs/>
        </w:rPr>
        <w:t>9.</w:t>
      </w:r>
      <w:r w:rsidR="00AE48C4" w:rsidRPr="00FF001B">
        <w:rPr>
          <w:rFonts w:ascii="Arial" w:hAnsi="Arial" w:cs="Arial"/>
          <w:b/>
          <w:bCs/>
        </w:rPr>
        <w:t xml:space="preserve"> </w:t>
      </w:r>
      <w:r w:rsidRPr="00FF001B">
        <w:rPr>
          <w:rFonts w:ascii="Arial" w:hAnsi="Arial" w:cs="Arial"/>
          <w:b/>
          <w:bCs/>
        </w:rPr>
        <w:t xml:space="preserve">Diskriminacija zaradi upoštevanja merila prisotnosti pri nagradi za poslovno uspešnost </w:t>
      </w:r>
    </w:p>
    <w:p w14:paraId="238CC8ED" w14:textId="1DE25988" w:rsidR="0040408A" w:rsidRPr="00FF001B" w:rsidRDefault="0040408A" w:rsidP="0040408A">
      <w:pPr>
        <w:jc w:val="both"/>
        <w:rPr>
          <w:rFonts w:ascii="Arial" w:hAnsi="Arial" w:cs="Arial"/>
          <w:b/>
          <w:bCs/>
        </w:rPr>
      </w:pPr>
      <w:r w:rsidRPr="00FF001B">
        <w:rPr>
          <w:rFonts w:ascii="Arial" w:hAnsi="Arial" w:cs="Arial"/>
          <w:b/>
          <w:bCs/>
        </w:rPr>
        <w:t>10.</w:t>
      </w:r>
      <w:r w:rsidR="00AE48C4" w:rsidRPr="00FF001B">
        <w:rPr>
          <w:rFonts w:ascii="Arial" w:hAnsi="Arial" w:cs="Arial"/>
          <w:b/>
          <w:bCs/>
        </w:rPr>
        <w:t xml:space="preserve"> </w:t>
      </w:r>
      <w:r w:rsidRPr="00FF001B">
        <w:rPr>
          <w:rFonts w:ascii="Arial" w:hAnsi="Arial" w:cs="Arial"/>
          <w:b/>
          <w:bCs/>
        </w:rPr>
        <w:t xml:space="preserve">Diskriminacija zaradi spolne usmerjenosti v postopku zaposlitve </w:t>
      </w:r>
    </w:p>
    <w:p w14:paraId="6B04FD18" w14:textId="0F918229" w:rsidR="0040408A" w:rsidRPr="00FF001B" w:rsidRDefault="0040408A" w:rsidP="0040408A">
      <w:pPr>
        <w:jc w:val="both"/>
        <w:rPr>
          <w:rFonts w:ascii="Arial" w:hAnsi="Arial" w:cs="Arial"/>
          <w:b/>
          <w:bCs/>
        </w:rPr>
      </w:pPr>
      <w:r w:rsidRPr="00FF001B">
        <w:rPr>
          <w:rFonts w:ascii="Arial" w:hAnsi="Arial" w:cs="Arial"/>
          <w:b/>
          <w:bCs/>
        </w:rPr>
        <w:t>11.</w:t>
      </w:r>
      <w:r w:rsidR="00AE48C4" w:rsidRPr="00FF001B">
        <w:rPr>
          <w:rFonts w:ascii="Arial" w:hAnsi="Arial" w:cs="Arial"/>
          <w:b/>
          <w:bCs/>
        </w:rPr>
        <w:t xml:space="preserve"> </w:t>
      </w:r>
      <w:r w:rsidRPr="00FF001B">
        <w:rPr>
          <w:rFonts w:ascii="Arial" w:hAnsi="Arial" w:cs="Arial"/>
          <w:b/>
          <w:bCs/>
        </w:rPr>
        <w:t>Diskriminacija ženske, ki so ji v brivnici zavrnili striženje</w:t>
      </w:r>
    </w:p>
    <w:p w14:paraId="396E691F" w14:textId="5C3B2ADF" w:rsidR="0040408A" w:rsidRPr="00FF001B" w:rsidRDefault="0040408A" w:rsidP="0040408A">
      <w:pPr>
        <w:jc w:val="both"/>
        <w:rPr>
          <w:rFonts w:ascii="Arial" w:hAnsi="Arial" w:cs="Arial"/>
          <w:b/>
          <w:bCs/>
        </w:rPr>
      </w:pPr>
      <w:r w:rsidRPr="00FF001B">
        <w:rPr>
          <w:rFonts w:ascii="Arial" w:hAnsi="Arial" w:cs="Arial"/>
          <w:b/>
          <w:bCs/>
        </w:rPr>
        <w:t>12.</w:t>
      </w:r>
      <w:r w:rsidR="00AE48C4" w:rsidRPr="00FF001B">
        <w:rPr>
          <w:rFonts w:ascii="Arial" w:hAnsi="Arial" w:cs="Arial"/>
          <w:b/>
          <w:bCs/>
        </w:rPr>
        <w:t xml:space="preserve"> </w:t>
      </w:r>
      <w:r w:rsidRPr="00FF001B">
        <w:rPr>
          <w:rFonts w:ascii="Arial" w:hAnsi="Arial" w:cs="Arial"/>
          <w:b/>
          <w:bCs/>
        </w:rPr>
        <w:t xml:space="preserve">Diskriminacija pri nagrajevanju zaposlenih </w:t>
      </w:r>
    </w:p>
    <w:p w14:paraId="5BC39736" w14:textId="64E88DE4" w:rsidR="0040408A" w:rsidRPr="00FF001B" w:rsidRDefault="0040408A" w:rsidP="0040408A">
      <w:pPr>
        <w:jc w:val="both"/>
        <w:rPr>
          <w:rFonts w:ascii="Arial" w:hAnsi="Arial" w:cs="Arial"/>
          <w:b/>
          <w:bCs/>
        </w:rPr>
      </w:pPr>
      <w:r w:rsidRPr="00FF001B">
        <w:rPr>
          <w:rFonts w:ascii="Arial" w:hAnsi="Arial" w:cs="Arial"/>
          <w:b/>
          <w:bCs/>
        </w:rPr>
        <w:t>13.</w:t>
      </w:r>
      <w:r w:rsidR="00AE48C4" w:rsidRPr="00FF001B">
        <w:rPr>
          <w:rFonts w:ascii="Arial" w:hAnsi="Arial" w:cs="Arial"/>
          <w:b/>
          <w:bCs/>
        </w:rPr>
        <w:t xml:space="preserve"> </w:t>
      </w:r>
      <w:r w:rsidRPr="00FF001B">
        <w:rPr>
          <w:rFonts w:ascii="Arial" w:hAnsi="Arial" w:cs="Arial"/>
          <w:b/>
          <w:bCs/>
        </w:rPr>
        <w:t xml:space="preserve">Rasno profiliranje v trgovini v centru Ljubljane  </w:t>
      </w:r>
    </w:p>
    <w:p w14:paraId="17C97C19" w14:textId="3B5BDD4F" w:rsidR="00017849" w:rsidRDefault="00017849" w:rsidP="002A5873">
      <w:pPr>
        <w:pStyle w:val="Odstavekseznama"/>
        <w:ind w:left="0"/>
        <w:rPr>
          <w:rFonts w:ascii="Arial" w:eastAsia="Calibri" w:hAnsi="Arial" w:cs="Arial"/>
          <w:color w:val="000000"/>
        </w:rPr>
      </w:pPr>
    </w:p>
    <w:p w14:paraId="4E45EA54" w14:textId="77777777" w:rsidR="0040408A" w:rsidRDefault="0040408A" w:rsidP="002A5873">
      <w:pPr>
        <w:pStyle w:val="Odstavekseznama"/>
        <w:ind w:left="0"/>
        <w:rPr>
          <w:rFonts w:ascii="Arial" w:eastAsia="Calibri" w:hAnsi="Arial" w:cs="Arial"/>
          <w:color w:val="000000"/>
        </w:rPr>
      </w:pPr>
    </w:p>
    <w:p w14:paraId="582B8596" w14:textId="77777777" w:rsidR="00C32848" w:rsidRPr="00706613" w:rsidRDefault="00C32848" w:rsidP="002A5873">
      <w:pPr>
        <w:pStyle w:val="Odstavekseznama"/>
        <w:ind w:left="0"/>
        <w:rPr>
          <w:rFonts w:ascii="Arial" w:eastAsia="Calibri" w:hAnsi="Arial" w:cs="Arial"/>
          <w:color w:val="000000"/>
        </w:rPr>
      </w:pPr>
    </w:p>
    <w:p w14:paraId="233A5101" w14:textId="4C86844F" w:rsidR="00C32848" w:rsidRPr="00C32848" w:rsidRDefault="0040408A" w:rsidP="00C32848">
      <w:pPr>
        <w:jc w:val="both"/>
        <w:rPr>
          <w:rFonts w:ascii="Arial" w:hAnsi="Arial" w:cs="Arial"/>
          <w:b/>
          <w:bCs/>
        </w:rPr>
      </w:pPr>
      <w:bookmarkStart w:id="555" w:name="_Hlk222814422"/>
      <w:bookmarkStart w:id="556" w:name="_Hlk222814077"/>
      <w:r>
        <w:rPr>
          <w:rFonts w:ascii="Arial" w:hAnsi="Arial" w:cs="Arial"/>
          <w:b/>
          <w:bCs/>
        </w:rPr>
        <w:t>1.</w:t>
      </w:r>
      <w:r w:rsidR="004A479C">
        <w:rPr>
          <w:rFonts w:ascii="Arial" w:hAnsi="Arial" w:cs="Arial"/>
          <w:b/>
          <w:bCs/>
        </w:rPr>
        <w:t xml:space="preserve"> </w:t>
      </w:r>
      <w:hyperlink r:id="rId31" w:history="1">
        <w:r w:rsidR="00C32848" w:rsidRPr="00340E53">
          <w:rPr>
            <w:rStyle w:val="Hiperpovezava"/>
            <w:rFonts w:ascii="Arial" w:hAnsi="Arial" w:cs="Arial"/>
            <w:b/>
            <w:bCs/>
          </w:rPr>
          <w:t>Diskriminacija delavke po njeni odsotnosti, povezani z nosečnostjo in nego otroka</w:t>
        </w:r>
      </w:hyperlink>
      <w:r w:rsidR="00C32848" w:rsidRPr="00C32848">
        <w:rPr>
          <w:rFonts w:ascii="Arial" w:hAnsi="Arial" w:cs="Arial"/>
          <w:b/>
          <w:bCs/>
        </w:rPr>
        <w:t xml:space="preserve"> </w:t>
      </w:r>
    </w:p>
    <w:p w14:paraId="0F425275" w14:textId="77777777" w:rsidR="00C32848" w:rsidRPr="00BA797D" w:rsidRDefault="00C32848" w:rsidP="00C32848">
      <w:pPr>
        <w:jc w:val="both"/>
        <w:rPr>
          <w:rFonts w:ascii="Arial" w:hAnsi="Arial" w:cs="Arial"/>
          <w:b/>
          <w:bCs/>
          <w:color w:val="FF0000"/>
        </w:rPr>
      </w:pPr>
    </w:p>
    <w:p w14:paraId="7E6203BA"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delavke zaradi nosečnosti, starševstva in zdravstvenega stanja. Slabša obravnava v primerjavi z drugimi zaposlenimi se je kazala tako, da jo je podjetje izvzelo iz splošnega povišanja plač za sedem odstotkov, prikrajšalo pa jo je tudi pri letni nagradi za poslovno uspešnost. Zagovornik je v postopku ugotavljanja diskriminacije ugotovil, da je bilo to ravnanje podjetja neupravičeno in zato kršitev protidiskriminacijske zakonodaje. </w:t>
      </w:r>
    </w:p>
    <w:p w14:paraId="113603BD" w14:textId="77777777" w:rsidR="00C32848" w:rsidRPr="00BA797D" w:rsidRDefault="00C32848" w:rsidP="00C32848">
      <w:pPr>
        <w:jc w:val="both"/>
        <w:rPr>
          <w:rFonts w:ascii="Arial" w:hAnsi="Arial" w:cs="Arial"/>
        </w:rPr>
      </w:pPr>
    </w:p>
    <w:p w14:paraId="603A253A" w14:textId="77777777" w:rsidR="00C32848" w:rsidRPr="00BA797D" w:rsidRDefault="00C32848" w:rsidP="00C32848">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0700-27/2023/19</w:t>
      </w:r>
      <w:r w:rsidRPr="00BA797D">
        <w:rPr>
          <w:rFonts w:ascii="Arial" w:hAnsi="Arial" w:cs="Arial"/>
        </w:rPr>
        <w:t xml:space="preserve"> z dne 20. 3. 2025) </w:t>
      </w:r>
    </w:p>
    <w:p w14:paraId="31B30B6C" w14:textId="77777777" w:rsidR="00C32848" w:rsidRPr="00BA797D" w:rsidRDefault="00C32848" w:rsidP="00C32848">
      <w:pPr>
        <w:jc w:val="both"/>
        <w:rPr>
          <w:rFonts w:ascii="Arial" w:hAnsi="Arial" w:cs="Arial"/>
        </w:rPr>
      </w:pPr>
    </w:p>
    <w:p w14:paraId="3CC9F08C" w14:textId="49EAD333" w:rsidR="00C32848" w:rsidRDefault="00C32848" w:rsidP="00C32848">
      <w:pPr>
        <w:jc w:val="both"/>
        <w:rPr>
          <w:rFonts w:ascii="Arial" w:hAnsi="Arial" w:cs="Arial"/>
        </w:rPr>
      </w:pPr>
    </w:p>
    <w:p w14:paraId="50B5309B" w14:textId="77777777" w:rsidR="006D0A79" w:rsidRPr="00BA797D" w:rsidRDefault="006D0A79" w:rsidP="00C32848">
      <w:pPr>
        <w:jc w:val="both"/>
        <w:rPr>
          <w:rFonts w:ascii="Arial" w:hAnsi="Arial" w:cs="Arial"/>
        </w:rPr>
      </w:pPr>
    </w:p>
    <w:p w14:paraId="2A1DFB2F" w14:textId="5C7691A6" w:rsidR="00C32848" w:rsidRPr="00C32848" w:rsidRDefault="0040408A" w:rsidP="00C32848">
      <w:pPr>
        <w:jc w:val="both"/>
        <w:rPr>
          <w:rFonts w:ascii="Arial" w:hAnsi="Arial" w:cs="Arial"/>
          <w:b/>
          <w:bCs/>
        </w:rPr>
      </w:pPr>
      <w:r>
        <w:rPr>
          <w:rFonts w:ascii="Arial" w:hAnsi="Arial" w:cs="Arial"/>
          <w:b/>
          <w:bCs/>
        </w:rPr>
        <w:t>2.</w:t>
      </w:r>
      <w:r w:rsidR="004A479C">
        <w:rPr>
          <w:rFonts w:ascii="Arial" w:hAnsi="Arial" w:cs="Arial"/>
          <w:b/>
          <w:bCs/>
        </w:rPr>
        <w:t xml:space="preserve"> </w:t>
      </w:r>
      <w:hyperlink r:id="rId32" w:history="1">
        <w:r w:rsidR="00C32848" w:rsidRPr="00A752B3">
          <w:rPr>
            <w:rStyle w:val="Hiperpovezava"/>
            <w:rFonts w:ascii="Arial" w:hAnsi="Arial" w:cs="Arial"/>
            <w:b/>
            <w:bCs/>
          </w:rPr>
          <w:t>Diskriminacija pri nagradi za poslovno uspešnost</w:t>
        </w:r>
      </w:hyperlink>
      <w:r w:rsidR="00C32848" w:rsidRPr="00C32848">
        <w:rPr>
          <w:rFonts w:ascii="Arial" w:hAnsi="Arial" w:cs="Arial"/>
          <w:b/>
          <w:bCs/>
        </w:rPr>
        <w:t xml:space="preserve"> </w:t>
      </w:r>
    </w:p>
    <w:p w14:paraId="5B3A091F" w14:textId="77777777" w:rsidR="00C32848" w:rsidRPr="00BA797D" w:rsidRDefault="00C32848" w:rsidP="00C32848">
      <w:pPr>
        <w:jc w:val="both"/>
        <w:rPr>
          <w:rFonts w:ascii="Arial" w:hAnsi="Arial" w:cs="Arial"/>
          <w:b/>
          <w:bCs/>
          <w:color w:val="FF0000"/>
        </w:rPr>
      </w:pPr>
    </w:p>
    <w:p w14:paraId="5C7CDC4D" w14:textId="77777777" w:rsidR="00C32848" w:rsidRPr="00BA797D" w:rsidRDefault="00C32848" w:rsidP="00C32848">
      <w:pPr>
        <w:jc w:val="both"/>
        <w:rPr>
          <w:rFonts w:ascii="Arial" w:hAnsi="Arial" w:cs="Arial"/>
          <w:color w:val="000000" w:themeColor="text1"/>
        </w:rPr>
      </w:pPr>
      <w:r w:rsidRPr="00BA797D">
        <w:rPr>
          <w:rFonts w:ascii="Arial" w:hAnsi="Arial" w:cs="Arial"/>
          <w:color w:val="000000" w:themeColor="text1"/>
        </w:rPr>
        <w:t xml:space="preserve">Zagovornik je ugotovil diskriminacijo zaposlenih pri zavarovalnici zaradi njihovega zdravstvenega stanja. Če so bili med letom na bolniški, so prejeli nižjo nagrado za poslovno uspešnost kot drugi zaposleni, ki so imeli srečo, da med letom niso zboleli. </w:t>
      </w:r>
    </w:p>
    <w:p w14:paraId="3D1C6158" w14:textId="77777777" w:rsidR="00C32848" w:rsidRPr="00BA797D" w:rsidRDefault="00C32848" w:rsidP="00C32848">
      <w:pPr>
        <w:jc w:val="both"/>
        <w:rPr>
          <w:rFonts w:ascii="Arial" w:hAnsi="Arial" w:cs="Arial"/>
          <w:color w:val="000000" w:themeColor="text1"/>
        </w:rPr>
      </w:pPr>
    </w:p>
    <w:p w14:paraId="04CF51FA" w14:textId="77777777" w:rsidR="00C32848" w:rsidRPr="00BA797D" w:rsidRDefault="00C32848" w:rsidP="00C32848">
      <w:pPr>
        <w:jc w:val="both"/>
        <w:rPr>
          <w:rFonts w:ascii="Arial" w:hAnsi="Arial" w:cs="Arial"/>
          <w:color w:val="000000" w:themeColor="text1"/>
        </w:rPr>
      </w:pPr>
      <w:r w:rsidRPr="00BA797D">
        <w:rPr>
          <w:rFonts w:ascii="Arial" w:hAnsi="Arial" w:cs="Arial"/>
          <w:color w:val="000000" w:themeColor="text1"/>
        </w:rPr>
        <w:t xml:space="preserve">Kršitelj je zoper odločbo Zagovornika vložil tožbo na Upravno sodišče. (Odločba št. </w:t>
      </w:r>
      <w:r w:rsidRPr="00BA797D">
        <w:rPr>
          <w:rFonts w:ascii="Arial" w:hAnsi="Arial" w:cs="Arial"/>
          <w:color w:val="FF0000"/>
        </w:rPr>
        <w:t>0700-39/2022/14</w:t>
      </w:r>
      <w:r w:rsidRPr="00BA797D">
        <w:rPr>
          <w:rFonts w:ascii="Arial" w:hAnsi="Arial" w:cs="Arial"/>
          <w:color w:val="000000" w:themeColor="text1"/>
        </w:rPr>
        <w:t xml:space="preserve"> z dne 31. 3. 2025)</w:t>
      </w:r>
    </w:p>
    <w:p w14:paraId="2088919B" w14:textId="77777777" w:rsidR="00C32848" w:rsidRPr="00BA797D" w:rsidRDefault="00C32848" w:rsidP="00C32848">
      <w:pPr>
        <w:jc w:val="both"/>
        <w:rPr>
          <w:rFonts w:ascii="Arial" w:hAnsi="Arial" w:cs="Arial"/>
          <w:color w:val="000000" w:themeColor="text1"/>
        </w:rPr>
      </w:pPr>
    </w:p>
    <w:p w14:paraId="32469A1C" w14:textId="77777777" w:rsidR="00C32848" w:rsidRPr="00BA797D" w:rsidRDefault="00C32848" w:rsidP="00C32848">
      <w:pPr>
        <w:jc w:val="both"/>
        <w:rPr>
          <w:rFonts w:ascii="Arial" w:hAnsi="Arial" w:cs="Arial"/>
          <w:color w:val="000000" w:themeColor="text1"/>
        </w:rPr>
      </w:pPr>
    </w:p>
    <w:p w14:paraId="26CA9F8F" w14:textId="77777777" w:rsidR="006D0A79" w:rsidRDefault="006D0A79" w:rsidP="00C32848">
      <w:pPr>
        <w:jc w:val="both"/>
        <w:rPr>
          <w:rFonts w:ascii="Arial" w:hAnsi="Arial" w:cs="Arial"/>
          <w:b/>
          <w:bCs/>
        </w:rPr>
      </w:pPr>
    </w:p>
    <w:p w14:paraId="3652EAB7" w14:textId="77777777" w:rsidR="006D0A79" w:rsidRDefault="006D0A79" w:rsidP="00C32848">
      <w:pPr>
        <w:jc w:val="both"/>
        <w:rPr>
          <w:rFonts w:ascii="Arial" w:hAnsi="Arial" w:cs="Arial"/>
          <w:b/>
          <w:bCs/>
        </w:rPr>
      </w:pPr>
    </w:p>
    <w:p w14:paraId="599303DB" w14:textId="29E42D23" w:rsidR="00C32848" w:rsidRPr="00BA797D" w:rsidRDefault="0040408A" w:rsidP="00C32848">
      <w:pPr>
        <w:jc w:val="both"/>
        <w:rPr>
          <w:rFonts w:ascii="Arial" w:hAnsi="Arial" w:cs="Arial"/>
          <w:b/>
          <w:bCs/>
        </w:rPr>
      </w:pPr>
      <w:r>
        <w:rPr>
          <w:rFonts w:ascii="Arial" w:hAnsi="Arial" w:cs="Arial"/>
          <w:b/>
          <w:bCs/>
        </w:rPr>
        <w:t>3.</w:t>
      </w:r>
      <w:r w:rsidR="004A479C">
        <w:rPr>
          <w:rFonts w:ascii="Arial" w:hAnsi="Arial" w:cs="Arial"/>
          <w:b/>
          <w:bCs/>
        </w:rPr>
        <w:t xml:space="preserve"> </w:t>
      </w:r>
      <w:hyperlink r:id="rId33" w:history="1">
        <w:r w:rsidR="00C32848" w:rsidRPr="005B6872">
          <w:rPr>
            <w:rStyle w:val="Hiperpovezava"/>
            <w:rFonts w:ascii="Arial" w:hAnsi="Arial" w:cs="Arial"/>
            <w:b/>
            <w:bCs/>
          </w:rPr>
          <w:t>Diskriminacija pri variabilnem delu plače</w:t>
        </w:r>
      </w:hyperlink>
      <w:r w:rsidR="00C32848" w:rsidRPr="00BA797D">
        <w:rPr>
          <w:rFonts w:ascii="Arial" w:hAnsi="Arial" w:cs="Arial"/>
          <w:b/>
          <w:bCs/>
        </w:rPr>
        <w:t xml:space="preserve"> </w:t>
      </w:r>
    </w:p>
    <w:p w14:paraId="7807C0AC" w14:textId="77777777" w:rsidR="00C32848" w:rsidRPr="00BA797D" w:rsidRDefault="00C32848" w:rsidP="00C32848">
      <w:pPr>
        <w:jc w:val="both"/>
        <w:rPr>
          <w:rFonts w:ascii="Arial" w:hAnsi="Arial" w:cs="Arial"/>
          <w:b/>
          <w:bCs/>
          <w:color w:val="FF0000"/>
        </w:rPr>
      </w:pPr>
    </w:p>
    <w:p w14:paraId="5C7777B3"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delavke pri variabilnem delu stimulacije. Vsakič, ko je bila bolna ali na negi otroka za skupno več kot 8 ur mesečno, je prejela nižji znesek. To je diskriminacija na podlagi osebnih okoliščin zdravstvenega stanja oziroma starševstva. </w:t>
      </w:r>
    </w:p>
    <w:p w14:paraId="6E37F98C" w14:textId="77777777" w:rsidR="00C32848" w:rsidRPr="00BA797D" w:rsidRDefault="00C32848" w:rsidP="00C32848">
      <w:pPr>
        <w:jc w:val="both"/>
        <w:rPr>
          <w:rFonts w:ascii="Arial" w:hAnsi="Arial" w:cs="Arial"/>
        </w:rPr>
      </w:pPr>
    </w:p>
    <w:p w14:paraId="746D62CC" w14:textId="77777777" w:rsidR="00C32848" w:rsidRPr="00BA797D" w:rsidRDefault="00C32848" w:rsidP="00C32848">
      <w:pPr>
        <w:jc w:val="both"/>
        <w:rPr>
          <w:rFonts w:ascii="Arial" w:hAnsi="Arial" w:cs="Arial"/>
        </w:rPr>
      </w:pPr>
      <w:r w:rsidRPr="00BA797D">
        <w:rPr>
          <w:rFonts w:ascii="Arial" w:hAnsi="Arial" w:cs="Arial"/>
        </w:rPr>
        <w:t xml:space="preserve">Kršitelj je zoper odločbo Zagovornika vložil tožbo na Upravno sodišče. Tožba je bila umaknjena, zato se je upravni spor ustavil. </w:t>
      </w:r>
      <w:r w:rsidRPr="00BA797D">
        <w:rPr>
          <w:rFonts w:ascii="Arial" w:hAnsi="Arial" w:cs="Arial"/>
          <w:color w:val="000000" w:themeColor="text1"/>
        </w:rPr>
        <w:t xml:space="preserve">(Odločba št. </w:t>
      </w:r>
      <w:r w:rsidRPr="00BA797D">
        <w:rPr>
          <w:rFonts w:ascii="Arial" w:hAnsi="Arial" w:cs="Arial"/>
          <w:color w:val="FF0000"/>
        </w:rPr>
        <w:t xml:space="preserve">0700-31/2023/78 </w:t>
      </w:r>
      <w:r w:rsidRPr="00BA797D">
        <w:rPr>
          <w:rFonts w:ascii="Arial" w:hAnsi="Arial" w:cs="Arial"/>
          <w:color w:val="000000" w:themeColor="text1"/>
        </w:rPr>
        <w:t xml:space="preserve">z dne </w:t>
      </w:r>
      <w:r w:rsidRPr="00BA797D">
        <w:rPr>
          <w:rFonts w:ascii="Arial" w:hAnsi="Arial" w:cs="Arial"/>
        </w:rPr>
        <w:t>24. 4. 2025</w:t>
      </w:r>
      <w:r w:rsidRPr="00BA797D">
        <w:rPr>
          <w:rFonts w:ascii="Arial" w:hAnsi="Arial" w:cs="Arial"/>
          <w:color w:val="000000" w:themeColor="text1"/>
        </w:rPr>
        <w:t>)</w:t>
      </w:r>
    </w:p>
    <w:p w14:paraId="23741E87" w14:textId="77777777" w:rsidR="00C32848" w:rsidRPr="00BA797D" w:rsidRDefault="00C32848" w:rsidP="00C32848">
      <w:pPr>
        <w:jc w:val="both"/>
        <w:rPr>
          <w:rFonts w:ascii="Arial" w:hAnsi="Arial" w:cs="Arial"/>
        </w:rPr>
      </w:pPr>
    </w:p>
    <w:p w14:paraId="4DD92BAD" w14:textId="77777777" w:rsidR="00C32848" w:rsidRPr="00BA797D" w:rsidRDefault="00C32848" w:rsidP="00C32848">
      <w:pPr>
        <w:jc w:val="both"/>
        <w:rPr>
          <w:rFonts w:ascii="Arial" w:hAnsi="Arial" w:cs="Arial"/>
          <w:b/>
          <w:bCs/>
          <w:color w:val="FF0000"/>
        </w:rPr>
      </w:pPr>
    </w:p>
    <w:p w14:paraId="1F6D5DBF" w14:textId="558B0F47" w:rsidR="00C32848" w:rsidRPr="00BA797D" w:rsidRDefault="0040408A" w:rsidP="00C32848">
      <w:pPr>
        <w:jc w:val="both"/>
        <w:rPr>
          <w:rFonts w:ascii="Arial" w:hAnsi="Arial" w:cs="Arial"/>
          <w:b/>
          <w:bCs/>
        </w:rPr>
      </w:pPr>
      <w:r>
        <w:rPr>
          <w:rFonts w:ascii="Arial" w:hAnsi="Arial" w:cs="Arial"/>
          <w:b/>
          <w:bCs/>
        </w:rPr>
        <w:t>4.</w:t>
      </w:r>
      <w:r w:rsidR="004A479C">
        <w:rPr>
          <w:rFonts w:ascii="Arial" w:hAnsi="Arial" w:cs="Arial"/>
          <w:b/>
          <w:bCs/>
        </w:rPr>
        <w:t xml:space="preserve"> </w:t>
      </w:r>
      <w:hyperlink r:id="rId34" w:history="1">
        <w:r w:rsidR="00C32848" w:rsidRPr="005B6872">
          <w:rPr>
            <w:rStyle w:val="Hiperpovezava"/>
            <w:rFonts w:ascii="Arial" w:hAnsi="Arial" w:cs="Arial"/>
            <w:b/>
            <w:bCs/>
          </w:rPr>
          <w:t>Diskriminacija in nadlegovanje zaradi barve kože na Gorenjskem</w:t>
        </w:r>
      </w:hyperlink>
      <w:r w:rsidR="00C32848" w:rsidRPr="00BA797D">
        <w:rPr>
          <w:rFonts w:ascii="Arial" w:hAnsi="Arial" w:cs="Arial"/>
          <w:b/>
          <w:bCs/>
        </w:rPr>
        <w:t xml:space="preserve"> </w:t>
      </w:r>
    </w:p>
    <w:p w14:paraId="41B23051" w14:textId="77777777" w:rsidR="00C32848" w:rsidRPr="00BA797D" w:rsidRDefault="00C32848" w:rsidP="00C32848">
      <w:pPr>
        <w:jc w:val="both"/>
        <w:rPr>
          <w:rFonts w:ascii="Arial" w:hAnsi="Arial" w:cs="Arial"/>
        </w:rPr>
      </w:pPr>
    </w:p>
    <w:p w14:paraId="6BF47BA6"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turistke iz Švice zaradi njene </w:t>
      </w:r>
      <w:r>
        <w:rPr>
          <w:rFonts w:ascii="Arial" w:hAnsi="Arial" w:cs="Arial"/>
        </w:rPr>
        <w:t>temne polti</w:t>
      </w:r>
      <w:r w:rsidRPr="00BA797D">
        <w:rPr>
          <w:rFonts w:ascii="Arial" w:hAnsi="Arial" w:cs="Arial"/>
        </w:rPr>
        <w:t xml:space="preserve">. Diskriminatorno je ravnal lastnik dveh hostlov na Bledu. Turistko je najprej odstranil iz enega hostla, češ da je prestara za bivanje v njem, in jo odpeljal v drugega. Nazadnje je turistko odstranil še iz tega. Čeprav je bilo pozno zvečer, je njene torbe odnesel iz nastanitve in ob tem rekel tudi, da nikoli ne bo dobrodošla, ker je temnopolta. </w:t>
      </w:r>
      <w:r w:rsidRPr="00BA797D">
        <w:rPr>
          <w:rFonts w:ascii="Arial" w:hAnsi="Arial" w:cs="Arial"/>
          <w:color w:val="000000" w:themeColor="text1"/>
        </w:rPr>
        <w:t xml:space="preserve">(Odločba št. </w:t>
      </w:r>
      <w:r w:rsidRPr="00BA797D">
        <w:rPr>
          <w:rFonts w:ascii="Arial" w:hAnsi="Arial" w:cs="Arial"/>
          <w:color w:val="7030A0"/>
        </w:rPr>
        <w:t xml:space="preserve">0700-70/2023/33 </w:t>
      </w:r>
      <w:r w:rsidRPr="00BA797D">
        <w:rPr>
          <w:rFonts w:ascii="Arial" w:hAnsi="Arial" w:cs="Arial"/>
          <w:color w:val="000000" w:themeColor="text1"/>
        </w:rPr>
        <w:t xml:space="preserve">z dne </w:t>
      </w:r>
      <w:r w:rsidRPr="00BA797D">
        <w:rPr>
          <w:rFonts w:ascii="Arial" w:hAnsi="Arial" w:cs="Arial"/>
        </w:rPr>
        <w:t>21. 7. 2025</w:t>
      </w:r>
      <w:r w:rsidRPr="00BA797D">
        <w:rPr>
          <w:rFonts w:ascii="Arial" w:hAnsi="Arial" w:cs="Arial"/>
          <w:color w:val="000000" w:themeColor="text1"/>
        </w:rPr>
        <w:t>)</w:t>
      </w:r>
    </w:p>
    <w:p w14:paraId="1D38828C" w14:textId="77777777" w:rsidR="00C32848" w:rsidRPr="00BA797D" w:rsidRDefault="00C32848" w:rsidP="00C32848">
      <w:pPr>
        <w:jc w:val="both"/>
        <w:rPr>
          <w:rFonts w:ascii="Arial" w:hAnsi="Arial" w:cs="Arial"/>
        </w:rPr>
      </w:pPr>
    </w:p>
    <w:p w14:paraId="510D10D6" w14:textId="77777777" w:rsidR="00C32848" w:rsidRPr="00BA797D" w:rsidRDefault="00C32848" w:rsidP="00C32848">
      <w:pPr>
        <w:jc w:val="both"/>
        <w:rPr>
          <w:rFonts w:ascii="Arial" w:hAnsi="Arial" w:cs="Arial"/>
        </w:rPr>
      </w:pPr>
    </w:p>
    <w:p w14:paraId="1F9E649A" w14:textId="7E3D040C" w:rsidR="00C32848" w:rsidRPr="00BA797D" w:rsidRDefault="0040408A" w:rsidP="00C32848">
      <w:pPr>
        <w:jc w:val="both"/>
        <w:rPr>
          <w:rFonts w:ascii="Arial" w:hAnsi="Arial" w:cs="Arial"/>
          <w:b/>
          <w:bCs/>
        </w:rPr>
      </w:pPr>
      <w:r>
        <w:rPr>
          <w:rFonts w:ascii="Arial" w:hAnsi="Arial" w:cs="Arial"/>
          <w:b/>
          <w:bCs/>
        </w:rPr>
        <w:t>5.</w:t>
      </w:r>
      <w:r w:rsidR="004A479C">
        <w:rPr>
          <w:rFonts w:ascii="Arial" w:hAnsi="Arial" w:cs="Arial"/>
          <w:b/>
          <w:bCs/>
        </w:rPr>
        <w:t xml:space="preserve"> </w:t>
      </w:r>
      <w:hyperlink r:id="rId35" w:history="1">
        <w:r w:rsidR="00C32848" w:rsidRPr="00EF6270">
          <w:rPr>
            <w:rStyle w:val="Hiperpovezava"/>
            <w:rFonts w:ascii="Arial" w:hAnsi="Arial" w:cs="Arial"/>
            <w:b/>
            <w:bCs/>
          </w:rPr>
          <w:t>Diskriminacija pri štipendijah za zamejske študente zaradi pogoja etničnega porekla</w:t>
        </w:r>
      </w:hyperlink>
      <w:r w:rsidR="00C32848" w:rsidRPr="00BA797D">
        <w:rPr>
          <w:rFonts w:ascii="Arial" w:hAnsi="Arial" w:cs="Arial"/>
          <w:b/>
          <w:bCs/>
        </w:rPr>
        <w:t xml:space="preserve"> </w:t>
      </w:r>
    </w:p>
    <w:p w14:paraId="1A8639D8" w14:textId="77777777" w:rsidR="00C32848" w:rsidRPr="00BA797D" w:rsidRDefault="00C32848" w:rsidP="00C32848">
      <w:pPr>
        <w:jc w:val="both"/>
        <w:rPr>
          <w:rFonts w:ascii="Arial" w:hAnsi="Arial" w:cs="Arial"/>
          <w:b/>
          <w:bCs/>
          <w:color w:val="FF0000"/>
        </w:rPr>
      </w:pPr>
    </w:p>
    <w:p w14:paraId="2A65DB67" w14:textId="77777777" w:rsidR="00C32848" w:rsidRPr="00BA797D" w:rsidRDefault="00C32848" w:rsidP="00C32848">
      <w:pPr>
        <w:jc w:val="both"/>
        <w:rPr>
          <w:rFonts w:ascii="Arial" w:hAnsi="Arial" w:cs="Arial"/>
        </w:rPr>
      </w:pPr>
      <w:r w:rsidRPr="00BA797D">
        <w:rPr>
          <w:rFonts w:ascii="Arial" w:hAnsi="Arial" w:cs="Arial"/>
        </w:rPr>
        <w:t xml:space="preserve">Zagovornik je ugotovil, da je Javni štipendijski, razvojni, invalidski in preživninski sklad Republike Slovenije z zahtevo po dokazovanju slovenskega etničnega porekla neupravičeno izključil študentki, ki sta bili priznani kot članici slovenske narodne skupnosti v Italiji. V postopku  ugotavljanja diskriminacije v zvezi z Javnim razpisom za dodelitev štipendij za Slovence v zamejstvu in Slovence po svetu za študijsko leto 2022/2023 je ugotovil neposredno diskriminacijo zaradi etničnega porekla. Na predlog Urada za Slovence v zamejstvu in po svetu pa je sklad razpisne pogoje za leto 2023/24 že popravil. (Odločba št. </w:t>
      </w:r>
      <w:r w:rsidRPr="00BA797D">
        <w:rPr>
          <w:rFonts w:ascii="Arial" w:hAnsi="Arial" w:cs="Arial"/>
          <w:color w:val="4472C4" w:themeColor="accent1"/>
        </w:rPr>
        <w:t xml:space="preserve">0700-37/2023/23 </w:t>
      </w:r>
      <w:r w:rsidRPr="00BA797D">
        <w:rPr>
          <w:rFonts w:ascii="Arial" w:hAnsi="Arial" w:cs="Arial"/>
        </w:rPr>
        <w:t xml:space="preserve">z dne 29. 8. 2025) </w:t>
      </w:r>
    </w:p>
    <w:p w14:paraId="209EC048" w14:textId="5F99FFA3" w:rsidR="00C32848" w:rsidRDefault="00C32848" w:rsidP="00C32848">
      <w:pPr>
        <w:jc w:val="both"/>
        <w:rPr>
          <w:rFonts w:ascii="Arial" w:hAnsi="Arial" w:cs="Arial"/>
        </w:rPr>
      </w:pPr>
    </w:p>
    <w:p w14:paraId="31F0EE53" w14:textId="77777777" w:rsidR="0040408A" w:rsidRPr="00BA797D" w:rsidRDefault="0040408A" w:rsidP="00C32848">
      <w:pPr>
        <w:jc w:val="both"/>
        <w:rPr>
          <w:rFonts w:ascii="Arial" w:hAnsi="Arial" w:cs="Arial"/>
        </w:rPr>
      </w:pPr>
    </w:p>
    <w:p w14:paraId="4E50AB15" w14:textId="404C5B66" w:rsidR="0040408A" w:rsidRPr="00B31857" w:rsidRDefault="0040408A" w:rsidP="0040408A">
      <w:pPr>
        <w:jc w:val="both"/>
        <w:rPr>
          <w:rFonts w:ascii="Arial" w:hAnsi="Arial" w:cs="Arial"/>
          <w:b/>
          <w:bCs/>
        </w:rPr>
      </w:pPr>
      <w:r>
        <w:rPr>
          <w:rFonts w:ascii="Arial" w:hAnsi="Arial" w:cs="Arial"/>
          <w:b/>
          <w:bCs/>
        </w:rPr>
        <w:t>6.</w:t>
      </w:r>
      <w:r w:rsidR="004A479C">
        <w:rPr>
          <w:rFonts w:ascii="Arial" w:hAnsi="Arial" w:cs="Arial"/>
          <w:b/>
          <w:bCs/>
        </w:rPr>
        <w:t xml:space="preserve"> </w:t>
      </w:r>
      <w:hyperlink r:id="rId36" w:history="1">
        <w:r w:rsidRPr="00EF6270">
          <w:rPr>
            <w:rStyle w:val="Hiperpovezava"/>
            <w:rFonts w:ascii="Arial" w:hAnsi="Arial" w:cs="Arial"/>
            <w:b/>
            <w:bCs/>
          </w:rPr>
          <w:t>Diskriminacija zaradi neizdaje odločbe v jeziku avtohtone narodne skupnosti</w:t>
        </w:r>
      </w:hyperlink>
    </w:p>
    <w:p w14:paraId="07C02CA2" w14:textId="77777777" w:rsidR="0040408A" w:rsidRPr="00BA797D" w:rsidRDefault="0040408A" w:rsidP="0040408A">
      <w:pPr>
        <w:jc w:val="both"/>
        <w:rPr>
          <w:rFonts w:ascii="Arial" w:hAnsi="Arial" w:cs="Arial"/>
          <w:color w:val="000000"/>
        </w:rPr>
      </w:pPr>
    </w:p>
    <w:p w14:paraId="727CFAD2" w14:textId="77777777" w:rsidR="0040408A" w:rsidRDefault="0040408A" w:rsidP="0040408A">
      <w:pPr>
        <w:jc w:val="both"/>
        <w:rPr>
          <w:rFonts w:ascii="Arial" w:hAnsi="Arial" w:cs="Arial"/>
          <w:color w:val="000000"/>
        </w:rPr>
      </w:pPr>
      <w:r w:rsidRPr="00BA797D">
        <w:rPr>
          <w:rFonts w:ascii="Arial" w:hAnsi="Arial" w:cs="Arial"/>
          <w:color w:val="000000"/>
        </w:rPr>
        <w:t>Zavod</w:t>
      </w:r>
      <w:r>
        <w:t xml:space="preserve">, ki </w:t>
      </w:r>
      <w:r w:rsidRPr="00001A3B">
        <w:rPr>
          <w:rFonts w:ascii="Arial" w:hAnsi="Arial" w:cs="Arial"/>
          <w:color w:val="000000"/>
        </w:rPr>
        <w:t>izvaja dejavnost obveznega zavarovanja za dolgotrajno oskrbo kot javno službo</w:t>
      </w:r>
      <w:r>
        <w:rPr>
          <w:rFonts w:ascii="Arial" w:hAnsi="Arial" w:cs="Arial"/>
          <w:color w:val="000000"/>
        </w:rPr>
        <w:t>,</w:t>
      </w:r>
      <w:r w:rsidRPr="00BA797D">
        <w:rPr>
          <w:rFonts w:ascii="Arial" w:hAnsi="Arial" w:cs="Arial"/>
          <w:color w:val="000000"/>
        </w:rPr>
        <w:t xml:space="preserve"> je ravnal v nasprotju z določbo 62. člena ZUP in </w:t>
      </w:r>
      <w:r>
        <w:rPr>
          <w:rFonts w:ascii="Arial" w:hAnsi="Arial" w:cs="Arial"/>
          <w:color w:val="000000"/>
        </w:rPr>
        <w:t xml:space="preserve">s tem </w:t>
      </w:r>
      <w:r w:rsidRPr="00BA797D">
        <w:rPr>
          <w:rFonts w:ascii="Arial" w:hAnsi="Arial" w:cs="Arial"/>
          <w:color w:val="000000"/>
        </w:rPr>
        <w:t>kršil</w:t>
      </w:r>
      <w:r>
        <w:rPr>
          <w:rFonts w:ascii="Arial" w:hAnsi="Arial" w:cs="Arial"/>
          <w:color w:val="000000"/>
        </w:rPr>
        <w:t xml:space="preserve"> tudi</w:t>
      </w:r>
      <w:r w:rsidRPr="00BA797D">
        <w:rPr>
          <w:rFonts w:ascii="Arial" w:hAnsi="Arial" w:cs="Arial"/>
          <w:color w:val="000000"/>
        </w:rPr>
        <w:t xml:space="preserve"> prepoved diskriminacije, ko predlagateljici, ki je pripadnica italijanske narodne manjšine, ni izdal odločbe</w:t>
      </w:r>
      <w:r>
        <w:rPr>
          <w:rFonts w:ascii="Arial" w:hAnsi="Arial" w:cs="Arial"/>
          <w:color w:val="000000"/>
        </w:rPr>
        <w:t xml:space="preserve"> </w:t>
      </w:r>
      <w:r w:rsidRPr="009A0D10">
        <w:rPr>
          <w:rFonts w:ascii="Arial" w:eastAsia="Times New Roman" w:hAnsi="Arial" w:cs="Arial"/>
        </w:rPr>
        <w:t>o priznanju lastnosti zavarovane osebe v obveznem zavarovanju za dolgotrajno oskrbo</w:t>
      </w:r>
      <w:r>
        <w:rPr>
          <w:rFonts w:ascii="Arial" w:eastAsia="Times New Roman" w:hAnsi="Arial" w:cs="Arial"/>
        </w:rPr>
        <w:t xml:space="preserve"> tudi</w:t>
      </w:r>
      <w:r w:rsidRPr="00BA797D">
        <w:rPr>
          <w:rFonts w:ascii="Arial" w:hAnsi="Arial" w:cs="Arial"/>
          <w:color w:val="000000"/>
        </w:rPr>
        <w:t xml:space="preserve"> v italijanskem jeziku.</w:t>
      </w:r>
      <w:r>
        <w:rPr>
          <w:rFonts w:ascii="Arial" w:hAnsi="Arial" w:cs="Arial"/>
          <w:color w:val="000000"/>
        </w:rPr>
        <w:t xml:space="preserve"> </w:t>
      </w:r>
    </w:p>
    <w:p w14:paraId="3FAF3E6E" w14:textId="77777777" w:rsidR="0040408A" w:rsidRDefault="0040408A" w:rsidP="0040408A">
      <w:pPr>
        <w:jc w:val="both"/>
        <w:rPr>
          <w:rFonts w:ascii="Arial" w:hAnsi="Arial" w:cs="Arial"/>
          <w:color w:val="000000"/>
        </w:rPr>
      </w:pPr>
    </w:p>
    <w:p w14:paraId="40FACA6B" w14:textId="77777777" w:rsidR="0040408A" w:rsidRDefault="0040408A" w:rsidP="0040408A">
      <w:pPr>
        <w:jc w:val="both"/>
        <w:rPr>
          <w:rFonts w:ascii="Arial" w:hAnsi="Arial" w:cs="Arial"/>
          <w:color w:val="000000"/>
        </w:rPr>
      </w:pPr>
      <w:r w:rsidRPr="009A0D10">
        <w:rPr>
          <w:rFonts w:ascii="Arial" w:hAnsi="Arial" w:cs="Arial"/>
          <w:color w:val="000000"/>
        </w:rPr>
        <w:t>V Sloveniji so zagotovljene pravice avtohtoni italijanski in madžarski narodni skupnosti, na podlagi katerih pripadniki teh skupnosti ohranjajo identitete ter se enakopravno vključujejo v družbeno življenje. Pravice so zagotovljene na različnih področjih, med drugim tudi na področju rabe jezika.</w:t>
      </w:r>
      <w:r w:rsidRPr="00BA797D">
        <w:rPr>
          <w:rFonts w:ascii="Arial" w:hAnsi="Arial" w:cs="Arial"/>
          <w:color w:val="000000"/>
        </w:rPr>
        <w:t xml:space="preserve"> </w:t>
      </w:r>
      <w:r w:rsidRPr="009A0D10">
        <w:rPr>
          <w:rFonts w:ascii="Arial" w:hAnsi="Arial" w:cs="Arial"/>
          <w:color w:val="000000"/>
        </w:rPr>
        <w:t xml:space="preserve">Rabo jezika v upravnih postopkih podrobneje ureja ZUP. </w:t>
      </w:r>
    </w:p>
    <w:p w14:paraId="70343725" w14:textId="77777777" w:rsidR="0040408A" w:rsidRDefault="0040408A" w:rsidP="0040408A">
      <w:pPr>
        <w:jc w:val="both"/>
        <w:rPr>
          <w:rFonts w:ascii="Arial" w:hAnsi="Arial" w:cs="Arial"/>
          <w:color w:val="000000"/>
        </w:rPr>
      </w:pPr>
    </w:p>
    <w:p w14:paraId="1E348333" w14:textId="77777777" w:rsidR="0040408A" w:rsidRPr="00BA797D" w:rsidRDefault="0040408A" w:rsidP="0040408A">
      <w:pPr>
        <w:jc w:val="both"/>
        <w:rPr>
          <w:rFonts w:ascii="Arial" w:hAnsi="Arial" w:cs="Arial"/>
          <w:color w:val="000000"/>
        </w:rPr>
      </w:pPr>
      <w:r w:rsidRPr="009A0D10">
        <w:rPr>
          <w:rFonts w:ascii="Arial" w:hAnsi="Arial" w:cs="Arial"/>
          <w:color w:val="000000"/>
        </w:rPr>
        <w:t>Četrti odstavek 62. člena ZUP pa ureja situacije, ko organ na območjih lokalnih skupnosti, kjer je uradni jezik poleg slovenskega jezika tudi jezik narodne skupnosti, odloči brez poprejšnjega zaslišanja stranke. V takih primerih morajo organi v skladu z določbo četrtega odstavka 62. člena ZUP izdati odločbo v slovenskem jeziku in v jeziku narodne skupnosti</w:t>
      </w:r>
      <w:r>
        <w:rPr>
          <w:rFonts w:ascii="Arial" w:hAnsi="Arial" w:cs="Arial"/>
          <w:color w:val="000000"/>
        </w:rPr>
        <w:t>, česar pa v predmetnem primeru zavod ni spoštoval, zato je Zagovornik ugotovil diskriminacijo</w:t>
      </w:r>
      <w:r w:rsidRPr="009A0D10">
        <w:rPr>
          <w:rFonts w:ascii="Arial" w:hAnsi="Arial" w:cs="Arial"/>
          <w:color w:val="000000"/>
        </w:rPr>
        <w:t xml:space="preserve">. </w:t>
      </w:r>
      <w:r w:rsidRPr="00BA797D">
        <w:rPr>
          <w:rFonts w:ascii="Arial" w:hAnsi="Arial" w:cs="Arial"/>
          <w:color w:val="000000"/>
        </w:rPr>
        <w:t xml:space="preserve">(Odločba št. </w:t>
      </w:r>
      <w:r w:rsidRPr="00BA797D">
        <w:rPr>
          <w:rFonts w:ascii="Arial" w:hAnsi="Arial" w:cs="Arial"/>
          <w:color w:val="FFC000" w:themeColor="accent4"/>
        </w:rPr>
        <w:t xml:space="preserve">0700-5/2024/16 </w:t>
      </w:r>
      <w:r w:rsidRPr="00BA797D">
        <w:rPr>
          <w:rFonts w:ascii="Arial" w:hAnsi="Arial" w:cs="Arial"/>
          <w:color w:val="000000"/>
        </w:rPr>
        <w:t>z dne 1. 10. 2025)</w:t>
      </w:r>
    </w:p>
    <w:p w14:paraId="0BDA3C86" w14:textId="121964DB" w:rsidR="0040408A" w:rsidRDefault="0040408A" w:rsidP="00C32848">
      <w:pPr>
        <w:jc w:val="both"/>
        <w:rPr>
          <w:rFonts w:ascii="Arial" w:hAnsi="Arial" w:cs="Arial"/>
        </w:rPr>
      </w:pPr>
    </w:p>
    <w:p w14:paraId="733ED3C9" w14:textId="4C4FC8FE" w:rsidR="006D0A79" w:rsidRDefault="006D0A79" w:rsidP="00C32848">
      <w:pPr>
        <w:jc w:val="both"/>
        <w:rPr>
          <w:rFonts w:ascii="Arial" w:hAnsi="Arial" w:cs="Arial"/>
        </w:rPr>
      </w:pPr>
    </w:p>
    <w:p w14:paraId="2BDEA598" w14:textId="17839296" w:rsidR="006D0A79" w:rsidRDefault="006D0A79" w:rsidP="00C32848">
      <w:pPr>
        <w:jc w:val="both"/>
        <w:rPr>
          <w:rFonts w:ascii="Arial" w:hAnsi="Arial" w:cs="Arial"/>
        </w:rPr>
      </w:pPr>
    </w:p>
    <w:p w14:paraId="2D9B3A38" w14:textId="77777777" w:rsidR="006D0A79" w:rsidRDefault="006D0A79" w:rsidP="00C32848">
      <w:pPr>
        <w:jc w:val="both"/>
        <w:rPr>
          <w:rFonts w:ascii="Arial" w:hAnsi="Arial" w:cs="Arial"/>
        </w:rPr>
      </w:pPr>
    </w:p>
    <w:p w14:paraId="64A549E3" w14:textId="77777777" w:rsidR="008E7A0A" w:rsidRPr="00BA797D" w:rsidRDefault="008E7A0A" w:rsidP="00C32848">
      <w:pPr>
        <w:jc w:val="both"/>
        <w:rPr>
          <w:rFonts w:ascii="Arial" w:hAnsi="Arial" w:cs="Arial"/>
        </w:rPr>
      </w:pPr>
    </w:p>
    <w:p w14:paraId="036EB5B0" w14:textId="7F0F2AFD" w:rsidR="00C32848" w:rsidRPr="00BA797D" w:rsidRDefault="0040408A" w:rsidP="00C32848">
      <w:pPr>
        <w:jc w:val="both"/>
        <w:rPr>
          <w:rFonts w:ascii="Arial" w:hAnsi="Arial" w:cs="Arial"/>
          <w:b/>
          <w:bCs/>
        </w:rPr>
      </w:pPr>
      <w:r>
        <w:rPr>
          <w:rFonts w:ascii="Arial" w:hAnsi="Arial" w:cs="Arial"/>
          <w:b/>
          <w:bCs/>
        </w:rPr>
        <w:t>7.</w:t>
      </w:r>
      <w:r w:rsidR="004A479C">
        <w:rPr>
          <w:rFonts w:ascii="Arial" w:hAnsi="Arial" w:cs="Arial"/>
          <w:b/>
          <w:bCs/>
        </w:rPr>
        <w:t xml:space="preserve"> </w:t>
      </w:r>
      <w:hyperlink r:id="rId37" w:history="1">
        <w:r w:rsidR="00C32848" w:rsidRPr="00AD17EA">
          <w:rPr>
            <w:rStyle w:val="Hiperpovezava"/>
            <w:rFonts w:ascii="Arial" w:hAnsi="Arial" w:cs="Arial"/>
            <w:b/>
            <w:bCs/>
          </w:rPr>
          <w:t>Diskriminacija starejšega policista pri razporejanju na delo</w:t>
        </w:r>
      </w:hyperlink>
      <w:r w:rsidR="00C32848" w:rsidRPr="00BA797D">
        <w:rPr>
          <w:rFonts w:ascii="Arial" w:hAnsi="Arial" w:cs="Arial"/>
          <w:b/>
          <w:bCs/>
        </w:rPr>
        <w:t xml:space="preserve"> </w:t>
      </w:r>
    </w:p>
    <w:p w14:paraId="493CC401" w14:textId="77777777" w:rsidR="00C32848" w:rsidRPr="00BA797D" w:rsidRDefault="00C32848" w:rsidP="00C32848">
      <w:pPr>
        <w:jc w:val="both"/>
        <w:rPr>
          <w:rFonts w:ascii="Arial" w:hAnsi="Arial" w:cs="Arial"/>
          <w:b/>
          <w:bCs/>
          <w:color w:val="FF0000"/>
        </w:rPr>
      </w:pPr>
    </w:p>
    <w:p w14:paraId="3B383481" w14:textId="77777777" w:rsidR="00C32848" w:rsidRPr="00BA797D" w:rsidRDefault="00C32848" w:rsidP="00C32848">
      <w:pPr>
        <w:jc w:val="both"/>
        <w:rPr>
          <w:rFonts w:ascii="Arial" w:hAnsi="Arial" w:cs="Arial"/>
        </w:rPr>
      </w:pPr>
      <w:r w:rsidRPr="00BA797D">
        <w:rPr>
          <w:rFonts w:ascii="Arial" w:hAnsi="Arial" w:cs="Arial"/>
        </w:rPr>
        <w:t xml:space="preserve">Zagovornik je ugotovil, da je nekdanji vodja ene izmed policijskih postaj na Koroškem slabše ravnal s policistom zato, ker je ta kot starejši zaposleni uveljavil pravico, da ni več razporejen na nočno ali nadurno delo. Potem ko je zaposleni umaknil soglasje za takšno delo, ga nadrejeni ni več razporedil na delo ob nedeljah in praznikih, ko je delo od 90- do 120-odstotno boljše plačano. Tako je ravnal samo s tem zaposlenim. Zagovornik je zato ugotovil diskriminacijo policista na podlagi njegove starosti. (Odločba št. </w:t>
      </w:r>
      <w:r w:rsidRPr="00BA797D">
        <w:rPr>
          <w:rFonts w:ascii="Arial" w:hAnsi="Arial" w:cs="Arial"/>
          <w:color w:val="FF0000"/>
        </w:rPr>
        <w:t xml:space="preserve">0700-27/2024/22 </w:t>
      </w:r>
      <w:r w:rsidRPr="00BA797D">
        <w:rPr>
          <w:rFonts w:ascii="Arial" w:hAnsi="Arial" w:cs="Arial"/>
        </w:rPr>
        <w:t xml:space="preserve">z dne 21. 10. 2025) </w:t>
      </w:r>
    </w:p>
    <w:p w14:paraId="7643000B" w14:textId="7C3696BB" w:rsidR="00C32848" w:rsidRDefault="00C32848" w:rsidP="00C32848">
      <w:pPr>
        <w:jc w:val="both"/>
        <w:rPr>
          <w:rFonts w:ascii="Arial" w:hAnsi="Arial" w:cs="Arial"/>
        </w:rPr>
      </w:pPr>
    </w:p>
    <w:p w14:paraId="55417081" w14:textId="77777777" w:rsidR="00284536" w:rsidRDefault="00284536" w:rsidP="00C32848">
      <w:pPr>
        <w:jc w:val="both"/>
        <w:rPr>
          <w:rFonts w:ascii="Arial" w:hAnsi="Arial" w:cs="Arial"/>
        </w:rPr>
      </w:pPr>
    </w:p>
    <w:p w14:paraId="5ED21C61" w14:textId="2D3881DE" w:rsidR="0040408A" w:rsidRPr="00B31857" w:rsidRDefault="0040408A" w:rsidP="0040408A">
      <w:pPr>
        <w:jc w:val="both"/>
        <w:rPr>
          <w:rFonts w:ascii="Arial" w:hAnsi="Arial" w:cs="Arial"/>
          <w:b/>
          <w:bCs/>
        </w:rPr>
      </w:pPr>
      <w:r>
        <w:rPr>
          <w:rFonts w:ascii="Arial" w:hAnsi="Arial" w:cs="Arial"/>
          <w:b/>
          <w:bCs/>
        </w:rPr>
        <w:t>8.</w:t>
      </w:r>
      <w:r w:rsidR="004A479C">
        <w:rPr>
          <w:rFonts w:ascii="Arial" w:hAnsi="Arial" w:cs="Arial"/>
          <w:b/>
          <w:bCs/>
        </w:rPr>
        <w:t xml:space="preserve"> </w:t>
      </w:r>
      <w:hyperlink r:id="rId38" w:history="1">
        <w:r w:rsidRPr="00E559B2">
          <w:rPr>
            <w:rStyle w:val="Hiperpovezava"/>
            <w:rFonts w:ascii="Arial" w:hAnsi="Arial" w:cs="Arial"/>
            <w:b/>
            <w:bCs/>
          </w:rPr>
          <w:t>Diskriminacija pri določitvi meril za izplačilo nagrade zaposlenim ob koncu leta</w:t>
        </w:r>
      </w:hyperlink>
    </w:p>
    <w:p w14:paraId="3D97AA94" w14:textId="77777777" w:rsidR="0040408A" w:rsidRPr="00BA797D" w:rsidRDefault="0040408A" w:rsidP="0040408A">
      <w:pPr>
        <w:jc w:val="both"/>
        <w:rPr>
          <w:rFonts w:ascii="Arial" w:hAnsi="Arial" w:cs="Arial"/>
        </w:rPr>
      </w:pPr>
    </w:p>
    <w:p w14:paraId="7E77B479" w14:textId="77777777" w:rsidR="0040408A" w:rsidRPr="00BA797D" w:rsidRDefault="0040408A" w:rsidP="0040408A">
      <w:pPr>
        <w:jc w:val="both"/>
        <w:rPr>
          <w:rFonts w:ascii="Arial" w:hAnsi="Arial" w:cs="Arial"/>
        </w:rPr>
      </w:pPr>
      <w:r>
        <w:rPr>
          <w:rFonts w:ascii="Arial" w:hAnsi="Arial" w:cs="Arial"/>
        </w:rPr>
        <w:t xml:space="preserve">Komunalno podjetje je zaposlenim, ki so bili v letu 2024 več kot pet dni odsotni z dela zaradi bolezni, odmeril nižjo nagrado za poslovno uspešnost podjetja. </w:t>
      </w:r>
      <w:r w:rsidRPr="00BA797D">
        <w:rPr>
          <w:rFonts w:ascii="Arial" w:hAnsi="Arial" w:cs="Arial"/>
        </w:rPr>
        <w:t xml:space="preserve">Zagovornik je ugotovil kršitev prepovedi posredne diskriminacije, saj je ureditev povzročila nižje izplačilo božičnice </w:t>
      </w:r>
      <w:r>
        <w:rPr>
          <w:rFonts w:ascii="Arial" w:hAnsi="Arial" w:cs="Arial"/>
        </w:rPr>
        <w:t>le tistim zaposlenim</w:t>
      </w:r>
      <w:r w:rsidRPr="00BA797D">
        <w:rPr>
          <w:rFonts w:ascii="Arial" w:hAnsi="Arial" w:cs="Arial"/>
        </w:rPr>
        <w:t xml:space="preserve">, ki so bili odsotni zaradi </w:t>
      </w:r>
      <w:r>
        <w:rPr>
          <w:rFonts w:ascii="Arial" w:hAnsi="Arial" w:cs="Arial"/>
        </w:rPr>
        <w:t xml:space="preserve">osebne okoliščine zdravstvenega stanja. </w:t>
      </w:r>
      <w:r w:rsidRPr="00BA797D">
        <w:rPr>
          <w:rFonts w:ascii="Arial" w:hAnsi="Arial" w:cs="Arial"/>
        </w:rPr>
        <w:t xml:space="preserve"> </w:t>
      </w:r>
    </w:p>
    <w:p w14:paraId="51537573" w14:textId="77777777" w:rsidR="0040408A" w:rsidRPr="00BA797D" w:rsidRDefault="0040408A" w:rsidP="0040408A">
      <w:pPr>
        <w:jc w:val="both"/>
        <w:rPr>
          <w:rFonts w:ascii="Arial" w:hAnsi="Arial" w:cs="Arial"/>
        </w:rPr>
      </w:pPr>
    </w:p>
    <w:p w14:paraId="09CDA169" w14:textId="77777777" w:rsidR="0040408A" w:rsidRPr="00BA797D" w:rsidRDefault="0040408A" w:rsidP="0040408A">
      <w:pPr>
        <w:jc w:val="both"/>
        <w:rPr>
          <w:rFonts w:ascii="Arial" w:hAnsi="Arial" w:cs="Arial"/>
        </w:rPr>
      </w:pPr>
      <w:r w:rsidRPr="00BA797D">
        <w:rPr>
          <w:rFonts w:ascii="Arial" w:hAnsi="Arial" w:cs="Arial"/>
        </w:rPr>
        <w:t>Zagovornik je zadevo odstopil Inšpektoratu za delo.</w:t>
      </w:r>
    </w:p>
    <w:p w14:paraId="30B5EA73" w14:textId="77777777" w:rsidR="0040408A" w:rsidRPr="00BA797D" w:rsidRDefault="0040408A" w:rsidP="0040408A">
      <w:pPr>
        <w:jc w:val="both"/>
        <w:rPr>
          <w:rFonts w:ascii="Arial" w:hAnsi="Arial" w:cs="Arial"/>
        </w:rPr>
      </w:pPr>
    </w:p>
    <w:p w14:paraId="4DF0052F" w14:textId="77777777" w:rsidR="0040408A" w:rsidRPr="00BA797D" w:rsidRDefault="0040408A" w:rsidP="0040408A">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0700-2/2025/10</w:t>
      </w:r>
      <w:r w:rsidRPr="00BA797D">
        <w:rPr>
          <w:rFonts w:ascii="Arial" w:hAnsi="Arial" w:cs="Arial"/>
        </w:rPr>
        <w:t xml:space="preserve"> z dne 18. 11. 2025)</w:t>
      </w:r>
    </w:p>
    <w:p w14:paraId="417FCC6C" w14:textId="1D58E487" w:rsidR="0040408A" w:rsidRDefault="0040408A" w:rsidP="00C32848">
      <w:pPr>
        <w:jc w:val="both"/>
        <w:rPr>
          <w:rFonts w:ascii="Arial" w:hAnsi="Arial" w:cs="Arial"/>
        </w:rPr>
      </w:pPr>
    </w:p>
    <w:p w14:paraId="7643DCBE" w14:textId="24784CBA" w:rsidR="0040408A" w:rsidRDefault="0040408A" w:rsidP="00C32848">
      <w:pPr>
        <w:jc w:val="both"/>
        <w:rPr>
          <w:rFonts w:ascii="Arial" w:hAnsi="Arial" w:cs="Arial"/>
        </w:rPr>
      </w:pPr>
    </w:p>
    <w:p w14:paraId="25749867" w14:textId="61A58F95" w:rsidR="0040408A" w:rsidRPr="00B31857" w:rsidRDefault="0040408A" w:rsidP="0040408A">
      <w:pPr>
        <w:jc w:val="both"/>
        <w:rPr>
          <w:rFonts w:ascii="Arial" w:hAnsi="Arial" w:cs="Arial"/>
          <w:b/>
          <w:bCs/>
        </w:rPr>
      </w:pPr>
      <w:r>
        <w:rPr>
          <w:rFonts w:ascii="Arial" w:hAnsi="Arial" w:cs="Arial"/>
          <w:b/>
          <w:bCs/>
        </w:rPr>
        <w:t>9.</w:t>
      </w:r>
      <w:r w:rsidR="004A479C">
        <w:rPr>
          <w:rFonts w:ascii="Arial" w:hAnsi="Arial" w:cs="Arial"/>
          <w:b/>
          <w:bCs/>
        </w:rPr>
        <w:t xml:space="preserve"> </w:t>
      </w:r>
      <w:hyperlink r:id="rId39" w:history="1">
        <w:r w:rsidRPr="00E559B2">
          <w:rPr>
            <w:rStyle w:val="Hiperpovezava"/>
            <w:rFonts w:ascii="Arial" w:hAnsi="Arial" w:cs="Arial"/>
            <w:b/>
            <w:bCs/>
          </w:rPr>
          <w:t>Diskriminacija zaradi upoštevanja merila prisotnosti pri nagradi za poslovno uspešnost</w:t>
        </w:r>
      </w:hyperlink>
      <w:r w:rsidRPr="00B31857">
        <w:rPr>
          <w:rFonts w:ascii="Arial" w:hAnsi="Arial" w:cs="Arial"/>
          <w:b/>
          <w:bCs/>
        </w:rPr>
        <w:t xml:space="preserve"> </w:t>
      </w:r>
    </w:p>
    <w:p w14:paraId="05077F50" w14:textId="77777777" w:rsidR="0040408A" w:rsidRPr="00BA797D" w:rsidRDefault="0040408A" w:rsidP="0040408A">
      <w:pPr>
        <w:jc w:val="both"/>
        <w:rPr>
          <w:rFonts w:ascii="Arial" w:hAnsi="Arial" w:cs="Arial"/>
        </w:rPr>
      </w:pPr>
    </w:p>
    <w:p w14:paraId="0BABD604" w14:textId="77777777" w:rsidR="0040408A" w:rsidRDefault="0040408A" w:rsidP="0040408A">
      <w:pPr>
        <w:jc w:val="both"/>
        <w:rPr>
          <w:rFonts w:ascii="Arial" w:hAnsi="Arial" w:cs="Arial"/>
        </w:rPr>
      </w:pPr>
      <w:r w:rsidRPr="00BA797D">
        <w:rPr>
          <w:rFonts w:ascii="Arial" w:hAnsi="Arial" w:cs="Arial"/>
        </w:rPr>
        <w:t xml:space="preserve">Uprava gospodarske družbe je </w:t>
      </w:r>
      <w:r>
        <w:rPr>
          <w:rFonts w:ascii="Arial" w:hAnsi="Arial" w:cs="Arial"/>
        </w:rPr>
        <w:t>določila</w:t>
      </w:r>
      <w:r w:rsidRPr="00BA797D">
        <w:rPr>
          <w:rFonts w:ascii="Arial" w:hAnsi="Arial" w:cs="Arial"/>
        </w:rPr>
        <w:t xml:space="preserve">, da se pri obračunu in izplačilu </w:t>
      </w:r>
      <w:r>
        <w:rPr>
          <w:rFonts w:ascii="Arial" w:hAnsi="Arial" w:cs="Arial"/>
        </w:rPr>
        <w:t>nagrade za poslovno uspešnost u</w:t>
      </w:r>
      <w:r w:rsidRPr="00BA797D">
        <w:rPr>
          <w:rFonts w:ascii="Arial" w:hAnsi="Arial" w:cs="Arial"/>
        </w:rPr>
        <w:t>pošteva prisotnost delavcev na delu v obdobju od januarja do novembra 2024</w:t>
      </w:r>
      <w:r>
        <w:rPr>
          <w:rFonts w:ascii="Arial" w:hAnsi="Arial" w:cs="Arial"/>
        </w:rPr>
        <w:t>. Nižjo nagrado so tako prejeli delavci, ki so bili med letom več odsotni z dela. Zagovornik je ugotovil, da je bilo ravnanje podjetja diskriminatorno, saj je v slabši položaj postavilo nekatere delavce zaradi njihovih osebnih okoliščin, kot so zdravstveno stanje, nosečnost, starševstvo, invalidnost.</w:t>
      </w:r>
    </w:p>
    <w:p w14:paraId="5A3E0289" w14:textId="77777777" w:rsidR="0040408A" w:rsidRDefault="0040408A" w:rsidP="0040408A">
      <w:pPr>
        <w:jc w:val="both"/>
        <w:rPr>
          <w:rFonts w:ascii="Arial" w:hAnsi="Arial" w:cs="Arial"/>
        </w:rPr>
      </w:pPr>
    </w:p>
    <w:p w14:paraId="17F42C9F" w14:textId="77777777" w:rsidR="0040408A" w:rsidRPr="00BA797D" w:rsidRDefault="0040408A" w:rsidP="0040408A">
      <w:pPr>
        <w:jc w:val="both"/>
        <w:rPr>
          <w:rFonts w:ascii="Arial" w:hAnsi="Arial" w:cs="Arial"/>
        </w:rPr>
      </w:pPr>
      <w:r w:rsidRPr="00BA797D">
        <w:rPr>
          <w:rFonts w:ascii="Arial" w:hAnsi="Arial" w:cs="Arial"/>
        </w:rPr>
        <w:t>Zagovornik je zadevo odstopil Inšpektoratu za delo.</w:t>
      </w:r>
    </w:p>
    <w:p w14:paraId="0D6083FD" w14:textId="77777777" w:rsidR="0040408A" w:rsidRPr="00BA797D" w:rsidRDefault="0040408A" w:rsidP="0040408A">
      <w:pPr>
        <w:jc w:val="both"/>
        <w:rPr>
          <w:rFonts w:ascii="Arial" w:hAnsi="Arial" w:cs="Arial"/>
        </w:rPr>
      </w:pPr>
    </w:p>
    <w:p w14:paraId="4AB44B8A" w14:textId="77777777" w:rsidR="0040408A" w:rsidRPr="00BA797D" w:rsidRDefault="0040408A" w:rsidP="0040408A">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 xml:space="preserve">0700-10/2025/11 </w:t>
      </w:r>
      <w:r w:rsidRPr="00BA797D">
        <w:rPr>
          <w:rFonts w:ascii="Arial" w:hAnsi="Arial" w:cs="Arial"/>
        </w:rPr>
        <w:t>z dne 18. 11. 2025)</w:t>
      </w:r>
    </w:p>
    <w:p w14:paraId="01C2C3AE" w14:textId="77777777" w:rsidR="0040408A" w:rsidRPr="00BA797D" w:rsidRDefault="0040408A" w:rsidP="0040408A">
      <w:pPr>
        <w:jc w:val="both"/>
        <w:rPr>
          <w:rFonts w:ascii="Arial" w:hAnsi="Arial" w:cs="Arial"/>
        </w:rPr>
      </w:pPr>
    </w:p>
    <w:p w14:paraId="03659545" w14:textId="77777777" w:rsidR="00C32848" w:rsidRPr="00BA797D" w:rsidRDefault="00C32848" w:rsidP="00C32848">
      <w:pPr>
        <w:pStyle w:val="Odstavekseznama"/>
        <w:ind w:left="0"/>
        <w:rPr>
          <w:rFonts w:ascii="Arial" w:eastAsia="Calibri" w:hAnsi="Arial" w:cs="Arial"/>
          <w:color w:val="000000"/>
        </w:rPr>
      </w:pPr>
    </w:p>
    <w:p w14:paraId="6B1C2180" w14:textId="6511D76B" w:rsidR="00C32848" w:rsidRPr="00BA797D" w:rsidRDefault="0040408A" w:rsidP="00C32848">
      <w:pPr>
        <w:jc w:val="both"/>
        <w:rPr>
          <w:rFonts w:ascii="Arial" w:hAnsi="Arial" w:cs="Arial"/>
          <w:b/>
          <w:bCs/>
        </w:rPr>
      </w:pPr>
      <w:bookmarkStart w:id="557" w:name="_Hlk219884835"/>
      <w:r>
        <w:rPr>
          <w:rFonts w:ascii="Arial" w:hAnsi="Arial" w:cs="Arial"/>
          <w:b/>
          <w:bCs/>
        </w:rPr>
        <w:t>10.</w:t>
      </w:r>
      <w:r w:rsidR="004A479C">
        <w:rPr>
          <w:rFonts w:ascii="Arial" w:hAnsi="Arial" w:cs="Arial"/>
          <w:b/>
          <w:bCs/>
        </w:rPr>
        <w:t xml:space="preserve"> </w:t>
      </w:r>
      <w:hyperlink r:id="rId40" w:history="1">
        <w:r w:rsidR="00C32848" w:rsidRPr="00E559B2">
          <w:rPr>
            <w:rStyle w:val="Hiperpovezava"/>
            <w:rFonts w:ascii="Arial" w:hAnsi="Arial" w:cs="Arial"/>
            <w:b/>
            <w:bCs/>
          </w:rPr>
          <w:t>Diskriminacija zaradi spolne usmerjenosti v postopku zaposlitve</w:t>
        </w:r>
      </w:hyperlink>
      <w:r w:rsidR="00C32848" w:rsidRPr="00BA797D">
        <w:rPr>
          <w:rFonts w:ascii="Arial" w:hAnsi="Arial" w:cs="Arial"/>
          <w:b/>
          <w:bCs/>
        </w:rPr>
        <w:t xml:space="preserve"> </w:t>
      </w:r>
    </w:p>
    <w:p w14:paraId="313E1680" w14:textId="77777777" w:rsidR="00C32848" w:rsidRPr="00BA797D" w:rsidRDefault="00C32848" w:rsidP="00C32848">
      <w:pPr>
        <w:jc w:val="both"/>
        <w:rPr>
          <w:rFonts w:ascii="Arial" w:hAnsi="Arial" w:cs="Arial"/>
          <w:b/>
          <w:bCs/>
          <w:color w:val="FF0000"/>
        </w:rPr>
      </w:pPr>
    </w:p>
    <w:p w14:paraId="35F1EEAA" w14:textId="1EF89A65" w:rsidR="00C32848" w:rsidRPr="00BA797D" w:rsidRDefault="00C32848" w:rsidP="00C32848">
      <w:pPr>
        <w:jc w:val="both"/>
        <w:rPr>
          <w:rFonts w:ascii="Arial" w:hAnsi="Arial" w:cs="Arial"/>
        </w:rPr>
      </w:pPr>
      <w:r w:rsidRPr="00BA797D">
        <w:rPr>
          <w:rFonts w:ascii="Arial" w:hAnsi="Arial" w:cs="Arial"/>
        </w:rPr>
        <w:t xml:space="preserve">Zagovornik je ugotovil, da je gimnazija v postopku izbire novega zborovodje diskriminirala kandidata za zaposlitev. Odločilna pri tem, da ga niso izbrali, je bila njegova spolna usmerjenost oziroma to, da je v zakonski zvezi z moškim. Diskriminacija zaradi spolne usmerjenosti je v postopkih izbire in tudi sicer na delovnem mestu prepovedana. (Odločba št. </w:t>
      </w:r>
      <w:r w:rsidRPr="00BA797D">
        <w:rPr>
          <w:rFonts w:ascii="Arial" w:hAnsi="Arial" w:cs="Arial"/>
          <w:color w:val="FF0000"/>
        </w:rPr>
        <w:t>0700-64/2023</w:t>
      </w:r>
      <w:r w:rsidR="00E559B2">
        <w:rPr>
          <w:rFonts w:ascii="Arial" w:hAnsi="Arial" w:cs="Arial"/>
          <w:color w:val="FF0000"/>
        </w:rPr>
        <w:t>/32</w:t>
      </w:r>
      <w:r w:rsidRPr="00BA797D">
        <w:rPr>
          <w:rFonts w:ascii="Arial" w:hAnsi="Arial" w:cs="Arial"/>
          <w:color w:val="FF0000"/>
        </w:rPr>
        <w:t xml:space="preserve"> </w:t>
      </w:r>
      <w:r w:rsidRPr="00BA797D">
        <w:rPr>
          <w:rFonts w:ascii="Arial" w:hAnsi="Arial" w:cs="Arial"/>
        </w:rPr>
        <w:t>z dne 20. 11. 2025)</w:t>
      </w:r>
    </w:p>
    <w:p w14:paraId="1D5DB226" w14:textId="77777777" w:rsidR="00C32848" w:rsidRPr="00BA797D" w:rsidRDefault="00C32848" w:rsidP="00C32848">
      <w:pPr>
        <w:jc w:val="both"/>
        <w:rPr>
          <w:rFonts w:ascii="Arial" w:hAnsi="Arial" w:cs="Arial"/>
        </w:rPr>
      </w:pPr>
    </w:p>
    <w:p w14:paraId="2E880CBC" w14:textId="77777777" w:rsidR="00C32848" w:rsidRPr="00BA797D" w:rsidRDefault="00C32848" w:rsidP="00C32848">
      <w:pPr>
        <w:jc w:val="both"/>
        <w:rPr>
          <w:rFonts w:ascii="Arial" w:hAnsi="Arial" w:cs="Arial"/>
        </w:rPr>
      </w:pPr>
    </w:p>
    <w:p w14:paraId="698DDF1B" w14:textId="77777777" w:rsidR="006D0A79" w:rsidRDefault="006D0A79" w:rsidP="00C32848">
      <w:pPr>
        <w:jc w:val="both"/>
        <w:rPr>
          <w:rFonts w:ascii="Arial" w:hAnsi="Arial" w:cs="Arial"/>
          <w:b/>
          <w:bCs/>
        </w:rPr>
      </w:pPr>
    </w:p>
    <w:p w14:paraId="73422379" w14:textId="77777777" w:rsidR="006D0A79" w:rsidRDefault="006D0A79" w:rsidP="00C32848">
      <w:pPr>
        <w:jc w:val="both"/>
        <w:rPr>
          <w:rFonts w:ascii="Arial" w:hAnsi="Arial" w:cs="Arial"/>
          <w:b/>
          <w:bCs/>
        </w:rPr>
      </w:pPr>
    </w:p>
    <w:p w14:paraId="00281122" w14:textId="77777777" w:rsidR="006D0A79" w:rsidRDefault="006D0A79" w:rsidP="00C32848">
      <w:pPr>
        <w:jc w:val="both"/>
        <w:rPr>
          <w:rFonts w:ascii="Arial" w:hAnsi="Arial" w:cs="Arial"/>
          <w:b/>
          <w:bCs/>
        </w:rPr>
      </w:pPr>
    </w:p>
    <w:p w14:paraId="7477B4D6" w14:textId="77777777" w:rsidR="006D0A79" w:rsidRDefault="006D0A79" w:rsidP="00C32848">
      <w:pPr>
        <w:jc w:val="both"/>
        <w:rPr>
          <w:rFonts w:ascii="Arial" w:hAnsi="Arial" w:cs="Arial"/>
          <w:b/>
          <w:bCs/>
        </w:rPr>
      </w:pPr>
    </w:p>
    <w:p w14:paraId="4944333E" w14:textId="77777777" w:rsidR="006D0A79" w:rsidRDefault="006D0A79" w:rsidP="00C32848">
      <w:pPr>
        <w:jc w:val="both"/>
        <w:rPr>
          <w:rFonts w:ascii="Arial" w:hAnsi="Arial" w:cs="Arial"/>
          <w:b/>
          <w:bCs/>
        </w:rPr>
      </w:pPr>
    </w:p>
    <w:p w14:paraId="2B48E296" w14:textId="77777777" w:rsidR="006D0A79" w:rsidRDefault="006D0A79" w:rsidP="00C32848">
      <w:pPr>
        <w:jc w:val="both"/>
        <w:rPr>
          <w:rFonts w:ascii="Arial" w:hAnsi="Arial" w:cs="Arial"/>
          <w:b/>
          <w:bCs/>
        </w:rPr>
      </w:pPr>
    </w:p>
    <w:p w14:paraId="345D533A" w14:textId="468CE5F3" w:rsidR="00C32848" w:rsidRPr="00BA797D" w:rsidRDefault="0040408A" w:rsidP="00C32848">
      <w:pPr>
        <w:jc w:val="both"/>
        <w:rPr>
          <w:rFonts w:ascii="Arial" w:hAnsi="Arial" w:cs="Arial"/>
          <w:b/>
          <w:bCs/>
        </w:rPr>
      </w:pPr>
      <w:r>
        <w:rPr>
          <w:rFonts w:ascii="Arial" w:hAnsi="Arial" w:cs="Arial"/>
          <w:b/>
          <w:bCs/>
        </w:rPr>
        <w:t>11.</w:t>
      </w:r>
      <w:r w:rsidR="004A479C">
        <w:rPr>
          <w:rFonts w:ascii="Arial" w:hAnsi="Arial" w:cs="Arial"/>
          <w:b/>
          <w:bCs/>
        </w:rPr>
        <w:t xml:space="preserve"> </w:t>
      </w:r>
      <w:hyperlink r:id="rId41" w:history="1">
        <w:r w:rsidR="00C32848" w:rsidRPr="00212D0D">
          <w:rPr>
            <w:rStyle w:val="Hiperpovezava"/>
            <w:rFonts w:ascii="Arial" w:hAnsi="Arial" w:cs="Arial"/>
            <w:b/>
            <w:bCs/>
          </w:rPr>
          <w:t>Diskriminacija ženske, ki so ji v brivnici zavrnili striženje</w:t>
        </w:r>
      </w:hyperlink>
    </w:p>
    <w:p w14:paraId="7B4EA41F" w14:textId="77777777" w:rsidR="00C32848" w:rsidRPr="00BA797D" w:rsidRDefault="00C32848" w:rsidP="00C32848">
      <w:pPr>
        <w:jc w:val="both"/>
        <w:rPr>
          <w:rFonts w:ascii="Arial" w:hAnsi="Arial" w:cs="Arial"/>
          <w:b/>
          <w:bCs/>
          <w:color w:val="FF0000"/>
        </w:rPr>
      </w:pPr>
    </w:p>
    <w:p w14:paraId="12FB211E" w14:textId="77777777" w:rsidR="00C32848" w:rsidRPr="00BA797D" w:rsidRDefault="00C32848" w:rsidP="00C32848">
      <w:pPr>
        <w:jc w:val="both"/>
        <w:rPr>
          <w:rFonts w:ascii="Arial" w:hAnsi="Arial" w:cs="Arial"/>
        </w:rPr>
      </w:pPr>
      <w:r>
        <w:rPr>
          <w:rFonts w:ascii="Arial" w:hAnsi="Arial" w:cs="Arial"/>
        </w:rPr>
        <w:t>P</w:t>
      </w:r>
      <w:r w:rsidRPr="00BA797D">
        <w:rPr>
          <w:rFonts w:ascii="Arial" w:hAnsi="Arial" w:cs="Arial"/>
        </w:rPr>
        <w:t>osameznica</w:t>
      </w:r>
      <w:r>
        <w:rPr>
          <w:rFonts w:ascii="Arial" w:hAnsi="Arial" w:cs="Arial"/>
        </w:rPr>
        <w:t xml:space="preserve"> </w:t>
      </w:r>
      <w:r w:rsidRPr="00BA797D">
        <w:rPr>
          <w:rFonts w:ascii="Arial" w:hAnsi="Arial" w:cs="Arial"/>
        </w:rPr>
        <w:t xml:space="preserve">se je hotela v brivnici naročiti na oblikovanje moške frizure, a so jo zavrnili, ker je ženska. Zagovornik je v postopku ugotavljanja diskriminacije potrdil, da je bilo ravnanje brivnice, ki poleg britja in urejanja brkov izvaja tudi striženje, neupravičeno. Ugotovil je diskriminacijo na podlagi spola pri nudenju frizerskih storitev. (Odločba št. </w:t>
      </w:r>
      <w:r w:rsidRPr="00BA797D">
        <w:rPr>
          <w:rFonts w:ascii="Arial" w:hAnsi="Arial" w:cs="Arial"/>
          <w:color w:val="7030A0"/>
        </w:rPr>
        <w:t xml:space="preserve">0700-55/2023/30 </w:t>
      </w:r>
      <w:r w:rsidRPr="00BA797D">
        <w:rPr>
          <w:rFonts w:ascii="Arial" w:hAnsi="Arial" w:cs="Arial"/>
        </w:rPr>
        <w:t>z dne 10. 12. 2025)</w:t>
      </w:r>
    </w:p>
    <w:p w14:paraId="47322615" w14:textId="77777777" w:rsidR="00C32848" w:rsidRPr="00BA797D" w:rsidRDefault="00C32848" w:rsidP="00C32848">
      <w:pPr>
        <w:jc w:val="both"/>
        <w:rPr>
          <w:rFonts w:ascii="Arial" w:hAnsi="Arial" w:cs="Arial"/>
        </w:rPr>
      </w:pPr>
    </w:p>
    <w:p w14:paraId="69EBD795" w14:textId="34106E9E" w:rsidR="00C32848" w:rsidRDefault="00C32848" w:rsidP="00C32848">
      <w:pPr>
        <w:jc w:val="both"/>
        <w:rPr>
          <w:rFonts w:ascii="Arial" w:hAnsi="Arial" w:cs="Arial"/>
          <w:b/>
          <w:bCs/>
          <w:color w:val="FF0000"/>
        </w:rPr>
      </w:pPr>
    </w:p>
    <w:p w14:paraId="17BA54CF" w14:textId="638CFC36" w:rsidR="00C32848" w:rsidRPr="00BA797D" w:rsidRDefault="0040408A" w:rsidP="00C32848">
      <w:pPr>
        <w:jc w:val="both"/>
        <w:rPr>
          <w:rFonts w:ascii="Arial" w:hAnsi="Arial" w:cs="Arial"/>
          <w:b/>
          <w:bCs/>
        </w:rPr>
      </w:pPr>
      <w:r>
        <w:rPr>
          <w:rFonts w:ascii="Arial" w:hAnsi="Arial" w:cs="Arial"/>
          <w:b/>
          <w:bCs/>
        </w:rPr>
        <w:t>12.</w:t>
      </w:r>
      <w:r w:rsidR="004A479C">
        <w:rPr>
          <w:rFonts w:ascii="Arial" w:hAnsi="Arial" w:cs="Arial"/>
          <w:b/>
          <w:bCs/>
        </w:rPr>
        <w:t xml:space="preserve"> </w:t>
      </w:r>
      <w:hyperlink r:id="rId42" w:history="1">
        <w:r w:rsidR="00C32848" w:rsidRPr="00941501">
          <w:rPr>
            <w:rStyle w:val="Hiperpovezava"/>
            <w:rFonts w:ascii="Arial" w:hAnsi="Arial" w:cs="Arial"/>
            <w:b/>
            <w:bCs/>
          </w:rPr>
          <w:t>Diskriminacija pri nagrajevanju zaposlenih</w:t>
        </w:r>
      </w:hyperlink>
      <w:r w:rsidR="00C32848" w:rsidRPr="00BA797D">
        <w:rPr>
          <w:rFonts w:ascii="Arial" w:hAnsi="Arial" w:cs="Arial"/>
          <w:b/>
          <w:bCs/>
        </w:rPr>
        <w:t xml:space="preserve"> </w:t>
      </w:r>
    </w:p>
    <w:p w14:paraId="62544F55" w14:textId="77777777" w:rsidR="00C32848" w:rsidRPr="00BA797D" w:rsidRDefault="00C32848" w:rsidP="00C32848">
      <w:pPr>
        <w:jc w:val="both"/>
        <w:rPr>
          <w:rFonts w:ascii="Arial" w:hAnsi="Arial" w:cs="Arial"/>
        </w:rPr>
      </w:pPr>
    </w:p>
    <w:p w14:paraId="57744A51" w14:textId="77777777" w:rsidR="00C32848" w:rsidRPr="00BA797D" w:rsidRDefault="00C32848" w:rsidP="00C32848">
      <w:pPr>
        <w:jc w:val="both"/>
        <w:rPr>
          <w:rFonts w:ascii="Arial" w:hAnsi="Arial" w:cs="Arial"/>
        </w:rPr>
      </w:pPr>
      <w:r w:rsidRPr="00BA797D">
        <w:rPr>
          <w:rFonts w:ascii="Arial" w:hAnsi="Arial" w:cs="Arial"/>
        </w:rPr>
        <w:t xml:space="preserve">V proizvodnem podjetju so zaposlenim ob koncu leta 2024 kot del nagrade za poslovno uspešnost izplačali tudi posebno nagrado za prisotnost. Zagovornik je ugotovil, da so pri določitvi meril za dodelitev te nagrade ravnali diskriminatorno. Nižjo so odmerili vsem zaposlenim, ki so bili med letom odsotni z dela zaradi bolezni. Nekateri zaposleni so bili tako diskriminirani zaradi osebnih okoliščin zdravstvenega stanja, invalidnosti in starševstva. </w:t>
      </w:r>
      <w:bookmarkStart w:id="558" w:name="_Hlk220324216"/>
    </w:p>
    <w:p w14:paraId="2353E87C" w14:textId="77777777" w:rsidR="00C32848" w:rsidRPr="00BA797D" w:rsidRDefault="00C32848" w:rsidP="00C32848">
      <w:pPr>
        <w:jc w:val="both"/>
        <w:rPr>
          <w:rFonts w:ascii="Arial" w:hAnsi="Arial" w:cs="Arial"/>
        </w:rPr>
      </w:pPr>
    </w:p>
    <w:p w14:paraId="650A9577" w14:textId="77777777" w:rsidR="00C32848" w:rsidRPr="00BA797D" w:rsidRDefault="00C32848" w:rsidP="00C32848">
      <w:pPr>
        <w:jc w:val="both"/>
        <w:rPr>
          <w:rFonts w:ascii="Arial" w:hAnsi="Arial" w:cs="Arial"/>
        </w:rPr>
      </w:pPr>
      <w:r w:rsidRPr="00BA797D">
        <w:rPr>
          <w:rFonts w:ascii="Arial" w:hAnsi="Arial" w:cs="Arial"/>
        </w:rPr>
        <w:t xml:space="preserve">Zagovornik je zadevo odstopil v obravnavo Inšpektoratu za delo. (Odločba št. </w:t>
      </w:r>
      <w:r w:rsidRPr="00BA797D">
        <w:rPr>
          <w:rFonts w:ascii="Arial" w:hAnsi="Arial" w:cs="Arial"/>
          <w:color w:val="FF0000"/>
        </w:rPr>
        <w:t xml:space="preserve">0700-19/2025/17 </w:t>
      </w:r>
      <w:r w:rsidRPr="00BA797D">
        <w:rPr>
          <w:rFonts w:ascii="Arial" w:hAnsi="Arial" w:cs="Arial"/>
        </w:rPr>
        <w:t>z dne 15. 12. 2025)</w:t>
      </w:r>
    </w:p>
    <w:bookmarkEnd w:id="558"/>
    <w:p w14:paraId="6214EDD0" w14:textId="77777777" w:rsidR="00C32848" w:rsidRPr="00BA797D" w:rsidRDefault="00C32848" w:rsidP="00C32848">
      <w:pPr>
        <w:jc w:val="both"/>
        <w:rPr>
          <w:rFonts w:ascii="Arial" w:hAnsi="Arial" w:cs="Arial"/>
        </w:rPr>
      </w:pPr>
    </w:p>
    <w:p w14:paraId="1A0A244E" w14:textId="77777777" w:rsidR="0009667D" w:rsidRPr="00BA797D" w:rsidRDefault="0009667D" w:rsidP="00C32848">
      <w:pPr>
        <w:jc w:val="both"/>
        <w:rPr>
          <w:rFonts w:ascii="Arial" w:hAnsi="Arial" w:cs="Arial"/>
          <w:b/>
          <w:bCs/>
          <w:color w:val="FF0000"/>
        </w:rPr>
      </w:pPr>
    </w:p>
    <w:p w14:paraId="7751BC72" w14:textId="5168BFCB" w:rsidR="00C32848" w:rsidRPr="00BA797D" w:rsidRDefault="0040408A" w:rsidP="00C32848">
      <w:pPr>
        <w:jc w:val="both"/>
        <w:rPr>
          <w:rFonts w:ascii="Arial" w:hAnsi="Arial" w:cs="Arial"/>
        </w:rPr>
      </w:pPr>
      <w:r>
        <w:rPr>
          <w:rFonts w:ascii="Arial" w:hAnsi="Arial" w:cs="Arial"/>
          <w:b/>
          <w:bCs/>
        </w:rPr>
        <w:t>13.</w:t>
      </w:r>
      <w:r w:rsidR="004A479C">
        <w:rPr>
          <w:rFonts w:ascii="Arial" w:hAnsi="Arial" w:cs="Arial"/>
          <w:b/>
          <w:bCs/>
        </w:rPr>
        <w:t xml:space="preserve"> </w:t>
      </w:r>
      <w:hyperlink r:id="rId43" w:history="1">
        <w:r w:rsidR="00C32848" w:rsidRPr="00941501">
          <w:rPr>
            <w:rStyle w:val="Hiperpovezava"/>
            <w:rFonts w:ascii="Arial" w:hAnsi="Arial" w:cs="Arial"/>
            <w:b/>
            <w:bCs/>
          </w:rPr>
          <w:t xml:space="preserve">Rasno profiliranje v trgovini v centru Ljubljane </w:t>
        </w:r>
      </w:hyperlink>
      <w:r w:rsidR="00C32848" w:rsidRPr="00BA797D">
        <w:rPr>
          <w:rFonts w:ascii="Arial" w:hAnsi="Arial" w:cs="Arial"/>
          <w:b/>
          <w:bCs/>
        </w:rPr>
        <w:t xml:space="preserve"> </w:t>
      </w:r>
    </w:p>
    <w:p w14:paraId="15B768E3" w14:textId="77777777" w:rsidR="00C32848" w:rsidRPr="00BA797D" w:rsidRDefault="00C32848" w:rsidP="00C32848">
      <w:pPr>
        <w:jc w:val="both"/>
        <w:rPr>
          <w:rFonts w:ascii="Arial" w:hAnsi="Arial" w:cs="Arial"/>
          <w:color w:val="000000"/>
        </w:rPr>
      </w:pPr>
    </w:p>
    <w:p w14:paraId="383F8F87" w14:textId="77777777" w:rsidR="00C32848" w:rsidRPr="00BA797D" w:rsidRDefault="00C32848" w:rsidP="00C32848">
      <w:pPr>
        <w:jc w:val="both"/>
        <w:rPr>
          <w:rFonts w:ascii="Arial" w:hAnsi="Arial" w:cs="Arial"/>
        </w:rPr>
      </w:pPr>
      <w:r w:rsidRPr="00BA797D">
        <w:rPr>
          <w:rFonts w:ascii="Arial" w:hAnsi="Arial" w:cs="Arial"/>
          <w:color w:val="000000"/>
        </w:rPr>
        <w:t>V trgovini z oblačili v Ljubljani je varnostnik temnopoltega kupca spremljal pri nakupu in po tem, ko je trgovino že zapustil, od njega zahteval, naj se vrne nazaj. Pri nadzoru je nato ugotovil, da je vse v redu, pri tem pa pripomnil, da ne zaupa temnopoltim ljudem. Zagovornik je v postopku ugotavljanja diskriminacije ugotovil, da je varnostnik kupca obravnaval drugače kot druge samo zaradi barve njegove kože, in ugotovil diskriminacijo na podlagi te osebne okoliščine.</w:t>
      </w:r>
      <w:r w:rsidRPr="00BA797D">
        <w:rPr>
          <w:rFonts w:ascii="Arial" w:hAnsi="Arial" w:cs="Arial"/>
        </w:rPr>
        <w:t xml:space="preserve"> </w:t>
      </w:r>
    </w:p>
    <w:p w14:paraId="7971F752" w14:textId="77777777" w:rsidR="00C32848" w:rsidRPr="00BA797D" w:rsidRDefault="00C32848" w:rsidP="00C32848">
      <w:pPr>
        <w:jc w:val="both"/>
        <w:rPr>
          <w:rFonts w:ascii="Arial" w:hAnsi="Arial" w:cs="Arial"/>
        </w:rPr>
      </w:pPr>
    </w:p>
    <w:p w14:paraId="2429F75B" w14:textId="77777777" w:rsidR="00C32848" w:rsidRPr="00BA797D" w:rsidRDefault="00C32848" w:rsidP="00C32848">
      <w:pPr>
        <w:jc w:val="both"/>
        <w:rPr>
          <w:rFonts w:ascii="Arial" w:hAnsi="Arial" w:cs="Arial"/>
        </w:rPr>
      </w:pPr>
      <w:r w:rsidRPr="00BA797D">
        <w:rPr>
          <w:rFonts w:ascii="Arial" w:hAnsi="Arial" w:cs="Arial"/>
        </w:rPr>
        <w:t xml:space="preserve">Zagovornik je zadevo odstopil v obravnavo Inšpektoratu za </w:t>
      </w:r>
      <w:r>
        <w:rPr>
          <w:rFonts w:ascii="Arial" w:hAnsi="Arial" w:cs="Arial"/>
        </w:rPr>
        <w:t>notranje zadeve</w:t>
      </w:r>
      <w:r w:rsidRPr="00BA797D">
        <w:rPr>
          <w:rFonts w:ascii="Arial" w:hAnsi="Arial" w:cs="Arial"/>
        </w:rPr>
        <w:t xml:space="preserve">. </w:t>
      </w:r>
      <w:r w:rsidRPr="00BA797D">
        <w:rPr>
          <w:rFonts w:ascii="Arial" w:hAnsi="Arial" w:cs="Arial"/>
          <w:color w:val="000000"/>
        </w:rPr>
        <w:t xml:space="preserve">(Odločba št. </w:t>
      </w:r>
      <w:r w:rsidRPr="00BA797D">
        <w:rPr>
          <w:rFonts w:ascii="Arial" w:hAnsi="Arial" w:cs="Arial"/>
          <w:color w:val="7030A0"/>
        </w:rPr>
        <w:t xml:space="preserve">0700-20/2025/18 </w:t>
      </w:r>
      <w:r w:rsidRPr="00BA797D">
        <w:rPr>
          <w:rFonts w:ascii="Arial" w:hAnsi="Arial" w:cs="Arial"/>
          <w:color w:val="000000"/>
        </w:rPr>
        <w:t>z dne 18. 12. 2025)</w:t>
      </w:r>
    </w:p>
    <w:bookmarkEnd w:id="555"/>
    <w:p w14:paraId="79032D8E" w14:textId="77777777" w:rsidR="00C32848" w:rsidRPr="00BA797D" w:rsidRDefault="00C32848" w:rsidP="00C32848">
      <w:pPr>
        <w:jc w:val="both"/>
        <w:rPr>
          <w:rFonts w:ascii="Arial" w:hAnsi="Arial" w:cs="Arial"/>
          <w:color w:val="000000"/>
        </w:rPr>
      </w:pPr>
    </w:p>
    <w:p w14:paraId="09F79614" w14:textId="121F74F8" w:rsidR="00C32848" w:rsidRDefault="00C32848" w:rsidP="00C32848">
      <w:pPr>
        <w:jc w:val="both"/>
        <w:rPr>
          <w:rFonts w:ascii="Arial" w:hAnsi="Arial" w:cs="Arial"/>
          <w:color w:val="000000"/>
        </w:rPr>
      </w:pPr>
    </w:p>
    <w:p w14:paraId="5BD6FD26" w14:textId="77777777" w:rsidR="0009667D" w:rsidRPr="00BA797D" w:rsidRDefault="0009667D" w:rsidP="00C32848">
      <w:pPr>
        <w:jc w:val="both"/>
        <w:rPr>
          <w:rFonts w:ascii="Arial" w:hAnsi="Arial" w:cs="Arial"/>
          <w:color w:val="000000"/>
        </w:rPr>
      </w:pPr>
    </w:p>
    <w:bookmarkEnd w:id="557"/>
    <w:p w14:paraId="0F3A5D7A" w14:textId="7B59D77C" w:rsidR="00C32848" w:rsidRDefault="00C32848" w:rsidP="00C32848">
      <w:pPr>
        <w:jc w:val="both"/>
        <w:rPr>
          <w:rFonts w:ascii="Arial" w:hAnsi="Arial" w:cs="Arial"/>
          <w:color w:val="000000"/>
        </w:rPr>
      </w:pPr>
    </w:p>
    <w:p w14:paraId="40ACB21F" w14:textId="77777777" w:rsidR="0009667D" w:rsidRPr="00BA797D" w:rsidRDefault="0009667D" w:rsidP="00C32848">
      <w:pPr>
        <w:jc w:val="both"/>
        <w:rPr>
          <w:rFonts w:ascii="Arial" w:hAnsi="Arial" w:cs="Arial"/>
          <w:color w:val="000000"/>
        </w:rPr>
      </w:pPr>
    </w:p>
    <w:p w14:paraId="35EEFB2C" w14:textId="2C26A8EB" w:rsidR="0009667D" w:rsidRDefault="0009667D" w:rsidP="00C32848">
      <w:pPr>
        <w:jc w:val="both"/>
        <w:rPr>
          <w:rFonts w:ascii="Arial" w:hAnsi="Arial" w:cs="Arial"/>
        </w:rPr>
      </w:pPr>
    </w:p>
    <w:bookmarkEnd w:id="556"/>
    <w:p w14:paraId="6B4D45D3" w14:textId="77777777" w:rsidR="00C32848" w:rsidRPr="00BA797D" w:rsidRDefault="00C32848" w:rsidP="00C32848">
      <w:pPr>
        <w:jc w:val="both"/>
        <w:rPr>
          <w:rFonts w:ascii="Arial" w:hAnsi="Arial" w:cs="Arial"/>
        </w:rPr>
      </w:pPr>
    </w:p>
    <w:p w14:paraId="0DEA90C9" w14:textId="0A192BDF" w:rsidR="00AE1F2F" w:rsidRDefault="00AE1F2F">
      <w:pPr>
        <w:rPr>
          <w:rFonts w:ascii="Arial" w:eastAsia="Calibri" w:hAnsi="Arial" w:cs="Arial"/>
          <w:color w:val="000000"/>
        </w:rPr>
      </w:pPr>
      <w:r>
        <w:rPr>
          <w:rFonts w:ascii="Arial" w:eastAsia="Calibri" w:hAnsi="Arial" w:cs="Arial"/>
          <w:color w:val="000000"/>
        </w:rPr>
        <w:br w:type="page"/>
      </w:r>
    </w:p>
    <w:p w14:paraId="46BC9749" w14:textId="149459DB" w:rsidR="007F26A5" w:rsidRPr="00706613" w:rsidRDefault="00E56D80" w:rsidP="009A528E">
      <w:pPr>
        <w:pStyle w:val="Naslov3"/>
        <w:rPr>
          <w:rFonts w:eastAsia="Calibri"/>
        </w:rPr>
      </w:pPr>
      <w:bookmarkStart w:id="559" w:name="_Toc189216132"/>
      <w:bookmarkStart w:id="560" w:name="_Toc189469622"/>
      <w:bookmarkStart w:id="561" w:name="_Toc224221531"/>
      <w:r>
        <w:rPr>
          <w:rFonts w:eastAsia="Calibri"/>
        </w:rPr>
        <w:t>6.3.2</w:t>
      </w:r>
      <w:r>
        <w:rPr>
          <w:rFonts w:eastAsia="Calibri"/>
        </w:rPr>
        <w:tab/>
      </w:r>
      <w:r w:rsidR="007F26A5" w:rsidRPr="00706613">
        <w:rPr>
          <w:rFonts w:eastAsia="Calibri"/>
        </w:rPr>
        <w:t>Neugotovljena diskriminacija</w:t>
      </w:r>
      <w:bookmarkEnd w:id="559"/>
      <w:bookmarkEnd w:id="560"/>
      <w:bookmarkEnd w:id="561"/>
    </w:p>
    <w:p w14:paraId="724A39E0" w14:textId="37E5258C" w:rsidR="00031161" w:rsidRDefault="0002353D" w:rsidP="0002353D">
      <w:pPr>
        <w:autoSpaceDE w:val="0"/>
        <w:autoSpaceDN w:val="0"/>
        <w:adjustRightInd w:val="0"/>
        <w:jc w:val="both"/>
        <w:rPr>
          <w:rFonts w:ascii="Arial" w:hAnsi="Arial" w:cs="Arial"/>
          <w:color w:val="000000"/>
        </w:rPr>
      </w:pPr>
      <w:r w:rsidRPr="00706613">
        <w:rPr>
          <w:rFonts w:ascii="Arial" w:hAnsi="Arial" w:cs="Arial"/>
          <w:color w:val="000000"/>
        </w:rPr>
        <w:t xml:space="preserve"> </w:t>
      </w:r>
    </w:p>
    <w:p w14:paraId="26F95C78" w14:textId="1669FDAF" w:rsidR="008E7A0A" w:rsidRPr="00FF001B" w:rsidRDefault="008E7A0A" w:rsidP="00FA33FA">
      <w:pPr>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Zagovornik ni ugotovil diskriminacije pri zavrnitvi včlanitve v lokalno društvo paraplegikov</w:t>
      </w:r>
    </w:p>
    <w:p w14:paraId="475D3598" w14:textId="2B0BC6DF" w:rsidR="008E7A0A" w:rsidRPr="00FF001B" w:rsidRDefault="008E7A0A" w:rsidP="00FA33FA">
      <w:pPr>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Pogojevanje popustov z uporabo aplikacije za pametni telefon ni diskriminacija</w:t>
      </w:r>
    </w:p>
    <w:p w14:paraId="5DDDE56E" w14:textId="7DD91254" w:rsidR="008E7A0A" w:rsidRPr="00FF001B" w:rsidRDefault="008E7A0A" w:rsidP="00FA33FA">
      <w:pPr>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Terme, ki nudijo zdraviliške storitve le za goste, starejše od 14 let , niso kršile prepovedi diskriminacije zaradi starosti</w:t>
      </w:r>
    </w:p>
    <w:p w14:paraId="24B7854E" w14:textId="7B35DA64" w:rsidR="008E7A0A" w:rsidRPr="00FF001B" w:rsidRDefault="008E7A0A" w:rsidP="00FA33FA">
      <w:pPr>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Banka, ki družbi ni odobrila kredita, ni kršila prepovedi diskriminacije zaradi državljanstva direktorice</w:t>
      </w:r>
    </w:p>
    <w:p w14:paraId="2F81BABB" w14:textId="5C083AE4" w:rsidR="008E7A0A" w:rsidRPr="00FF001B" w:rsidRDefault="008E7A0A" w:rsidP="00FA33FA">
      <w:pPr>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Muzej pri pripravi in postavitvi razstave ni diskriminiral verske skupnosti</w:t>
      </w:r>
    </w:p>
    <w:p w14:paraId="1EE57705" w14:textId="42C833BD" w:rsidR="008E7A0A" w:rsidRPr="00FF001B" w:rsidRDefault="008E7A0A" w:rsidP="00FA33FA">
      <w:pPr>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Zavrnitev sklenitve zdravstvenega zavarovanja starejšim od 64 let v konkretnem primeru ni bilo diskriminatorno</w:t>
      </w:r>
    </w:p>
    <w:p w14:paraId="6CDE34D6" w14:textId="239DF2CD" w:rsidR="008E7A0A" w:rsidRPr="008E7A0A" w:rsidRDefault="008E7A0A" w:rsidP="0002353D">
      <w:pPr>
        <w:autoSpaceDE w:val="0"/>
        <w:autoSpaceDN w:val="0"/>
        <w:adjustRightInd w:val="0"/>
        <w:jc w:val="both"/>
        <w:rPr>
          <w:rFonts w:ascii="Arial" w:hAnsi="Arial" w:cs="Arial"/>
          <w:color w:val="000000"/>
        </w:rPr>
      </w:pPr>
    </w:p>
    <w:p w14:paraId="7D785C17" w14:textId="166771FA" w:rsidR="008E7A0A" w:rsidRDefault="008E7A0A" w:rsidP="0002353D">
      <w:pPr>
        <w:autoSpaceDE w:val="0"/>
        <w:autoSpaceDN w:val="0"/>
        <w:adjustRightInd w:val="0"/>
        <w:jc w:val="both"/>
        <w:rPr>
          <w:rFonts w:ascii="Arial" w:hAnsi="Arial" w:cs="Arial"/>
          <w:color w:val="000000"/>
        </w:rPr>
      </w:pPr>
    </w:p>
    <w:p w14:paraId="5EE6244D" w14:textId="77777777" w:rsidR="008E7A0A" w:rsidRPr="00706613" w:rsidRDefault="008E7A0A" w:rsidP="0002353D">
      <w:pPr>
        <w:autoSpaceDE w:val="0"/>
        <w:autoSpaceDN w:val="0"/>
        <w:adjustRightInd w:val="0"/>
        <w:jc w:val="both"/>
        <w:rPr>
          <w:rFonts w:ascii="Arial" w:hAnsi="Arial" w:cs="Arial"/>
          <w:color w:val="000000"/>
        </w:rPr>
      </w:pPr>
    </w:p>
    <w:p w14:paraId="630DD0FC" w14:textId="23663ED6" w:rsidR="00031161" w:rsidRPr="00BA797D" w:rsidRDefault="008E7A0A" w:rsidP="00031161">
      <w:pPr>
        <w:jc w:val="both"/>
        <w:rPr>
          <w:rFonts w:ascii="Arial" w:hAnsi="Arial" w:cs="Arial"/>
          <w:b/>
          <w:bCs/>
        </w:rPr>
      </w:pPr>
      <w:bookmarkStart w:id="562" w:name="_Hlk222814877"/>
      <w:r>
        <w:rPr>
          <w:rFonts w:ascii="Arial" w:hAnsi="Arial" w:cs="Arial"/>
          <w:b/>
          <w:bCs/>
        </w:rPr>
        <w:t>1.</w:t>
      </w:r>
      <w:r w:rsidR="004A479C">
        <w:rPr>
          <w:rFonts w:ascii="Arial" w:hAnsi="Arial" w:cs="Arial"/>
          <w:b/>
          <w:bCs/>
        </w:rPr>
        <w:t xml:space="preserve"> </w:t>
      </w:r>
      <w:hyperlink r:id="rId44" w:history="1">
        <w:r w:rsidR="00031161" w:rsidRPr="00147504">
          <w:rPr>
            <w:rStyle w:val="Hiperpovezava"/>
            <w:rFonts w:ascii="Arial" w:hAnsi="Arial" w:cs="Arial"/>
            <w:b/>
            <w:bCs/>
          </w:rPr>
          <w:t>Zagovornik ni ugotovil diskriminacije pri zavrnitvi včlanitve v lokalno društvo paraplegikov</w:t>
        </w:r>
      </w:hyperlink>
      <w:r w:rsidR="00031161" w:rsidRPr="00BA797D">
        <w:rPr>
          <w:rFonts w:ascii="Arial" w:hAnsi="Arial" w:cs="Arial"/>
          <w:b/>
          <w:bCs/>
        </w:rPr>
        <w:t xml:space="preserve"> </w:t>
      </w:r>
    </w:p>
    <w:p w14:paraId="24172DFD" w14:textId="77777777" w:rsidR="00031161" w:rsidRPr="00BA797D" w:rsidRDefault="00031161" w:rsidP="00031161">
      <w:pPr>
        <w:jc w:val="both"/>
        <w:rPr>
          <w:rFonts w:ascii="Arial" w:hAnsi="Arial" w:cs="Arial"/>
          <w:b/>
          <w:bCs/>
          <w:color w:val="FF0000"/>
        </w:rPr>
      </w:pPr>
    </w:p>
    <w:p w14:paraId="284BFF9B" w14:textId="77777777" w:rsidR="00031161" w:rsidRPr="00BA797D" w:rsidRDefault="00031161" w:rsidP="00031161">
      <w:pPr>
        <w:jc w:val="both"/>
        <w:rPr>
          <w:rFonts w:ascii="Arial" w:hAnsi="Arial" w:cs="Arial"/>
        </w:rPr>
      </w:pPr>
      <w:r w:rsidRPr="00BA797D">
        <w:rPr>
          <w:rFonts w:ascii="Arial" w:hAnsi="Arial" w:cs="Arial"/>
        </w:rPr>
        <w:t>Zagovornik je obravnaval primer domnevne diskriminacije pri včlanitvi v lokalno društvo paraplegikov. Prijavitelj je zatrjeval diskriminacijo zaradi osebnih okoliščin zdravstvenega stanja in invalidnosti, saj ga društvo ni sprejelo v članstvo, čeprav ima tetraparezo. Razlog za zavrnitev je bilo dejstvo, da je invalidnost pridobil zaradi možganske kapi, ne pa zaradi poškodbe ali bolezni hrbtenjače, kar je po statutu konkretnega društva pogoj za včlanitev. Kot je navedel v prijavi diskriminacije, je zaradi zavrnitve članstva prikrajšan za prevoz za tetraplegike, letno obnovitveno rehabilitacijo in vključitev v športne aktivnosti, kar društvo nudi v okviru izvajanja socialnovarstvenih programov za svoje člane in tudi nečlane, če izpolnjujejo pogoje za včlanitev.</w:t>
      </w:r>
    </w:p>
    <w:p w14:paraId="069995BC" w14:textId="77777777" w:rsidR="00031161" w:rsidRPr="00BA797D" w:rsidRDefault="00031161" w:rsidP="00031161">
      <w:pPr>
        <w:jc w:val="both"/>
        <w:rPr>
          <w:rFonts w:ascii="Arial" w:hAnsi="Arial" w:cs="Arial"/>
        </w:rPr>
      </w:pPr>
    </w:p>
    <w:p w14:paraId="4D11F828" w14:textId="77777777" w:rsidR="00031161" w:rsidRPr="00BA797D" w:rsidRDefault="00031161" w:rsidP="00031161">
      <w:pPr>
        <w:jc w:val="both"/>
        <w:rPr>
          <w:rFonts w:ascii="Arial" w:hAnsi="Arial" w:cs="Arial"/>
        </w:rPr>
      </w:pPr>
      <w:r w:rsidRPr="00BA797D">
        <w:rPr>
          <w:rFonts w:ascii="Arial" w:hAnsi="Arial" w:cs="Arial"/>
        </w:rPr>
        <w:t xml:space="preserve">Zagovornik diskriminacije ni ugotovil. Prepoznal je sistemski problem, da določene storitve v okviru socialnovarstvenih programov nekaterim niso dostopne samo zaradi njihovih osebnih okoliščin. MDDSZ je zato priporočil, naj zagotovi, da nihče ne bo izključen in bodo koristi tega sistema deležni čisto vsi ljudje z invalidnostmi. (Odločba št. </w:t>
      </w:r>
      <w:r w:rsidRPr="00BA797D">
        <w:rPr>
          <w:rFonts w:ascii="Arial" w:hAnsi="Arial" w:cs="Arial"/>
          <w:color w:val="7030A0"/>
        </w:rPr>
        <w:t>0700-56/2023/50</w:t>
      </w:r>
      <w:r w:rsidRPr="00BA797D">
        <w:rPr>
          <w:rFonts w:ascii="Arial" w:hAnsi="Arial" w:cs="Arial"/>
        </w:rPr>
        <w:t xml:space="preserve"> z dne 27. 2. 2025)</w:t>
      </w:r>
    </w:p>
    <w:p w14:paraId="0BA1C4E9" w14:textId="3155DF5B" w:rsidR="00031161" w:rsidRDefault="00031161" w:rsidP="00031161">
      <w:pPr>
        <w:jc w:val="both"/>
        <w:rPr>
          <w:rFonts w:ascii="Arial" w:hAnsi="Arial" w:cs="Arial"/>
        </w:rPr>
      </w:pPr>
    </w:p>
    <w:p w14:paraId="46667DCD" w14:textId="77777777" w:rsidR="000A22EE" w:rsidRDefault="000A22EE" w:rsidP="00031161">
      <w:pPr>
        <w:jc w:val="both"/>
        <w:rPr>
          <w:rFonts w:ascii="Arial" w:hAnsi="Arial" w:cs="Arial"/>
        </w:rPr>
      </w:pPr>
    </w:p>
    <w:p w14:paraId="627248A1" w14:textId="1A6D117C" w:rsidR="008E7A0A" w:rsidRPr="00B31857" w:rsidRDefault="008E7A0A" w:rsidP="008E7A0A">
      <w:pPr>
        <w:jc w:val="both"/>
        <w:rPr>
          <w:rFonts w:ascii="Arial" w:hAnsi="Arial" w:cs="Arial"/>
          <w:b/>
          <w:bCs/>
        </w:rPr>
      </w:pPr>
      <w:r>
        <w:rPr>
          <w:rFonts w:ascii="Arial" w:hAnsi="Arial" w:cs="Arial"/>
          <w:b/>
          <w:bCs/>
        </w:rPr>
        <w:t>2.</w:t>
      </w:r>
      <w:r w:rsidR="004A479C">
        <w:rPr>
          <w:rFonts w:ascii="Arial" w:hAnsi="Arial" w:cs="Arial"/>
          <w:b/>
          <w:bCs/>
        </w:rPr>
        <w:t xml:space="preserve"> </w:t>
      </w:r>
      <w:hyperlink r:id="rId45" w:history="1">
        <w:r w:rsidRPr="00147504">
          <w:rPr>
            <w:rStyle w:val="Hiperpovezava"/>
            <w:rFonts w:ascii="Arial" w:hAnsi="Arial" w:cs="Arial"/>
            <w:b/>
            <w:bCs/>
          </w:rPr>
          <w:t>Pogojevanje popustov z uporabo aplikacije za pametni telefon ni diskriminacija</w:t>
        </w:r>
      </w:hyperlink>
    </w:p>
    <w:p w14:paraId="55592746" w14:textId="77777777" w:rsidR="008E7A0A" w:rsidRPr="00BA797D" w:rsidRDefault="008E7A0A" w:rsidP="008E7A0A">
      <w:pPr>
        <w:jc w:val="both"/>
        <w:rPr>
          <w:rFonts w:ascii="Arial" w:hAnsi="Arial" w:cs="Arial"/>
        </w:rPr>
      </w:pPr>
    </w:p>
    <w:p w14:paraId="584479A7" w14:textId="77777777" w:rsidR="008E7A0A" w:rsidRDefault="008E7A0A" w:rsidP="008E7A0A">
      <w:pPr>
        <w:jc w:val="both"/>
        <w:rPr>
          <w:rFonts w:ascii="Arial" w:hAnsi="Arial" w:cs="Arial"/>
        </w:rPr>
      </w:pPr>
      <w:r w:rsidRPr="00BA797D">
        <w:rPr>
          <w:rFonts w:ascii="Arial" w:hAnsi="Arial" w:cs="Arial"/>
        </w:rPr>
        <w:t xml:space="preserve">Eno od društev je na Zagovornika naslovilo javno pismo, v katerem je zatrjevalo slabšo obravnavo vseh oseb, še zlasti pa starejših pri dostopanju do tistih popustov, ki so vezani na uporabo mobilne aplikacije </w:t>
      </w:r>
      <w:r>
        <w:rPr>
          <w:rFonts w:ascii="Arial" w:hAnsi="Arial" w:cs="Arial"/>
        </w:rPr>
        <w:t xml:space="preserve">določenega trgovskega podjetja </w:t>
      </w:r>
      <w:r w:rsidRPr="00BA797D">
        <w:rPr>
          <w:rFonts w:ascii="Arial" w:hAnsi="Arial" w:cs="Arial"/>
        </w:rPr>
        <w:t>na pametnih telefonih.</w:t>
      </w:r>
    </w:p>
    <w:p w14:paraId="55FBD19C" w14:textId="77777777" w:rsidR="008E7A0A" w:rsidRDefault="008E7A0A" w:rsidP="008E7A0A">
      <w:pPr>
        <w:jc w:val="both"/>
        <w:rPr>
          <w:rFonts w:ascii="Arial" w:hAnsi="Arial" w:cs="Arial"/>
        </w:rPr>
      </w:pPr>
    </w:p>
    <w:p w14:paraId="38A534A0" w14:textId="77777777" w:rsidR="008E7A0A" w:rsidRDefault="008E7A0A" w:rsidP="008E7A0A">
      <w:pPr>
        <w:jc w:val="both"/>
        <w:rPr>
          <w:rFonts w:ascii="Arial" w:hAnsi="Arial" w:cs="Arial"/>
        </w:rPr>
      </w:pPr>
      <w:r>
        <w:rPr>
          <w:rFonts w:ascii="Arial" w:hAnsi="Arial" w:cs="Arial"/>
        </w:rPr>
        <w:t xml:space="preserve">V postopku ugotavljanja diskriminacije je </w:t>
      </w:r>
      <w:r w:rsidRPr="00BA797D">
        <w:rPr>
          <w:rFonts w:ascii="Arial" w:hAnsi="Arial" w:cs="Arial"/>
        </w:rPr>
        <w:t xml:space="preserve">Zagovornik cilje </w:t>
      </w:r>
      <w:r>
        <w:rPr>
          <w:rFonts w:ascii="Arial" w:hAnsi="Arial" w:cs="Arial"/>
        </w:rPr>
        <w:t xml:space="preserve">trgovskega podjetja, ki naj bi ravnalo diskriminatorno, </w:t>
      </w:r>
      <w:r w:rsidRPr="00BA797D">
        <w:rPr>
          <w:rFonts w:ascii="Arial" w:hAnsi="Arial" w:cs="Arial"/>
        </w:rPr>
        <w:t>prepoznal kot legitimne</w:t>
      </w:r>
      <w:r>
        <w:rPr>
          <w:rFonts w:ascii="Arial" w:hAnsi="Arial" w:cs="Arial"/>
        </w:rPr>
        <w:t>. P</w:t>
      </w:r>
      <w:r w:rsidRPr="00BA797D">
        <w:rPr>
          <w:rFonts w:ascii="Arial" w:hAnsi="Arial" w:cs="Arial"/>
        </w:rPr>
        <w:t>resodil</w:t>
      </w:r>
      <w:r>
        <w:rPr>
          <w:rFonts w:ascii="Arial" w:hAnsi="Arial" w:cs="Arial"/>
        </w:rPr>
        <w:t xml:space="preserve"> je</w:t>
      </w:r>
      <w:r w:rsidRPr="00BA797D">
        <w:rPr>
          <w:rFonts w:ascii="Arial" w:hAnsi="Arial" w:cs="Arial"/>
        </w:rPr>
        <w:t>, da je zavzemanje za čim bolj osebno prilagojeno potrošniško izkušnjo in s tem povečevanje zadovoljstva svojih kupcev v skladu z osnovnim namenom delovanja družbe na trgu, ob tem pa ne nasprotuje ustavnim in moralnim načelom.</w:t>
      </w:r>
    </w:p>
    <w:p w14:paraId="34E0A7A1" w14:textId="77777777" w:rsidR="008E7A0A" w:rsidRDefault="008E7A0A" w:rsidP="008E7A0A">
      <w:pPr>
        <w:jc w:val="both"/>
        <w:rPr>
          <w:rFonts w:ascii="Arial" w:hAnsi="Arial" w:cs="Arial"/>
        </w:rPr>
      </w:pPr>
    </w:p>
    <w:p w14:paraId="298BAC99" w14:textId="77777777" w:rsidR="008E7A0A" w:rsidRPr="00BA797D" w:rsidRDefault="008E7A0A" w:rsidP="008E7A0A">
      <w:pPr>
        <w:jc w:val="both"/>
        <w:rPr>
          <w:rFonts w:ascii="Arial" w:hAnsi="Arial" w:cs="Arial"/>
        </w:rPr>
      </w:pPr>
      <w:r>
        <w:rPr>
          <w:rFonts w:ascii="Arial" w:hAnsi="Arial" w:cs="Arial"/>
        </w:rPr>
        <w:t xml:space="preserve">Ugotovil je tudi, da </w:t>
      </w:r>
      <w:r w:rsidRPr="00BA797D">
        <w:rPr>
          <w:rFonts w:ascii="Arial" w:hAnsi="Arial" w:cs="Arial"/>
        </w:rPr>
        <w:t xml:space="preserve">zgolj dejstvo, da nekdo spada med starejšo populacijo, še ne more samodejno pomeniti, da tudi ne zna uporabljati pametnega telefona. </w:t>
      </w:r>
      <w:r>
        <w:rPr>
          <w:rFonts w:ascii="Arial" w:hAnsi="Arial" w:cs="Arial"/>
        </w:rPr>
        <w:t>Prav tako ni nujno, da nekdo nima pametnega telefona zaradi osebne okoliščine slabšega premoženjskega stanja. Ugotovil je tudi, da obravnavano trgovsko podjetje ponuja tudi druge popuste, ki niso vezani na uporabo aplikacije na pametnem telefonu in so vsem dostopni pod enakimi pogoji. In da zgolj za upokojence nudi</w:t>
      </w:r>
      <w:r w:rsidRPr="00BA797D">
        <w:rPr>
          <w:rFonts w:ascii="Arial" w:hAnsi="Arial" w:cs="Arial"/>
        </w:rPr>
        <w:t xml:space="preserve"> še poseben popust, ki je ne glede na uporabo mobilne aplikacije na voljo le njim.</w:t>
      </w:r>
      <w:r>
        <w:rPr>
          <w:rFonts w:ascii="Arial" w:hAnsi="Arial" w:cs="Arial"/>
        </w:rPr>
        <w:t xml:space="preserve"> Zato diskriminacije ni ugotovil.</w:t>
      </w:r>
      <w:r w:rsidRPr="00BA797D">
        <w:rPr>
          <w:rFonts w:ascii="Arial" w:hAnsi="Arial" w:cs="Arial"/>
        </w:rPr>
        <w:t xml:space="preserve"> (Odločba št. </w:t>
      </w:r>
      <w:r w:rsidRPr="00BA797D">
        <w:rPr>
          <w:rFonts w:ascii="Arial" w:hAnsi="Arial" w:cs="Arial"/>
          <w:color w:val="7030A0"/>
        </w:rPr>
        <w:t xml:space="preserve">0700-4/2024/10 </w:t>
      </w:r>
      <w:r w:rsidRPr="00BA797D">
        <w:rPr>
          <w:rFonts w:ascii="Arial" w:hAnsi="Arial" w:cs="Arial"/>
        </w:rPr>
        <w:t>z dne 8. 7. 2025)</w:t>
      </w:r>
    </w:p>
    <w:p w14:paraId="4BED1CAF" w14:textId="77777777" w:rsidR="008E7A0A" w:rsidRDefault="008E7A0A" w:rsidP="00031161">
      <w:pPr>
        <w:jc w:val="both"/>
        <w:rPr>
          <w:rFonts w:ascii="Arial" w:hAnsi="Arial" w:cs="Arial"/>
        </w:rPr>
      </w:pPr>
    </w:p>
    <w:p w14:paraId="580BE826" w14:textId="19A4BB0D" w:rsidR="00031161" w:rsidRPr="00BA797D" w:rsidRDefault="008E7A0A" w:rsidP="00031161">
      <w:pPr>
        <w:jc w:val="both"/>
        <w:rPr>
          <w:rFonts w:ascii="Arial" w:hAnsi="Arial" w:cs="Arial"/>
          <w:b/>
          <w:bCs/>
        </w:rPr>
      </w:pPr>
      <w:r>
        <w:rPr>
          <w:rFonts w:ascii="Arial" w:hAnsi="Arial" w:cs="Arial"/>
          <w:b/>
          <w:bCs/>
        </w:rPr>
        <w:t>3.</w:t>
      </w:r>
      <w:r w:rsidR="004A479C">
        <w:rPr>
          <w:rFonts w:ascii="Arial" w:hAnsi="Arial" w:cs="Arial"/>
          <w:b/>
          <w:bCs/>
        </w:rPr>
        <w:t xml:space="preserve"> </w:t>
      </w:r>
      <w:hyperlink r:id="rId46" w:history="1">
        <w:r w:rsidR="00031161" w:rsidRPr="00096D45">
          <w:rPr>
            <w:rStyle w:val="Hiperpovezava"/>
            <w:rFonts w:ascii="Arial" w:hAnsi="Arial" w:cs="Arial"/>
            <w:b/>
            <w:bCs/>
          </w:rPr>
          <w:t>Terme, ki nudijo zdraviliške storitve le za goste, starejše od 14 let, niso kršile prepovedi diskriminacije zaradi starosti</w:t>
        </w:r>
      </w:hyperlink>
    </w:p>
    <w:p w14:paraId="5BD5DAE9" w14:textId="77777777" w:rsidR="00031161" w:rsidRPr="00BA797D" w:rsidRDefault="00031161" w:rsidP="00031161">
      <w:pPr>
        <w:jc w:val="both"/>
        <w:rPr>
          <w:rFonts w:ascii="Arial" w:hAnsi="Arial" w:cs="Arial"/>
        </w:rPr>
      </w:pPr>
    </w:p>
    <w:p w14:paraId="363C0612" w14:textId="77777777" w:rsidR="00031161" w:rsidRPr="00BA797D" w:rsidRDefault="00031161" w:rsidP="00031161">
      <w:pPr>
        <w:jc w:val="both"/>
        <w:rPr>
          <w:rFonts w:ascii="Arial" w:hAnsi="Arial" w:cs="Arial"/>
        </w:rPr>
      </w:pPr>
      <w:r w:rsidRPr="00BA797D">
        <w:rPr>
          <w:rFonts w:ascii="Arial" w:hAnsi="Arial" w:cs="Arial"/>
        </w:rPr>
        <w:t xml:space="preserve">Zagovornik v primeru, ko so se določene </w:t>
      </w:r>
      <w:bookmarkStart w:id="563" w:name="_Hlk220411211"/>
      <w:r w:rsidRPr="00BA797D">
        <w:rPr>
          <w:rFonts w:ascii="Arial" w:hAnsi="Arial" w:cs="Arial"/>
        </w:rPr>
        <w:t>slovenske terme, ki nudijo zdraviliške storitve, odločile, da bodo sprejemale le goste, starejše od 14 let</w:t>
      </w:r>
      <w:bookmarkEnd w:id="563"/>
      <w:r w:rsidRPr="00BA797D">
        <w:rPr>
          <w:rFonts w:ascii="Arial" w:hAnsi="Arial" w:cs="Arial"/>
        </w:rPr>
        <w:t xml:space="preserve">, ni ugotovil diskriminacije. Ocenil je, da so s to odločitvijo zasledovale legitimen cilj, da bi zagotovile primerno okolje za zdravljenje in sprostitev. Ugotovil je tudi, da so izbrani cilj zasledovale z ustreznim in edinim možnim ukrepom, ki v tem primeru tudi ni nesorazmerno posegel v pravice otrok ali gostov z otroki. Terme namreč niso prilagojene otrokom, poleg tega pa so v bližini drugi ponudniki termalnih storitev, kjer so družine z otroki ciljni potrošniki. Presojana neenaka obravnava na podlagi starosti je zato po oceni Zagovornika dopustna izjema od prepovedi diskriminacije. (Odločba št. </w:t>
      </w:r>
      <w:r w:rsidRPr="00BA797D">
        <w:rPr>
          <w:rFonts w:ascii="Arial" w:hAnsi="Arial" w:cs="Arial"/>
          <w:color w:val="7030A0"/>
        </w:rPr>
        <w:t xml:space="preserve">0700-55/2024/10 </w:t>
      </w:r>
      <w:r w:rsidRPr="00BA797D">
        <w:rPr>
          <w:rFonts w:ascii="Arial" w:hAnsi="Arial" w:cs="Arial"/>
        </w:rPr>
        <w:t>z dne 17. 7. 2025)</w:t>
      </w:r>
    </w:p>
    <w:p w14:paraId="37C1A9D2" w14:textId="77777777" w:rsidR="00031161" w:rsidRPr="00BA797D" w:rsidRDefault="00031161" w:rsidP="00031161">
      <w:pPr>
        <w:jc w:val="both"/>
        <w:rPr>
          <w:rFonts w:ascii="Arial" w:hAnsi="Arial" w:cs="Arial"/>
        </w:rPr>
      </w:pPr>
    </w:p>
    <w:p w14:paraId="1B9CA97E" w14:textId="77777777" w:rsidR="00031161" w:rsidRPr="00BA797D" w:rsidRDefault="00031161" w:rsidP="00031161">
      <w:pPr>
        <w:jc w:val="both"/>
        <w:rPr>
          <w:rFonts w:ascii="Arial" w:hAnsi="Arial" w:cs="Arial"/>
          <w:b/>
          <w:bCs/>
          <w:color w:val="FF0000"/>
        </w:rPr>
      </w:pPr>
    </w:p>
    <w:p w14:paraId="641F1632" w14:textId="31797E26" w:rsidR="00031161" w:rsidRPr="00BA797D" w:rsidRDefault="008E7A0A" w:rsidP="00031161">
      <w:pPr>
        <w:jc w:val="both"/>
        <w:rPr>
          <w:rFonts w:ascii="Arial" w:hAnsi="Arial" w:cs="Arial"/>
          <w:b/>
          <w:bCs/>
        </w:rPr>
      </w:pPr>
      <w:r>
        <w:rPr>
          <w:rFonts w:ascii="Arial" w:hAnsi="Arial" w:cs="Arial"/>
          <w:b/>
          <w:bCs/>
        </w:rPr>
        <w:t>4.</w:t>
      </w:r>
      <w:r w:rsidR="004A479C">
        <w:rPr>
          <w:rFonts w:ascii="Arial" w:hAnsi="Arial" w:cs="Arial"/>
          <w:b/>
          <w:bCs/>
        </w:rPr>
        <w:t xml:space="preserve"> </w:t>
      </w:r>
      <w:hyperlink r:id="rId47" w:history="1">
        <w:r w:rsidR="00031161" w:rsidRPr="00EE34B2">
          <w:rPr>
            <w:rStyle w:val="Hiperpovezava"/>
            <w:rFonts w:ascii="Arial" w:hAnsi="Arial" w:cs="Arial"/>
            <w:b/>
            <w:bCs/>
          </w:rPr>
          <w:t>Banka, ki družbi ni odobrila kredita, ni kršila prepovedi diskriminacije zaradi državljanstva direktorice</w:t>
        </w:r>
      </w:hyperlink>
      <w:r w:rsidR="00031161" w:rsidRPr="00BA797D">
        <w:rPr>
          <w:rFonts w:ascii="Arial" w:hAnsi="Arial" w:cs="Arial"/>
          <w:b/>
          <w:bCs/>
        </w:rPr>
        <w:t xml:space="preserve"> </w:t>
      </w:r>
    </w:p>
    <w:p w14:paraId="17A36AB0" w14:textId="77777777" w:rsidR="00031161" w:rsidRPr="00BA797D" w:rsidRDefault="00031161" w:rsidP="00031161">
      <w:pPr>
        <w:jc w:val="both"/>
        <w:rPr>
          <w:rFonts w:ascii="Arial" w:hAnsi="Arial" w:cs="Arial"/>
          <w:color w:val="000000"/>
        </w:rPr>
      </w:pPr>
    </w:p>
    <w:p w14:paraId="73409257" w14:textId="1C78CB67" w:rsidR="00031161" w:rsidRPr="00BA797D" w:rsidRDefault="00031161" w:rsidP="00031161">
      <w:pPr>
        <w:jc w:val="both"/>
        <w:rPr>
          <w:rFonts w:ascii="Arial" w:hAnsi="Arial" w:cs="Arial"/>
          <w:color w:val="000000"/>
        </w:rPr>
      </w:pPr>
      <w:r>
        <w:rPr>
          <w:rFonts w:ascii="Arial" w:hAnsi="Arial" w:cs="Arial"/>
          <w:color w:val="000000"/>
        </w:rPr>
        <w:t xml:space="preserve">Direktorica določenega podjetja je zatrjevala, da zaradi njenega državljanstva banka podjetju ni odobrila posojila za nakup hiše, v kateri bi nato prebivala. </w:t>
      </w:r>
      <w:r w:rsidRPr="00BA797D">
        <w:rPr>
          <w:rFonts w:ascii="Arial" w:hAnsi="Arial" w:cs="Arial"/>
          <w:color w:val="000000"/>
        </w:rPr>
        <w:t>Očitki predlagateljice</w:t>
      </w:r>
      <w:r>
        <w:rPr>
          <w:rFonts w:ascii="Arial" w:hAnsi="Arial" w:cs="Arial"/>
          <w:color w:val="000000"/>
        </w:rPr>
        <w:t xml:space="preserve"> se v postopku niso potrdili, zato je Zagovornik </w:t>
      </w:r>
      <w:r w:rsidRPr="00BA797D">
        <w:rPr>
          <w:rFonts w:ascii="Arial" w:hAnsi="Arial" w:cs="Arial"/>
          <w:color w:val="000000"/>
        </w:rPr>
        <w:t>ugotovil, da banka ni kršila prepovedi diskriminacije. (Odločba št</w:t>
      </w:r>
      <w:r>
        <w:rPr>
          <w:rFonts w:ascii="Arial" w:hAnsi="Arial" w:cs="Arial"/>
          <w:color w:val="000000"/>
        </w:rPr>
        <w:t xml:space="preserve">. </w:t>
      </w:r>
      <w:r w:rsidRPr="00BA797D">
        <w:rPr>
          <w:rFonts w:ascii="Arial" w:hAnsi="Arial" w:cs="Arial"/>
          <w:color w:val="7030A0"/>
        </w:rPr>
        <w:t xml:space="preserve">0700-20/2024/19 </w:t>
      </w:r>
      <w:r w:rsidRPr="00BA797D">
        <w:rPr>
          <w:rFonts w:ascii="Arial" w:hAnsi="Arial" w:cs="Arial"/>
          <w:color w:val="000000"/>
        </w:rPr>
        <w:t>z dne 6.</w:t>
      </w:r>
      <w:r w:rsidR="008E7A0A">
        <w:rPr>
          <w:rFonts w:ascii="Arial" w:hAnsi="Arial" w:cs="Arial"/>
          <w:color w:val="000000"/>
        </w:rPr>
        <w:t xml:space="preserve"> </w:t>
      </w:r>
      <w:r w:rsidRPr="00BA797D">
        <w:rPr>
          <w:rFonts w:ascii="Arial" w:hAnsi="Arial" w:cs="Arial"/>
          <w:color w:val="000000"/>
        </w:rPr>
        <w:t>11.</w:t>
      </w:r>
      <w:r w:rsidR="008E7A0A">
        <w:rPr>
          <w:rFonts w:ascii="Arial" w:hAnsi="Arial" w:cs="Arial"/>
          <w:color w:val="000000"/>
        </w:rPr>
        <w:t xml:space="preserve"> </w:t>
      </w:r>
      <w:r w:rsidRPr="00BA797D">
        <w:rPr>
          <w:rFonts w:ascii="Arial" w:hAnsi="Arial" w:cs="Arial"/>
          <w:color w:val="000000"/>
        </w:rPr>
        <w:t>2025)</w:t>
      </w:r>
    </w:p>
    <w:p w14:paraId="0F3AFA7C" w14:textId="77777777" w:rsidR="00031161" w:rsidRPr="00BA797D" w:rsidRDefault="00031161" w:rsidP="00031161">
      <w:pPr>
        <w:jc w:val="both"/>
        <w:rPr>
          <w:rFonts w:ascii="Arial" w:hAnsi="Arial" w:cs="Arial"/>
          <w:color w:val="000000"/>
        </w:rPr>
      </w:pPr>
    </w:p>
    <w:p w14:paraId="64A829A8" w14:textId="77777777" w:rsidR="00031161" w:rsidRPr="00BA797D" w:rsidRDefault="00031161" w:rsidP="00031161">
      <w:pPr>
        <w:jc w:val="both"/>
        <w:rPr>
          <w:rFonts w:ascii="Arial" w:hAnsi="Arial" w:cs="Arial"/>
          <w:b/>
          <w:bCs/>
          <w:color w:val="FF0000"/>
        </w:rPr>
      </w:pPr>
    </w:p>
    <w:p w14:paraId="2252FE3B" w14:textId="5A1FF8DB" w:rsidR="00031161" w:rsidRPr="00BA797D" w:rsidRDefault="008E7A0A" w:rsidP="00031161">
      <w:pPr>
        <w:jc w:val="both"/>
        <w:rPr>
          <w:rFonts w:ascii="Arial" w:hAnsi="Arial" w:cs="Arial"/>
          <w:b/>
          <w:bCs/>
        </w:rPr>
      </w:pPr>
      <w:r>
        <w:rPr>
          <w:rFonts w:ascii="Arial" w:hAnsi="Arial" w:cs="Arial"/>
          <w:b/>
          <w:bCs/>
        </w:rPr>
        <w:t>5.</w:t>
      </w:r>
      <w:r w:rsidR="004A479C">
        <w:rPr>
          <w:rFonts w:ascii="Arial" w:hAnsi="Arial" w:cs="Arial"/>
          <w:b/>
          <w:bCs/>
        </w:rPr>
        <w:t xml:space="preserve"> </w:t>
      </w:r>
      <w:hyperlink r:id="rId48" w:history="1">
        <w:r w:rsidR="00031161" w:rsidRPr="00E42430">
          <w:rPr>
            <w:rStyle w:val="Hiperpovezava"/>
            <w:rFonts w:ascii="Arial" w:hAnsi="Arial" w:cs="Arial"/>
            <w:b/>
            <w:bCs/>
          </w:rPr>
          <w:t>Muzej pri pripravi in postavitvi razstave ni diskriminiral verske skupnosti</w:t>
        </w:r>
      </w:hyperlink>
      <w:r w:rsidR="00031161" w:rsidRPr="00BA797D">
        <w:rPr>
          <w:rFonts w:ascii="Arial" w:hAnsi="Arial" w:cs="Arial"/>
          <w:b/>
          <w:bCs/>
        </w:rPr>
        <w:t xml:space="preserve"> </w:t>
      </w:r>
    </w:p>
    <w:p w14:paraId="64EFDBFF" w14:textId="77777777" w:rsidR="00031161" w:rsidRPr="00BA797D" w:rsidRDefault="00031161" w:rsidP="00031161">
      <w:pPr>
        <w:jc w:val="both"/>
        <w:rPr>
          <w:rFonts w:ascii="Arial" w:hAnsi="Arial" w:cs="Arial"/>
        </w:rPr>
      </w:pPr>
    </w:p>
    <w:p w14:paraId="60D7B92D" w14:textId="77777777" w:rsidR="00031161" w:rsidRPr="00BA797D" w:rsidRDefault="00031161" w:rsidP="00031161">
      <w:pPr>
        <w:jc w:val="both"/>
        <w:rPr>
          <w:rFonts w:ascii="Arial" w:hAnsi="Arial" w:cs="Arial"/>
        </w:rPr>
      </w:pPr>
      <w:r w:rsidRPr="00BA797D">
        <w:rPr>
          <w:rFonts w:ascii="Arial" w:hAnsi="Arial" w:cs="Arial"/>
        </w:rPr>
        <w:t>Na Zagovornika se je obrnila verska skupnost, ki je zatrjevala, da jo je eden izmed slovenskih muzejev pri pripravi razstave na Blejskem otoku diskriminiral na podlagi vere. Zagovornik diskriminacije ni ugotovil, saj je imela vsa zainteresirana javnost, vključno z versko skupnostjo, enake možnosti sodelovanja pri javni predstavitvi idejne zasnove razstave. Diskriminatorne pa niso bile niti kasnejše odločitve muzeja</w:t>
      </w:r>
      <w:r>
        <w:rPr>
          <w:rFonts w:ascii="Arial" w:hAnsi="Arial" w:cs="Arial"/>
        </w:rPr>
        <w:t>, čeprav so bile lahko sporne z vidika vprašanja njegove integritete, za kar pa Zagovornik ni pristojen</w:t>
      </w:r>
      <w:r w:rsidRPr="00BA797D">
        <w:rPr>
          <w:rFonts w:ascii="Arial" w:hAnsi="Arial" w:cs="Arial"/>
        </w:rPr>
        <w:t xml:space="preserve">. (Odločba št. </w:t>
      </w:r>
      <w:r w:rsidRPr="00BA797D">
        <w:rPr>
          <w:rFonts w:ascii="Arial" w:hAnsi="Arial" w:cs="Arial"/>
          <w:color w:val="767171" w:themeColor="background2" w:themeShade="80"/>
        </w:rPr>
        <w:t xml:space="preserve">0700-49/2022/71 </w:t>
      </w:r>
      <w:r w:rsidRPr="00BA797D">
        <w:rPr>
          <w:rFonts w:ascii="Arial" w:hAnsi="Arial" w:cs="Arial"/>
        </w:rPr>
        <w:t>z dne 28. 11. 2025)</w:t>
      </w:r>
    </w:p>
    <w:p w14:paraId="4EE7D0A2" w14:textId="77777777" w:rsidR="00031161" w:rsidRPr="00BA797D" w:rsidRDefault="00031161" w:rsidP="00031161">
      <w:pPr>
        <w:jc w:val="both"/>
        <w:rPr>
          <w:rFonts w:ascii="Arial" w:hAnsi="Arial" w:cs="Arial"/>
          <w:b/>
          <w:bCs/>
          <w:color w:val="FF0000"/>
        </w:rPr>
      </w:pPr>
    </w:p>
    <w:p w14:paraId="14A7E80A" w14:textId="77777777" w:rsidR="00031161" w:rsidRPr="00BA797D" w:rsidRDefault="00031161" w:rsidP="00031161">
      <w:pPr>
        <w:jc w:val="both"/>
        <w:rPr>
          <w:rFonts w:ascii="Arial" w:hAnsi="Arial" w:cs="Arial"/>
          <w:b/>
          <w:bCs/>
          <w:color w:val="FF0000"/>
        </w:rPr>
      </w:pPr>
    </w:p>
    <w:p w14:paraId="087D8D05" w14:textId="503D3174" w:rsidR="00031161" w:rsidRPr="00B31857" w:rsidRDefault="008E7A0A" w:rsidP="00031161">
      <w:pPr>
        <w:jc w:val="both"/>
        <w:rPr>
          <w:rFonts w:ascii="Arial" w:hAnsi="Arial" w:cs="Arial"/>
          <w:b/>
          <w:bCs/>
        </w:rPr>
      </w:pPr>
      <w:r>
        <w:rPr>
          <w:rFonts w:ascii="Arial" w:hAnsi="Arial" w:cs="Arial"/>
          <w:b/>
          <w:bCs/>
        </w:rPr>
        <w:t>6.</w:t>
      </w:r>
      <w:r w:rsidR="004A479C">
        <w:rPr>
          <w:rFonts w:ascii="Arial" w:hAnsi="Arial" w:cs="Arial"/>
          <w:b/>
          <w:bCs/>
        </w:rPr>
        <w:t xml:space="preserve"> </w:t>
      </w:r>
      <w:hyperlink r:id="rId49" w:history="1">
        <w:r w:rsidR="00031161" w:rsidRPr="00E42430">
          <w:rPr>
            <w:rStyle w:val="Hiperpovezava"/>
            <w:rFonts w:ascii="Arial" w:hAnsi="Arial" w:cs="Arial"/>
            <w:b/>
            <w:bCs/>
          </w:rPr>
          <w:t xml:space="preserve">Zavrnitev sklenitve zdravstvenega zavarovanja starejšim od 64 let v konkretnem primeru ni bilo diskriminatorno </w:t>
        </w:r>
      </w:hyperlink>
      <w:r w:rsidR="00031161" w:rsidRPr="00B31857">
        <w:rPr>
          <w:rFonts w:ascii="Arial" w:hAnsi="Arial" w:cs="Arial"/>
          <w:b/>
          <w:bCs/>
        </w:rPr>
        <w:t xml:space="preserve"> </w:t>
      </w:r>
    </w:p>
    <w:p w14:paraId="7DDEBDB9" w14:textId="77777777" w:rsidR="00031161" w:rsidRPr="00BA797D" w:rsidRDefault="00031161" w:rsidP="00031161">
      <w:pPr>
        <w:jc w:val="both"/>
        <w:rPr>
          <w:rFonts w:ascii="Arial" w:hAnsi="Arial" w:cs="Arial"/>
        </w:rPr>
      </w:pPr>
    </w:p>
    <w:p w14:paraId="6521639B" w14:textId="77777777" w:rsidR="00031161" w:rsidRDefault="00031161" w:rsidP="00031161">
      <w:pPr>
        <w:jc w:val="both"/>
        <w:rPr>
          <w:rFonts w:ascii="Arial" w:hAnsi="Arial" w:cs="Arial"/>
        </w:rPr>
      </w:pPr>
      <w:r w:rsidRPr="00BA797D">
        <w:rPr>
          <w:rFonts w:ascii="Arial" w:hAnsi="Arial" w:cs="Arial"/>
        </w:rPr>
        <w:t>Zagovornik je prejel predlog za obravnavo diskriminacije</w:t>
      </w:r>
      <w:r>
        <w:rPr>
          <w:rFonts w:ascii="Arial" w:hAnsi="Arial" w:cs="Arial"/>
        </w:rPr>
        <w:t xml:space="preserve"> zaradi starosti, ko je zavarovalnica stranki zavrnila sklenitev zdravstvenega zavarovanja zato, ker je starejša od 64 let.</w:t>
      </w:r>
    </w:p>
    <w:p w14:paraId="4CF725D2" w14:textId="77777777" w:rsidR="00031161" w:rsidRPr="00BA797D" w:rsidRDefault="00031161" w:rsidP="00031161">
      <w:pPr>
        <w:jc w:val="both"/>
        <w:rPr>
          <w:rFonts w:ascii="Arial" w:hAnsi="Arial" w:cs="Arial"/>
        </w:rPr>
      </w:pPr>
    </w:p>
    <w:p w14:paraId="4072D470" w14:textId="77777777" w:rsidR="00031161" w:rsidRPr="00BA797D" w:rsidRDefault="00031161" w:rsidP="00031161">
      <w:pPr>
        <w:jc w:val="both"/>
        <w:rPr>
          <w:rFonts w:ascii="Arial" w:hAnsi="Arial" w:cs="Arial"/>
        </w:rPr>
      </w:pPr>
      <w:r w:rsidRPr="00BA797D">
        <w:rPr>
          <w:rFonts w:ascii="Arial" w:hAnsi="Arial" w:cs="Arial"/>
        </w:rPr>
        <w:t xml:space="preserve">Zagovornik je na podlagi dokaznega postopka ocenil, da </w:t>
      </w:r>
      <w:r>
        <w:rPr>
          <w:rFonts w:ascii="Arial" w:hAnsi="Arial" w:cs="Arial"/>
        </w:rPr>
        <w:t xml:space="preserve">je </w:t>
      </w:r>
      <w:r w:rsidRPr="00BA797D">
        <w:rPr>
          <w:rFonts w:ascii="Arial" w:hAnsi="Arial" w:cs="Arial"/>
        </w:rPr>
        <w:t>zavarovalnica s</w:t>
      </w:r>
      <w:r>
        <w:rPr>
          <w:rFonts w:ascii="Arial" w:hAnsi="Arial" w:cs="Arial"/>
        </w:rPr>
        <w:t xml:space="preserve"> takšnim ravnanjem </w:t>
      </w:r>
      <w:r w:rsidRPr="00BA797D">
        <w:rPr>
          <w:rFonts w:ascii="Arial" w:hAnsi="Arial" w:cs="Arial"/>
        </w:rPr>
        <w:t>neenako obravnavala strank</w:t>
      </w:r>
      <w:r>
        <w:rPr>
          <w:rFonts w:ascii="Arial" w:hAnsi="Arial" w:cs="Arial"/>
        </w:rPr>
        <w:t xml:space="preserve">o v primerjavi z drugimi potencialnimi zavarovanci na podlagi njene starosti. </w:t>
      </w:r>
      <w:r w:rsidRPr="00BA797D">
        <w:rPr>
          <w:rFonts w:ascii="Arial" w:hAnsi="Arial" w:cs="Arial"/>
        </w:rPr>
        <w:t xml:space="preserve">Vendar </w:t>
      </w:r>
      <w:r>
        <w:rPr>
          <w:rFonts w:ascii="Arial" w:hAnsi="Arial" w:cs="Arial"/>
        </w:rPr>
        <w:t xml:space="preserve">pa </w:t>
      </w:r>
      <w:r w:rsidRPr="00BA797D">
        <w:rPr>
          <w:rFonts w:ascii="Arial" w:hAnsi="Arial" w:cs="Arial"/>
        </w:rPr>
        <w:t>je ugotovil</w:t>
      </w:r>
      <w:r>
        <w:rPr>
          <w:rFonts w:ascii="Arial" w:hAnsi="Arial" w:cs="Arial"/>
        </w:rPr>
        <w:t xml:space="preserve"> tudi</w:t>
      </w:r>
      <w:r w:rsidRPr="00BA797D">
        <w:rPr>
          <w:rFonts w:ascii="Arial" w:hAnsi="Arial" w:cs="Arial"/>
        </w:rPr>
        <w:t xml:space="preserve">, da je </w:t>
      </w:r>
      <w:r>
        <w:rPr>
          <w:rFonts w:ascii="Arial" w:hAnsi="Arial" w:cs="Arial"/>
        </w:rPr>
        <w:t xml:space="preserve">bila </w:t>
      </w:r>
      <w:r w:rsidRPr="00BA797D">
        <w:rPr>
          <w:rFonts w:ascii="Arial" w:hAnsi="Arial" w:cs="Arial"/>
        </w:rPr>
        <w:t xml:space="preserve">v tem konkretnem primeru </w:t>
      </w:r>
      <w:r>
        <w:rPr>
          <w:rFonts w:ascii="Arial" w:hAnsi="Arial" w:cs="Arial"/>
        </w:rPr>
        <w:t xml:space="preserve">zavrnitev upravičena in jo je treba obravnavati kot dopustno izjemo od prepovedi diskriminacije po 13. členu ZVarD. </w:t>
      </w:r>
      <w:r w:rsidRPr="00BA797D">
        <w:rPr>
          <w:rFonts w:ascii="Arial" w:hAnsi="Arial" w:cs="Arial"/>
        </w:rPr>
        <w:t xml:space="preserve">(Odločba št. </w:t>
      </w:r>
      <w:r w:rsidRPr="00BA797D">
        <w:rPr>
          <w:rFonts w:ascii="Arial" w:hAnsi="Arial" w:cs="Arial"/>
          <w:color w:val="7030A0"/>
        </w:rPr>
        <w:t xml:space="preserve">0700-45/2023/19 </w:t>
      </w:r>
      <w:r w:rsidRPr="00BA797D">
        <w:rPr>
          <w:rFonts w:ascii="Arial" w:hAnsi="Arial" w:cs="Arial"/>
        </w:rPr>
        <w:t>z dne 16. 12. 2025)</w:t>
      </w:r>
    </w:p>
    <w:bookmarkEnd w:id="562"/>
    <w:p w14:paraId="2CE1FC70" w14:textId="77777777" w:rsidR="00703B3E" w:rsidRPr="00B47080" w:rsidRDefault="00703B3E" w:rsidP="00703B3E">
      <w:pPr>
        <w:autoSpaceDE w:val="0"/>
        <w:autoSpaceDN w:val="0"/>
        <w:adjustRightInd w:val="0"/>
        <w:jc w:val="both"/>
        <w:rPr>
          <w:rFonts w:ascii="Arial" w:hAnsi="Arial" w:cs="Arial"/>
          <w:color w:val="000000"/>
        </w:rPr>
      </w:pPr>
    </w:p>
    <w:p w14:paraId="749E0EC1" w14:textId="77777777" w:rsidR="00703B3E" w:rsidRPr="00706613" w:rsidRDefault="00703B3E" w:rsidP="00703B3E">
      <w:pPr>
        <w:rPr>
          <w:rFonts w:ascii="Arial" w:hAnsi="Arial" w:cs="Arial"/>
          <w:color w:val="000000"/>
          <w:highlight w:val="yellow"/>
        </w:rPr>
      </w:pPr>
    </w:p>
    <w:p w14:paraId="2B53C3CC" w14:textId="59741A63" w:rsidR="0002353D" w:rsidRPr="00706613" w:rsidRDefault="0002353D">
      <w:pPr>
        <w:rPr>
          <w:rFonts w:ascii="Arial" w:hAnsi="Arial" w:cs="Arial"/>
          <w:color w:val="000000"/>
        </w:rPr>
      </w:pPr>
      <w:r w:rsidRPr="00706613">
        <w:rPr>
          <w:rFonts w:ascii="Arial" w:hAnsi="Arial" w:cs="Arial"/>
          <w:color w:val="000000"/>
        </w:rPr>
        <w:br w:type="page"/>
      </w:r>
    </w:p>
    <w:p w14:paraId="3C7ACE4E" w14:textId="57D88B1E" w:rsidR="007F26A5" w:rsidRPr="00706613" w:rsidRDefault="00E56D80" w:rsidP="009A528E">
      <w:pPr>
        <w:pStyle w:val="Naslov3"/>
      </w:pPr>
      <w:bookmarkStart w:id="564" w:name="_Toc189216134"/>
      <w:bookmarkStart w:id="565" w:name="_Toc189469623"/>
      <w:bookmarkStart w:id="566" w:name="_Toc224221532"/>
      <w:r>
        <w:t>6.3.3</w:t>
      </w:r>
      <w:r>
        <w:tab/>
      </w:r>
      <w:r w:rsidR="003000C0">
        <w:t>Zavrnjeni predlogi</w:t>
      </w:r>
      <w:bookmarkEnd w:id="564"/>
      <w:bookmarkEnd w:id="565"/>
      <w:bookmarkEnd w:id="566"/>
    </w:p>
    <w:p w14:paraId="179296FE" w14:textId="556C3C8A" w:rsidR="00205C74" w:rsidRDefault="00205C74" w:rsidP="002A5873">
      <w:pPr>
        <w:jc w:val="both"/>
        <w:rPr>
          <w:rFonts w:ascii="Arial" w:hAnsi="Arial" w:cs="Arial"/>
        </w:rPr>
      </w:pPr>
    </w:p>
    <w:p w14:paraId="14943B2B" w14:textId="667A99C2" w:rsidR="007C5756" w:rsidRPr="00FF001B" w:rsidRDefault="007C5756" w:rsidP="00FA33FA">
      <w:pPr>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 xml:space="preserve">Domnevna diskriminacija zaradi prijave nadlegovanja nadrejenega   </w:t>
      </w:r>
    </w:p>
    <w:p w14:paraId="15AE9719" w14:textId="086983CB" w:rsidR="007C5756" w:rsidRPr="00FF001B" w:rsidRDefault="007C5756" w:rsidP="00FA33FA">
      <w:pPr>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Domnevna diskriminacija zapornice med prestajanjem kazni zapora</w:t>
      </w:r>
    </w:p>
    <w:p w14:paraId="65E74F94" w14:textId="52F1ADD4" w:rsidR="007C5756" w:rsidRPr="00FF001B" w:rsidRDefault="007C5756" w:rsidP="00FA33FA">
      <w:pPr>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 xml:space="preserve">Domnevna diskriminacija zaradi vere pri koriščenju odmora za malico  </w:t>
      </w:r>
    </w:p>
    <w:p w14:paraId="75E4D520" w14:textId="1CA688DE" w:rsidR="007C5756" w:rsidRPr="00FF001B" w:rsidRDefault="007C5756" w:rsidP="00FA33FA">
      <w:pPr>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Domnevna diskriminacija zaradi vere na razgovoru za službo v vrtcu</w:t>
      </w:r>
    </w:p>
    <w:p w14:paraId="66D13032" w14:textId="3BDD60E0" w:rsidR="007C5756" w:rsidRPr="00FF001B" w:rsidRDefault="007C5756" w:rsidP="00FA33FA">
      <w:pPr>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 xml:space="preserve">Domnevna diskriminacija pri prehrani v vrtcu   </w:t>
      </w:r>
    </w:p>
    <w:p w14:paraId="0232ECDF" w14:textId="36DA3C01" w:rsidR="007C5756" w:rsidRPr="00FF001B" w:rsidRDefault="007C5756" w:rsidP="00FA33FA">
      <w:pPr>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 xml:space="preserve">Zatrjevana diskriminacija v delovnem razmerju zaradi starševstva </w:t>
      </w:r>
    </w:p>
    <w:p w14:paraId="76B5E067" w14:textId="6D3CC8E7" w:rsidR="007C5756" w:rsidRPr="00FF001B" w:rsidRDefault="007C5756" w:rsidP="00FA33FA">
      <w:pPr>
        <w:rPr>
          <w:rFonts w:ascii="Arial" w:hAnsi="Arial" w:cs="Arial"/>
          <w:b/>
          <w:bCs/>
        </w:rPr>
      </w:pPr>
      <w:r w:rsidRPr="00FF001B">
        <w:rPr>
          <w:rFonts w:ascii="Arial" w:hAnsi="Arial" w:cs="Arial"/>
          <w:b/>
          <w:bCs/>
        </w:rPr>
        <w:t>7.</w:t>
      </w:r>
      <w:r w:rsidR="00AE48C4" w:rsidRPr="00FF001B">
        <w:rPr>
          <w:rFonts w:ascii="Arial" w:hAnsi="Arial" w:cs="Arial"/>
          <w:b/>
          <w:bCs/>
        </w:rPr>
        <w:t xml:space="preserve"> </w:t>
      </w:r>
      <w:r w:rsidRPr="00FF001B">
        <w:rPr>
          <w:rFonts w:ascii="Arial" w:hAnsi="Arial" w:cs="Arial"/>
          <w:b/>
          <w:bCs/>
        </w:rPr>
        <w:t>Domnevna diskriminacija določenega športnega kluba v športni zvezi</w:t>
      </w:r>
    </w:p>
    <w:p w14:paraId="3A6ED4DE" w14:textId="4FF43E41" w:rsidR="007C5756" w:rsidRPr="00FF001B" w:rsidRDefault="007C5756" w:rsidP="00FA33FA">
      <w:pPr>
        <w:rPr>
          <w:rFonts w:ascii="Arial" w:hAnsi="Arial" w:cs="Arial"/>
          <w:b/>
          <w:bCs/>
        </w:rPr>
      </w:pPr>
      <w:r w:rsidRPr="00FF001B">
        <w:rPr>
          <w:rFonts w:ascii="Arial" w:hAnsi="Arial" w:cs="Arial"/>
          <w:b/>
          <w:bCs/>
        </w:rPr>
        <w:t>8.</w:t>
      </w:r>
      <w:r w:rsidR="00AE48C4" w:rsidRPr="00FF001B">
        <w:rPr>
          <w:rFonts w:ascii="Arial" w:hAnsi="Arial" w:cs="Arial"/>
          <w:b/>
          <w:bCs/>
        </w:rPr>
        <w:t xml:space="preserve"> </w:t>
      </w:r>
      <w:r w:rsidRPr="00FF001B">
        <w:rPr>
          <w:rFonts w:ascii="Arial" w:hAnsi="Arial" w:cs="Arial"/>
          <w:b/>
          <w:bCs/>
        </w:rPr>
        <w:t>Domnevna diskriminacija pri izplačilu božičnice nekdanjemu zaposlenemu</w:t>
      </w:r>
    </w:p>
    <w:p w14:paraId="48E92662" w14:textId="680512A9" w:rsidR="007C5756" w:rsidRPr="00FF001B" w:rsidRDefault="007C5756" w:rsidP="00FA33FA">
      <w:pPr>
        <w:rPr>
          <w:rFonts w:ascii="Arial" w:hAnsi="Arial" w:cs="Arial"/>
          <w:b/>
          <w:bCs/>
        </w:rPr>
      </w:pPr>
      <w:r w:rsidRPr="00FF001B">
        <w:rPr>
          <w:rFonts w:ascii="Arial" w:hAnsi="Arial" w:cs="Arial"/>
          <w:b/>
          <w:bCs/>
        </w:rPr>
        <w:t>9.</w:t>
      </w:r>
      <w:r w:rsidR="00AE48C4" w:rsidRPr="00FF001B">
        <w:rPr>
          <w:rFonts w:ascii="Arial" w:hAnsi="Arial" w:cs="Arial"/>
          <w:b/>
          <w:bCs/>
        </w:rPr>
        <w:t xml:space="preserve"> </w:t>
      </w:r>
      <w:r w:rsidRPr="00FF001B">
        <w:rPr>
          <w:rFonts w:ascii="Arial" w:hAnsi="Arial" w:cs="Arial"/>
          <w:b/>
          <w:bCs/>
        </w:rPr>
        <w:t xml:space="preserve">Domnevna diskriminacija prosilcev za mednarodno zaščito pri dostopu do pravnega varstva   </w:t>
      </w:r>
    </w:p>
    <w:p w14:paraId="0017B061" w14:textId="4B377941" w:rsidR="00FA33FA" w:rsidRPr="00FF001B" w:rsidRDefault="007C5756" w:rsidP="00FA33FA">
      <w:pPr>
        <w:rPr>
          <w:rFonts w:ascii="Arial" w:hAnsi="Arial" w:cs="Arial"/>
          <w:b/>
          <w:bCs/>
        </w:rPr>
      </w:pPr>
      <w:r w:rsidRPr="00FF001B">
        <w:rPr>
          <w:rFonts w:ascii="Arial" w:hAnsi="Arial" w:cs="Arial"/>
          <w:b/>
          <w:bCs/>
        </w:rPr>
        <w:t>10.</w:t>
      </w:r>
      <w:r w:rsidR="00AE48C4" w:rsidRPr="00FF001B">
        <w:rPr>
          <w:rFonts w:ascii="Arial" w:hAnsi="Arial" w:cs="Arial"/>
          <w:b/>
          <w:bCs/>
        </w:rPr>
        <w:t xml:space="preserve"> </w:t>
      </w:r>
      <w:r w:rsidRPr="00FF001B">
        <w:rPr>
          <w:rFonts w:ascii="Arial" w:hAnsi="Arial" w:cs="Arial"/>
          <w:b/>
          <w:bCs/>
        </w:rPr>
        <w:t>Domnevna diskriminacija pri prevedbi pedagoškega v znanstveni raziskovalni naziv</w:t>
      </w:r>
    </w:p>
    <w:p w14:paraId="45E76C55" w14:textId="7E87C0B1" w:rsidR="007C5756" w:rsidRPr="00FF001B" w:rsidRDefault="007C5756" w:rsidP="00FA33FA">
      <w:pPr>
        <w:rPr>
          <w:rFonts w:ascii="Arial" w:hAnsi="Arial" w:cs="Arial"/>
          <w:b/>
          <w:bCs/>
        </w:rPr>
      </w:pPr>
      <w:r w:rsidRPr="00FF001B">
        <w:rPr>
          <w:rFonts w:ascii="Arial" w:hAnsi="Arial" w:cs="Arial"/>
          <w:b/>
          <w:bCs/>
        </w:rPr>
        <w:t>11.</w:t>
      </w:r>
      <w:r w:rsidR="00AE48C4" w:rsidRPr="00FF001B">
        <w:rPr>
          <w:rFonts w:ascii="Arial" w:hAnsi="Arial" w:cs="Arial"/>
          <w:b/>
          <w:bCs/>
        </w:rPr>
        <w:t xml:space="preserve"> </w:t>
      </w:r>
      <w:r w:rsidRPr="00FF001B">
        <w:rPr>
          <w:rFonts w:ascii="Arial" w:hAnsi="Arial" w:cs="Arial"/>
          <w:b/>
          <w:bCs/>
        </w:rPr>
        <w:t xml:space="preserve">Domnevna diskriminacija pri zaključku specializacije in pridobitvi naziva </w:t>
      </w:r>
    </w:p>
    <w:p w14:paraId="5A33DA96" w14:textId="38F851AB" w:rsidR="007C5756" w:rsidRPr="00FF001B" w:rsidRDefault="007C5756" w:rsidP="00FA33FA">
      <w:pPr>
        <w:rPr>
          <w:rFonts w:ascii="Arial" w:hAnsi="Arial" w:cs="Arial"/>
          <w:b/>
          <w:bCs/>
        </w:rPr>
      </w:pPr>
      <w:r w:rsidRPr="00FF001B">
        <w:rPr>
          <w:rFonts w:ascii="Arial" w:hAnsi="Arial" w:cs="Arial"/>
          <w:b/>
          <w:bCs/>
        </w:rPr>
        <w:t>12.</w:t>
      </w:r>
      <w:r w:rsidR="00AE48C4" w:rsidRPr="00FF001B">
        <w:rPr>
          <w:rFonts w:ascii="Arial" w:hAnsi="Arial" w:cs="Arial"/>
          <w:b/>
          <w:bCs/>
        </w:rPr>
        <w:t xml:space="preserve"> </w:t>
      </w:r>
      <w:r w:rsidRPr="00FF001B">
        <w:rPr>
          <w:rFonts w:ascii="Arial" w:hAnsi="Arial" w:cs="Arial"/>
          <w:b/>
          <w:bCs/>
        </w:rPr>
        <w:t>Domnevna diskriminacija zapornikov zaradi različne ureditve telefonije in nakupov dobrin v zaporu</w:t>
      </w:r>
    </w:p>
    <w:p w14:paraId="598D7D3B" w14:textId="28F63C6A" w:rsidR="007C5756" w:rsidRDefault="007C5756" w:rsidP="002A5873">
      <w:pPr>
        <w:jc w:val="both"/>
        <w:rPr>
          <w:rFonts w:ascii="Arial" w:hAnsi="Arial" w:cs="Arial"/>
        </w:rPr>
      </w:pPr>
    </w:p>
    <w:p w14:paraId="0978819B" w14:textId="77777777" w:rsidR="007C5756" w:rsidRDefault="007C5756" w:rsidP="002A5873">
      <w:pPr>
        <w:jc w:val="both"/>
        <w:rPr>
          <w:rFonts w:ascii="Arial" w:hAnsi="Arial" w:cs="Arial"/>
        </w:rPr>
      </w:pPr>
    </w:p>
    <w:p w14:paraId="4228E23E" w14:textId="60ADBB44" w:rsidR="00862F2E" w:rsidRPr="00B31857" w:rsidRDefault="007C5756" w:rsidP="00862F2E">
      <w:pPr>
        <w:jc w:val="both"/>
        <w:rPr>
          <w:rFonts w:ascii="Arial" w:hAnsi="Arial" w:cs="Arial"/>
          <w:b/>
          <w:bCs/>
        </w:rPr>
      </w:pPr>
      <w:bookmarkStart w:id="567" w:name="_Hlk222815240"/>
      <w:r>
        <w:rPr>
          <w:rFonts w:ascii="Arial" w:hAnsi="Arial" w:cs="Arial"/>
          <w:b/>
          <w:bCs/>
        </w:rPr>
        <w:t>1.</w:t>
      </w:r>
      <w:r w:rsidR="004A479C">
        <w:rPr>
          <w:rFonts w:ascii="Arial" w:hAnsi="Arial" w:cs="Arial"/>
          <w:b/>
          <w:bCs/>
        </w:rPr>
        <w:t xml:space="preserve"> </w:t>
      </w:r>
      <w:hyperlink r:id="rId50" w:history="1">
        <w:r w:rsidR="00862F2E" w:rsidRPr="00643C06">
          <w:rPr>
            <w:rStyle w:val="Hiperpovezava"/>
            <w:rFonts w:ascii="Arial" w:hAnsi="Arial" w:cs="Arial"/>
            <w:b/>
            <w:bCs/>
          </w:rPr>
          <w:t xml:space="preserve">Domnevna diskriminacija zaradi prijave nadlegovanja nadrejenega  </w:t>
        </w:r>
      </w:hyperlink>
      <w:r w:rsidR="00862F2E" w:rsidRPr="00B31857">
        <w:rPr>
          <w:rFonts w:ascii="Arial" w:hAnsi="Arial" w:cs="Arial"/>
          <w:b/>
          <w:bCs/>
        </w:rPr>
        <w:t xml:space="preserve"> </w:t>
      </w:r>
    </w:p>
    <w:p w14:paraId="357C4734" w14:textId="77777777" w:rsidR="00862F2E" w:rsidRPr="00BA797D" w:rsidRDefault="00862F2E" w:rsidP="00862F2E">
      <w:pPr>
        <w:jc w:val="both"/>
        <w:rPr>
          <w:rFonts w:ascii="Arial" w:hAnsi="Arial" w:cs="Arial"/>
        </w:rPr>
      </w:pPr>
    </w:p>
    <w:p w14:paraId="7BC47831" w14:textId="77777777" w:rsidR="00862F2E" w:rsidRPr="00BA797D" w:rsidRDefault="00862F2E" w:rsidP="00862F2E">
      <w:pPr>
        <w:jc w:val="both"/>
        <w:rPr>
          <w:rFonts w:ascii="Arial" w:hAnsi="Arial" w:cs="Arial"/>
        </w:rPr>
      </w:pPr>
      <w:r w:rsidRPr="00BA797D">
        <w:rPr>
          <w:rFonts w:ascii="Arial" w:hAnsi="Arial" w:cs="Arial"/>
        </w:rPr>
        <w:t xml:space="preserve">Predlagateljica je v družbi opravljala študentsko delo, ki ji je bilo odpovedano zaradi slabe komunikacije z njenim nadrejenim. Navedla je, da jo je družba neposredno diskriminirala, ker je vodstvu poročala o tem, da jo nadrejeni nadleguje in ustrahuje na delovnem mestu. Opisala je štiri dogodke, ki jih je prijavila družbi kot seksizem in ustrahovanje, navedla pa je tudi, da je zadevo prijavila policiji ter predložila ugotovitve policistke. Iz odgovora policistke izhaja, da je ta pridobila izjavo nadrejenega skupaj s fotografijami njunih sporočil in še drugih stvari in da bi tudi on lahko prijavil njo za nadlegovanje in zalezovanje, vendar je ni, ker ji ne želi povzročati težav v Sloveniji in pri študiju. Zato je policistka predlagateljici svetovala, naj ga preneha kontaktirati ter prekine zgodbo z njim in z družbo. </w:t>
      </w:r>
    </w:p>
    <w:p w14:paraId="3B43FBFE" w14:textId="77777777" w:rsidR="00862F2E" w:rsidRPr="00BA797D" w:rsidRDefault="00862F2E" w:rsidP="00862F2E">
      <w:pPr>
        <w:jc w:val="both"/>
        <w:rPr>
          <w:rFonts w:ascii="Arial" w:hAnsi="Arial" w:cs="Arial"/>
        </w:rPr>
      </w:pPr>
    </w:p>
    <w:p w14:paraId="3A27136B" w14:textId="77777777" w:rsidR="00862F2E" w:rsidRPr="00BA797D" w:rsidRDefault="00862F2E" w:rsidP="00862F2E">
      <w:pPr>
        <w:jc w:val="both"/>
        <w:rPr>
          <w:rFonts w:ascii="Arial" w:hAnsi="Arial" w:cs="Arial"/>
        </w:rPr>
      </w:pPr>
      <w:r w:rsidRPr="00BA797D">
        <w:rPr>
          <w:rFonts w:ascii="Arial" w:hAnsi="Arial" w:cs="Arial"/>
        </w:rPr>
        <w:t xml:space="preserve">Zagovornik je ugotovil, da predlagateljica ne v predlogu ne v dveh dopolnitvah, h katerima jo je pozval, ni omenjala svojih sporočil nadrejenemu. Nobenega izmenjanega sporočila tudi ni priložila, pri čemer tudi ni pojasnila, zakaj jih nima več na svojem telefonu. Vse to je vzbudilo dvom v dejansko stanje, kot ga je predstavila. </w:t>
      </w:r>
    </w:p>
    <w:p w14:paraId="0820C90A" w14:textId="77777777" w:rsidR="00862F2E" w:rsidRPr="00BA797D" w:rsidRDefault="00862F2E" w:rsidP="00862F2E">
      <w:pPr>
        <w:jc w:val="both"/>
        <w:rPr>
          <w:rFonts w:ascii="Arial" w:hAnsi="Arial" w:cs="Arial"/>
        </w:rPr>
      </w:pPr>
    </w:p>
    <w:p w14:paraId="6CCD3DF3" w14:textId="77777777" w:rsidR="00862F2E" w:rsidRPr="00BA797D" w:rsidRDefault="00862F2E" w:rsidP="00862F2E">
      <w:pPr>
        <w:jc w:val="both"/>
        <w:rPr>
          <w:rFonts w:ascii="Arial" w:hAnsi="Arial" w:cs="Arial"/>
        </w:rPr>
      </w:pPr>
      <w:r w:rsidRPr="00BA797D">
        <w:rPr>
          <w:rFonts w:ascii="Arial" w:hAnsi="Arial" w:cs="Arial"/>
        </w:rPr>
        <w:t>Zagovornik je zato presodil, da so predlagateljičine navedbe ostale preveč pavšalne, s tem pa je ostalo nekonkretizirano tudi ključno vprašanje, ali ji je družba res odpovedala študentsko delo zaradi tega, ker je podala prijavo z</w:t>
      </w:r>
      <w:r>
        <w:rPr>
          <w:rFonts w:ascii="Arial" w:hAnsi="Arial" w:cs="Arial"/>
        </w:rPr>
        <w:t>aradi dejanj n</w:t>
      </w:r>
      <w:r w:rsidRPr="00BA797D">
        <w:rPr>
          <w:rFonts w:ascii="Arial" w:hAnsi="Arial" w:cs="Arial"/>
        </w:rPr>
        <w:t xml:space="preserve">adrejenega, in jo s tem neposredno diskriminirala. Zato je njen predlog zavrnil kot neutemeljen. (Odločba št. </w:t>
      </w:r>
      <w:r w:rsidRPr="00BA797D">
        <w:rPr>
          <w:rFonts w:ascii="Arial" w:hAnsi="Arial" w:cs="Arial"/>
          <w:color w:val="FF0000"/>
        </w:rPr>
        <w:t xml:space="preserve">0700-62/2023/15 </w:t>
      </w:r>
      <w:r w:rsidRPr="00BA797D">
        <w:rPr>
          <w:rFonts w:ascii="Arial" w:hAnsi="Arial" w:cs="Arial"/>
        </w:rPr>
        <w:t>z dne 2. 6. 2025)</w:t>
      </w:r>
    </w:p>
    <w:p w14:paraId="69B9ACCF" w14:textId="2D0E640D" w:rsidR="00862F2E" w:rsidRDefault="00862F2E" w:rsidP="002A5873">
      <w:pPr>
        <w:jc w:val="both"/>
        <w:rPr>
          <w:rFonts w:ascii="Arial" w:hAnsi="Arial" w:cs="Arial"/>
        </w:rPr>
      </w:pPr>
    </w:p>
    <w:p w14:paraId="1C20FF12" w14:textId="77777777" w:rsidR="008E1DDF" w:rsidRDefault="008E1DDF" w:rsidP="002A5873">
      <w:pPr>
        <w:jc w:val="both"/>
        <w:rPr>
          <w:rFonts w:ascii="Arial" w:hAnsi="Arial" w:cs="Arial"/>
        </w:rPr>
      </w:pPr>
    </w:p>
    <w:p w14:paraId="21FD4091" w14:textId="64D86F98" w:rsidR="00862F2E" w:rsidRPr="00B31857" w:rsidRDefault="007C5756" w:rsidP="00862F2E">
      <w:pPr>
        <w:jc w:val="both"/>
        <w:rPr>
          <w:rFonts w:ascii="Arial" w:hAnsi="Arial" w:cs="Arial"/>
          <w:b/>
          <w:bCs/>
        </w:rPr>
      </w:pPr>
      <w:r>
        <w:rPr>
          <w:rFonts w:ascii="Arial" w:hAnsi="Arial" w:cs="Arial"/>
          <w:b/>
          <w:bCs/>
        </w:rPr>
        <w:t>2.</w:t>
      </w:r>
      <w:r w:rsidR="004A479C">
        <w:rPr>
          <w:rFonts w:ascii="Arial" w:hAnsi="Arial" w:cs="Arial"/>
          <w:b/>
          <w:bCs/>
        </w:rPr>
        <w:t xml:space="preserve"> </w:t>
      </w:r>
      <w:hyperlink r:id="rId51" w:history="1">
        <w:r w:rsidR="00862F2E" w:rsidRPr="00643C06">
          <w:rPr>
            <w:rStyle w:val="Hiperpovezava"/>
            <w:rFonts w:ascii="Arial" w:hAnsi="Arial" w:cs="Arial"/>
            <w:b/>
            <w:bCs/>
          </w:rPr>
          <w:t>Domnevna diskriminacija zapornice med prestajanjem kazni zapora</w:t>
        </w:r>
      </w:hyperlink>
    </w:p>
    <w:p w14:paraId="0BA2BF3D" w14:textId="77777777" w:rsidR="00862F2E" w:rsidRPr="00BA797D" w:rsidRDefault="00862F2E" w:rsidP="00862F2E">
      <w:pPr>
        <w:jc w:val="both"/>
        <w:rPr>
          <w:rFonts w:ascii="Arial" w:hAnsi="Arial" w:cs="Arial"/>
          <w:color w:val="000000"/>
        </w:rPr>
      </w:pPr>
    </w:p>
    <w:p w14:paraId="7D8F425A" w14:textId="77777777" w:rsidR="00862F2E" w:rsidRPr="00BA797D" w:rsidRDefault="00862F2E" w:rsidP="00862F2E">
      <w:pPr>
        <w:jc w:val="both"/>
        <w:rPr>
          <w:rFonts w:ascii="Arial" w:hAnsi="Arial" w:cs="Arial"/>
          <w:color w:val="000000"/>
        </w:rPr>
      </w:pPr>
      <w:r w:rsidRPr="00BA797D">
        <w:rPr>
          <w:rFonts w:ascii="Arial" w:hAnsi="Arial" w:cs="Arial"/>
          <w:color w:val="000000"/>
        </w:rPr>
        <w:t>V predlogu</w:t>
      </w:r>
      <w:r>
        <w:rPr>
          <w:rFonts w:ascii="Arial" w:hAnsi="Arial" w:cs="Arial"/>
          <w:color w:val="000000"/>
        </w:rPr>
        <w:t xml:space="preserve"> za obravnavo diskriminacije</w:t>
      </w:r>
      <w:r w:rsidRPr="00BA797D">
        <w:rPr>
          <w:rFonts w:ascii="Arial" w:hAnsi="Arial" w:cs="Arial"/>
          <w:color w:val="000000"/>
        </w:rPr>
        <w:t xml:space="preserve"> je predlagateljica </w:t>
      </w:r>
      <w:r>
        <w:rPr>
          <w:rFonts w:ascii="Arial" w:hAnsi="Arial" w:cs="Arial"/>
          <w:color w:val="000000"/>
        </w:rPr>
        <w:t xml:space="preserve">zatrjevala, da so jo med prestajanjem zaporne kazni pravosodni policisti in drugi zaposleni v zavodu obravnavali diskriminatorno. Pri tem se je sklicevala na </w:t>
      </w:r>
      <w:r w:rsidRPr="00001A3B">
        <w:rPr>
          <w:rFonts w:ascii="Arial" w:hAnsi="Arial" w:cs="Arial"/>
          <w:color w:val="000000"/>
        </w:rPr>
        <w:t>osebne okoliščine narodnost oziroma etničnega porekla, vere in prepričanje ter družbenega položaja</w:t>
      </w:r>
      <w:r>
        <w:rPr>
          <w:rFonts w:ascii="Arial" w:hAnsi="Arial" w:cs="Arial"/>
          <w:color w:val="000000"/>
        </w:rPr>
        <w:t xml:space="preserve"> in zatrjevala </w:t>
      </w:r>
      <w:r w:rsidRPr="00001A3B">
        <w:rPr>
          <w:rFonts w:ascii="Arial" w:hAnsi="Arial" w:cs="Arial"/>
          <w:color w:val="000000"/>
        </w:rPr>
        <w:t>nestrpnost, teptanje dostojanstva</w:t>
      </w:r>
      <w:r>
        <w:rPr>
          <w:rFonts w:ascii="Arial" w:hAnsi="Arial" w:cs="Arial"/>
          <w:color w:val="000000"/>
        </w:rPr>
        <w:t xml:space="preserve"> in </w:t>
      </w:r>
      <w:r w:rsidRPr="00001A3B">
        <w:rPr>
          <w:rFonts w:ascii="Arial" w:hAnsi="Arial" w:cs="Arial"/>
          <w:color w:val="000000"/>
        </w:rPr>
        <w:t>žalitve</w:t>
      </w:r>
      <w:r>
        <w:rPr>
          <w:rFonts w:ascii="Arial" w:hAnsi="Arial" w:cs="Arial"/>
          <w:color w:val="000000"/>
        </w:rPr>
        <w:t>.</w:t>
      </w:r>
      <w:r w:rsidRPr="00BA797D">
        <w:rPr>
          <w:rFonts w:ascii="Arial" w:hAnsi="Arial" w:cs="Arial"/>
          <w:color w:val="000000"/>
        </w:rPr>
        <w:t xml:space="preserve"> </w:t>
      </w:r>
      <w:r>
        <w:rPr>
          <w:rFonts w:ascii="Arial" w:hAnsi="Arial" w:cs="Arial"/>
          <w:color w:val="000000"/>
        </w:rPr>
        <w:t xml:space="preserve">Ker svojih trditev ni konkretizirala, jo je Zagovornik pozval, da predlog dopolni, predlagateljica pa tudi z dodatnimi navedbami ni izkazala, da bi v njeni zadevi lahko šlo za diskriminacijo. </w:t>
      </w:r>
      <w:r w:rsidRPr="00BA797D">
        <w:rPr>
          <w:rFonts w:ascii="Arial" w:hAnsi="Arial" w:cs="Arial"/>
          <w:color w:val="000000"/>
        </w:rPr>
        <w:t>Zagovornik je ugotovil, da predlagateljica s svojimi navedbami ni izpolnila trditvenega bremena, zato je njen predlog zavrnil</w:t>
      </w:r>
      <w:r w:rsidRPr="00AD58CB">
        <w:rPr>
          <w:rFonts w:ascii="Arial" w:hAnsi="Arial" w:cs="Arial"/>
          <w:color w:val="000000"/>
        </w:rPr>
        <w:t xml:space="preserve">. (Odločba št. </w:t>
      </w:r>
      <w:r w:rsidRPr="00AD58CB">
        <w:rPr>
          <w:rFonts w:ascii="Arial" w:hAnsi="Arial" w:cs="Arial"/>
          <w:color w:val="767171" w:themeColor="background2" w:themeShade="80"/>
        </w:rPr>
        <w:t xml:space="preserve">0700-13/2024/15 </w:t>
      </w:r>
      <w:r w:rsidRPr="00AD58CB">
        <w:rPr>
          <w:rFonts w:ascii="Arial" w:hAnsi="Arial" w:cs="Arial"/>
          <w:color w:val="000000"/>
        </w:rPr>
        <w:t>z dne 26. 6. 2025)</w:t>
      </w:r>
    </w:p>
    <w:p w14:paraId="7DF4DD15" w14:textId="18CE91C2" w:rsidR="00847B77" w:rsidRDefault="00847B77" w:rsidP="002A5873">
      <w:pPr>
        <w:jc w:val="both"/>
        <w:rPr>
          <w:rFonts w:ascii="Arial" w:hAnsi="Arial" w:cs="Arial"/>
        </w:rPr>
      </w:pPr>
    </w:p>
    <w:p w14:paraId="32A8C802" w14:textId="38E61FCB" w:rsidR="00862F2E" w:rsidRDefault="00862F2E" w:rsidP="00862F2E">
      <w:pPr>
        <w:jc w:val="both"/>
        <w:rPr>
          <w:rFonts w:ascii="Arial" w:hAnsi="Arial" w:cs="Arial"/>
        </w:rPr>
      </w:pPr>
    </w:p>
    <w:p w14:paraId="100DD29D" w14:textId="5AC29DF3" w:rsidR="00862F2E" w:rsidRPr="00B31857" w:rsidRDefault="007C5756" w:rsidP="00862F2E">
      <w:pPr>
        <w:jc w:val="both"/>
        <w:rPr>
          <w:rFonts w:ascii="Arial" w:hAnsi="Arial" w:cs="Arial"/>
          <w:b/>
          <w:bCs/>
        </w:rPr>
      </w:pPr>
      <w:r>
        <w:rPr>
          <w:rFonts w:ascii="Arial" w:hAnsi="Arial" w:cs="Arial"/>
          <w:b/>
          <w:bCs/>
        </w:rPr>
        <w:t>3.</w:t>
      </w:r>
      <w:r w:rsidR="004A479C">
        <w:rPr>
          <w:rFonts w:ascii="Arial" w:hAnsi="Arial" w:cs="Arial"/>
          <w:b/>
          <w:bCs/>
        </w:rPr>
        <w:t xml:space="preserve"> </w:t>
      </w:r>
      <w:hyperlink r:id="rId52" w:history="1">
        <w:r w:rsidR="00862F2E" w:rsidRPr="00643C06">
          <w:rPr>
            <w:rStyle w:val="Hiperpovezava"/>
            <w:rFonts w:ascii="Arial" w:hAnsi="Arial" w:cs="Arial"/>
            <w:b/>
            <w:bCs/>
          </w:rPr>
          <w:t xml:space="preserve">Domnevna diskriminacija zaradi vere pri koriščenju odmora za malico </w:t>
        </w:r>
      </w:hyperlink>
      <w:r w:rsidR="00862F2E" w:rsidRPr="00B31857">
        <w:rPr>
          <w:rFonts w:ascii="Arial" w:hAnsi="Arial" w:cs="Arial"/>
          <w:b/>
          <w:bCs/>
        </w:rPr>
        <w:t xml:space="preserve"> </w:t>
      </w:r>
    </w:p>
    <w:p w14:paraId="7D559B5C" w14:textId="77777777" w:rsidR="00862F2E" w:rsidRPr="00BA797D" w:rsidRDefault="00862F2E" w:rsidP="00862F2E">
      <w:pPr>
        <w:jc w:val="both"/>
        <w:rPr>
          <w:rFonts w:ascii="Arial" w:hAnsi="Arial" w:cs="Arial"/>
          <w:color w:val="000000"/>
        </w:rPr>
      </w:pPr>
    </w:p>
    <w:p w14:paraId="58361FD1" w14:textId="77777777" w:rsidR="00862F2E" w:rsidRPr="00885213" w:rsidRDefault="00862F2E" w:rsidP="00862F2E">
      <w:pPr>
        <w:jc w:val="both"/>
        <w:rPr>
          <w:rFonts w:ascii="Arial" w:hAnsi="Arial" w:cs="Arial"/>
          <w:color w:val="000000"/>
        </w:rPr>
      </w:pPr>
      <w:r>
        <w:rPr>
          <w:rFonts w:ascii="Arial" w:hAnsi="Arial" w:cs="Arial"/>
          <w:color w:val="000000"/>
        </w:rPr>
        <w:t>P</w:t>
      </w:r>
      <w:r w:rsidRPr="00885213">
        <w:rPr>
          <w:rFonts w:ascii="Arial" w:hAnsi="Arial" w:cs="Arial"/>
          <w:color w:val="000000"/>
        </w:rPr>
        <w:t xml:space="preserve">redlagatelj </w:t>
      </w:r>
      <w:r>
        <w:rPr>
          <w:rFonts w:ascii="Arial" w:hAnsi="Arial" w:cs="Arial"/>
          <w:color w:val="000000"/>
        </w:rPr>
        <w:t xml:space="preserve">je </w:t>
      </w:r>
      <w:r w:rsidRPr="00885213">
        <w:rPr>
          <w:rFonts w:ascii="Arial" w:hAnsi="Arial" w:cs="Arial"/>
          <w:color w:val="000000"/>
        </w:rPr>
        <w:t>zatrjeval diskriminacijo na podlagi vere na delovnopravnem področju</w:t>
      </w:r>
      <w:r>
        <w:rPr>
          <w:rFonts w:ascii="Arial" w:hAnsi="Arial" w:cs="Arial"/>
          <w:color w:val="000000"/>
        </w:rPr>
        <w:t xml:space="preserve">, saj da mu ni bila omogočena prilagoditev, da bi mu odmor za malico zamaknili za toliko, da bi lahko opravil molitev. </w:t>
      </w:r>
    </w:p>
    <w:p w14:paraId="2F6F7775" w14:textId="77777777" w:rsidR="00862F2E" w:rsidRPr="00885213" w:rsidRDefault="00862F2E" w:rsidP="00862F2E">
      <w:pPr>
        <w:jc w:val="both"/>
        <w:rPr>
          <w:rFonts w:ascii="Arial" w:hAnsi="Arial" w:cs="Arial"/>
          <w:color w:val="000000"/>
        </w:rPr>
      </w:pPr>
    </w:p>
    <w:p w14:paraId="624697DF" w14:textId="77777777" w:rsidR="00862F2E" w:rsidRPr="00BA797D" w:rsidRDefault="00862F2E" w:rsidP="00862F2E">
      <w:pPr>
        <w:jc w:val="both"/>
        <w:rPr>
          <w:rFonts w:ascii="Arial" w:hAnsi="Arial" w:cs="Arial"/>
          <w:color w:val="000000"/>
        </w:rPr>
      </w:pPr>
      <w:r>
        <w:rPr>
          <w:rFonts w:ascii="Arial" w:hAnsi="Arial" w:cs="Arial"/>
          <w:color w:val="000000"/>
        </w:rPr>
        <w:t>P</w:t>
      </w:r>
      <w:r w:rsidRPr="00885213">
        <w:rPr>
          <w:rFonts w:ascii="Arial" w:hAnsi="Arial" w:cs="Arial"/>
          <w:color w:val="000000"/>
        </w:rPr>
        <w:t xml:space="preserve">redlagateljeve navedbe niso </w:t>
      </w:r>
      <w:r>
        <w:rPr>
          <w:rFonts w:ascii="Arial" w:hAnsi="Arial" w:cs="Arial"/>
          <w:color w:val="000000"/>
        </w:rPr>
        <w:t xml:space="preserve">bile </w:t>
      </w:r>
      <w:r w:rsidRPr="00885213">
        <w:rPr>
          <w:rFonts w:ascii="Arial" w:hAnsi="Arial" w:cs="Arial"/>
          <w:color w:val="000000"/>
        </w:rPr>
        <w:t>dovolj konkretne, da bi jih lahko preizkusil</w:t>
      </w:r>
      <w:r>
        <w:rPr>
          <w:rFonts w:ascii="Arial" w:hAnsi="Arial" w:cs="Arial"/>
          <w:color w:val="000000"/>
        </w:rPr>
        <w:t xml:space="preserve">i, zato je Zagovornik prijavitelja večkrat pozval k dopolnitvi trditev. Predlagatelj se ni odzval, zato je Zagovornik predlog za obravnavo diskriminacije zavrnil zaradi neutemeljenosti. </w:t>
      </w:r>
      <w:r w:rsidRPr="00BA797D">
        <w:rPr>
          <w:rFonts w:ascii="Arial" w:hAnsi="Arial" w:cs="Arial"/>
          <w:color w:val="000000"/>
        </w:rPr>
        <w:t xml:space="preserve">(Odločba št. </w:t>
      </w:r>
      <w:r w:rsidRPr="00BA797D">
        <w:rPr>
          <w:rFonts w:ascii="Arial" w:hAnsi="Arial" w:cs="Arial"/>
          <w:color w:val="FF0000"/>
        </w:rPr>
        <w:t xml:space="preserve">0700-53/2024/8 </w:t>
      </w:r>
      <w:r w:rsidRPr="00BA797D">
        <w:rPr>
          <w:rFonts w:ascii="Arial" w:hAnsi="Arial" w:cs="Arial"/>
          <w:color w:val="000000"/>
        </w:rPr>
        <w:t>z dne 2. 7. 2025)</w:t>
      </w:r>
    </w:p>
    <w:p w14:paraId="493D3415" w14:textId="77777777" w:rsidR="00862F2E" w:rsidRDefault="00862F2E" w:rsidP="00862F2E">
      <w:pPr>
        <w:jc w:val="both"/>
        <w:rPr>
          <w:rFonts w:ascii="Arial" w:hAnsi="Arial" w:cs="Arial"/>
        </w:rPr>
      </w:pPr>
    </w:p>
    <w:p w14:paraId="290E25A6" w14:textId="77777777" w:rsidR="00862F2E" w:rsidRDefault="00862F2E" w:rsidP="00862F2E">
      <w:pPr>
        <w:jc w:val="both"/>
        <w:rPr>
          <w:rFonts w:ascii="Arial" w:hAnsi="Arial" w:cs="Arial"/>
          <w:b/>
          <w:bCs/>
        </w:rPr>
      </w:pPr>
    </w:p>
    <w:p w14:paraId="5A6E1827" w14:textId="186E9D4B" w:rsidR="00862F2E" w:rsidRPr="00B31857" w:rsidRDefault="007C5756" w:rsidP="00862F2E">
      <w:pPr>
        <w:jc w:val="both"/>
        <w:rPr>
          <w:rFonts w:ascii="Arial" w:hAnsi="Arial" w:cs="Arial"/>
          <w:b/>
          <w:bCs/>
        </w:rPr>
      </w:pPr>
      <w:r>
        <w:rPr>
          <w:rFonts w:ascii="Arial" w:hAnsi="Arial" w:cs="Arial"/>
          <w:b/>
          <w:bCs/>
        </w:rPr>
        <w:t>4.</w:t>
      </w:r>
      <w:r w:rsidR="004A479C">
        <w:rPr>
          <w:rFonts w:ascii="Arial" w:hAnsi="Arial" w:cs="Arial"/>
          <w:b/>
          <w:bCs/>
        </w:rPr>
        <w:t xml:space="preserve"> </w:t>
      </w:r>
      <w:hyperlink r:id="rId53" w:history="1">
        <w:r w:rsidR="00862F2E" w:rsidRPr="00643C06">
          <w:rPr>
            <w:rStyle w:val="Hiperpovezava"/>
            <w:rFonts w:ascii="Arial" w:hAnsi="Arial" w:cs="Arial"/>
            <w:b/>
            <w:bCs/>
          </w:rPr>
          <w:t>Domnevna diskriminacija zaradi vere na razgovoru za službo v vrtcu</w:t>
        </w:r>
      </w:hyperlink>
    </w:p>
    <w:p w14:paraId="4CA170C0" w14:textId="77777777" w:rsidR="00862F2E" w:rsidRPr="00BA797D" w:rsidRDefault="00862F2E" w:rsidP="00862F2E">
      <w:pPr>
        <w:jc w:val="both"/>
        <w:rPr>
          <w:rFonts w:ascii="Arial" w:hAnsi="Arial" w:cs="Arial"/>
          <w:color w:val="000000"/>
        </w:rPr>
      </w:pPr>
    </w:p>
    <w:p w14:paraId="686F54C2" w14:textId="77777777" w:rsidR="00862F2E" w:rsidRPr="00BA797D" w:rsidRDefault="00862F2E" w:rsidP="00862F2E">
      <w:pPr>
        <w:jc w:val="both"/>
        <w:rPr>
          <w:rFonts w:ascii="Arial" w:hAnsi="Arial" w:cs="Arial"/>
          <w:color w:val="000000"/>
        </w:rPr>
      </w:pPr>
      <w:r w:rsidRPr="00BA797D">
        <w:rPr>
          <w:rFonts w:ascii="Arial" w:hAnsi="Arial" w:cs="Arial"/>
          <w:color w:val="000000"/>
        </w:rPr>
        <w:t>Na Zagovornika se je obrnila iskalka zaposlitve, ki je zatrjevala, da je bila na razgovoru za delo v krščanskem vrtcu diskriminirana, ker ji je bilo postavljeno vprašanje glede njene vere.</w:t>
      </w:r>
      <w:r w:rsidRPr="00835EF6">
        <w:t xml:space="preserve"> </w:t>
      </w:r>
      <w:r>
        <w:rPr>
          <w:rFonts w:ascii="Arial" w:hAnsi="Arial" w:cs="Arial"/>
          <w:color w:val="000000"/>
        </w:rPr>
        <w:t>Zagovornik je ugotovil</w:t>
      </w:r>
      <w:r w:rsidRPr="00835EF6">
        <w:rPr>
          <w:rFonts w:ascii="Arial" w:hAnsi="Arial" w:cs="Arial"/>
          <w:color w:val="000000"/>
        </w:rPr>
        <w:t>, da</w:t>
      </w:r>
      <w:r>
        <w:rPr>
          <w:rFonts w:ascii="Arial" w:hAnsi="Arial" w:cs="Arial"/>
          <w:color w:val="000000"/>
        </w:rPr>
        <w:t xml:space="preserve"> predlagateljica</w:t>
      </w:r>
      <w:r w:rsidRPr="00835EF6">
        <w:rPr>
          <w:rFonts w:ascii="Arial" w:hAnsi="Arial" w:cs="Arial"/>
          <w:color w:val="000000"/>
        </w:rPr>
        <w:t xml:space="preserve"> kritičnega dogodka ni dovolj natančno opisal</w:t>
      </w:r>
      <w:r>
        <w:rPr>
          <w:rFonts w:ascii="Arial" w:hAnsi="Arial" w:cs="Arial"/>
          <w:color w:val="000000"/>
        </w:rPr>
        <w:t>a, saj ni navedla</w:t>
      </w:r>
      <w:r w:rsidRPr="00835EF6">
        <w:rPr>
          <w:rFonts w:ascii="Arial" w:hAnsi="Arial" w:cs="Arial"/>
          <w:color w:val="000000"/>
        </w:rPr>
        <w:t>, kdaj se je dogodek zgodil, na kateri razpis se</w:t>
      </w:r>
      <w:r>
        <w:rPr>
          <w:rFonts w:ascii="Arial" w:hAnsi="Arial" w:cs="Arial"/>
          <w:color w:val="000000"/>
        </w:rPr>
        <w:t xml:space="preserve"> je</w:t>
      </w:r>
      <w:r w:rsidRPr="00835EF6">
        <w:rPr>
          <w:rFonts w:ascii="Arial" w:hAnsi="Arial" w:cs="Arial"/>
          <w:color w:val="000000"/>
        </w:rPr>
        <w:t xml:space="preserve"> prijavil</w:t>
      </w:r>
      <w:r>
        <w:rPr>
          <w:rFonts w:ascii="Arial" w:hAnsi="Arial" w:cs="Arial"/>
          <w:color w:val="000000"/>
        </w:rPr>
        <w:t>a</w:t>
      </w:r>
      <w:r w:rsidRPr="00835EF6">
        <w:rPr>
          <w:rFonts w:ascii="Arial" w:hAnsi="Arial" w:cs="Arial"/>
          <w:color w:val="000000"/>
        </w:rPr>
        <w:t xml:space="preserve">, ali je izbirni postopek že končan ter kdo je bil </w:t>
      </w:r>
      <w:r>
        <w:rPr>
          <w:rFonts w:ascii="Arial" w:hAnsi="Arial" w:cs="Arial"/>
          <w:color w:val="000000"/>
        </w:rPr>
        <w:t xml:space="preserve">na razpisu </w:t>
      </w:r>
      <w:r w:rsidRPr="00835EF6">
        <w:rPr>
          <w:rFonts w:ascii="Arial" w:hAnsi="Arial" w:cs="Arial"/>
          <w:color w:val="000000"/>
        </w:rPr>
        <w:t xml:space="preserve">izbran. Prav tako </w:t>
      </w:r>
      <w:r>
        <w:rPr>
          <w:rFonts w:ascii="Arial" w:hAnsi="Arial" w:cs="Arial"/>
          <w:color w:val="000000"/>
        </w:rPr>
        <w:t>predlagateljica ni</w:t>
      </w:r>
      <w:r w:rsidRPr="00835EF6">
        <w:rPr>
          <w:rFonts w:ascii="Arial" w:hAnsi="Arial" w:cs="Arial"/>
          <w:color w:val="000000"/>
        </w:rPr>
        <w:t xml:space="preserve"> </w:t>
      </w:r>
      <w:r>
        <w:rPr>
          <w:rFonts w:ascii="Arial" w:hAnsi="Arial" w:cs="Arial"/>
          <w:color w:val="000000"/>
        </w:rPr>
        <w:t>zatrjevala, da bi bila</w:t>
      </w:r>
      <w:r w:rsidRPr="00835EF6">
        <w:rPr>
          <w:rFonts w:ascii="Arial" w:hAnsi="Arial" w:cs="Arial"/>
          <w:color w:val="000000"/>
        </w:rPr>
        <w:t xml:space="preserve"> zaradi obravnave </w:t>
      </w:r>
      <w:r>
        <w:rPr>
          <w:rFonts w:ascii="Arial" w:hAnsi="Arial" w:cs="Arial"/>
          <w:color w:val="000000"/>
        </w:rPr>
        <w:t>na razgovoru za delo zaradi svoje osebne okoliščine</w:t>
      </w:r>
      <w:r w:rsidRPr="00835EF6">
        <w:rPr>
          <w:rFonts w:ascii="Arial" w:hAnsi="Arial" w:cs="Arial"/>
          <w:color w:val="000000"/>
        </w:rPr>
        <w:t xml:space="preserve"> prikrajšan</w:t>
      </w:r>
      <w:r>
        <w:rPr>
          <w:rFonts w:ascii="Arial" w:hAnsi="Arial" w:cs="Arial"/>
          <w:color w:val="000000"/>
        </w:rPr>
        <w:t>a</w:t>
      </w:r>
      <w:r w:rsidRPr="00835EF6">
        <w:rPr>
          <w:rFonts w:ascii="Arial" w:hAnsi="Arial" w:cs="Arial"/>
          <w:color w:val="000000"/>
        </w:rPr>
        <w:t>.</w:t>
      </w:r>
      <w:r w:rsidRPr="00BA797D">
        <w:rPr>
          <w:rFonts w:ascii="Arial" w:hAnsi="Arial" w:cs="Arial"/>
          <w:color w:val="000000"/>
        </w:rPr>
        <w:t xml:space="preserve"> Zagovornik je predlagateljico pozval, naj predlog dopolni. Predlagateljica se ni odzvala in predloga ni dopolnila, zato je Zagovornik predlog zavrnil. (Odločba št. </w:t>
      </w:r>
      <w:r w:rsidRPr="00BA797D">
        <w:rPr>
          <w:rFonts w:ascii="Arial" w:hAnsi="Arial" w:cs="Arial"/>
          <w:color w:val="FF0000"/>
        </w:rPr>
        <w:t xml:space="preserve">0700-14/2025/7 </w:t>
      </w:r>
      <w:r w:rsidRPr="00BA797D">
        <w:rPr>
          <w:rFonts w:ascii="Arial" w:hAnsi="Arial" w:cs="Arial"/>
          <w:color w:val="000000"/>
        </w:rPr>
        <w:t>z dne 8. 7. 2025)</w:t>
      </w:r>
    </w:p>
    <w:p w14:paraId="59843F79" w14:textId="77777777" w:rsidR="00862F2E" w:rsidRDefault="00862F2E" w:rsidP="00862F2E">
      <w:pPr>
        <w:jc w:val="both"/>
        <w:rPr>
          <w:rFonts w:ascii="Arial" w:hAnsi="Arial" w:cs="Arial"/>
          <w:b/>
          <w:bCs/>
        </w:rPr>
      </w:pPr>
    </w:p>
    <w:p w14:paraId="24C5FC55" w14:textId="77777777" w:rsidR="00862F2E" w:rsidRDefault="00862F2E" w:rsidP="00862F2E">
      <w:pPr>
        <w:jc w:val="both"/>
        <w:rPr>
          <w:rFonts w:ascii="Arial" w:hAnsi="Arial" w:cs="Arial"/>
          <w:b/>
          <w:bCs/>
        </w:rPr>
      </w:pPr>
    </w:p>
    <w:p w14:paraId="25CF2E62" w14:textId="2F982B02" w:rsidR="00862F2E" w:rsidRPr="00B31857" w:rsidRDefault="007C5756" w:rsidP="00862F2E">
      <w:pPr>
        <w:jc w:val="both"/>
        <w:rPr>
          <w:rFonts w:ascii="Arial" w:hAnsi="Arial" w:cs="Arial"/>
          <w:b/>
          <w:bCs/>
        </w:rPr>
      </w:pPr>
      <w:r>
        <w:rPr>
          <w:rFonts w:ascii="Arial" w:hAnsi="Arial" w:cs="Arial"/>
          <w:b/>
          <w:bCs/>
        </w:rPr>
        <w:t>5.</w:t>
      </w:r>
      <w:r w:rsidR="004A479C">
        <w:rPr>
          <w:rFonts w:ascii="Arial" w:hAnsi="Arial" w:cs="Arial"/>
          <w:b/>
          <w:bCs/>
        </w:rPr>
        <w:t xml:space="preserve"> </w:t>
      </w:r>
      <w:hyperlink r:id="rId54" w:history="1">
        <w:r w:rsidR="00862F2E" w:rsidRPr="00643C06">
          <w:rPr>
            <w:rStyle w:val="Hiperpovezava"/>
            <w:rFonts w:ascii="Arial" w:hAnsi="Arial" w:cs="Arial"/>
            <w:b/>
            <w:bCs/>
          </w:rPr>
          <w:t>Domnevna diskriminacija pri prehrani v vrtcu</w:t>
        </w:r>
      </w:hyperlink>
      <w:r w:rsidR="00862F2E" w:rsidRPr="00B31857">
        <w:rPr>
          <w:rFonts w:ascii="Arial" w:hAnsi="Arial" w:cs="Arial"/>
          <w:b/>
          <w:bCs/>
        </w:rPr>
        <w:t xml:space="preserve">   </w:t>
      </w:r>
    </w:p>
    <w:p w14:paraId="18331E66" w14:textId="77777777" w:rsidR="00862F2E" w:rsidRPr="00BA797D" w:rsidRDefault="00862F2E" w:rsidP="00862F2E">
      <w:pPr>
        <w:jc w:val="both"/>
        <w:rPr>
          <w:rFonts w:ascii="Arial" w:hAnsi="Arial" w:cs="Arial"/>
        </w:rPr>
      </w:pPr>
    </w:p>
    <w:p w14:paraId="7C21FCC1" w14:textId="77777777" w:rsidR="00862F2E" w:rsidRPr="00BA797D" w:rsidRDefault="00862F2E" w:rsidP="00862F2E">
      <w:pPr>
        <w:jc w:val="both"/>
        <w:rPr>
          <w:rFonts w:ascii="Arial" w:hAnsi="Arial" w:cs="Arial"/>
        </w:rPr>
      </w:pPr>
      <w:r w:rsidRPr="00BA797D">
        <w:rPr>
          <w:rFonts w:ascii="Arial" w:hAnsi="Arial" w:cs="Arial"/>
        </w:rPr>
        <w:t xml:space="preserve">Zagovornik je prejel predlog za obravnavo domnevne diskriminacije pri prehrani v vrtcu. Otrok iz družine, v kateri se iz etičnih razlogov prehranjujejo vegetarijansko, namreč ostane brez kosila, ko je na jedilniku obrok, ki ga ni možno razdeliti na mesni in brezmesni del. Starša sta zatrjevala, da je vegetarijanstvo takšno prepričanje, da bi tudi vegetarijancem morali priznati pravno varstvo pred diskriminacijo. In na podlagi tega trdila, da je ravnanje vrtca pri prehrani diskriminatorno. </w:t>
      </w:r>
    </w:p>
    <w:p w14:paraId="3EEA5FD0" w14:textId="77777777" w:rsidR="00862F2E" w:rsidRPr="00BA797D" w:rsidRDefault="00862F2E" w:rsidP="00862F2E">
      <w:pPr>
        <w:jc w:val="both"/>
        <w:rPr>
          <w:rFonts w:ascii="Arial" w:hAnsi="Arial" w:cs="Arial"/>
        </w:rPr>
      </w:pPr>
    </w:p>
    <w:p w14:paraId="406A9763" w14:textId="77777777" w:rsidR="00862F2E" w:rsidRPr="00BA797D" w:rsidRDefault="00862F2E" w:rsidP="00862F2E">
      <w:pPr>
        <w:jc w:val="both"/>
        <w:rPr>
          <w:rFonts w:ascii="Arial" w:hAnsi="Arial" w:cs="Arial"/>
        </w:rPr>
      </w:pPr>
      <w:r w:rsidRPr="00BA797D">
        <w:rPr>
          <w:rFonts w:ascii="Arial" w:hAnsi="Arial" w:cs="Arial"/>
        </w:rPr>
        <w:t xml:space="preserve">Zagovornik je ocenil, da vegetarijanstvo ne ustreza pravnim kriterijem, da bi ga lahko obravnavali kot osebno okoliščino prepričanja po ZVarD. Zato je predlog za obravnavo diskriminacije zavrnil. Ministrstvu za vzgojo in izobraževanje ter Skupnosti vrtcev je kljub temu priporočil, naj vodstvom vrtcev svetujeta, da v skladu s svojimi finančnimi, kadrovskimi in organizacijskimi zmožnostmi v čim večji možni meri upoštevajo želje staršev glede prehranskih izbir. (Odločba št. </w:t>
      </w:r>
      <w:r w:rsidRPr="00BA797D">
        <w:rPr>
          <w:rFonts w:ascii="Arial" w:hAnsi="Arial" w:cs="Arial"/>
          <w:color w:val="4472C4" w:themeColor="accent1"/>
        </w:rPr>
        <w:t xml:space="preserve">0700-86/2023/10 </w:t>
      </w:r>
      <w:r w:rsidRPr="00BA797D">
        <w:rPr>
          <w:rFonts w:ascii="Arial" w:hAnsi="Arial" w:cs="Arial"/>
        </w:rPr>
        <w:t>z dne 8. 8. 2025)</w:t>
      </w:r>
    </w:p>
    <w:p w14:paraId="6030D1D9" w14:textId="77777777" w:rsidR="00862F2E" w:rsidRDefault="00862F2E" w:rsidP="003000C0">
      <w:pPr>
        <w:jc w:val="both"/>
        <w:rPr>
          <w:rFonts w:ascii="Arial" w:hAnsi="Arial" w:cs="Arial"/>
          <w:b/>
          <w:bCs/>
        </w:rPr>
      </w:pPr>
    </w:p>
    <w:p w14:paraId="3B07FFAD" w14:textId="77777777" w:rsidR="00862F2E" w:rsidRDefault="00862F2E" w:rsidP="003000C0">
      <w:pPr>
        <w:jc w:val="both"/>
        <w:rPr>
          <w:rFonts w:ascii="Arial" w:hAnsi="Arial" w:cs="Arial"/>
          <w:b/>
          <w:bCs/>
        </w:rPr>
      </w:pPr>
    </w:p>
    <w:p w14:paraId="296748A7" w14:textId="08959C9D" w:rsidR="00862F2E" w:rsidRPr="00B31857" w:rsidRDefault="007C5756" w:rsidP="00862F2E">
      <w:pPr>
        <w:jc w:val="both"/>
        <w:rPr>
          <w:rFonts w:ascii="Arial" w:hAnsi="Arial" w:cs="Arial"/>
          <w:b/>
          <w:bCs/>
        </w:rPr>
      </w:pPr>
      <w:r>
        <w:rPr>
          <w:rFonts w:ascii="Arial" w:hAnsi="Arial" w:cs="Arial"/>
          <w:b/>
          <w:bCs/>
        </w:rPr>
        <w:t>6.</w:t>
      </w:r>
      <w:r w:rsidR="004A479C">
        <w:rPr>
          <w:rFonts w:ascii="Arial" w:hAnsi="Arial" w:cs="Arial"/>
          <w:b/>
          <w:bCs/>
        </w:rPr>
        <w:t xml:space="preserve"> </w:t>
      </w:r>
      <w:hyperlink r:id="rId55" w:history="1">
        <w:r w:rsidR="00862F2E" w:rsidRPr="00974F48">
          <w:rPr>
            <w:rStyle w:val="Hiperpovezava"/>
            <w:rFonts w:ascii="Arial" w:hAnsi="Arial" w:cs="Arial"/>
            <w:b/>
            <w:bCs/>
          </w:rPr>
          <w:t>Zatrjevana diskriminacija v delovnem razmerju zaradi starševstva</w:t>
        </w:r>
      </w:hyperlink>
      <w:r w:rsidR="00862F2E" w:rsidRPr="00B31857">
        <w:rPr>
          <w:rFonts w:ascii="Arial" w:hAnsi="Arial" w:cs="Arial"/>
          <w:b/>
          <w:bCs/>
        </w:rPr>
        <w:t xml:space="preserve"> </w:t>
      </w:r>
    </w:p>
    <w:p w14:paraId="7A5AE97C" w14:textId="77777777" w:rsidR="00862F2E" w:rsidRPr="00BA797D" w:rsidRDefault="00862F2E" w:rsidP="00862F2E">
      <w:pPr>
        <w:jc w:val="both"/>
        <w:rPr>
          <w:rFonts w:ascii="Arial" w:hAnsi="Arial" w:cs="Arial"/>
          <w:b/>
          <w:bCs/>
          <w:color w:val="FF0000"/>
        </w:rPr>
      </w:pPr>
    </w:p>
    <w:p w14:paraId="0CBC2A71" w14:textId="77777777" w:rsidR="00862F2E" w:rsidRPr="00BA797D" w:rsidRDefault="00862F2E" w:rsidP="00862F2E">
      <w:pPr>
        <w:jc w:val="both"/>
        <w:rPr>
          <w:rFonts w:ascii="Arial" w:hAnsi="Arial" w:cs="Arial"/>
        </w:rPr>
      </w:pPr>
      <w:r w:rsidRPr="00BA797D">
        <w:rPr>
          <w:rFonts w:ascii="Arial" w:hAnsi="Arial" w:cs="Arial"/>
        </w:rPr>
        <w:t xml:space="preserve">Zagovornik je odločal o predlogu predlagateljice, ki je zatrjevala diskriminacijo zaradi starševstva pri delodajalcu: po vrnitvi na prejšnje delovno mesto naj ji ne bi zagotovili dela, prav tako naj bi bila prezrta pri zasedbi konkretnega delovnega mesta, ki ji je bilo po njenem mnenju obljubljeno; naknadno je prejela tudi odpoved iz poslovnih razlogov. </w:t>
      </w:r>
    </w:p>
    <w:p w14:paraId="29B4F636" w14:textId="77777777" w:rsidR="00862F2E" w:rsidRPr="00BA797D" w:rsidRDefault="00862F2E" w:rsidP="00862F2E">
      <w:pPr>
        <w:jc w:val="both"/>
        <w:rPr>
          <w:rFonts w:ascii="Arial" w:hAnsi="Arial" w:cs="Arial"/>
        </w:rPr>
      </w:pPr>
    </w:p>
    <w:p w14:paraId="1E564232" w14:textId="77777777" w:rsidR="00862F2E" w:rsidRPr="00BA797D" w:rsidRDefault="00862F2E" w:rsidP="00862F2E">
      <w:pPr>
        <w:jc w:val="both"/>
        <w:rPr>
          <w:rFonts w:ascii="Arial" w:hAnsi="Arial" w:cs="Arial"/>
        </w:rPr>
      </w:pPr>
      <w:r>
        <w:rPr>
          <w:rFonts w:ascii="Arial" w:hAnsi="Arial" w:cs="Arial"/>
        </w:rPr>
        <w:t>Zagovornik je pred</w:t>
      </w:r>
      <w:r w:rsidRPr="00BA797D">
        <w:rPr>
          <w:rFonts w:ascii="Arial" w:hAnsi="Arial" w:cs="Arial"/>
        </w:rPr>
        <w:t xml:space="preserve">lagateljico pozval k dopolnitvi predloga (konkretizacija ravnanj, čas, kraj, primerljiva oseba, vzročna zveza z osebno okoliščino) ter jo seznanil s pravilom obrnjenega dokaznega bremena, vendar se na poziv ni odzvala. </w:t>
      </w:r>
      <w:r>
        <w:rPr>
          <w:rFonts w:ascii="Arial" w:hAnsi="Arial" w:cs="Arial"/>
        </w:rPr>
        <w:t>P</w:t>
      </w:r>
      <w:r w:rsidRPr="00BA797D">
        <w:rPr>
          <w:rFonts w:ascii="Arial" w:hAnsi="Arial" w:cs="Arial"/>
        </w:rPr>
        <w:t xml:space="preserve">redlog za obravnavo </w:t>
      </w:r>
      <w:r>
        <w:rPr>
          <w:rFonts w:ascii="Arial" w:hAnsi="Arial" w:cs="Arial"/>
        </w:rPr>
        <w:t xml:space="preserve">diskriminacije je zato </w:t>
      </w:r>
      <w:r w:rsidRPr="00BA797D">
        <w:rPr>
          <w:rFonts w:ascii="Arial" w:hAnsi="Arial" w:cs="Arial"/>
        </w:rPr>
        <w:t xml:space="preserve">zavrnil. (Odločba št. </w:t>
      </w:r>
      <w:r w:rsidRPr="00BA797D">
        <w:rPr>
          <w:rFonts w:ascii="Arial" w:hAnsi="Arial" w:cs="Arial"/>
          <w:color w:val="FF0000"/>
        </w:rPr>
        <w:t>0700-9/2025/7</w:t>
      </w:r>
      <w:r w:rsidRPr="00BA797D">
        <w:rPr>
          <w:rFonts w:ascii="Arial" w:hAnsi="Arial" w:cs="Arial"/>
        </w:rPr>
        <w:t xml:space="preserve"> z dne 28. 8. 2025)</w:t>
      </w:r>
    </w:p>
    <w:p w14:paraId="3A9E7CF2" w14:textId="63DC75D3" w:rsidR="00862F2E" w:rsidRDefault="00862F2E" w:rsidP="003000C0">
      <w:pPr>
        <w:jc w:val="both"/>
        <w:rPr>
          <w:rFonts w:ascii="Arial" w:hAnsi="Arial" w:cs="Arial"/>
          <w:b/>
          <w:bCs/>
        </w:rPr>
      </w:pPr>
    </w:p>
    <w:p w14:paraId="1BA0FB5E" w14:textId="0344E703" w:rsidR="003347CF" w:rsidRDefault="003347CF" w:rsidP="003000C0">
      <w:pPr>
        <w:jc w:val="both"/>
        <w:rPr>
          <w:rFonts w:ascii="Arial" w:hAnsi="Arial" w:cs="Arial"/>
          <w:b/>
          <w:bCs/>
        </w:rPr>
      </w:pPr>
    </w:p>
    <w:p w14:paraId="055F1B29" w14:textId="77777777" w:rsidR="008E1DDF" w:rsidRDefault="008E1DDF" w:rsidP="003000C0">
      <w:pPr>
        <w:jc w:val="both"/>
        <w:rPr>
          <w:rFonts w:ascii="Arial" w:hAnsi="Arial" w:cs="Arial"/>
          <w:b/>
          <w:bCs/>
        </w:rPr>
      </w:pPr>
    </w:p>
    <w:p w14:paraId="008A6022" w14:textId="0278F03D" w:rsidR="003347CF" w:rsidRPr="00B31857" w:rsidRDefault="007C5756" w:rsidP="003347CF">
      <w:pPr>
        <w:jc w:val="both"/>
        <w:rPr>
          <w:rFonts w:ascii="Arial" w:hAnsi="Arial" w:cs="Arial"/>
          <w:b/>
          <w:bCs/>
        </w:rPr>
      </w:pPr>
      <w:r>
        <w:rPr>
          <w:rFonts w:ascii="Arial" w:hAnsi="Arial" w:cs="Arial"/>
          <w:b/>
          <w:bCs/>
        </w:rPr>
        <w:t>7.</w:t>
      </w:r>
      <w:r w:rsidR="004A479C">
        <w:rPr>
          <w:rFonts w:ascii="Arial" w:hAnsi="Arial" w:cs="Arial"/>
          <w:b/>
          <w:bCs/>
        </w:rPr>
        <w:t xml:space="preserve"> </w:t>
      </w:r>
      <w:hyperlink r:id="rId56" w:history="1">
        <w:r w:rsidR="003347CF" w:rsidRPr="00974F48">
          <w:rPr>
            <w:rStyle w:val="Hiperpovezava"/>
            <w:rFonts w:ascii="Arial" w:hAnsi="Arial" w:cs="Arial"/>
            <w:b/>
            <w:bCs/>
          </w:rPr>
          <w:t>Domnevna diskriminacija določenega športnega kluba v športni zvezi</w:t>
        </w:r>
      </w:hyperlink>
    </w:p>
    <w:p w14:paraId="5796B8CA" w14:textId="77777777" w:rsidR="003347CF" w:rsidRPr="00BA797D" w:rsidRDefault="003347CF" w:rsidP="003347CF">
      <w:pPr>
        <w:jc w:val="both"/>
        <w:rPr>
          <w:rFonts w:ascii="Arial" w:hAnsi="Arial" w:cs="Arial"/>
          <w:b/>
          <w:bCs/>
          <w:color w:val="EE0000"/>
        </w:rPr>
      </w:pPr>
    </w:p>
    <w:p w14:paraId="4C3BFF51" w14:textId="77777777" w:rsidR="003347CF" w:rsidRPr="00BA797D" w:rsidRDefault="003347CF" w:rsidP="003347CF">
      <w:pPr>
        <w:jc w:val="both"/>
        <w:rPr>
          <w:rFonts w:ascii="Arial" w:hAnsi="Arial" w:cs="Arial"/>
        </w:rPr>
      </w:pPr>
      <w:r w:rsidRPr="00BA797D">
        <w:rPr>
          <w:rFonts w:ascii="Arial" w:hAnsi="Arial" w:cs="Arial"/>
        </w:rPr>
        <w:t>Zagovornik je prejel dva predloga za ugotavljanje diskriminacije istega predlagatelja. Navedel je, da je leta 2023 ustanovil športni klub za manj razvite osebe in invalide, saj je tudi sam invalid 1. kategorije, vendar športna zveza tedaj njegovega kluba ni sprejela v članstvo, ker naj bi bili »jugoviči«, invalidi in nevredni njihove družbe. Leta 2024 je bil njegov klub vseeno včlanjen v zvezo, vendar ga sedaj želijo s spremembo statuta znova izločiti. Po preučitvi predlogov je Zagovornik ocenil, da nista dovolj konkretizirana,</w:t>
      </w:r>
      <w:r>
        <w:rPr>
          <w:rFonts w:ascii="Arial" w:hAnsi="Arial" w:cs="Arial"/>
        </w:rPr>
        <w:t xml:space="preserve"> z</w:t>
      </w:r>
      <w:r w:rsidRPr="00BA797D">
        <w:rPr>
          <w:rFonts w:ascii="Arial" w:hAnsi="Arial" w:cs="Arial"/>
        </w:rPr>
        <w:t>ato je predlagatelja pozval</w:t>
      </w:r>
      <w:r>
        <w:rPr>
          <w:rFonts w:ascii="Arial" w:hAnsi="Arial" w:cs="Arial"/>
        </w:rPr>
        <w:t xml:space="preserve">, naj trditve dopolni. </w:t>
      </w:r>
      <w:r w:rsidRPr="00BA797D">
        <w:rPr>
          <w:rFonts w:ascii="Arial" w:hAnsi="Arial" w:cs="Arial"/>
        </w:rPr>
        <w:t xml:space="preserve">Tudi ob upoštevanju predlagateljeve dopolnitve </w:t>
      </w:r>
      <w:r>
        <w:rPr>
          <w:rFonts w:ascii="Arial" w:hAnsi="Arial" w:cs="Arial"/>
        </w:rPr>
        <w:t>pa je</w:t>
      </w:r>
      <w:r w:rsidRPr="00BA797D">
        <w:rPr>
          <w:rFonts w:ascii="Arial" w:hAnsi="Arial" w:cs="Arial"/>
        </w:rPr>
        <w:t xml:space="preserve"> presodil, da še vedno ni izkazan poseg v človekovo pravico, svoboščino, drugo pravico, pravni interes ali ugodnost, poleg tega pa je pretrgana tudi vzročna zveza med osebnimi okoliščinami predlagatelja, ki jih je navedel, in obravnavo, ki j</w:t>
      </w:r>
      <w:r>
        <w:rPr>
          <w:rFonts w:ascii="Arial" w:hAnsi="Arial" w:cs="Arial"/>
        </w:rPr>
        <w:t>e</w:t>
      </w:r>
      <w:r w:rsidRPr="00BA797D">
        <w:rPr>
          <w:rFonts w:ascii="Arial" w:hAnsi="Arial" w:cs="Arial"/>
        </w:rPr>
        <w:t xml:space="preserve"> je bil deležen. Zato </w:t>
      </w:r>
      <w:r>
        <w:rPr>
          <w:rFonts w:ascii="Arial" w:hAnsi="Arial" w:cs="Arial"/>
        </w:rPr>
        <w:t xml:space="preserve">je predlog zavrnil. </w:t>
      </w:r>
      <w:r w:rsidRPr="00BA797D">
        <w:rPr>
          <w:rFonts w:ascii="Arial" w:hAnsi="Arial" w:cs="Arial"/>
        </w:rPr>
        <w:t xml:space="preserve">(Odločba št. </w:t>
      </w:r>
      <w:r w:rsidRPr="00BA797D">
        <w:rPr>
          <w:rFonts w:ascii="Arial" w:hAnsi="Arial" w:cs="Arial"/>
          <w:color w:val="7030A0"/>
        </w:rPr>
        <w:t xml:space="preserve">0700-7/2024/12 </w:t>
      </w:r>
      <w:r w:rsidRPr="00BA797D">
        <w:rPr>
          <w:rFonts w:ascii="Arial" w:hAnsi="Arial" w:cs="Arial"/>
        </w:rPr>
        <w:t>z dne 18. 9. 2025)</w:t>
      </w:r>
    </w:p>
    <w:p w14:paraId="34BE94E0" w14:textId="77777777" w:rsidR="003347CF" w:rsidRPr="00BA797D" w:rsidRDefault="003347CF" w:rsidP="003347CF">
      <w:pPr>
        <w:jc w:val="both"/>
        <w:rPr>
          <w:rFonts w:ascii="Arial" w:hAnsi="Arial" w:cs="Arial"/>
        </w:rPr>
      </w:pPr>
      <w:r w:rsidRPr="00BA797D">
        <w:rPr>
          <w:rFonts w:ascii="Arial" w:hAnsi="Arial" w:cs="Arial"/>
        </w:rPr>
        <w:t xml:space="preserve"> </w:t>
      </w:r>
      <w:r w:rsidRPr="00BA797D">
        <w:rPr>
          <w:rFonts w:ascii="Arial" w:hAnsi="Arial" w:cs="Arial"/>
        </w:rPr>
        <w:tab/>
      </w:r>
      <w:r w:rsidRPr="00BA797D">
        <w:rPr>
          <w:rFonts w:ascii="Arial" w:hAnsi="Arial" w:cs="Arial"/>
        </w:rPr>
        <w:tab/>
      </w:r>
      <w:r w:rsidRPr="00BA797D">
        <w:rPr>
          <w:rFonts w:ascii="Arial" w:hAnsi="Arial" w:cs="Arial"/>
        </w:rPr>
        <w:tab/>
        <w:t xml:space="preserve"> </w:t>
      </w:r>
    </w:p>
    <w:p w14:paraId="0E623609" w14:textId="77777777" w:rsidR="003347CF" w:rsidRPr="00BA797D" w:rsidRDefault="003347CF" w:rsidP="003347CF">
      <w:pPr>
        <w:jc w:val="both"/>
        <w:rPr>
          <w:rFonts w:ascii="Arial" w:hAnsi="Arial" w:cs="Arial"/>
          <w:b/>
          <w:bCs/>
          <w:color w:val="FF0000"/>
        </w:rPr>
      </w:pPr>
    </w:p>
    <w:p w14:paraId="68BFB6E2" w14:textId="38CA2FA2" w:rsidR="003347CF" w:rsidRPr="00B31857" w:rsidRDefault="007C5756" w:rsidP="003347CF">
      <w:pPr>
        <w:jc w:val="both"/>
        <w:rPr>
          <w:rFonts w:ascii="Arial" w:hAnsi="Arial" w:cs="Arial"/>
          <w:b/>
          <w:bCs/>
        </w:rPr>
      </w:pPr>
      <w:r>
        <w:rPr>
          <w:rFonts w:ascii="Arial" w:hAnsi="Arial" w:cs="Arial"/>
          <w:b/>
          <w:bCs/>
        </w:rPr>
        <w:t>8.</w:t>
      </w:r>
      <w:r w:rsidR="004A479C">
        <w:rPr>
          <w:rFonts w:ascii="Arial" w:hAnsi="Arial" w:cs="Arial"/>
          <w:b/>
          <w:bCs/>
        </w:rPr>
        <w:t xml:space="preserve"> </w:t>
      </w:r>
      <w:hyperlink r:id="rId57" w:history="1">
        <w:r w:rsidR="003347CF" w:rsidRPr="00583712">
          <w:rPr>
            <w:rStyle w:val="Hiperpovezava"/>
            <w:rFonts w:ascii="Arial" w:hAnsi="Arial" w:cs="Arial"/>
            <w:b/>
            <w:bCs/>
          </w:rPr>
          <w:t>Domnevna diskriminacija pri izplačilu božičnice nekdanjemu zaposlenemu</w:t>
        </w:r>
      </w:hyperlink>
    </w:p>
    <w:p w14:paraId="1DD7DE1C" w14:textId="77777777" w:rsidR="003347CF" w:rsidRPr="00BA797D" w:rsidRDefault="003347CF" w:rsidP="003347CF">
      <w:pPr>
        <w:jc w:val="both"/>
        <w:rPr>
          <w:rFonts w:ascii="Arial" w:hAnsi="Arial" w:cs="Arial"/>
          <w:color w:val="FF0000"/>
        </w:rPr>
      </w:pPr>
    </w:p>
    <w:p w14:paraId="7D70A21F" w14:textId="77777777" w:rsidR="003347CF" w:rsidRPr="00F97914" w:rsidRDefault="003347CF" w:rsidP="003347CF">
      <w:pPr>
        <w:jc w:val="both"/>
        <w:rPr>
          <w:rFonts w:ascii="Arial" w:hAnsi="Arial" w:cs="Arial"/>
          <w:color w:val="000000"/>
        </w:rPr>
      </w:pPr>
      <w:r w:rsidRPr="00F97914">
        <w:rPr>
          <w:rFonts w:ascii="Arial" w:hAnsi="Arial" w:cs="Arial"/>
          <w:color w:val="000000"/>
        </w:rPr>
        <w:t xml:space="preserve">Predlagatelj </w:t>
      </w:r>
      <w:r>
        <w:rPr>
          <w:rFonts w:ascii="Arial" w:hAnsi="Arial" w:cs="Arial"/>
          <w:color w:val="000000"/>
        </w:rPr>
        <w:t xml:space="preserve">se je na Zagovornika obrnil, ker </w:t>
      </w:r>
      <w:r w:rsidRPr="00F97914">
        <w:rPr>
          <w:rFonts w:ascii="Arial" w:hAnsi="Arial" w:cs="Arial"/>
          <w:color w:val="000000"/>
        </w:rPr>
        <w:t>ni dobil božičnice, ker na dan, ki ga je kot pogoj postavil delodajalec, ni bil v delovnem razmerju. Zagovornik je v skladu s sodno prakso Višjega delovnega in socialnega sodišča ugotovil, da zaposlitev na točno določen dan ni osebna okoliščina,</w:t>
      </w:r>
      <w:r w:rsidRPr="00F97914">
        <w:rPr>
          <w:rFonts w:ascii="Arial" w:hAnsi="Arial" w:cs="Arial"/>
        </w:rPr>
        <w:t xml:space="preserve"> </w:t>
      </w:r>
      <w:r w:rsidRPr="00F97914">
        <w:rPr>
          <w:rFonts w:ascii="Arial" w:hAnsi="Arial" w:cs="Arial"/>
          <w:color w:val="000000"/>
        </w:rPr>
        <w:t>zato pogojevanje izplačila poslovne uspešnosti</w:t>
      </w:r>
      <w:r w:rsidRPr="00F97914">
        <w:rPr>
          <w:rFonts w:ascii="Arial" w:hAnsi="Arial" w:cs="Arial"/>
        </w:rPr>
        <w:t xml:space="preserve"> z </w:t>
      </w:r>
      <w:r w:rsidRPr="00F97914">
        <w:rPr>
          <w:rFonts w:ascii="Arial" w:hAnsi="Arial" w:cs="Arial"/>
          <w:color w:val="000000"/>
        </w:rPr>
        <w:t>zaposlitvijo posa</w:t>
      </w:r>
      <w:r>
        <w:rPr>
          <w:rFonts w:ascii="Arial" w:hAnsi="Arial" w:cs="Arial"/>
          <w:color w:val="000000"/>
        </w:rPr>
        <w:t>m</w:t>
      </w:r>
      <w:r w:rsidRPr="00F97914">
        <w:rPr>
          <w:rFonts w:ascii="Arial" w:hAnsi="Arial" w:cs="Arial"/>
          <w:color w:val="000000"/>
        </w:rPr>
        <w:t>eznika pri delodajalcu na točno določen dan ne predstavlja prepovedane diskriminacije</w:t>
      </w:r>
      <w:r>
        <w:rPr>
          <w:rFonts w:ascii="Arial" w:hAnsi="Arial" w:cs="Arial"/>
          <w:color w:val="000000"/>
        </w:rPr>
        <w:t xml:space="preserve"> po ZVarD</w:t>
      </w:r>
      <w:r w:rsidRPr="00F97914">
        <w:rPr>
          <w:rFonts w:ascii="Arial" w:hAnsi="Arial" w:cs="Arial"/>
          <w:color w:val="000000"/>
        </w:rPr>
        <w:t>. Predlog je z odločbo zav</w:t>
      </w:r>
      <w:r>
        <w:rPr>
          <w:rFonts w:ascii="Arial" w:hAnsi="Arial" w:cs="Arial"/>
          <w:color w:val="000000"/>
        </w:rPr>
        <w:t>rnil.</w:t>
      </w:r>
      <w:r w:rsidRPr="00F97914">
        <w:rPr>
          <w:rFonts w:ascii="Arial" w:hAnsi="Arial" w:cs="Arial"/>
          <w:color w:val="000000"/>
        </w:rPr>
        <w:t xml:space="preserve"> (Odločba št. </w:t>
      </w:r>
      <w:r w:rsidRPr="00F97914">
        <w:rPr>
          <w:rFonts w:ascii="Arial" w:hAnsi="Arial" w:cs="Arial"/>
          <w:color w:val="FF0000"/>
        </w:rPr>
        <w:t xml:space="preserve">0700-3/2024/33 </w:t>
      </w:r>
      <w:r w:rsidRPr="00F97914">
        <w:rPr>
          <w:rFonts w:ascii="Arial" w:hAnsi="Arial" w:cs="Arial"/>
          <w:color w:val="000000"/>
        </w:rPr>
        <w:t>z dne 1. 10. 2025)</w:t>
      </w:r>
    </w:p>
    <w:p w14:paraId="3F4CCE12" w14:textId="77777777" w:rsidR="003347CF" w:rsidRDefault="003347CF" w:rsidP="003000C0">
      <w:pPr>
        <w:jc w:val="both"/>
        <w:rPr>
          <w:rFonts w:ascii="Arial" w:hAnsi="Arial" w:cs="Arial"/>
          <w:b/>
          <w:bCs/>
        </w:rPr>
      </w:pPr>
    </w:p>
    <w:p w14:paraId="53BD721A" w14:textId="77777777" w:rsidR="00862F2E" w:rsidRDefault="00862F2E" w:rsidP="003000C0">
      <w:pPr>
        <w:jc w:val="both"/>
        <w:rPr>
          <w:rFonts w:ascii="Arial" w:hAnsi="Arial" w:cs="Arial"/>
          <w:b/>
          <w:bCs/>
        </w:rPr>
      </w:pPr>
    </w:p>
    <w:p w14:paraId="4B9DB349" w14:textId="718EE028" w:rsidR="003347CF" w:rsidRPr="00B31857" w:rsidRDefault="007C5756" w:rsidP="003347CF">
      <w:pPr>
        <w:jc w:val="both"/>
        <w:rPr>
          <w:rFonts w:ascii="Arial" w:hAnsi="Arial" w:cs="Arial"/>
          <w:b/>
          <w:bCs/>
        </w:rPr>
      </w:pPr>
      <w:r>
        <w:rPr>
          <w:rFonts w:ascii="Arial" w:hAnsi="Arial" w:cs="Arial"/>
          <w:b/>
          <w:bCs/>
        </w:rPr>
        <w:t>9.</w:t>
      </w:r>
      <w:r w:rsidR="004A479C">
        <w:rPr>
          <w:rFonts w:ascii="Arial" w:hAnsi="Arial" w:cs="Arial"/>
          <w:b/>
          <w:bCs/>
        </w:rPr>
        <w:t xml:space="preserve"> </w:t>
      </w:r>
      <w:hyperlink r:id="rId58" w:history="1">
        <w:r w:rsidR="003347CF" w:rsidRPr="00527F34">
          <w:rPr>
            <w:rStyle w:val="Hiperpovezava"/>
            <w:rFonts w:ascii="Arial" w:hAnsi="Arial" w:cs="Arial"/>
            <w:b/>
            <w:bCs/>
          </w:rPr>
          <w:t>Domnevna diskriminacija prosilcev za mednarodno zaščito pri dostopu do pravnega varstva</w:t>
        </w:r>
      </w:hyperlink>
      <w:r w:rsidR="003347CF" w:rsidRPr="00B31857">
        <w:rPr>
          <w:rFonts w:ascii="Arial" w:hAnsi="Arial" w:cs="Arial"/>
          <w:b/>
          <w:bCs/>
        </w:rPr>
        <w:t xml:space="preserve">   </w:t>
      </w:r>
    </w:p>
    <w:p w14:paraId="7BF3D434" w14:textId="77777777" w:rsidR="003347CF" w:rsidRPr="00BA797D" w:rsidRDefault="003347CF" w:rsidP="003347CF">
      <w:pPr>
        <w:jc w:val="both"/>
        <w:rPr>
          <w:rFonts w:ascii="Arial" w:hAnsi="Arial" w:cs="Arial"/>
          <w:b/>
          <w:bCs/>
          <w:color w:val="000000"/>
        </w:rPr>
      </w:pPr>
    </w:p>
    <w:p w14:paraId="5420C32E" w14:textId="07EC91F5" w:rsidR="003347CF" w:rsidRDefault="003347CF" w:rsidP="003347CF">
      <w:pPr>
        <w:jc w:val="both"/>
        <w:rPr>
          <w:rFonts w:ascii="Arial" w:hAnsi="Arial" w:cs="Arial"/>
          <w:color w:val="000000"/>
        </w:rPr>
      </w:pPr>
      <w:r w:rsidRPr="00BA797D">
        <w:rPr>
          <w:rFonts w:ascii="Arial" w:hAnsi="Arial" w:cs="Arial"/>
          <w:color w:val="000000"/>
        </w:rPr>
        <w:t xml:space="preserve">Zagovornik je prejel vlogo, v kateri sta prosilca za mednarodno zaščito zatrjevala, da sta bila s strani policije in MNZ diskriminatorno obravnavana, saj zoper zavrženje njunih prošenj nista imela enakih pravnih sredstev kot prosilci, katerih prošnje so bile zavrnjene. </w:t>
      </w:r>
      <w:r>
        <w:rPr>
          <w:rFonts w:ascii="Arial" w:hAnsi="Arial" w:cs="Arial"/>
          <w:color w:val="000000"/>
        </w:rPr>
        <w:t>O njunih prošnjah za mednarodno zaščito v Republiki Sloveniji namreč ni bilo odločeno po vsebini, saj je bila z</w:t>
      </w:r>
      <w:r w:rsidRPr="00BA797D">
        <w:rPr>
          <w:rFonts w:ascii="Arial" w:hAnsi="Arial" w:cs="Arial"/>
          <w:color w:val="000000"/>
        </w:rPr>
        <w:t>a odločanje pristojna druga država članica EU in ne Slovenija</w:t>
      </w:r>
      <w:r>
        <w:rPr>
          <w:rFonts w:ascii="Arial" w:hAnsi="Arial" w:cs="Arial"/>
          <w:color w:val="000000"/>
        </w:rPr>
        <w:t>, zato so bile zavržene</w:t>
      </w:r>
      <w:r w:rsidRPr="00BA797D">
        <w:rPr>
          <w:rFonts w:ascii="Arial" w:hAnsi="Arial" w:cs="Arial"/>
          <w:color w:val="000000"/>
        </w:rPr>
        <w:t xml:space="preserve">. </w:t>
      </w:r>
      <w:r>
        <w:rPr>
          <w:rFonts w:ascii="Arial" w:hAnsi="Arial" w:cs="Arial"/>
          <w:color w:val="000000"/>
        </w:rPr>
        <w:t xml:space="preserve">Zagovornik je ugotovil, da predlagatelja nista bila v primerljivem položaju s prosilci, glede katerih je bila v Republiki Sloveniji sprejeta vsebinska odločitev in so bile njihove prošnje zavrnjene ali pa jim je bilo ugodeno. </w:t>
      </w:r>
      <w:r w:rsidRPr="00BA797D">
        <w:rPr>
          <w:rFonts w:ascii="Arial" w:hAnsi="Arial" w:cs="Arial"/>
          <w:color w:val="000000"/>
        </w:rPr>
        <w:t xml:space="preserve">Zagovornik ni ugotovil diskriminacije in je zato njun predlog z odločbo zavrnil. (Odločba št. </w:t>
      </w:r>
      <w:r w:rsidRPr="00BA797D">
        <w:rPr>
          <w:rFonts w:ascii="Arial" w:hAnsi="Arial" w:cs="Arial"/>
          <w:color w:val="767171" w:themeColor="background2" w:themeShade="80"/>
        </w:rPr>
        <w:t>0700-30/2023/13</w:t>
      </w:r>
      <w:r w:rsidRPr="00BA797D">
        <w:rPr>
          <w:rFonts w:ascii="Arial" w:hAnsi="Arial" w:cs="Arial"/>
          <w:color w:val="000000"/>
        </w:rPr>
        <w:t xml:space="preserve"> z dne 10. 11. 2025)</w:t>
      </w:r>
    </w:p>
    <w:p w14:paraId="19A81A1B" w14:textId="60FE36D4" w:rsidR="003347CF" w:rsidRDefault="003347CF" w:rsidP="003347CF">
      <w:pPr>
        <w:jc w:val="both"/>
        <w:rPr>
          <w:rFonts w:ascii="Arial" w:hAnsi="Arial" w:cs="Arial"/>
          <w:color w:val="000000"/>
        </w:rPr>
      </w:pPr>
    </w:p>
    <w:p w14:paraId="138A45A0" w14:textId="3A9DC01A" w:rsidR="003347CF" w:rsidRDefault="003347CF" w:rsidP="003347CF">
      <w:pPr>
        <w:jc w:val="both"/>
        <w:rPr>
          <w:rFonts w:ascii="Arial" w:hAnsi="Arial" w:cs="Arial"/>
          <w:color w:val="000000"/>
        </w:rPr>
      </w:pPr>
    </w:p>
    <w:p w14:paraId="7E9DB22E" w14:textId="69EF5034" w:rsidR="003347CF" w:rsidRPr="00B31857" w:rsidRDefault="007C5756" w:rsidP="003347CF">
      <w:pPr>
        <w:jc w:val="both"/>
        <w:rPr>
          <w:rFonts w:ascii="Arial" w:hAnsi="Arial" w:cs="Arial"/>
          <w:b/>
          <w:bCs/>
        </w:rPr>
      </w:pPr>
      <w:r>
        <w:rPr>
          <w:rFonts w:ascii="Arial" w:hAnsi="Arial" w:cs="Arial"/>
          <w:b/>
          <w:bCs/>
        </w:rPr>
        <w:t>10.</w:t>
      </w:r>
      <w:r w:rsidR="004A479C">
        <w:rPr>
          <w:rFonts w:ascii="Arial" w:hAnsi="Arial" w:cs="Arial"/>
          <w:b/>
          <w:bCs/>
        </w:rPr>
        <w:t xml:space="preserve"> </w:t>
      </w:r>
      <w:hyperlink r:id="rId59" w:history="1">
        <w:r w:rsidR="003347CF" w:rsidRPr="00527F34">
          <w:rPr>
            <w:rStyle w:val="Hiperpovezava"/>
            <w:rFonts w:ascii="Arial" w:hAnsi="Arial" w:cs="Arial"/>
            <w:b/>
            <w:bCs/>
          </w:rPr>
          <w:t>Domnevna diskriminacija pri prevedbi pedagoškega v znanstveni raziskovalni naziv</w:t>
        </w:r>
      </w:hyperlink>
      <w:r w:rsidR="003347CF" w:rsidRPr="00B31857">
        <w:rPr>
          <w:rFonts w:ascii="Arial" w:hAnsi="Arial" w:cs="Arial"/>
          <w:b/>
          <w:bCs/>
        </w:rPr>
        <w:t xml:space="preserve"> </w:t>
      </w:r>
    </w:p>
    <w:p w14:paraId="02C99D74" w14:textId="77777777" w:rsidR="003347CF" w:rsidRPr="00BA797D" w:rsidRDefault="003347CF" w:rsidP="003347CF">
      <w:pPr>
        <w:jc w:val="both"/>
        <w:rPr>
          <w:rFonts w:ascii="Arial" w:hAnsi="Arial" w:cs="Arial"/>
          <w:b/>
          <w:bCs/>
          <w:color w:val="FF0000"/>
        </w:rPr>
      </w:pPr>
    </w:p>
    <w:p w14:paraId="0BAA1FAB" w14:textId="77777777" w:rsidR="003347CF" w:rsidRDefault="003347CF" w:rsidP="003347CF">
      <w:pPr>
        <w:jc w:val="both"/>
        <w:rPr>
          <w:rFonts w:ascii="Arial" w:hAnsi="Arial" w:cs="Arial"/>
        </w:rPr>
      </w:pPr>
      <w:r w:rsidRPr="00BA797D">
        <w:rPr>
          <w:rFonts w:ascii="Arial" w:hAnsi="Arial" w:cs="Arial"/>
        </w:rPr>
        <w:t xml:space="preserve">Zagovornik je prejel predlog za obravnavo diskriminacije </w:t>
      </w:r>
      <w:r>
        <w:rPr>
          <w:rFonts w:ascii="Arial" w:hAnsi="Arial" w:cs="Arial"/>
        </w:rPr>
        <w:t xml:space="preserve">pri delu </w:t>
      </w:r>
      <w:r w:rsidRPr="00BA797D">
        <w:rPr>
          <w:rFonts w:ascii="Arial" w:hAnsi="Arial" w:cs="Arial"/>
        </w:rPr>
        <w:t xml:space="preserve">zaradi zatrjevanih osebnih okoliščin izobrazbe oziroma statusa redne profesorice na univerzi, starosti, prepričanj in nazorov ter spola v zvezi s prevedbo raziskovalnih nazivov. Predlagateljica je zatrjevala, da bi se moral njen </w:t>
      </w:r>
      <w:r>
        <w:rPr>
          <w:rFonts w:ascii="Arial" w:hAnsi="Arial" w:cs="Arial"/>
        </w:rPr>
        <w:t xml:space="preserve">strokovni </w:t>
      </w:r>
      <w:r w:rsidRPr="00BA797D">
        <w:rPr>
          <w:rFonts w:ascii="Arial" w:hAnsi="Arial" w:cs="Arial"/>
        </w:rPr>
        <w:t>naziv</w:t>
      </w:r>
      <w:r>
        <w:rPr>
          <w:rFonts w:ascii="Arial" w:hAnsi="Arial" w:cs="Arial"/>
        </w:rPr>
        <w:t xml:space="preserve"> pr</w:t>
      </w:r>
      <w:r w:rsidRPr="00BA797D">
        <w:rPr>
          <w:rFonts w:ascii="Arial" w:hAnsi="Arial" w:cs="Arial"/>
        </w:rPr>
        <w:t xml:space="preserve">evesti v </w:t>
      </w:r>
      <w:r>
        <w:rPr>
          <w:rFonts w:ascii="Arial" w:hAnsi="Arial" w:cs="Arial"/>
        </w:rPr>
        <w:t xml:space="preserve">višjega, kot ji ga je namenil delodajalec. </w:t>
      </w:r>
      <w:r w:rsidRPr="00BA797D">
        <w:rPr>
          <w:rFonts w:ascii="Arial" w:hAnsi="Arial" w:cs="Arial"/>
        </w:rPr>
        <w:t xml:space="preserve">Zagovornik je na podlagi izvedenega dokaznega postopka ugotovil, da je domnevni kršitelj z večjo stopnjo prepričljivosti ter oprto na določbe relevantnega pravilnika uspel izkazati, da ni podana vzročna zveza med zatrjevanimi osebnimi okoliščinami </w:t>
      </w:r>
      <w:r>
        <w:rPr>
          <w:rFonts w:ascii="Arial" w:hAnsi="Arial" w:cs="Arial"/>
        </w:rPr>
        <w:t>predlagateljice in</w:t>
      </w:r>
      <w:r w:rsidRPr="00BA797D">
        <w:rPr>
          <w:rFonts w:ascii="Arial" w:hAnsi="Arial" w:cs="Arial"/>
        </w:rPr>
        <w:t xml:space="preserve"> </w:t>
      </w:r>
      <w:r>
        <w:rPr>
          <w:rFonts w:ascii="Arial" w:hAnsi="Arial" w:cs="Arial"/>
        </w:rPr>
        <w:t>uvrstitvijo v nižji naziv, kot si je želela.</w:t>
      </w:r>
    </w:p>
    <w:p w14:paraId="188DA344" w14:textId="77777777" w:rsidR="003347CF" w:rsidRDefault="003347CF" w:rsidP="003347CF">
      <w:pPr>
        <w:jc w:val="both"/>
        <w:rPr>
          <w:rFonts w:ascii="Arial" w:hAnsi="Arial" w:cs="Arial"/>
        </w:rPr>
      </w:pPr>
    </w:p>
    <w:p w14:paraId="0CBD1E65" w14:textId="77777777" w:rsidR="003347CF" w:rsidRPr="00BA797D" w:rsidRDefault="003347CF" w:rsidP="003347CF">
      <w:pPr>
        <w:jc w:val="both"/>
        <w:rPr>
          <w:rFonts w:ascii="Arial" w:hAnsi="Arial" w:cs="Arial"/>
        </w:rPr>
      </w:pPr>
      <w:r>
        <w:rPr>
          <w:rFonts w:ascii="Arial" w:hAnsi="Arial" w:cs="Arial"/>
        </w:rPr>
        <w:t>Za</w:t>
      </w:r>
      <w:r w:rsidRPr="00BA797D">
        <w:rPr>
          <w:rFonts w:ascii="Arial" w:hAnsi="Arial" w:cs="Arial"/>
        </w:rPr>
        <w:t xml:space="preserve">govornik </w:t>
      </w:r>
      <w:r>
        <w:rPr>
          <w:rFonts w:ascii="Arial" w:hAnsi="Arial" w:cs="Arial"/>
        </w:rPr>
        <w:t xml:space="preserve">je </w:t>
      </w:r>
      <w:r w:rsidRPr="00BA797D">
        <w:rPr>
          <w:rFonts w:ascii="Arial" w:hAnsi="Arial" w:cs="Arial"/>
        </w:rPr>
        <w:t xml:space="preserve">predlog za obravnavo diskriminacije zavrnil v celoti in izdal zavrnilno odločbo. (Odločba št. </w:t>
      </w:r>
      <w:r w:rsidRPr="00BA797D">
        <w:rPr>
          <w:rFonts w:ascii="Arial" w:hAnsi="Arial" w:cs="Arial"/>
          <w:color w:val="FF0000"/>
        </w:rPr>
        <w:t>0700-8/2024/13</w:t>
      </w:r>
      <w:r w:rsidRPr="00BA797D">
        <w:rPr>
          <w:rFonts w:ascii="Arial" w:hAnsi="Arial" w:cs="Arial"/>
        </w:rPr>
        <w:t xml:space="preserve"> z dne 17. 11. 2025)</w:t>
      </w:r>
    </w:p>
    <w:p w14:paraId="12E1DA9D" w14:textId="77777777" w:rsidR="003347CF" w:rsidRPr="00BA797D" w:rsidRDefault="003347CF" w:rsidP="003347CF">
      <w:pPr>
        <w:jc w:val="both"/>
        <w:rPr>
          <w:rFonts w:ascii="Arial" w:hAnsi="Arial" w:cs="Arial"/>
          <w:color w:val="000000"/>
        </w:rPr>
      </w:pPr>
    </w:p>
    <w:p w14:paraId="448EC86D" w14:textId="2CA1A8CC" w:rsidR="003347CF" w:rsidRDefault="003347CF" w:rsidP="003347CF">
      <w:pPr>
        <w:jc w:val="both"/>
        <w:rPr>
          <w:rFonts w:ascii="Arial" w:hAnsi="Arial" w:cs="Arial"/>
          <w:b/>
          <w:bCs/>
        </w:rPr>
      </w:pPr>
    </w:p>
    <w:p w14:paraId="50D56DB8" w14:textId="77777777" w:rsidR="008E1DDF" w:rsidRDefault="008E1DDF" w:rsidP="003347CF">
      <w:pPr>
        <w:jc w:val="both"/>
        <w:rPr>
          <w:rFonts w:ascii="Arial" w:hAnsi="Arial" w:cs="Arial"/>
          <w:b/>
          <w:bCs/>
        </w:rPr>
      </w:pPr>
    </w:p>
    <w:p w14:paraId="7D8C70B4" w14:textId="021F0736" w:rsidR="003347CF" w:rsidRPr="00B31857" w:rsidRDefault="007C5756" w:rsidP="003347CF">
      <w:pPr>
        <w:jc w:val="both"/>
        <w:rPr>
          <w:rFonts w:ascii="Arial" w:hAnsi="Arial" w:cs="Arial"/>
          <w:b/>
          <w:bCs/>
        </w:rPr>
      </w:pPr>
      <w:r>
        <w:rPr>
          <w:rFonts w:ascii="Arial" w:hAnsi="Arial" w:cs="Arial"/>
          <w:b/>
          <w:bCs/>
        </w:rPr>
        <w:t>11.</w:t>
      </w:r>
      <w:r w:rsidR="004A479C">
        <w:rPr>
          <w:rFonts w:ascii="Arial" w:hAnsi="Arial" w:cs="Arial"/>
          <w:b/>
          <w:bCs/>
        </w:rPr>
        <w:t xml:space="preserve"> </w:t>
      </w:r>
      <w:hyperlink r:id="rId60" w:history="1">
        <w:r w:rsidR="003347CF" w:rsidRPr="00527F34">
          <w:rPr>
            <w:rStyle w:val="Hiperpovezava"/>
            <w:rFonts w:ascii="Arial" w:hAnsi="Arial" w:cs="Arial"/>
            <w:b/>
            <w:bCs/>
          </w:rPr>
          <w:t>Domnevna diskriminacija pri zaključku specializacije in pridobitvi naziva</w:t>
        </w:r>
      </w:hyperlink>
      <w:r w:rsidR="003347CF" w:rsidRPr="00B31857">
        <w:rPr>
          <w:rFonts w:ascii="Arial" w:hAnsi="Arial" w:cs="Arial"/>
          <w:b/>
          <w:bCs/>
        </w:rPr>
        <w:t xml:space="preserve"> </w:t>
      </w:r>
    </w:p>
    <w:p w14:paraId="0FCCA806" w14:textId="77777777" w:rsidR="003347CF" w:rsidRPr="00BA797D" w:rsidRDefault="003347CF" w:rsidP="003347CF">
      <w:pPr>
        <w:jc w:val="both"/>
        <w:rPr>
          <w:rFonts w:ascii="Arial" w:hAnsi="Arial" w:cs="Arial"/>
        </w:rPr>
      </w:pPr>
    </w:p>
    <w:p w14:paraId="3956A0C2" w14:textId="77777777" w:rsidR="003347CF" w:rsidRDefault="003347CF" w:rsidP="003347CF">
      <w:pPr>
        <w:jc w:val="both"/>
        <w:rPr>
          <w:rFonts w:ascii="Arial" w:hAnsi="Arial" w:cs="Arial"/>
        </w:rPr>
      </w:pPr>
      <w:r w:rsidRPr="00BA797D">
        <w:rPr>
          <w:rFonts w:ascii="Arial" w:hAnsi="Arial" w:cs="Arial"/>
        </w:rPr>
        <w:t>Zagovornik je prejel predlog za obravnavo diskriminacije, v katerem je predlagateljica kot osebno okoliščino, zaradi katere naj bi bila neposredno diskriminirana in nadlegovana, navedla »načelnost«.</w:t>
      </w:r>
      <w:r>
        <w:rPr>
          <w:rFonts w:ascii="Arial" w:hAnsi="Arial" w:cs="Arial"/>
        </w:rPr>
        <w:t xml:space="preserve"> </w:t>
      </w:r>
      <w:r w:rsidRPr="00BA797D">
        <w:rPr>
          <w:rFonts w:ascii="Arial" w:hAnsi="Arial" w:cs="Arial"/>
        </w:rPr>
        <w:t xml:space="preserve">Predlagateljici naj bi izobraževalna ustanova v nasprotju s pravnimi akti, iz neutemeljenih in diskriminatornih razlogov že več let onemogočala, da bi zaključila specializacijo in pridobila ustrezen naziv. </w:t>
      </w:r>
      <w:r>
        <w:rPr>
          <w:rFonts w:ascii="Arial" w:hAnsi="Arial" w:cs="Arial"/>
        </w:rPr>
        <w:t xml:space="preserve">To naj bi se dogajalo zato, ker se je zaradi </w:t>
      </w:r>
      <w:r w:rsidRPr="00BA797D">
        <w:rPr>
          <w:rFonts w:ascii="Arial" w:hAnsi="Arial" w:cs="Arial"/>
        </w:rPr>
        <w:t>preteklih dejanj, stališč in/ali kritičnih pripomb zamerila določenim osebam na fakulteti</w:t>
      </w:r>
      <w:r>
        <w:rPr>
          <w:rFonts w:ascii="Arial" w:hAnsi="Arial" w:cs="Arial"/>
        </w:rPr>
        <w:t>.</w:t>
      </w:r>
    </w:p>
    <w:p w14:paraId="4B61FD41" w14:textId="77777777" w:rsidR="003347CF" w:rsidRDefault="003347CF" w:rsidP="003347CF">
      <w:pPr>
        <w:jc w:val="both"/>
        <w:rPr>
          <w:rFonts w:ascii="Arial" w:hAnsi="Arial" w:cs="Arial"/>
        </w:rPr>
      </w:pPr>
    </w:p>
    <w:p w14:paraId="093D8B19" w14:textId="77777777" w:rsidR="003347CF" w:rsidRDefault="003347CF" w:rsidP="003347CF">
      <w:pPr>
        <w:jc w:val="both"/>
        <w:rPr>
          <w:rFonts w:ascii="Arial" w:hAnsi="Arial" w:cs="Arial"/>
        </w:rPr>
      </w:pPr>
      <w:r>
        <w:rPr>
          <w:rFonts w:ascii="Arial" w:hAnsi="Arial" w:cs="Arial"/>
        </w:rPr>
        <w:t xml:space="preserve">Zagovornik v predlogu ni našel nobene izmed </w:t>
      </w:r>
      <w:r w:rsidRPr="00BA797D">
        <w:rPr>
          <w:rFonts w:ascii="Arial" w:hAnsi="Arial" w:cs="Arial"/>
        </w:rPr>
        <w:t xml:space="preserve">izrecno opredeljenih pravno varovanih osebnih okoliščin v smislu ZVarD. Zato je predlog za obravnavo diskriminacije zavrnil in izdal zavrnilno odločbo. (Odločba št. </w:t>
      </w:r>
      <w:r w:rsidRPr="00BA797D">
        <w:rPr>
          <w:rFonts w:ascii="Arial" w:hAnsi="Arial" w:cs="Arial"/>
          <w:color w:val="4472C4" w:themeColor="accent1"/>
        </w:rPr>
        <w:t xml:space="preserve">0700-50/2024/17 </w:t>
      </w:r>
      <w:r w:rsidRPr="00BA797D">
        <w:rPr>
          <w:rFonts w:ascii="Arial" w:hAnsi="Arial" w:cs="Arial"/>
        </w:rPr>
        <w:t>z dne 18. 11. 2025)</w:t>
      </w:r>
    </w:p>
    <w:p w14:paraId="50DF6908" w14:textId="4E43C3D9" w:rsidR="003347CF" w:rsidRDefault="003347CF" w:rsidP="003347CF">
      <w:pPr>
        <w:jc w:val="both"/>
        <w:rPr>
          <w:rFonts w:ascii="Arial" w:hAnsi="Arial" w:cs="Arial"/>
          <w:color w:val="000000"/>
        </w:rPr>
      </w:pPr>
    </w:p>
    <w:p w14:paraId="18BD320A" w14:textId="2EB04643" w:rsidR="003347CF" w:rsidRDefault="003347CF" w:rsidP="003347CF">
      <w:pPr>
        <w:jc w:val="both"/>
        <w:rPr>
          <w:rFonts w:ascii="Arial" w:hAnsi="Arial" w:cs="Arial"/>
          <w:color w:val="000000"/>
        </w:rPr>
      </w:pPr>
    </w:p>
    <w:p w14:paraId="74F45863" w14:textId="33C44090" w:rsidR="003000C0" w:rsidRPr="00BA797D" w:rsidRDefault="007C5756" w:rsidP="003000C0">
      <w:pPr>
        <w:jc w:val="both"/>
        <w:rPr>
          <w:rFonts w:ascii="Arial" w:hAnsi="Arial" w:cs="Arial"/>
          <w:b/>
          <w:bCs/>
        </w:rPr>
      </w:pPr>
      <w:r>
        <w:rPr>
          <w:rFonts w:ascii="Arial" w:hAnsi="Arial" w:cs="Arial"/>
          <w:b/>
          <w:bCs/>
        </w:rPr>
        <w:t>12.</w:t>
      </w:r>
      <w:r w:rsidR="004A479C">
        <w:rPr>
          <w:rFonts w:ascii="Arial" w:hAnsi="Arial" w:cs="Arial"/>
          <w:b/>
          <w:bCs/>
        </w:rPr>
        <w:t xml:space="preserve"> </w:t>
      </w:r>
      <w:hyperlink r:id="rId61" w:history="1">
        <w:r w:rsidR="003000C0" w:rsidRPr="00527F34">
          <w:rPr>
            <w:rStyle w:val="Hiperpovezava"/>
            <w:rFonts w:ascii="Arial" w:hAnsi="Arial" w:cs="Arial"/>
            <w:b/>
            <w:bCs/>
          </w:rPr>
          <w:t>Domnevna diskriminacija zapornikov zaradi različne ureditve telefonije in nakupov dobrin v zaporu</w:t>
        </w:r>
      </w:hyperlink>
    </w:p>
    <w:p w14:paraId="5CEFC6BF" w14:textId="77777777" w:rsidR="003000C0" w:rsidRPr="00BA797D" w:rsidRDefault="003000C0" w:rsidP="003000C0">
      <w:pPr>
        <w:jc w:val="both"/>
        <w:rPr>
          <w:rFonts w:ascii="Arial" w:hAnsi="Arial" w:cs="Arial"/>
          <w:b/>
          <w:bCs/>
          <w:color w:val="FF0000"/>
        </w:rPr>
      </w:pPr>
    </w:p>
    <w:p w14:paraId="75A88618" w14:textId="77777777" w:rsidR="003000C0" w:rsidRPr="00BA797D" w:rsidRDefault="003000C0" w:rsidP="003000C0">
      <w:pPr>
        <w:jc w:val="both"/>
        <w:rPr>
          <w:rFonts w:ascii="Arial" w:hAnsi="Arial" w:cs="Arial"/>
        </w:rPr>
      </w:pPr>
      <w:r w:rsidRPr="00BA797D">
        <w:rPr>
          <w:rFonts w:ascii="Arial" w:hAnsi="Arial" w:cs="Arial"/>
        </w:rPr>
        <w:t>Zagovornik je obravnaval predlog posameznika, ki je med prestajanjem nadomestne kazni zapora zatrjeval diskriminacijo zapornikov pri dostopu do telefonije in pri nakupu dobrin. Predlagatelj je navajal, da so zaporniki v slabšem položaju kot osebe na prostosti, saj nimajo izbire ponudnika telefonskih storitev, cene klicev pa so višje od tržnih, ter da so omejeni tudi pri nakupu blaga v zavodu.</w:t>
      </w:r>
    </w:p>
    <w:p w14:paraId="5D2D3875" w14:textId="77777777" w:rsidR="003000C0" w:rsidRPr="00BA797D" w:rsidRDefault="003000C0" w:rsidP="003000C0">
      <w:pPr>
        <w:jc w:val="both"/>
        <w:rPr>
          <w:rFonts w:ascii="Arial" w:hAnsi="Arial" w:cs="Arial"/>
        </w:rPr>
      </w:pPr>
    </w:p>
    <w:p w14:paraId="2ADBD685" w14:textId="77777777" w:rsidR="003000C0" w:rsidRPr="00BA797D" w:rsidRDefault="003000C0" w:rsidP="003000C0">
      <w:pPr>
        <w:jc w:val="both"/>
        <w:rPr>
          <w:rFonts w:ascii="Arial" w:hAnsi="Arial" w:cs="Arial"/>
        </w:rPr>
      </w:pPr>
      <w:r w:rsidRPr="00BA797D">
        <w:rPr>
          <w:rFonts w:ascii="Arial" w:hAnsi="Arial" w:cs="Arial"/>
        </w:rPr>
        <w:t xml:space="preserve">Zagovornik je na podlagi pojasnil zavoda in </w:t>
      </w:r>
      <w:r w:rsidRPr="00D75234">
        <w:rPr>
          <w:rFonts w:ascii="Arial" w:hAnsi="Arial" w:cs="Arial"/>
        </w:rPr>
        <w:t>ponudnika telefonskih storitev</w:t>
      </w:r>
      <w:r>
        <w:rPr>
          <w:rFonts w:ascii="Arial" w:hAnsi="Arial" w:cs="Arial"/>
        </w:rPr>
        <w:t xml:space="preserve"> </w:t>
      </w:r>
      <w:r w:rsidRPr="00BA797D">
        <w:rPr>
          <w:rFonts w:ascii="Arial" w:hAnsi="Arial" w:cs="Arial"/>
        </w:rPr>
        <w:t xml:space="preserve">ugotovil, da so te omejitve posledica narave izvrševanja kazni zapora, varnostnih zahtev in zavodskega režima. Položaj zapornikov se zato bistveno razlikuje od položaja oseb na prostosti in z njim ni primerljiv, višji stroški telefonije pa izhajajo iz nadzorovanega sistema komunikacije. Ker predlagatelj ni izkazal primerljivosti položajev, </w:t>
      </w:r>
      <w:r>
        <w:rPr>
          <w:rFonts w:ascii="Arial" w:hAnsi="Arial" w:cs="Arial"/>
        </w:rPr>
        <w:t xml:space="preserve">ki je eden </w:t>
      </w:r>
      <w:r w:rsidRPr="00BA797D">
        <w:rPr>
          <w:rFonts w:ascii="Arial" w:hAnsi="Arial" w:cs="Arial"/>
        </w:rPr>
        <w:t>ključn</w:t>
      </w:r>
      <w:r>
        <w:rPr>
          <w:rFonts w:ascii="Arial" w:hAnsi="Arial" w:cs="Arial"/>
        </w:rPr>
        <w:t>ih</w:t>
      </w:r>
      <w:r w:rsidRPr="00BA797D">
        <w:rPr>
          <w:rFonts w:ascii="Arial" w:hAnsi="Arial" w:cs="Arial"/>
        </w:rPr>
        <w:t xml:space="preserve"> element</w:t>
      </w:r>
      <w:r>
        <w:rPr>
          <w:rFonts w:ascii="Arial" w:hAnsi="Arial" w:cs="Arial"/>
        </w:rPr>
        <w:t xml:space="preserve">ov </w:t>
      </w:r>
      <w:r w:rsidRPr="00BA797D">
        <w:rPr>
          <w:rFonts w:ascii="Arial" w:hAnsi="Arial" w:cs="Arial"/>
        </w:rPr>
        <w:t>diskriminacije, ni prišlo do prevalitve dokaznega bremena</w:t>
      </w:r>
      <w:r>
        <w:rPr>
          <w:rFonts w:ascii="Arial" w:hAnsi="Arial" w:cs="Arial"/>
        </w:rPr>
        <w:t xml:space="preserve"> na zavod kot domnevnega kršitelja prepovedi diskriminacije.</w:t>
      </w:r>
      <w:r w:rsidRPr="00BA797D">
        <w:rPr>
          <w:rFonts w:ascii="Arial" w:hAnsi="Arial" w:cs="Arial"/>
        </w:rPr>
        <w:t xml:space="preserve"> </w:t>
      </w:r>
      <w:r>
        <w:rPr>
          <w:rFonts w:ascii="Arial" w:hAnsi="Arial" w:cs="Arial"/>
        </w:rPr>
        <w:t>Z</w:t>
      </w:r>
      <w:r w:rsidRPr="00BA797D">
        <w:rPr>
          <w:rFonts w:ascii="Arial" w:hAnsi="Arial" w:cs="Arial"/>
        </w:rPr>
        <w:t xml:space="preserve">ato je </w:t>
      </w:r>
      <w:r>
        <w:rPr>
          <w:rFonts w:ascii="Arial" w:hAnsi="Arial" w:cs="Arial"/>
        </w:rPr>
        <w:t xml:space="preserve">Zagovornik </w:t>
      </w:r>
      <w:r w:rsidRPr="00BA797D">
        <w:rPr>
          <w:rFonts w:ascii="Arial" w:hAnsi="Arial" w:cs="Arial"/>
        </w:rPr>
        <w:t>predlog zavrn</w:t>
      </w:r>
      <w:r>
        <w:rPr>
          <w:rFonts w:ascii="Arial" w:hAnsi="Arial" w:cs="Arial"/>
        </w:rPr>
        <w:t>il</w:t>
      </w:r>
      <w:r w:rsidRPr="00BA797D">
        <w:rPr>
          <w:rFonts w:ascii="Arial" w:hAnsi="Arial" w:cs="Arial"/>
        </w:rPr>
        <w:t xml:space="preserve">. </w:t>
      </w:r>
    </w:p>
    <w:p w14:paraId="4EC16303" w14:textId="77777777" w:rsidR="003000C0" w:rsidRPr="00BA797D" w:rsidRDefault="003000C0" w:rsidP="003000C0">
      <w:pPr>
        <w:jc w:val="both"/>
        <w:rPr>
          <w:rFonts w:ascii="Arial" w:hAnsi="Arial" w:cs="Arial"/>
        </w:rPr>
      </w:pPr>
    </w:p>
    <w:p w14:paraId="6C005ADB" w14:textId="77777777" w:rsidR="003000C0" w:rsidRPr="00BA797D" w:rsidRDefault="003000C0" w:rsidP="003000C0">
      <w:pPr>
        <w:jc w:val="both"/>
        <w:rPr>
          <w:rFonts w:ascii="Arial" w:hAnsi="Arial" w:cs="Arial"/>
        </w:rPr>
      </w:pPr>
      <w:r w:rsidRPr="00BA797D">
        <w:rPr>
          <w:rFonts w:ascii="Arial" w:hAnsi="Arial" w:cs="Arial"/>
        </w:rPr>
        <w:t xml:space="preserve">Kljub temu je Zagovornik Upravi za izvrševanje kazenskih sankcij priporočil posodobitev sistema telefonije za zapornike z namenom znižanja stroškov. (Odločba št. </w:t>
      </w:r>
      <w:r w:rsidRPr="00BA797D">
        <w:rPr>
          <w:rFonts w:ascii="Arial" w:hAnsi="Arial" w:cs="Arial"/>
          <w:color w:val="7030A0"/>
        </w:rPr>
        <w:t>0700-37/2024/19</w:t>
      </w:r>
      <w:r w:rsidRPr="00BA797D">
        <w:rPr>
          <w:rFonts w:ascii="Arial" w:hAnsi="Arial" w:cs="Arial"/>
        </w:rPr>
        <w:t xml:space="preserve"> z dne 29. 12. 2025)</w:t>
      </w:r>
    </w:p>
    <w:bookmarkEnd w:id="567"/>
    <w:p w14:paraId="64AA6B8F" w14:textId="77777777" w:rsidR="003000C0" w:rsidRPr="00BA797D" w:rsidRDefault="003000C0" w:rsidP="003000C0">
      <w:pPr>
        <w:jc w:val="both"/>
        <w:rPr>
          <w:rFonts w:ascii="Arial" w:hAnsi="Arial" w:cs="Arial"/>
          <w:b/>
          <w:bCs/>
          <w:color w:val="EE0000"/>
        </w:rPr>
      </w:pPr>
    </w:p>
    <w:p w14:paraId="32221433" w14:textId="77777777" w:rsidR="003000C0" w:rsidRPr="00BA797D" w:rsidRDefault="003000C0" w:rsidP="003000C0">
      <w:pPr>
        <w:jc w:val="both"/>
        <w:rPr>
          <w:rFonts w:ascii="Arial" w:hAnsi="Arial" w:cs="Arial"/>
          <w:color w:val="000000"/>
        </w:rPr>
      </w:pPr>
    </w:p>
    <w:p w14:paraId="606DB51A" w14:textId="77777777" w:rsidR="003000C0" w:rsidRPr="00BA797D" w:rsidRDefault="003000C0" w:rsidP="003000C0">
      <w:pPr>
        <w:jc w:val="both"/>
        <w:rPr>
          <w:rFonts w:ascii="Arial" w:hAnsi="Arial" w:cs="Arial"/>
          <w:color w:val="000000"/>
        </w:rPr>
      </w:pPr>
    </w:p>
    <w:p w14:paraId="791591B9" w14:textId="77777777" w:rsidR="003000C0" w:rsidRPr="00BA797D" w:rsidRDefault="003000C0" w:rsidP="003000C0">
      <w:pPr>
        <w:jc w:val="both"/>
        <w:rPr>
          <w:rFonts w:ascii="Arial" w:hAnsi="Arial" w:cs="Arial"/>
        </w:rPr>
      </w:pPr>
    </w:p>
    <w:p w14:paraId="4B846F53" w14:textId="77777777" w:rsidR="003000C0" w:rsidRPr="00BA797D" w:rsidRDefault="003000C0" w:rsidP="003000C0">
      <w:pPr>
        <w:jc w:val="both"/>
        <w:rPr>
          <w:rFonts w:ascii="Arial" w:hAnsi="Arial" w:cs="Arial"/>
          <w:b/>
          <w:bCs/>
          <w:color w:val="EE0000"/>
        </w:rPr>
      </w:pPr>
    </w:p>
    <w:p w14:paraId="77F9A91E" w14:textId="77777777" w:rsidR="003000C0" w:rsidRPr="00BA797D" w:rsidRDefault="003000C0" w:rsidP="003000C0">
      <w:pPr>
        <w:jc w:val="both"/>
        <w:rPr>
          <w:rFonts w:ascii="Arial" w:hAnsi="Arial" w:cs="Arial"/>
          <w:b/>
          <w:bCs/>
          <w:color w:val="FF0000"/>
        </w:rPr>
      </w:pPr>
    </w:p>
    <w:p w14:paraId="3FD9CFA5" w14:textId="77777777" w:rsidR="003000C0" w:rsidRPr="00BA797D" w:rsidRDefault="003000C0" w:rsidP="003000C0">
      <w:pPr>
        <w:jc w:val="both"/>
        <w:rPr>
          <w:rFonts w:ascii="Arial" w:hAnsi="Arial" w:cs="Arial"/>
          <w:b/>
          <w:bCs/>
          <w:color w:val="FF0000"/>
        </w:rPr>
      </w:pPr>
    </w:p>
    <w:p w14:paraId="797A6E39" w14:textId="77777777" w:rsidR="003000C0" w:rsidRPr="00BA797D" w:rsidRDefault="003000C0" w:rsidP="003000C0">
      <w:pPr>
        <w:jc w:val="both"/>
        <w:rPr>
          <w:rFonts w:ascii="Arial" w:hAnsi="Arial" w:cs="Arial"/>
          <w:color w:val="000000"/>
        </w:rPr>
      </w:pPr>
    </w:p>
    <w:p w14:paraId="68E37452" w14:textId="77777777" w:rsidR="003000C0" w:rsidRPr="00BA797D" w:rsidRDefault="003000C0" w:rsidP="003000C0">
      <w:pPr>
        <w:jc w:val="both"/>
        <w:rPr>
          <w:rFonts w:ascii="Arial" w:hAnsi="Arial" w:cs="Arial"/>
          <w:b/>
          <w:bCs/>
          <w:color w:val="FF0000"/>
        </w:rPr>
      </w:pPr>
    </w:p>
    <w:p w14:paraId="3B0E5C08" w14:textId="77777777" w:rsidR="00142ADE" w:rsidRDefault="00142ADE" w:rsidP="003000C0">
      <w:pPr>
        <w:jc w:val="both"/>
        <w:rPr>
          <w:rFonts w:ascii="Arial" w:hAnsi="Arial" w:cs="Arial"/>
          <w:b/>
          <w:bCs/>
          <w:color w:val="FF0000"/>
        </w:rPr>
      </w:pPr>
    </w:p>
    <w:p w14:paraId="21522828" w14:textId="77777777" w:rsidR="00142ADE" w:rsidRDefault="00142ADE" w:rsidP="003000C0">
      <w:pPr>
        <w:jc w:val="both"/>
        <w:rPr>
          <w:rFonts w:ascii="Arial" w:hAnsi="Arial" w:cs="Arial"/>
          <w:b/>
          <w:bCs/>
          <w:color w:val="FF0000"/>
        </w:rPr>
      </w:pPr>
    </w:p>
    <w:p w14:paraId="61A900C0" w14:textId="77777777" w:rsidR="00142ADE" w:rsidRDefault="00142ADE" w:rsidP="003000C0">
      <w:pPr>
        <w:jc w:val="both"/>
        <w:rPr>
          <w:rFonts w:ascii="Arial" w:hAnsi="Arial" w:cs="Arial"/>
          <w:b/>
          <w:bCs/>
          <w:color w:val="FF0000"/>
        </w:rPr>
      </w:pPr>
    </w:p>
    <w:p w14:paraId="735F97C3" w14:textId="77777777" w:rsidR="003000C0" w:rsidRPr="00BA797D" w:rsidRDefault="003000C0" w:rsidP="003000C0">
      <w:pPr>
        <w:jc w:val="both"/>
        <w:rPr>
          <w:rFonts w:ascii="Arial" w:hAnsi="Arial" w:cs="Arial"/>
        </w:rPr>
      </w:pPr>
    </w:p>
    <w:p w14:paraId="3669D9EB" w14:textId="77777777" w:rsidR="003000C0" w:rsidRPr="00BA797D" w:rsidRDefault="003000C0" w:rsidP="003000C0">
      <w:pPr>
        <w:jc w:val="both"/>
        <w:rPr>
          <w:rFonts w:ascii="Arial" w:hAnsi="Arial" w:cs="Arial"/>
        </w:rPr>
      </w:pPr>
    </w:p>
    <w:p w14:paraId="75F45699" w14:textId="35DEB58D" w:rsidR="00355689" w:rsidRPr="00706613" w:rsidRDefault="00355689" w:rsidP="003000C0">
      <w:pPr>
        <w:jc w:val="both"/>
        <w:rPr>
          <w:rFonts w:ascii="Arial" w:hAnsi="Arial" w:cs="Arial"/>
          <w:b/>
          <w:bCs/>
        </w:rPr>
      </w:pPr>
      <w:r w:rsidRPr="00706613">
        <w:rPr>
          <w:rFonts w:ascii="Arial" w:hAnsi="Arial" w:cs="Arial"/>
          <w:b/>
          <w:bCs/>
        </w:rPr>
        <w:br w:type="page"/>
      </w:r>
    </w:p>
    <w:p w14:paraId="32EA5536" w14:textId="0265CC65" w:rsidR="002530D8" w:rsidRPr="00706613" w:rsidRDefault="00E56D80" w:rsidP="009A528E">
      <w:pPr>
        <w:pStyle w:val="Naslov3"/>
        <w:rPr>
          <w:rFonts w:eastAsia="Calibri"/>
        </w:rPr>
      </w:pPr>
      <w:bookmarkStart w:id="568" w:name="_Toc189216135"/>
      <w:bookmarkStart w:id="569" w:name="_Toc189469624"/>
      <w:bookmarkStart w:id="570" w:name="_Toc224221533"/>
      <w:r>
        <w:rPr>
          <w:rFonts w:eastAsia="Calibri"/>
        </w:rPr>
        <w:t>6.3.4</w:t>
      </w:r>
      <w:r>
        <w:rPr>
          <w:rFonts w:eastAsia="Calibri"/>
        </w:rPr>
        <w:tab/>
      </w:r>
      <w:r w:rsidR="002530D8" w:rsidRPr="00706613">
        <w:rPr>
          <w:rFonts w:eastAsia="Calibri"/>
        </w:rPr>
        <w:t xml:space="preserve">Sklepi o </w:t>
      </w:r>
      <w:bookmarkEnd w:id="568"/>
      <w:bookmarkEnd w:id="569"/>
      <w:r w:rsidR="00210C94">
        <w:rPr>
          <w:rFonts w:eastAsia="Calibri"/>
        </w:rPr>
        <w:t>ustavitvi postopka</w:t>
      </w:r>
      <w:bookmarkEnd w:id="570"/>
    </w:p>
    <w:p w14:paraId="0B648FF7" w14:textId="2AC45F12" w:rsidR="00205C74" w:rsidRDefault="00205C74" w:rsidP="002A5873">
      <w:pPr>
        <w:pStyle w:val="Pripombabesedilo"/>
        <w:rPr>
          <w:rFonts w:ascii="Arial" w:hAnsi="Arial" w:cs="Arial"/>
          <w:sz w:val="22"/>
          <w:szCs w:val="22"/>
        </w:rPr>
      </w:pPr>
    </w:p>
    <w:p w14:paraId="400A6795" w14:textId="77777777" w:rsidR="00AD552B" w:rsidRPr="00AD552B" w:rsidRDefault="00AD552B" w:rsidP="00AD552B">
      <w:pPr>
        <w:jc w:val="both"/>
        <w:rPr>
          <w:rFonts w:ascii="Arial" w:hAnsi="Arial" w:cs="Arial"/>
          <w:color w:val="FF0000"/>
        </w:rPr>
      </w:pPr>
    </w:p>
    <w:p w14:paraId="6A34A4CE" w14:textId="5CE1AEA8" w:rsidR="00AD552B" w:rsidRPr="00FF001B" w:rsidRDefault="00AD552B" w:rsidP="004A479C">
      <w:pPr>
        <w:rPr>
          <w:rFonts w:ascii="Arial" w:hAnsi="Arial" w:cs="Arial"/>
          <w:b/>
          <w:bCs/>
        </w:rPr>
      </w:pPr>
      <w:r w:rsidRPr="00FF001B">
        <w:rPr>
          <w:rFonts w:ascii="Arial" w:hAnsi="Arial" w:cs="Arial"/>
          <w:b/>
          <w:bCs/>
        </w:rPr>
        <w:t>1.</w:t>
      </w:r>
      <w:r w:rsidR="004A479C" w:rsidRPr="00FF001B">
        <w:rPr>
          <w:rFonts w:ascii="Arial" w:hAnsi="Arial" w:cs="Arial"/>
          <w:b/>
          <w:bCs/>
        </w:rPr>
        <w:t xml:space="preserve"> </w:t>
      </w:r>
      <w:r w:rsidRPr="00FF001B">
        <w:rPr>
          <w:rFonts w:ascii="Arial" w:hAnsi="Arial" w:cs="Arial"/>
          <w:b/>
          <w:bCs/>
        </w:rPr>
        <w:t xml:space="preserve">Zatrjevana diskriminacija pri prehrani v vrtcu in šoli </w:t>
      </w:r>
    </w:p>
    <w:p w14:paraId="00A35F56" w14:textId="58F63CDE" w:rsidR="00AD552B" w:rsidRPr="00FF001B" w:rsidRDefault="00AD552B" w:rsidP="004A479C">
      <w:pPr>
        <w:rPr>
          <w:rFonts w:ascii="Arial" w:hAnsi="Arial" w:cs="Arial"/>
          <w:b/>
          <w:bCs/>
        </w:rPr>
      </w:pPr>
      <w:r w:rsidRPr="00FF001B">
        <w:rPr>
          <w:rFonts w:ascii="Arial" w:hAnsi="Arial" w:cs="Arial"/>
          <w:b/>
          <w:bCs/>
        </w:rPr>
        <w:t>2.</w:t>
      </w:r>
      <w:r w:rsidR="004A479C" w:rsidRPr="00FF001B">
        <w:rPr>
          <w:rFonts w:ascii="Arial" w:hAnsi="Arial" w:cs="Arial"/>
          <w:b/>
          <w:bCs/>
        </w:rPr>
        <w:t xml:space="preserve"> </w:t>
      </w:r>
      <w:r w:rsidRPr="00FF001B">
        <w:rPr>
          <w:rFonts w:ascii="Arial" w:hAnsi="Arial" w:cs="Arial"/>
          <w:b/>
          <w:bCs/>
        </w:rPr>
        <w:t xml:space="preserve">Odprava diskriminatorne razdelitve nagrade za poslovno uspešnost  </w:t>
      </w:r>
    </w:p>
    <w:p w14:paraId="168D1A52" w14:textId="798A08AE" w:rsidR="00AD552B" w:rsidRPr="00FF001B" w:rsidRDefault="00AD552B" w:rsidP="004A479C">
      <w:pPr>
        <w:rPr>
          <w:rFonts w:ascii="Arial" w:hAnsi="Arial" w:cs="Arial"/>
          <w:b/>
          <w:bCs/>
        </w:rPr>
      </w:pPr>
      <w:r w:rsidRPr="00FF001B">
        <w:rPr>
          <w:rFonts w:ascii="Arial" w:hAnsi="Arial" w:cs="Arial"/>
          <w:b/>
          <w:bCs/>
        </w:rPr>
        <w:t>3.</w:t>
      </w:r>
      <w:r w:rsidR="004A479C" w:rsidRPr="00FF001B">
        <w:rPr>
          <w:rFonts w:ascii="Arial" w:hAnsi="Arial" w:cs="Arial"/>
          <w:b/>
          <w:bCs/>
        </w:rPr>
        <w:t xml:space="preserve"> </w:t>
      </w:r>
      <w:r w:rsidRPr="00FF001B">
        <w:rPr>
          <w:rFonts w:ascii="Arial" w:hAnsi="Arial" w:cs="Arial"/>
          <w:b/>
          <w:bCs/>
        </w:rPr>
        <w:t>Domnevno diskriminatorna zavrnitev možnosti vključitve v program izobraževanja</w:t>
      </w:r>
    </w:p>
    <w:p w14:paraId="3E37787C" w14:textId="3F7BFAF7" w:rsidR="00AD552B" w:rsidRPr="00FF001B" w:rsidRDefault="00AD552B" w:rsidP="004A479C">
      <w:pPr>
        <w:rPr>
          <w:rFonts w:ascii="Arial" w:hAnsi="Arial" w:cs="Arial"/>
          <w:b/>
          <w:bCs/>
        </w:rPr>
      </w:pPr>
      <w:r w:rsidRPr="00FF001B">
        <w:rPr>
          <w:rFonts w:ascii="Arial" w:hAnsi="Arial" w:cs="Arial"/>
          <w:b/>
          <w:bCs/>
        </w:rPr>
        <w:t>4.</w:t>
      </w:r>
      <w:r w:rsidR="004A479C" w:rsidRPr="00FF001B">
        <w:rPr>
          <w:rFonts w:ascii="Arial" w:hAnsi="Arial" w:cs="Arial"/>
          <w:b/>
          <w:bCs/>
        </w:rPr>
        <w:t xml:space="preserve"> </w:t>
      </w:r>
      <w:r w:rsidRPr="00FF001B">
        <w:rPr>
          <w:rFonts w:ascii="Arial" w:hAnsi="Arial" w:cs="Arial"/>
          <w:b/>
          <w:bCs/>
        </w:rPr>
        <w:t xml:space="preserve">Domneva diskriminacija pri prodaji vozovnic avtobusnega podjetja </w:t>
      </w:r>
    </w:p>
    <w:p w14:paraId="7115F0F7" w14:textId="1257A409" w:rsidR="00AD552B" w:rsidRPr="00FF001B" w:rsidRDefault="00AD552B" w:rsidP="004A479C">
      <w:pPr>
        <w:rPr>
          <w:rFonts w:ascii="Arial" w:hAnsi="Arial" w:cs="Arial"/>
          <w:b/>
          <w:bCs/>
        </w:rPr>
      </w:pPr>
      <w:r w:rsidRPr="00FF001B">
        <w:rPr>
          <w:rFonts w:ascii="Arial" w:hAnsi="Arial" w:cs="Arial"/>
          <w:b/>
          <w:bCs/>
        </w:rPr>
        <w:t>5.</w:t>
      </w:r>
      <w:r w:rsidR="004A479C" w:rsidRPr="00FF001B">
        <w:rPr>
          <w:rFonts w:ascii="Arial" w:hAnsi="Arial" w:cs="Arial"/>
          <w:b/>
          <w:bCs/>
        </w:rPr>
        <w:t xml:space="preserve"> </w:t>
      </w:r>
      <w:r w:rsidRPr="00FF001B">
        <w:rPr>
          <w:rFonts w:ascii="Arial" w:hAnsi="Arial" w:cs="Arial"/>
          <w:b/>
          <w:bCs/>
        </w:rPr>
        <w:t xml:space="preserve">Odprava diskriminacije zaradi nosečnosti in starševstva pri nagradi za poslovno uspešnost  </w:t>
      </w:r>
    </w:p>
    <w:p w14:paraId="71CA3A00" w14:textId="473C99A1" w:rsidR="00AD552B" w:rsidRPr="00FF001B" w:rsidRDefault="00AD552B" w:rsidP="004A479C">
      <w:pPr>
        <w:rPr>
          <w:rFonts w:ascii="Arial" w:hAnsi="Arial" w:cs="Arial"/>
          <w:b/>
          <w:bCs/>
        </w:rPr>
      </w:pPr>
      <w:r w:rsidRPr="00FF001B">
        <w:rPr>
          <w:rFonts w:ascii="Arial" w:hAnsi="Arial" w:cs="Arial"/>
          <w:b/>
          <w:bCs/>
        </w:rPr>
        <w:t>6.</w:t>
      </w:r>
      <w:r w:rsidR="004A479C" w:rsidRPr="00FF001B">
        <w:rPr>
          <w:rFonts w:ascii="Arial" w:hAnsi="Arial" w:cs="Arial"/>
          <w:b/>
          <w:bCs/>
        </w:rPr>
        <w:t xml:space="preserve"> </w:t>
      </w:r>
      <w:r w:rsidRPr="00FF001B">
        <w:rPr>
          <w:rFonts w:ascii="Arial" w:hAnsi="Arial" w:cs="Arial"/>
          <w:b/>
          <w:bCs/>
        </w:rPr>
        <w:t xml:space="preserve">Merila za izplačilo dodatka za delovno aktivnost  </w:t>
      </w:r>
    </w:p>
    <w:p w14:paraId="761FFF05" w14:textId="7ADE7D57" w:rsidR="00AD552B" w:rsidRPr="00FF001B" w:rsidRDefault="00AD552B" w:rsidP="004A479C">
      <w:pPr>
        <w:rPr>
          <w:rFonts w:ascii="Arial" w:hAnsi="Arial" w:cs="Arial"/>
          <w:b/>
          <w:bCs/>
        </w:rPr>
      </w:pPr>
      <w:r w:rsidRPr="00FF001B">
        <w:rPr>
          <w:rFonts w:ascii="Arial" w:hAnsi="Arial" w:cs="Arial"/>
          <w:b/>
          <w:bCs/>
        </w:rPr>
        <w:t>7.</w:t>
      </w:r>
      <w:r w:rsidR="004A479C" w:rsidRPr="00FF001B">
        <w:rPr>
          <w:rFonts w:ascii="Arial" w:hAnsi="Arial" w:cs="Arial"/>
          <w:b/>
          <w:bCs/>
        </w:rPr>
        <w:t xml:space="preserve"> </w:t>
      </w:r>
      <w:r w:rsidRPr="00FF001B">
        <w:rPr>
          <w:rFonts w:ascii="Arial" w:hAnsi="Arial" w:cs="Arial"/>
          <w:b/>
          <w:bCs/>
        </w:rPr>
        <w:t>Odprava diskriminacije zaradi zdravstvenega stanja pri nagradi za poslovno uspešnost</w:t>
      </w:r>
    </w:p>
    <w:p w14:paraId="14D837A4" w14:textId="1887BBDA" w:rsidR="00AD552B" w:rsidRPr="00FF001B" w:rsidRDefault="00A021A6" w:rsidP="004A479C">
      <w:pPr>
        <w:rPr>
          <w:rFonts w:ascii="Arial" w:hAnsi="Arial" w:cs="Arial"/>
          <w:b/>
          <w:bCs/>
        </w:rPr>
      </w:pPr>
      <w:r w:rsidRPr="00FF001B">
        <w:rPr>
          <w:rFonts w:ascii="Arial" w:hAnsi="Arial" w:cs="Arial"/>
          <w:b/>
          <w:bCs/>
        </w:rPr>
        <w:t>8</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Domnevna diskriminacija po spolu pri javnem razpisu za pridobitev kmetijske subvencije </w:t>
      </w:r>
    </w:p>
    <w:p w14:paraId="45DB4C78" w14:textId="515268FC" w:rsidR="00AD552B" w:rsidRPr="00FF001B" w:rsidRDefault="00A021A6" w:rsidP="004A479C">
      <w:pPr>
        <w:rPr>
          <w:rFonts w:ascii="Arial" w:hAnsi="Arial" w:cs="Arial"/>
          <w:b/>
          <w:bCs/>
        </w:rPr>
      </w:pPr>
      <w:r w:rsidRPr="00FF001B">
        <w:rPr>
          <w:rFonts w:ascii="Arial" w:hAnsi="Arial" w:cs="Arial"/>
          <w:b/>
          <w:bCs/>
        </w:rPr>
        <w:t>9</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Domnevna diskriminacija pri plačilu storitve v lokalnem društvu za pomoč osebam z motnjami v duševnem razvoju </w:t>
      </w:r>
    </w:p>
    <w:p w14:paraId="091172C9" w14:textId="48903567"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0</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Odprava diskriminacije pri nagradi za poslovno uspešnost </w:t>
      </w:r>
    </w:p>
    <w:p w14:paraId="7D6D3EAA" w14:textId="244B639B"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1</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Diskriminatoren oglas za delo v strežbi  </w:t>
      </w:r>
    </w:p>
    <w:p w14:paraId="630A020E" w14:textId="529F0E51"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2</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Diskriminatoren oglas za delo v administraciji </w:t>
      </w:r>
    </w:p>
    <w:p w14:paraId="11FDCE7F" w14:textId="6946CE79"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3</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Zatrjevana diskriminacija pri odpovedi pogodbe invalidu, ker mu ni bila ponujena pogodba za novo delovno mesto</w:t>
      </w:r>
    </w:p>
    <w:p w14:paraId="50E797D5" w14:textId="3310E61B"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4</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izplačilu poslovne uspešnosti </w:t>
      </w:r>
    </w:p>
    <w:p w14:paraId="5FB89AF9" w14:textId="1BB31780"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5</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nagrajevanju delavcev  </w:t>
      </w:r>
    </w:p>
    <w:p w14:paraId="481E1F11" w14:textId="53B93DFD" w:rsidR="00AD552B" w:rsidRPr="00FF001B" w:rsidRDefault="00AD552B" w:rsidP="004A479C">
      <w:pPr>
        <w:autoSpaceDE w:val="0"/>
        <w:autoSpaceDN w:val="0"/>
        <w:adjustRightInd w:val="0"/>
        <w:rPr>
          <w:rFonts w:ascii="Arial" w:hAnsi="Arial" w:cs="Arial"/>
          <w:b/>
          <w:bCs/>
        </w:rPr>
      </w:pPr>
      <w:r w:rsidRPr="00FF001B">
        <w:rPr>
          <w:rFonts w:ascii="Arial" w:hAnsi="Arial" w:cs="Arial"/>
          <w:b/>
          <w:bCs/>
        </w:rPr>
        <w:t>1</w:t>
      </w:r>
      <w:r w:rsidR="00A021A6" w:rsidRPr="00FF001B">
        <w:rPr>
          <w:rFonts w:ascii="Arial" w:hAnsi="Arial" w:cs="Arial"/>
          <w:b/>
          <w:bCs/>
        </w:rPr>
        <w:t>6</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Domnevna diskriminacija na podlagi zdravstvenega stanja pri zaposlovanju</w:t>
      </w:r>
    </w:p>
    <w:p w14:paraId="469ABC7F" w14:textId="08BB3FC5"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7</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Predlog za obravnavo diskriminacije pri zaposlovanju in delu v javnem zavodu</w:t>
      </w:r>
    </w:p>
    <w:p w14:paraId="393E2E80" w14:textId="556E7A2B" w:rsidR="00AD552B" w:rsidRPr="00FF001B" w:rsidRDefault="00AD552B" w:rsidP="004A479C">
      <w:pPr>
        <w:autoSpaceDE w:val="0"/>
        <w:autoSpaceDN w:val="0"/>
        <w:adjustRightInd w:val="0"/>
        <w:rPr>
          <w:rFonts w:ascii="Arial" w:hAnsi="Arial" w:cs="Arial"/>
          <w:b/>
          <w:bCs/>
        </w:rPr>
      </w:pPr>
      <w:r w:rsidRPr="00FF001B">
        <w:rPr>
          <w:rFonts w:ascii="Arial" w:hAnsi="Arial" w:cs="Arial"/>
          <w:b/>
          <w:bCs/>
        </w:rPr>
        <w:t>1</w:t>
      </w:r>
      <w:r w:rsidR="00A021A6" w:rsidRPr="00FF001B">
        <w:rPr>
          <w:rFonts w:ascii="Arial" w:hAnsi="Arial" w:cs="Arial"/>
          <w:b/>
          <w:bCs/>
        </w:rPr>
        <w:t>8</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Zatrjevana diskriminacija pri prilagoditvi delovnega časa zaradi starševstva </w:t>
      </w:r>
    </w:p>
    <w:p w14:paraId="218AC097" w14:textId="18C8858C" w:rsidR="00AD552B" w:rsidRPr="00FF001B" w:rsidRDefault="00A021A6" w:rsidP="004A479C">
      <w:pPr>
        <w:rPr>
          <w:rFonts w:ascii="Arial" w:hAnsi="Arial" w:cs="Arial"/>
          <w:b/>
          <w:bCs/>
        </w:rPr>
      </w:pPr>
      <w:r w:rsidRPr="00FF001B">
        <w:rPr>
          <w:rFonts w:ascii="Arial" w:hAnsi="Arial" w:cs="Arial"/>
          <w:b/>
          <w:bCs/>
        </w:rPr>
        <w:t>19</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Neenaka obravnava pri pokopu glede na kraj bivanja </w:t>
      </w:r>
    </w:p>
    <w:p w14:paraId="630B1D65" w14:textId="300AC095"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0</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Predlog za obravnavo diskriminacije pri zaposlovanju</w:t>
      </w:r>
    </w:p>
    <w:p w14:paraId="3C73A2E7" w14:textId="7EA1CD12"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1</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zaradi omejitve dostopa do hotelskih storitev osebam, mlajšim od 16 let </w:t>
      </w:r>
      <w:r w:rsidR="009D4858" w:rsidRPr="00FF001B">
        <w:rPr>
          <w:rFonts w:ascii="Arial" w:hAnsi="Arial" w:cs="Arial"/>
          <w:b/>
          <w:bCs/>
        </w:rPr>
        <w:t>(2 zadevi)</w:t>
      </w:r>
    </w:p>
    <w:p w14:paraId="3B3D5162" w14:textId="09E6FCE5"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2</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Poravnava zaradi diskriminatornega izplačevanja nagrade za poslovno uspešnost</w:t>
      </w:r>
    </w:p>
    <w:p w14:paraId="3A67F1CC" w14:textId="47B9679D"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3</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pogojih dela na eni od fakultet </w:t>
      </w:r>
    </w:p>
    <w:p w14:paraId="40B3E6BE" w14:textId="673F6DAF"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4</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Diskriminacija po spolu pri dostopu do zdravljenja odvisnosti v enem izmed socialnovarstvenih zavodov</w:t>
      </w:r>
    </w:p>
    <w:p w14:paraId="50A7D360" w14:textId="002C04BB"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5</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v zvezi z zavrnitvijo prošnje za oprostitev opravljanja delovnih ur oziroma oprostitvi plačila neopravljenih delovnih ur v lovskem društvu </w:t>
      </w:r>
    </w:p>
    <w:p w14:paraId="5164E73C" w14:textId="2145ADCE"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6</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Zatrjevana diskriminacija pri izplačilu poslovne uspešnosti zaradi datuma in načina prenehanja delovnega razmerja </w:t>
      </w:r>
    </w:p>
    <w:p w14:paraId="2707CF13" w14:textId="15F822E0"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7</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povabilu v televizijsko oddajo </w:t>
      </w:r>
    </w:p>
    <w:p w14:paraId="719FE36A" w14:textId="27CD2532"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8</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Odpravljena diskriminacija pri nagrajevanju zaposlenih </w:t>
      </w:r>
    </w:p>
    <w:p w14:paraId="4A7FF394" w14:textId="51F9BADE" w:rsidR="002A790C" w:rsidRPr="00AD552B" w:rsidRDefault="002A790C" w:rsidP="002A5873">
      <w:pPr>
        <w:pStyle w:val="Pripombabesedilo"/>
        <w:rPr>
          <w:rFonts w:ascii="Arial" w:hAnsi="Arial" w:cs="Arial"/>
          <w:sz w:val="22"/>
          <w:szCs w:val="22"/>
        </w:rPr>
      </w:pPr>
    </w:p>
    <w:p w14:paraId="6766B4A2" w14:textId="77777777" w:rsidR="008A2D43" w:rsidRPr="00AD552B" w:rsidRDefault="008A2D43" w:rsidP="002A5873">
      <w:pPr>
        <w:pStyle w:val="Pripombabesedilo"/>
        <w:rPr>
          <w:rFonts w:ascii="Arial" w:hAnsi="Arial" w:cs="Arial"/>
          <w:sz w:val="22"/>
          <w:szCs w:val="22"/>
        </w:rPr>
      </w:pPr>
    </w:p>
    <w:p w14:paraId="4EA672A3" w14:textId="77777777" w:rsidR="00210C94" w:rsidRPr="00BA797D" w:rsidRDefault="00210C94" w:rsidP="00210C94">
      <w:pPr>
        <w:jc w:val="both"/>
        <w:rPr>
          <w:rFonts w:ascii="Arial" w:hAnsi="Arial" w:cs="Arial"/>
          <w:b/>
          <w:bCs/>
          <w:color w:val="FF0000"/>
        </w:rPr>
      </w:pPr>
    </w:p>
    <w:p w14:paraId="6288C6B5" w14:textId="290E358E" w:rsidR="00210C94" w:rsidRPr="00B31857" w:rsidRDefault="009F59D6" w:rsidP="00210C94">
      <w:pPr>
        <w:jc w:val="both"/>
        <w:rPr>
          <w:rFonts w:ascii="Arial" w:hAnsi="Arial" w:cs="Arial"/>
          <w:b/>
          <w:bCs/>
        </w:rPr>
      </w:pPr>
      <w:r>
        <w:rPr>
          <w:rFonts w:ascii="Arial" w:hAnsi="Arial" w:cs="Arial"/>
          <w:b/>
          <w:bCs/>
        </w:rPr>
        <w:t>1.</w:t>
      </w:r>
      <w:r w:rsidR="004A479C">
        <w:rPr>
          <w:rFonts w:ascii="Arial" w:hAnsi="Arial" w:cs="Arial"/>
          <w:b/>
          <w:bCs/>
        </w:rPr>
        <w:t xml:space="preserve"> </w:t>
      </w:r>
      <w:hyperlink r:id="rId62" w:history="1">
        <w:r w:rsidR="00210C94" w:rsidRPr="0065780D">
          <w:rPr>
            <w:rStyle w:val="Hiperpovezava"/>
            <w:rFonts w:ascii="Arial" w:hAnsi="Arial" w:cs="Arial"/>
            <w:b/>
            <w:bCs/>
          </w:rPr>
          <w:t>Zatrjevana diskriminacija pri prehrani v vrtcu in šoli</w:t>
        </w:r>
      </w:hyperlink>
      <w:r w:rsidR="00210C94" w:rsidRPr="00B31857">
        <w:rPr>
          <w:rFonts w:ascii="Arial" w:hAnsi="Arial" w:cs="Arial"/>
          <w:b/>
          <w:bCs/>
        </w:rPr>
        <w:t xml:space="preserve"> </w:t>
      </w:r>
    </w:p>
    <w:p w14:paraId="7ACE7144" w14:textId="77777777" w:rsidR="00210C94" w:rsidRPr="00BA797D" w:rsidRDefault="00210C94" w:rsidP="00210C94">
      <w:pPr>
        <w:jc w:val="both"/>
        <w:rPr>
          <w:rFonts w:ascii="Arial" w:hAnsi="Arial" w:cs="Arial"/>
          <w:b/>
          <w:bCs/>
          <w:color w:val="FF0000"/>
        </w:rPr>
      </w:pPr>
    </w:p>
    <w:p w14:paraId="5CDC2B79" w14:textId="77777777" w:rsidR="00210C94" w:rsidRPr="00BA797D" w:rsidRDefault="00210C94" w:rsidP="00210C94">
      <w:pPr>
        <w:jc w:val="both"/>
        <w:rPr>
          <w:rFonts w:ascii="Arial" w:hAnsi="Arial" w:cs="Arial"/>
        </w:rPr>
      </w:pPr>
      <w:r w:rsidRPr="00BA797D">
        <w:rPr>
          <w:rFonts w:ascii="Arial" w:hAnsi="Arial" w:cs="Arial"/>
        </w:rPr>
        <w:t xml:space="preserve">Zagovornik je prejel </w:t>
      </w:r>
      <w:r>
        <w:rPr>
          <w:rFonts w:ascii="Arial" w:hAnsi="Arial" w:cs="Arial"/>
        </w:rPr>
        <w:t>p</w:t>
      </w:r>
      <w:r w:rsidRPr="00BA797D">
        <w:rPr>
          <w:rFonts w:ascii="Arial" w:hAnsi="Arial" w:cs="Arial"/>
        </w:rPr>
        <w:t xml:space="preserve">redlog za obravnavo diskriminacije zoper šolo in vrtec, ker naj ne bi zagotavljala prehrane brez svinjine. Predlagateljica je kot osebne okoliščine diskriminacije navedla vero ali prepričanje in državljanstvo. </w:t>
      </w:r>
      <w:r>
        <w:rPr>
          <w:rFonts w:ascii="Arial" w:hAnsi="Arial" w:cs="Arial"/>
        </w:rPr>
        <w:t xml:space="preserve">Ker je bil predlog nepopoln, jo je Zagovornik pozval k dopolnitvi. </w:t>
      </w:r>
      <w:r w:rsidRPr="00BA797D">
        <w:rPr>
          <w:rFonts w:ascii="Arial" w:hAnsi="Arial" w:cs="Arial"/>
        </w:rPr>
        <w:t xml:space="preserve">Predlagateljica </w:t>
      </w:r>
      <w:r>
        <w:rPr>
          <w:rFonts w:ascii="Arial" w:hAnsi="Arial" w:cs="Arial"/>
        </w:rPr>
        <w:t>je v odgovoru navedla, da</w:t>
      </w:r>
      <w:r w:rsidRPr="00BA797D">
        <w:rPr>
          <w:rFonts w:ascii="Arial" w:hAnsi="Arial" w:cs="Arial"/>
        </w:rPr>
        <w:t xml:space="preserve"> vloge ne bo dopolnila in da bo s postopkom počakala</w:t>
      </w:r>
      <w:r>
        <w:rPr>
          <w:rFonts w:ascii="Arial" w:hAnsi="Arial" w:cs="Arial"/>
        </w:rPr>
        <w:t xml:space="preserve">. </w:t>
      </w:r>
      <w:r w:rsidRPr="00BA797D">
        <w:rPr>
          <w:rFonts w:ascii="Arial" w:hAnsi="Arial" w:cs="Arial"/>
        </w:rPr>
        <w:t>Na podlagi izjave predlagateljice, da odstopa od zadeve, je Zagovornik sklenil, da se postopek ugotavljanja diskriminacije v predmetni zadevi ustavi.</w:t>
      </w:r>
      <w:r w:rsidRPr="008D2B5A">
        <w:t xml:space="preserve"> </w:t>
      </w:r>
      <w:r w:rsidRPr="008D2B5A">
        <w:rPr>
          <w:rFonts w:ascii="Arial" w:hAnsi="Arial" w:cs="Arial"/>
        </w:rPr>
        <w:t xml:space="preserve">(Sklep št. </w:t>
      </w:r>
      <w:r w:rsidRPr="006E6AD3">
        <w:rPr>
          <w:rFonts w:ascii="Arial" w:hAnsi="Arial" w:cs="Arial"/>
          <w:color w:val="4472C4" w:themeColor="accent1"/>
        </w:rPr>
        <w:t xml:space="preserve">0700-51/2024/5 </w:t>
      </w:r>
      <w:r w:rsidRPr="008D2B5A">
        <w:rPr>
          <w:rFonts w:ascii="Arial" w:hAnsi="Arial" w:cs="Arial"/>
        </w:rPr>
        <w:t xml:space="preserve">z dne </w:t>
      </w:r>
      <w:r w:rsidRPr="00BA797D">
        <w:rPr>
          <w:rFonts w:ascii="Arial" w:hAnsi="Arial" w:cs="Arial"/>
        </w:rPr>
        <w:t>13. 1. 2025</w:t>
      </w:r>
      <w:r w:rsidRPr="008D2B5A">
        <w:rPr>
          <w:rFonts w:ascii="Arial" w:hAnsi="Arial" w:cs="Arial"/>
        </w:rPr>
        <w:t>)</w:t>
      </w:r>
    </w:p>
    <w:p w14:paraId="057C9ED9" w14:textId="77777777" w:rsidR="00210C94" w:rsidRPr="00BA797D" w:rsidRDefault="00210C94" w:rsidP="00210C94">
      <w:pPr>
        <w:jc w:val="both"/>
        <w:rPr>
          <w:rFonts w:ascii="Arial" w:hAnsi="Arial" w:cs="Arial"/>
        </w:rPr>
      </w:pPr>
    </w:p>
    <w:p w14:paraId="18E68ECD" w14:textId="7A5BB17D" w:rsidR="00210C94" w:rsidRDefault="00210C94" w:rsidP="00210C94">
      <w:pPr>
        <w:jc w:val="both"/>
        <w:rPr>
          <w:rFonts w:ascii="Arial" w:hAnsi="Arial" w:cs="Arial"/>
          <w:b/>
          <w:bCs/>
          <w:color w:val="EE0000"/>
        </w:rPr>
      </w:pPr>
    </w:p>
    <w:p w14:paraId="2AB4F67B" w14:textId="7B60A013" w:rsidR="00D8309C" w:rsidRDefault="00D8309C" w:rsidP="00210C94">
      <w:pPr>
        <w:jc w:val="both"/>
        <w:rPr>
          <w:rFonts w:ascii="Arial" w:hAnsi="Arial" w:cs="Arial"/>
          <w:b/>
          <w:bCs/>
          <w:color w:val="EE0000"/>
        </w:rPr>
      </w:pPr>
    </w:p>
    <w:p w14:paraId="1A4CCD38"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22C88C89" w14:textId="1C22113C"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4A479C">
        <w:rPr>
          <w:rFonts w:ascii="Arial" w:hAnsi="Arial" w:cs="Arial"/>
          <w:b/>
          <w:bCs/>
        </w:rPr>
        <w:t xml:space="preserve"> </w:t>
      </w:r>
      <w:hyperlink r:id="rId63" w:history="1">
        <w:r w:rsidR="00210C94" w:rsidRPr="0065780D">
          <w:rPr>
            <w:rStyle w:val="Hiperpovezava"/>
            <w:rFonts w:ascii="Arial" w:hAnsi="Arial" w:cs="Arial"/>
            <w:b/>
            <w:bCs/>
          </w:rPr>
          <w:t>Odprava diskriminatorne razdelitve nagrade za poslovno uspešnost</w:t>
        </w:r>
      </w:hyperlink>
      <w:r w:rsidR="00210C94" w:rsidRPr="00B31857">
        <w:rPr>
          <w:rFonts w:ascii="Arial" w:hAnsi="Arial" w:cs="Arial"/>
          <w:b/>
          <w:bCs/>
        </w:rPr>
        <w:t xml:space="preserve">  </w:t>
      </w:r>
    </w:p>
    <w:p w14:paraId="02C4312D" w14:textId="77777777" w:rsidR="00210C94" w:rsidRPr="00B31857"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3B9F30D0"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4D1A0C">
        <w:rPr>
          <w:rFonts w:ascii="Arial" w:hAnsi="Arial" w:cs="Arial"/>
        </w:rPr>
        <w:t xml:space="preserve">Zagovornik je prejel anonimno pobudo za obravnavo diskriminacije zaradi zdravstvenega stanja in starševstva pri izplačilu nagrade za poslovno uspešnost. Prijavi je bil priložen sklep direktorja podjetja, iz katerega je izhajalo, da je višina nagrade za poslovno uspešnost za leto 2023 odvisna od evidentirane prisotnosti na delu. Nagrado so prejeli le tisti, ki so bili v tem letu na delu vsaj 174 ur, nagrada pa je bila izplačana v sorazmerju z odsotnostjo – več je bil nekdo odsoten z dela, nižjo nagrado je prejel. </w:t>
      </w:r>
    </w:p>
    <w:p w14:paraId="65206E82"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283C64FE"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r w:rsidRPr="004D1A0C">
        <w:rPr>
          <w:rFonts w:ascii="Arial" w:hAnsi="Arial" w:cs="Arial"/>
        </w:rPr>
        <w:t xml:space="preserve">Zagovornik je podjetje seznanil s sklepom Vrhovnega sodišča RS VIII Ips 9/2024 z dne 20. 8. 2024, da je nižanje nagrade za poslovno uspešnost zaradi bolniških odsotnosti zaposlenih diskriminatorno. Podjetje je pozval k razmisleku, ali obstaja možnost poravnave v smislu izplačila dela plače za poslovno uspešnost za leto 2023 vsem zaposlenim, ki je niso bili deležni v polnem znesku zaradi svojih odsotnosti, povezanih z njihovimi osebnimi okoliščinami. Podjetje je s tem soglašalo in predložilo dokazila, da je bila nagrada za poslovno uspešnost za leto 2023 izplačana tistim zaposlenim, ki je v tem letu niso bili deležni zaradi odsotnosti na podlagi svojih osebnih okoliščin. Zagovornik je po doseženi poravnavi postopek ustavil. </w:t>
      </w:r>
      <w:r w:rsidRPr="004D1A0C">
        <w:rPr>
          <w:rFonts w:ascii="Arial" w:hAnsi="Arial" w:cs="Arial"/>
          <w:color w:val="000000"/>
        </w:rPr>
        <w:t xml:space="preserve">(Sklep št. </w:t>
      </w:r>
      <w:r w:rsidRPr="004D1A0C">
        <w:rPr>
          <w:rFonts w:ascii="Arial" w:hAnsi="Arial" w:cs="Arial"/>
          <w:color w:val="FF0000"/>
        </w:rPr>
        <w:t xml:space="preserve">0700-80/2023/20 </w:t>
      </w:r>
      <w:r w:rsidRPr="004D1A0C">
        <w:rPr>
          <w:rFonts w:ascii="Arial" w:hAnsi="Arial" w:cs="Arial"/>
          <w:color w:val="000000"/>
        </w:rPr>
        <w:t>z dne 13. 1. 2025)</w:t>
      </w:r>
    </w:p>
    <w:p w14:paraId="2FFB301A"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52712864" w14:textId="77777777" w:rsidR="00210C94" w:rsidRPr="00BA797D" w:rsidRDefault="00210C94" w:rsidP="00210C94">
      <w:pPr>
        <w:jc w:val="both"/>
        <w:rPr>
          <w:rFonts w:ascii="Arial" w:hAnsi="Arial" w:cs="Arial"/>
          <w:b/>
          <w:bCs/>
          <w:color w:val="EE0000"/>
        </w:rPr>
      </w:pPr>
    </w:p>
    <w:p w14:paraId="799ACF06" w14:textId="77777777" w:rsidR="003143FB" w:rsidRDefault="003143FB" w:rsidP="00210C94">
      <w:pPr>
        <w:jc w:val="both"/>
        <w:rPr>
          <w:rFonts w:ascii="Arial" w:hAnsi="Arial" w:cs="Arial"/>
          <w:b/>
          <w:bCs/>
          <w:color w:val="EE0000"/>
        </w:rPr>
      </w:pPr>
    </w:p>
    <w:p w14:paraId="5A276117" w14:textId="3A792585" w:rsidR="00210C94" w:rsidRPr="00B31857" w:rsidRDefault="009F59D6" w:rsidP="00210C94">
      <w:pPr>
        <w:jc w:val="both"/>
        <w:rPr>
          <w:rFonts w:ascii="Arial" w:hAnsi="Arial" w:cs="Arial"/>
          <w:b/>
          <w:bCs/>
        </w:rPr>
      </w:pPr>
      <w:r>
        <w:rPr>
          <w:rFonts w:ascii="Arial" w:hAnsi="Arial" w:cs="Arial"/>
          <w:b/>
          <w:bCs/>
        </w:rPr>
        <w:t>3.</w:t>
      </w:r>
      <w:r w:rsidR="004A479C">
        <w:rPr>
          <w:rFonts w:ascii="Arial" w:hAnsi="Arial" w:cs="Arial"/>
          <w:b/>
          <w:bCs/>
        </w:rPr>
        <w:t xml:space="preserve"> </w:t>
      </w:r>
      <w:hyperlink r:id="rId64" w:history="1">
        <w:r w:rsidR="00210C94" w:rsidRPr="0065780D">
          <w:rPr>
            <w:rStyle w:val="Hiperpovezava"/>
            <w:rFonts w:ascii="Arial" w:hAnsi="Arial" w:cs="Arial"/>
            <w:b/>
            <w:bCs/>
          </w:rPr>
          <w:t>Domnevno diskriminatorna zavrnitev možnosti vključitve v program izobraževanja</w:t>
        </w:r>
      </w:hyperlink>
    </w:p>
    <w:p w14:paraId="15125D60" w14:textId="77777777" w:rsidR="00210C94" w:rsidRPr="00BA797D" w:rsidRDefault="00210C94" w:rsidP="00210C94">
      <w:pPr>
        <w:jc w:val="both"/>
        <w:rPr>
          <w:rFonts w:ascii="Arial" w:hAnsi="Arial" w:cs="Arial"/>
          <w:b/>
          <w:bCs/>
          <w:color w:val="EE0000"/>
        </w:rPr>
      </w:pPr>
    </w:p>
    <w:p w14:paraId="7C94E258" w14:textId="77777777" w:rsidR="00210C94" w:rsidRDefault="00210C94" w:rsidP="00210C94">
      <w:pPr>
        <w:autoSpaceDE w:val="0"/>
        <w:autoSpaceDN w:val="0"/>
        <w:adjustRightInd w:val="0"/>
        <w:jc w:val="both"/>
        <w:rPr>
          <w:rFonts w:ascii="Arial" w:hAnsi="Arial" w:cs="Arial"/>
          <w:color w:val="000000"/>
        </w:rPr>
      </w:pPr>
      <w:r w:rsidRPr="00BA797D">
        <w:rPr>
          <w:rFonts w:ascii="Arial" w:hAnsi="Arial" w:cs="Arial"/>
        </w:rPr>
        <w:t>Na Zagovornika se je obrnila predlagateljica, ki je zatrjevala diskriminatorno obravnavo pri vključevanju v projekt za izobraževanje moderatorjev skupin pri enem od društev. Navedla je, da je v skupini že prej sodelovala kot udeleženka in da se je tokrat hotela vključiti v projekt za izobraževanje moderatorjev skupin, a je bila zaradi svoje psihiatrične diagnoze zavrnjena. Ker je bil predlagateljičin predlog nepopoln, jo je Zagovornik pozval</w:t>
      </w:r>
      <w:r>
        <w:rPr>
          <w:rFonts w:ascii="Arial" w:hAnsi="Arial" w:cs="Arial"/>
        </w:rPr>
        <w:t xml:space="preserve">, naj ga dopolni, predlagateljica pa se je nato odločila za umik predloga za ugotavljanje diskriminacije. </w:t>
      </w:r>
      <w:r w:rsidRPr="00BA797D">
        <w:rPr>
          <w:rFonts w:ascii="Arial" w:hAnsi="Arial" w:cs="Arial"/>
        </w:rPr>
        <w:t xml:space="preserve">Zagovornik </w:t>
      </w:r>
      <w:r>
        <w:rPr>
          <w:rFonts w:ascii="Arial" w:hAnsi="Arial" w:cs="Arial"/>
        </w:rPr>
        <w:t>je zato ustavil postopek ugotavljanja diskriminacije.</w:t>
      </w:r>
      <w:r w:rsidRPr="00BA797D">
        <w:rPr>
          <w:rFonts w:ascii="Arial" w:hAnsi="Arial" w:cs="Arial"/>
        </w:rPr>
        <w:t xml:space="preserve"> </w:t>
      </w:r>
      <w:bookmarkStart w:id="571" w:name="_Hlk221524451"/>
      <w:r w:rsidRPr="00BA797D">
        <w:rPr>
          <w:rFonts w:ascii="Arial" w:hAnsi="Arial" w:cs="Arial"/>
          <w:color w:val="000000"/>
        </w:rPr>
        <w:t xml:space="preserve">(Sklep št. </w:t>
      </w:r>
      <w:r w:rsidRPr="00931EBB">
        <w:rPr>
          <w:rFonts w:ascii="Arial" w:hAnsi="Arial" w:cs="Arial"/>
          <w:color w:val="4472C4" w:themeColor="accent1"/>
        </w:rPr>
        <w:t>0700-</w:t>
      </w:r>
      <w:r w:rsidRPr="000E508B">
        <w:rPr>
          <w:rFonts w:ascii="Arial" w:hAnsi="Arial" w:cs="Arial"/>
          <w:color w:val="4472C4" w:themeColor="accent1"/>
        </w:rPr>
        <w:t xml:space="preserve">41/2024/7 </w:t>
      </w:r>
      <w:r w:rsidRPr="00BA797D">
        <w:rPr>
          <w:rFonts w:ascii="Arial" w:hAnsi="Arial" w:cs="Arial"/>
          <w:color w:val="000000"/>
        </w:rPr>
        <w:t>z dne 2</w:t>
      </w:r>
      <w:r>
        <w:rPr>
          <w:rFonts w:ascii="Arial" w:hAnsi="Arial" w:cs="Arial"/>
          <w:color w:val="000000"/>
        </w:rPr>
        <w:t>7</w:t>
      </w:r>
      <w:r w:rsidRPr="00BA797D">
        <w:rPr>
          <w:rFonts w:ascii="Arial" w:hAnsi="Arial" w:cs="Arial"/>
          <w:color w:val="000000"/>
        </w:rPr>
        <w:t xml:space="preserve">. </w:t>
      </w:r>
      <w:r>
        <w:rPr>
          <w:rFonts w:ascii="Arial" w:hAnsi="Arial" w:cs="Arial"/>
          <w:color w:val="000000"/>
        </w:rPr>
        <w:t>1</w:t>
      </w:r>
      <w:r w:rsidRPr="00BA797D">
        <w:rPr>
          <w:rFonts w:ascii="Arial" w:hAnsi="Arial" w:cs="Arial"/>
          <w:color w:val="000000"/>
        </w:rPr>
        <w:t>. 2025)</w:t>
      </w:r>
    </w:p>
    <w:p w14:paraId="76BC4C31" w14:textId="77777777" w:rsidR="00210C94" w:rsidRDefault="00210C94" w:rsidP="00210C94">
      <w:pPr>
        <w:autoSpaceDE w:val="0"/>
        <w:autoSpaceDN w:val="0"/>
        <w:adjustRightInd w:val="0"/>
        <w:jc w:val="both"/>
        <w:rPr>
          <w:rFonts w:ascii="Arial" w:hAnsi="Arial" w:cs="Arial"/>
          <w:color w:val="000000"/>
        </w:rPr>
      </w:pPr>
    </w:p>
    <w:bookmarkEnd w:id="571"/>
    <w:p w14:paraId="30C3E851" w14:textId="77777777" w:rsidR="00210C94" w:rsidRPr="00BA797D" w:rsidRDefault="00210C94" w:rsidP="00210C94">
      <w:pPr>
        <w:jc w:val="both"/>
        <w:rPr>
          <w:rFonts w:ascii="Arial" w:hAnsi="Arial" w:cs="Arial"/>
          <w:b/>
          <w:bCs/>
          <w:color w:val="EE0000"/>
        </w:rPr>
      </w:pPr>
    </w:p>
    <w:p w14:paraId="66B43048" w14:textId="04E22D82" w:rsidR="00210C94" w:rsidRPr="00B31857" w:rsidRDefault="009F59D6" w:rsidP="00210C94">
      <w:pPr>
        <w:jc w:val="both"/>
        <w:rPr>
          <w:rFonts w:ascii="Arial" w:hAnsi="Arial" w:cs="Arial"/>
          <w:b/>
          <w:bCs/>
        </w:rPr>
      </w:pPr>
      <w:r>
        <w:rPr>
          <w:rFonts w:ascii="Arial" w:hAnsi="Arial" w:cs="Arial"/>
          <w:b/>
          <w:bCs/>
        </w:rPr>
        <w:t>4.</w:t>
      </w:r>
      <w:r w:rsidR="004A479C">
        <w:rPr>
          <w:rFonts w:ascii="Arial" w:hAnsi="Arial" w:cs="Arial"/>
          <w:b/>
          <w:bCs/>
        </w:rPr>
        <w:t xml:space="preserve"> </w:t>
      </w:r>
      <w:hyperlink r:id="rId65" w:history="1">
        <w:r w:rsidR="00210C94" w:rsidRPr="0065780D">
          <w:rPr>
            <w:rStyle w:val="Hiperpovezava"/>
            <w:rFonts w:ascii="Arial" w:hAnsi="Arial" w:cs="Arial"/>
            <w:b/>
            <w:bCs/>
          </w:rPr>
          <w:t>Domneva diskriminacija pri prodaji vozovnic avtobusnega podjetja</w:t>
        </w:r>
      </w:hyperlink>
      <w:r w:rsidR="00210C94" w:rsidRPr="00B31857">
        <w:rPr>
          <w:rFonts w:ascii="Arial" w:hAnsi="Arial" w:cs="Arial"/>
          <w:b/>
          <w:bCs/>
        </w:rPr>
        <w:t xml:space="preserve"> </w:t>
      </w:r>
    </w:p>
    <w:p w14:paraId="753A51E0" w14:textId="77777777" w:rsidR="00210C94" w:rsidRPr="00BA797D" w:rsidRDefault="00210C94" w:rsidP="00210C94">
      <w:pPr>
        <w:jc w:val="both"/>
        <w:rPr>
          <w:rFonts w:ascii="Arial" w:hAnsi="Arial" w:cs="Arial"/>
          <w:b/>
          <w:bCs/>
          <w:color w:val="EE0000"/>
        </w:rPr>
      </w:pPr>
    </w:p>
    <w:p w14:paraId="5963FD27" w14:textId="77777777" w:rsidR="00210C94" w:rsidRDefault="00210C94" w:rsidP="00210C94">
      <w:pPr>
        <w:jc w:val="both"/>
        <w:rPr>
          <w:rFonts w:ascii="Arial" w:hAnsi="Arial" w:cs="Arial"/>
        </w:rPr>
      </w:pPr>
      <w:r w:rsidRPr="00BA797D">
        <w:rPr>
          <w:rFonts w:ascii="Arial" w:hAnsi="Arial" w:cs="Arial"/>
        </w:rPr>
        <w:t>Na Zagovornika se je obrnil posameznik, ki je navajal, da so pri enem od avtobusnih podjetij vozovnice, kupljene na avtobusu, dražje</w:t>
      </w:r>
      <w:r>
        <w:rPr>
          <w:rFonts w:ascii="Arial" w:hAnsi="Arial" w:cs="Arial"/>
        </w:rPr>
        <w:t xml:space="preserve"> </w:t>
      </w:r>
      <w:r w:rsidRPr="00BA797D">
        <w:rPr>
          <w:rFonts w:ascii="Arial" w:hAnsi="Arial" w:cs="Arial"/>
        </w:rPr>
        <w:t xml:space="preserve">kot tiste, ki so kupljene vnaprej na spletni strani ponudnika prevozov. </w:t>
      </w:r>
      <w:r>
        <w:rPr>
          <w:rFonts w:ascii="Arial" w:hAnsi="Arial" w:cs="Arial"/>
        </w:rPr>
        <w:t xml:space="preserve">Menil je, da gre </w:t>
      </w:r>
      <w:r w:rsidRPr="00BA797D">
        <w:rPr>
          <w:rFonts w:ascii="Arial" w:hAnsi="Arial" w:cs="Arial"/>
        </w:rPr>
        <w:t xml:space="preserve">za posredno diskriminacijo in navodila za diskriminacijo </w:t>
      </w:r>
      <w:r>
        <w:rPr>
          <w:rFonts w:ascii="Arial" w:hAnsi="Arial" w:cs="Arial"/>
        </w:rPr>
        <w:t xml:space="preserve">zaradi premoženjskega stanja </w:t>
      </w:r>
      <w:r w:rsidRPr="00BA797D">
        <w:rPr>
          <w:rFonts w:ascii="Arial" w:hAnsi="Arial" w:cs="Arial"/>
        </w:rPr>
        <w:t>na področju dostopa do dobrin in storitev. Ker</w:t>
      </w:r>
      <w:r>
        <w:rPr>
          <w:rFonts w:ascii="Arial" w:hAnsi="Arial" w:cs="Arial"/>
        </w:rPr>
        <w:t xml:space="preserve"> predlog ni bil popoln, je Zagovornik </w:t>
      </w:r>
      <w:r w:rsidRPr="00BA797D">
        <w:rPr>
          <w:rFonts w:ascii="Arial" w:hAnsi="Arial" w:cs="Arial"/>
        </w:rPr>
        <w:t xml:space="preserve">predlagatelja pozval </w:t>
      </w:r>
      <w:r>
        <w:rPr>
          <w:rFonts w:ascii="Arial" w:hAnsi="Arial" w:cs="Arial"/>
        </w:rPr>
        <w:t>k dopolnitvi predloga, h</w:t>
      </w:r>
      <w:r w:rsidRPr="00BA797D">
        <w:rPr>
          <w:rFonts w:ascii="Arial" w:hAnsi="Arial" w:cs="Arial"/>
        </w:rPr>
        <w:t xml:space="preserve">krati pa mu je še pojasnil ključne zakonske elemente diskriminacije po ZVarD. Predlagatelj je Zagovorniku sporočil, da predlog za obravnavo diskriminacije umika, saj je v pozivu za dopolnitev prejel več odgovorov, ki jih prej ni imel. </w:t>
      </w:r>
      <w:r>
        <w:rPr>
          <w:rFonts w:ascii="Arial" w:hAnsi="Arial" w:cs="Arial"/>
        </w:rPr>
        <w:t>Ocenil je, d</w:t>
      </w:r>
      <w:r w:rsidRPr="00BA797D">
        <w:rPr>
          <w:rFonts w:ascii="Arial" w:hAnsi="Arial" w:cs="Arial"/>
        </w:rPr>
        <w:t>a osebno ni bil postavljen v slabši položaj.</w:t>
      </w:r>
    </w:p>
    <w:p w14:paraId="6BF3A7E4" w14:textId="77777777" w:rsidR="00210C94" w:rsidRDefault="00210C94" w:rsidP="00210C94">
      <w:pPr>
        <w:jc w:val="both"/>
        <w:rPr>
          <w:rFonts w:ascii="Arial" w:hAnsi="Arial" w:cs="Arial"/>
        </w:rPr>
      </w:pPr>
    </w:p>
    <w:p w14:paraId="7D7CD727" w14:textId="77777777" w:rsidR="00210C94" w:rsidRPr="00931EBB" w:rsidRDefault="00210C94" w:rsidP="00210C94">
      <w:pPr>
        <w:autoSpaceDE w:val="0"/>
        <w:autoSpaceDN w:val="0"/>
        <w:adjustRightInd w:val="0"/>
        <w:jc w:val="both"/>
        <w:rPr>
          <w:rFonts w:ascii="Arial" w:hAnsi="Arial" w:cs="Arial"/>
        </w:rPr>
      </w:pPr>
      <w:r>
        <w:rPr>
          <w:rFonts w:ascii="Arial" w:hAnsi="Arial" w:cs="Arial"/>
        </w:rPr>
        <w:t>Zagovornik je n</w:t>
      </w:r>
      <w:r w:rsidRPr="00BA797D">
        <w:rPr>
          <w:rFonts w:ascii="Arial" w:hAnsi="Arial" w:cs="Arial"/>
        </w:rPr>
        <w:t xml:space="preserve">a podlagi izjave predlagatelja, s katero je umaknil predlog za obravnavo diskriminacije, sklenil, da se postopek ugotavljanja diskriminacije ustavi. </w:t>
      </w:r>
      <w:r w:rsidRPr="00931EBB">
        <w:rPr>
          <w:rFonts w:ascii="Arial" w:hAnsi="Arial" w:cs="Arial"/>
        </w:rPr>
        <w:t xml:space="preserve">(Sklep št. </w:t>
      </w:r>
      <w:r w:rsidRPr="008D2B5A">
        <w:rPr>
          <w:rFonts w:ascii="Arial" w:hAnsi="Arial" w:cs="Arial"/>
          <w:color w:val="7030A0"/>
        </w:rPr>
        <w:t>0700-48/2024/6</w:t>
      </w:r>
      <w:r w:rsidRPr="00931EBB">
        <w:rPr>
          <w:rFonts w:ascii="Arial" w:hAnsi="Arial" w:cs="Arial"/>
        </w:rPr>
        <w:t xml:space="preserve"> z dne 27. 1. 2025)</w:t>
      </w:r>
    </w:p>
    <w:p w14:paraId="3956E0CA" w14:textId="5FFAA77C" w:rsidR="00210C94" w:rsidRDefault="00210C94" w:rsidP="00210C94">
      <w:pPr>
        <w:autoSpaceDE w:val="0"/>
        <w:autoSpaceDN w:val="0"/>
        <w:adjustRightInd w:val="0"/>
        <w:jc w:val="both"/>
        <w:rPr>
          <w:rFonts w:ascii="Arial" w:hAnsi="Arial" w:cs="Arial"/>
        </w:rPr>
      </w:pPr>
    </w:p>
    <w:p w14:paraId="2DF83AC8" w14:textId="26F3D25D" w:rsidR="00D8309C" w:rsidRDefault="00D8309C" w:rsidP="00210C94">
      <w:pPr>
        <w:autoSpaceDE w:val="0"/>
        <w:autoSpaceDN w:val="0"/>
        <w:adjustRightInd w:val="0"/>
        <w:jc w:val="both"/>
        <w:rPr>
          <w:rFonts w:ascii="Arial" w:hAnsi="Arial" w:cs="Arial"/>
        </w:rPr>
      </w:pPr>
    </w:p>
    <w:p w14:paraId="72DA0D1A" w14:textId="32359E0D" w:rsidR="00D8309C" w:rsidRDefault="00D8309C" w:rsidP="00210C94">
      <w:pPr>
        <w:autoSpaceDE w:val="0"/>
        <w:autoSpaceDN w:val="0"/>
        <w:adjustRightInd w:val="0"/>
        <w:jc w:val="both"/>
        <w:rPr>
          <w:rFonts w:ascii="Arial" w:hAnsi="Arial" w:cs="Arial"/>
        </w:rPr>
      </w:pPr>
    </w:p>
    <w:p w14:paraId="4DFD1916" w14:textId="01B83BF6" w:rsidR="00D8309C" w:rsidRDefault="00D8309C" w:rsidP="00210C94">
      <w:pPr>
        <w:autoSpaceDE w:val="0"/>
        <w:autoSpaceDN w:val="0"/>
        <w:adjustRightInd w:val="0"/>
        <w:jc w:val="both"/>
        <w:rPr>
          <w:rFonts w:ascii="Arial" w:hAnsi="Arial" w:cs="Arial"/>
        </w:rPr>
      </w:pPr>
    </w:p>
    <w:p w14:paraId="13E0ED1D" w14:textId="36F5337A" w:rsidR="00D8309C" w:rsidRDefault="00D8309C" w:rsidP="00210C94">
      <w:pPr>
        <w:autoSpaceDE w:val="0"/>
        <w:autoSpaceDN w:val="0"/>
        <w:adjustRightInd w:val="0"/>
        <w:jc w:val="both"/>
        <w:rPr>
          <w:rFonts w:ascii="Arial" w:hAnsi="Arial" w:cs="Arial"/>
        </w:rPr>
      </w:pPr>
    </w:p>
    <w:p w14:paraId="77C493CD" w14:textId="6C3C1595" w:rsidR="00D8309C" w:rsidRDefault="00D8309C" w:rsidP="00210C94">
      <w:pPr>
        <w:autoSpaceDE w:val="0"/>
        <w:autoSpaceDN w:val="0"/>
        <w:adjustRightInd w:val="0"/>
        <w:jc w:val="both"/>
        <w:rPr>
          <w:rFonts w:ascii="Arial" w:hAnsi="Arial" w:cs="Arial"/>
        </w:rPr>
      </w:pPr>
    </w:p>
    <w:p w14:paraId="5814E5BF" w14:textId="77777777" w:rsidR="00D64F6E" w:rsidRDefault="00D64F6E" w:rsidP="00210C94">
      <w:pPr>
        <w:autoSpaceDE w:val="0"/>
        <w:autoSpaceDN w:val="0"/>
        <w:adjustRightInd w:val="0"/>
        <w:jc w:val="both"/>
        <w:rPr>
          <w:rFonts w:ascii="Arial" w:hAnsi="Arial" w:cs="Arial"/>
        </w:rPr>
      </w:pPr>
    </w:p>
    <w:p w14:paraId="4E53C04D" w14:textId="77777777" w:rsidR="00D8309C" w:rsidRPr="00931EBB" w:rsidRDefault="00D8309C" w:rsidP="00210C94">
      <w:pPr>
        <w:autoSpaceDE w:val="0"/>
        <w:autoSpaceDN w:val="0"/>
        <w:adjustRightInd w:val="0"/>
        <w:jc w:val="both"/>
        <w:rPr>
          <w:rFonts w:ascii="Arial" w:hAnsi="Arial" w:cs="Arial"/>
        </w:rPr>
      </w:pPr>
    </w:p>
    <w:p w14:paraId="0EBB34FC"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53A726B9" w14:textId="6BE953E4" w:rsidR="003143FB"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5.</w:t>
      </w:r>
      <w:r w:rsidR="004A479C">
        <w:rPr>
          <w:rFonts w:ascii="Arial" w:hAnsi="Arial" w:cs="Arial"/>
          <w:b/>
          <w:bCs/>
        </w:rPr>
        <w:t xml:space="preserve"> </w:t>
      </w:r>
      <w:hyperlink r:id="rId66" w:history="1">
        <w:r w:rsidR="00210C94" w:rsidRPr="0065780D">
          <w:rPr>
            <w:rStyle w:val="Hiperpovezava"/>
            <w:rFonts w:ascii="Arial" w:hAnsi="Arial" w:cs="Arial"/>
            <w:b/>
            <w:bCs/>
          </w:rPr>
          <w:t xml:space="preserve">Odprava diskriminacije zaradi nosečnosti in starševstva pri nagradi za poslovno uspešnost </w:t>
        </w:r>
      </w:hyperlink>
      <w:r w:rsidR="00210C94" w:rsidRPr="00B31857">
        <w:rPr>
          <w:rFonts w:ascii="Arial" w:hAnsi="Arial" w:cs="Arial"/>
          <w:b/>
          <w:bCs/>
        </w:rPr>
        <w:t xml:space="preserve"> </w:t>
      </w:r>
    </w:p>
    <w:p w14:paraId="6C8FEA8C" w14:textId="77777777" w:rsidR="003143FB" w:rsidRDefault="003143FB"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EE0000"/>
        </w:rPr>
      </w:pPr>
    </w:p>
    <w:p w14:paraId="3AB70E87" w14:textId="55402F19"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546592">
        <w:rPr>
          <w:rFonts w:ascii="Arial" w:hAnsi="Arial" w:cs="Arial"/>
        </w:rPr>
        <w:t xml:space="preserve">Predlagateljica je v predlogu za ugotavljanje diskriminacije navedla, da je kmetijska zadruga zaposlenim izplačala nagrado za poslovno uspešnost za leto 2022 na podlagi meril, ki so višino izplačila nižali zaradi nosečnosti oziroma koriščenja starševskega dopusta. Zaradi teh meril je bila pri nagradi prikrajšana tudi ona. Zagovornik je predlagateljico in zadrugo seznanil s sodno prakso Vrhovnega sodišča glede diskriminacije pri nagradi za poslovno uspešnost in pozval k razmisleku o poravnavi. Kmetijska zadruga je s predlogom soglašala, strinjala se je tudi predlagateljica. Zadruga je Zagovorniku predložila dokazilo o nakazilu preostanka nagrade za leto 2022 predlagateljici, Zagovornik pa je po doseženi poravnavi postopek ustavil. (Sklep št. </w:t>
      </w:r>
      <w:r w:rsidRPr="00546592">
        <w:rPr>
          <w:rFonts w:ascii="Arial" w:hAnsi="Arial" w:cs="Arial"/>
          <w:color w:val="FF0000"/>
        </w:rPr>
        <w:t xml:space="preserve">0700-4/2023/28 </w:t>
      </w:r>
      <w:r w:rsidRPr="00546592">
        <w:rPr>
          <w:rFonts w:ascii="Arial" w:hAnsi="Arial" w:cs="Arial"/>
        </w:rPr>
        <w:t>z dne 10. 2. 2025)</w:t>
      </w:r>
    </w:p>
    <w:p w14:paraId="1A5BC014" w14:textId="77777777" w:rsidR="008A2D43" w:rsidRPr="003143FB" w:rsidRDefault="008A2D43"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EE0000"/>
        </w:rPr>
      </w:pPr>
    </w:p>
    <w:p w14:paraId="1BB51920" w14:textId="77777777" w:rsidR="00210C94" w:rsidRPr="00BA797D" w:rsidRDefault="00210C94" w:rsidP="00210C94">
      <w:pPr>
        <w:jc w:val="both"/>
        <w:rPr>
          <w:rFonts w:ascii="Arial" w:hAnsi="Arial" w:cs="Arial"/>
          <w:highlight w:val="yellow"/>
        </w:rPr>
      </w:pPr>
      <w:r w:rsidRPr="00BA797D">
        <w:rPr>
          <w:rFonts w:ascii="Arial" w:hAnsi="Arial" w:cs="Arial"/>
          <w:highlight w:val="yellow"/>
        </w:rPr>
        <w:t xml:space="preserve"> </w:t>
      </w:r>
    </w:p>
    <w:p w14:paraId="292A0A3C" w14:textId="6825F86A" w:rsidR="00210C94" w:rsidRDefault="00210C94" w:rsidP="00210C94">
      <w:pPr>
        <w:jc w:val="both"/>
        <w:rPr>
          <w:rFonts w:ascii="Arial" w:hAnsi="Arial" w:cs="Arial"/>
          <w:b/>
          <w:bCs/>
          <w:color w:val="FF0000"/>
        </w:rPr>
      </w:pPr>
    </w:p>
    <w:p w14:paraId="21C8FC04" w14:textId="6A4B7B85" w:rsidR="009E059D" w:rsidRPr="00B31857" w:rsidRDefault="009F59D6" w:rsidP="009E059D">
      <w:pPr>
        <w:jc w:val="both"/>
        <w:rPr>
          <w:rFonts w:ascii="Arial" w:hAnsi="Arial" w:cs="Arial"/>
          <w:b/>
          <w:bCs/>
        </w:rPr>
      </w:pPr>
      <w:r>
        <w:rPr>
          <w:rFonts w:ascii="Arial" w:hAnsi="Arial" w:cs="Arial"/>
          <w:b/>
          <w:bCs/>
        </w:rPr>
        <w:t>6.</w:t>
      </w:r>
      <w:r w:rsidR="004A479C">
        <w:rPr>
          <w:rFonts w:ascii="Arial" w:hAnsi="Arial" w:cs="Arial"/>
          <w:b/>
          <w:bCs/>
        </w:rPr>
        <w:t xml:space="preserve"> </w:t>
      </w:r>
      <w:hyperlink r:id="rId67" w:history="1">
        <w:r w:rsidR="009E059D" w:rsidRPr="0065780D">
          <w:rPr>
            <w:rStyle w:val="Hiperpovezava"/>
            <w:rFonts w:ascii="Arial" w:hAnsi="Arial" w:cs="Arial"/>
            <w:b/>
            <w:bCs/>
          </w:rPr>
          <w:t xml:space="preserve">Merila za izplačilo dodatka za delovno aktivnost </w:t>
        </w:r>
      </w:hyperlink>
      <w:r w:rsidR="009E059D" w:rsidRPr="00B31857">
        <w:rPr>
          <w:rFonts w:ascii="Arial" w:hAnsi="Arial" w:cs="Arial"/>
          <w:b/>
          <w:bCs/>
        </w:rPr>
        <w:t xml:space="preserve"> </w:t>
      </w:r>
    </w:p>
    <w:p w14:paraId="57D1A56B" w14:textId="77777777" w:rsidR="009E059D" w:rsidRPr="00BA797D" w:rsidRDefault="009E059D" w:rsidP="009E059D">
      <w:pPr>
        <w:jc w:val="both"/>
        <w:rPr>
          <w:rFonts w:ascii="Arial" w:hAnsi="Arial" w:cs="Arial"/>
          <w:b/>
          <w:bCs/>
          <w:color w:val="FF0000"/>
        </w:rPr>
      </w:pPr>
    </w:p>
    <w:p w14:paraId="20C3D2BD" w14:textId="77777777" w:rsidR="009E059D" w:rsidRPr="00BA797D" w:rsidRDefault="009E059D" w:rsidP="009E059D">
      <w:pPr>
        <w:jc w:val="both"/>
        <w:rPr>
          <w:rFonts w:ascii="Arial" w:hAnsi="Arial" w:cs="Arial"/>
        </w:rPr>
      </w:pPr>
      <w:r w:rsidRPr="00BA797D">
        <w:rPr>
          <w:rFonts w:ascii="Arial" w:hAnsi="Arial" w:cs="Arial"/>
        </w:rPr>
        <w:t>Zagovornik je prejel predlog za obravnavno diskriminacije v zvezi s pravico do dodatka za delovno aktivnost. Predlagateljica je navedla, da je prostovoljka v zavodu ter da je na pristojni CSD podala predlog za pridobitev pravice do dodatka</w:t>
      </w:r>
      <w:r>
        <w:rPr>
          <w:rFonts w:ascii="Arial" w:hAnsi="Arial" w:cs="Arial"/>
        </w:rPr>
        <w:t>, a so jo zavrnili. Zagovornik je v postopku ugotavljanja diskriminacije ugotovil, da predlagateljica dodatka ni prejela, ker je trajno nezmožna za delo in prejemnica varstvenega dodatka. Trajno nezmožni za delo in prejemniki varstvenega dodatka do dodatka za delovno aktivnost niso upravičeni. Po prejetih pojasnilih j</w:t>
      </w:r>
      <w:r w:rsidRPr="00BA797D">
        <w:rPr>
          <w:rFonts w:ascii="Arial" w:hAnsi="Arial" w:cs="Arial"/>
        </w:rPr>
        <w:t>e predlagateljica predlog za obravnavno umaknila, zato je Z</w:t>
      </w:r>
      <w:r>
        <w:rPr>
          <w:rFonts w:ascii="Arial" w:hAnsi="Arial" w:cs="Arial"/>
        </w:rPr>
        <w:t>agovornik</w:t>
      </w:r>
      <w:r w:rsidRPr="00BA797D">
        <w:rPr>
          <w:rFonts w:ascii="Arial" w:hAnsi="Arial" w:cs="Arial"/>
        </w:rPr>
        <w:t xml:space="preserve"> postopek s sklepom ustavil.</w:t>
      </w:r>
      <w:r w:rsidRPr="008D2B5A">
        <w:t xml:space="preserve"> </w:t>
      </w:r>
      <w:r w:rsidRPr="008D2B5A">
        <w:rPr>
          <w:rFonts w:ascii="Arial" w:hAnsi="Arial" w:cs="Arial"/>
        </w:rPr>
        <w:t xml:space="preserve"> (Sklep št. </w:t>
      </w:r>
      <w:r w:rsidRPr="0055757E">
        <w:rPr>
          <w:rFonts w:ascii="Arial" w:hAnsi="Arial" w:cs="Arial"/>
          <w:color w:val="FF0000"/>
        </w:rPr>
        <w:t xml:space="preserve">0700-1/2024/9 </w:t>
      </w:r>
      <w:r w:rsidRPr="008D2B5A">
        <w:rPr>
          <w:rFonts w:ascii="Arial" w:hAnsi="Arial" w:cs="Arial"/>
        </w:rPr>
        <w:t xml:space="preserve">z dne </w:t>
      </w:r>
      <w:r>
        <w:rPr>
          <w:rFonts w:ascii="Arial" w:hAnsi="Arial" w:cs="Arial"/>
        </w:rPr>
        <w:t>3. 3. 2025</w:t>
      </w:r>
      <w:r w:rsidRPr="008D2B5A">
        <w:rPr>
          <w:rFonts w:ascii="Arial" w:hAnsi="Arial" w:cs="Arial"/>
        </w:rPr>
        <w:t>)</w:t>
      </w:r>
    </w:p>
    <w:p w14:paraId="13786079" w14:textId="77777777" w:rsidR="009E059D" w:rsidRPr="00BA797D" w:rsidRDefault="009E059D" w:rsidP="009E059D">
      <w:pPr>
        <w:jc w:val="both"/>
        <w:rPr>
          <w:rFonts w:ascii="Arial" w:hAnsi="Arial" w:cs="Arial"/>
        </w:rPr>
      </w:pPr>
    </w:p>
    <w:p w14:paraId="3D1B9FFD" w14:textId="67D58F22" w:rsidR="003143FB" w:rsidRDefault="003143FB" w:rsidP="00210C94">
      <w:pPr>
        <w:jc w:val="both"/>
        <w:rPr>
          <w:rFonts w:ascii="Arial" w:hAnsi="Arial" w:cs="Arial"/>
          <w:b/>
          <w:bCs/>
          <w:color w:val="FF0000"/>
        </w:rPr>
      </w:pPr>
    </w:p>
    <w:p w14:paraId="3C8F4AE8" w14:textId="77777777" w:rsidR="00A021A6" w:rsidRDefault="00A021A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4CD761F5" w14:textId="0642EAD3"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7.</w:t>
      </w:r>
      <w:r w:rsidR="004A479C">
        <w:rPr>
          <w:rFonts w:ascii="Arial" w:hAnsi="Arial" w:cs="Arial"/>
          <w:b/>
          <w:bCs/>
        </w:rPr>
        <w:t xml:space="preserve"> </w:t>
      </w:r>
      <w:hyperlink r:id="rId68" w:history="1">
        <w:r w:rsidR="00210C94" w:rsidRPr="0065780D">
          <w:rPr>
            <w:rStyle w:val="Hiperpovezava"/>
            <w:rFonts w:ascii="Arial" w:hAnsi="Arial" w:cs="Arial"/>
            <w:b/>
            <w:bCs/>
          </w:rPr>
          <w:t>Odprava diskriminacije zaradi zdravstvenega stanja pri nagradi za poslovno uspešnost</w:t>
        </w:r>
      </w:hyperlink>
    </w:p>
    <w:p w14:paraId="53887B85" w14:textId="77777777" w:rsidR="009E059D" w:rsidRPr="00B31857" w:rsidRDefault="009E059D"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008FF3CA" w14:textId="0C19C432"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Zagovornik je prejel anonimno prijavo domnevne diskriminacije pri merilih za izplačilo božičnice v določenem podjetju. Kot je bilo zapisano v prijavi, nekateri delavci, ki so bili med letom bolniško odsotni, nagrade iz naslova poslovne uspešnosti podjetja zato niso prejeli.</w:t>
      </w:r>
    </w:p>
    <w:p w14:paraId="2D88390B"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5E01185D"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 xml:space="preserve">Zagovornik je v postopku ugotavljanja diskriminacije z navedbami soočil vodstvo podjetja. To je očitke potrdilo. Navedlo je, da takšnih meril za izplačilo nagrade niso sprejeli z namenom diskriminacije, temveč da bi spodbujali redno prisotnost na delovnem mestu. Povedalo je, da so po prejetju Zagovornikovega opozorila skladno s prakso vrhovnega sodišča nagrado za leto 2024 v enaki višini izplačali tudi zaposlenim, ki so bili sprva prikrajšani. Napovedalo je tudi, da bodo tudi v bodoče delovali skladno z Zakonom o varstvu pred diskriminacijo in drugo zakonodajo. </w:t>
      </w:r>
    </w:p>
    <w:p w14:paraId="6B10840F"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73A7148E" w14:textId="32FC3DC1"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 xml:space="preserve">Zagovornik je zato ugotovil, da je podjetje popravilo napako in pri izplačilu nagrade iz naslova poslovne uspešnosti odpravilo posredno diskriminacijo delavcev zaradi njihove osebne okoliščine zdravstvenega stanja. Postopek proti podjetju je ustavil. (Sklep št. </w:t>
      </w:r>
      <w:r w:rsidRPr="009A44F5">
        <w:rPr>
          <w:rFonts w:ascii="Arial" w:hAnsi="Arial" w:cs="Arial"/>
          <w:color w:val="FF0000"/>
        </w:rPr>
        <w:t xml:space="preserve">0700-4/2025/6 </w:t>
      </w:r>
      <w:r w:rsidRPr="009A44F5">
        <w:rPr>
          <w:rFonts w:ascii="Arial" w:hAnsi="Arial" w:cs="Arial"/>
        </w:rPr>
        <w:t>z dne 3. 3. 2025)</w:t>
      </w:r>
    </w:p>
    <w:p w14:paraId="6BCC7502" w14:textId="77777777" w:rsidR="00210C94" w:rsidRPr="00BA797D"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highlight w:val="yellow"/>
        </w:rPr>
      </w:pPr>
    </w:p>
    <w:p w14:paraId="1DB1BD72" w14:textId="7E05277B" w:rsidR="00210C94" w:rsidRDefault="00210C94" w:rsidP="00210C94">
      <w:pPr>
        <w:jc w:val="both"/>
        <w:rPr>
          <w:rFonts w:ascii="Arial" w:hAnsi="Arial" w:cs="Arial"/>
        </w:rPr>
      </w:pPr>
    </w:p>
    <w:p w14:paraId="26C88DE6" w14:textId="76F87FE7" w:rsidR="00D8309C" w:rsidRDefault="00D8309C" w:rsidP="00210C94">
      <w:pPr>
        <w:jc w:val="both"/>
        <w:rPr>
          <w:rFonts w:ascii="Arial" w:hAnsi="Arial" w:cs="Arial"/>
        </w:rPr>
      </w:pPr>
    </w:p>
    <w:p w14:paraId="364FA878" w14:textId="0F698AC1" w:rsidR="00D8309C" w:rsidRDefault="00D8309C" w:rsidP="00210C94">
      <w:pPr>
        <w:jc w:val="both"/>
        <w:rPr>
          <w:rFonts w:ascii="Arial" w:hAnsi="Arial" w:cs="Arial"/>
        </w:rPr>
      </w:pPr>
    </w:p>
    <w:p w14:paraId="5EFCC46F" w14:textId="77777777" w:rsidR="00DF6548" w:rsidRDefault="00DF6548" w:rsidP="00210C94">
      <w:pPr>
        <w:jc w:val="both"/>
        <w:rPr>
          <w:rFonts w:ascii="Arial" w:hAnsi="Arial" w:cs="Arial"/>
        </w:rPr>
      </w:pPr>
    </w:p>
    <w:p w14:paraId="54AFBAED" w14:textId="74A2FA46" w:rsidR="00D8309C" w:rsidRDefault="00D8309C" w:rsidP="00210C94">
      <w:pPr>
        <w:jc w:val="both"/>
        <w:rPr>
          <w:rFonts w:ascii="Arial" w:hAnsi="Arial" w:cs="Arial"/>
        </w:rPr>
      </w:pPr>
    </w:p>
    <w:p w14:paraId="5B160060" w14:textId="7A94F0EA" w:rsidR="00716AF9" w:rsidRPr="00BA797D" w:rsidRDefault="00A021A6" w:rsidP="00716AF9">
      <w:pPr>
        <w:jc w:val="both"/>
        <w:rPr>
          <w:rFonts w:ascii="Arial" w:hAnsi="Arial" w:cs="Arial"/>
          <w:b/>
          <w:bCs/>
        </w:rPr>
      </w:pPr>
      <w:r>
        <w:rPr>
          <w:rFonts w:ascii="Arial" w:hAnsi="Arial" w:cs="Arial"/>
          <w:b/>
          <w:bCs/>
        </w:rPr>
        <w:t>8</w:t>
      </w:r>
      <w:r w:rsidR="009F59D6">
        <w:rPr>
          <w:rFonts w:ascii="Arial" w:hAnsi="Arial" w:cs="Arial"/>
          <w:b/>
          <w:bCs/>
        </w:rPr>
        <w:t>.</w:t>
      </w:r>
      <w:r w:rsidR="004A479C">
        <w:rPr>
          <w:rFonts w:ascii="Arial" w:hAnsi="Arial" w:cs="Arial"/>
          <w:b/>
          <w:bCs/>
        </w:rPr>
        <w:t xml:space="preserve"> </w:t>
      </w:r>
      <w:hyperlink r:id="rId69" w:history="1">
        <w:r w:rsidR="00716AF9" w:rsidRPr="0065780D">
          <w:rPr>
            <w:rStyle w:val="Hiperpovezava"/>
            <w:rFonts w:ascii="Arial" w:hAnsi="Arial" w:cs="Arial"/>
            <w:b/>
            <w:bCs/>
          </w:rPr>
          <w:t>Domnevna diskriminacija po spolu pri javnem razpisu za pridobitev kmetijske subvencije</w:t>
        </w:r>
      </w:hyperlink>
      <w:r w:rsidR="00716AF9" w:rsidRPr="00BA797D">
        <w:rPr>
          <w:rFonts w:ascii="Arial" w:hAnsi="Arial" w:cs="Arial"/>
          <w:b/>
          <w:bCs/>
        </w:rPr>
        <w:t xml:space="preserve"> </w:t>
      </w:r>
    </w:p>
    <w:p w14:paraId="7619494D" w14:textId="77777777" w:rsidR="00716AF9" w:rsidRPr="00BA797D" w:rsidRDefault="00716AF9" w:rsidP="00716AF9">
      <w:pPr>
        <w:jc w:val="both"/>
        <w:rPr>
          <w:rFonts w:ascii="Arial" w:hAnsi="Arial" w:cs="Arial"/>
          <w:b/>
          <w:bCs/>
          <w:color w:val="FF0000"/>
        </w:rPr>
      </w:pPr>
    </w:p>
    <w:p w14:paraId="431DF46D" w14:textId="77777777" w:rsidR="00716AF9" w:rsidRPr="00BA797D" w:rsidRDefault="00716AF9" w:rsidP="00716AF9">
      <w:pPr>
        <w:jc w:val="both"/>
        <w:rPr>
          <w:rFonts w:ascii="Arial" w:hAnsi="Arial" w:cs="Arial"/>
        </w:rPr>
      </w:pPr>
      <w:r w:rsidRPr="00BA797D">
        <w:rPr>
          <w:rFonts w:ascii="Arial" w:hAnsi="Arial" w:cs="Arial"/>
        </w:rPr>
        <w:t xml:space="preserve">Zagovorniku je pravna oseba prijavila diskriminacijo pri enem izmed razpisov ministrstva za kmetijstvo. Sporno se ji je zdelo merilo, da bodo med prijavami na razpis dodatne točke prejeli le tisti, ki jih bodo oddala podjetja z odgovorno osebo ženskega spola. Zagovornik je ministrstvo soočil z očitkom prijaviteljice, ministrstvo pa je odgovorilo, da gre pri izpostavljenem merilu za posebne ukrepe za zagotavljanje enakosti v skladu s 17. in 18. členom ZVarD, utemeljene na pravu EU, in da bodo vsi vlagatelji, ki izpolnjujejo minimalne predpisane pogoje, prejeli pozitivno odločbo o dodelitvi sredstev. </w:t>
      </w:r>
    </w:p>
    <w:p w14:paraId="6F36D156" w14:textId="77777777" w:rsidR="00716AF9" w:rsidRPr="00BA797D" w:rsidRDefault="00716AF9" w:rsidP="00716AF9">
      <w:pPr>
        <w:jc w:val="both"/>
        <w:rPr>
          <w:rFonts w:ascii="Arial" w:hAnsi="Arial" w:cs="Arial"/>
        </w:rPr>
      </w:pPr>
    </w:p>
    <w:p w14:paraId="2509C4FC" w14:textId="77777777" w:rsidR="00716AF9" w:rsidRPr="00BA797D" w:rsidRDefault="00716AF9" w:rsidP="00716AF9">
      <w:pPr>
        <w:jc w:val="both"/>
        <w:rPr>
          <w:rFonts w:ascii="Arial" w:hAnsi="Arial" w:cs="Arial"/>
        </w:rPr>
      </w:pPr>
      <w:r w:rsidRPr="00BA797D">
        <w:rPr>
          <w:rFonts w:ascii="Arial" w:hAnsi="Arial" w:cs="Arial"/>
        </w:rPr>
        <w:t xml:space="preserve">Pravna oseba je v nadaljevanju postopka umaknila predlog za obravnavo diskriminacije, saj je bila na razpisu v celoti uspešna. Zagovornik je zato ustavil postopek ugotavljanja diskriminacije v tej zadevi. (Sklep št. </w:t>
      </w:r>
      <w:r w:rsidRPr="00BA797D">
        <w:rPr>
          <w:rFonts w:ascii="Arial" w:hAnsi="Arial" w:cs="Arial"/>
          <w:color w:val="767171" w:themeColor="background2" w:themeShade="80"/>
        </w:rPr>
        <w:t>0700-39/2024/6</w:t>
      </w:r>
      <w:r w:rsidRPr="00BA797D">
        <w:rPr>
          <w:rFonts w:ascii="Arial" w:hAnsi="Arial" w:cs="Arial"/>
        </w:rPr>
        <w:t xml:space="preserve"> z dne 3. 3. 2025)</w:t>
      </w:r>
    </w:p>
    <w:p w14:paraId="530513AE" w14:textId="77777777" w:rsidR="00716AF9" w:rsidRPr="00BA797D" w:rsidRDefault="00716AF9" w:rsidP="00210C94">
      <w:pPr>
        <w:jc w:val="both"/>
        <w:rPr>
          <w:rFonts w:ascii="Arial" w:hAnsi="Arial" w:cs="Arial"/>
        </w:rPr>
      </w:pPr>
    </w:p>
    <w:p w14:paraId="1EFF0F4E" w14:textId="77777777" w:rsidR="00210C94" w:rsidRPr="00BA797D" w:rsidRDefault="00210C94" w:rsidP="00210C94">
      <w:pPr>
        <w:jc w:val="both"/>
        <w:rPr>
          <w:rFonts w:ascii="Arial" w:hAnsi="Arial" w:cs="Arial"/>
        </w:rPr>
      </w:pPr>
    </w:p>
    <w:p w14:paraId="39FAF934" w14:textId="77777777" w:rsidR="00210C94" w:rsidRPr="00BA797D" w:rsidRDefault="00210C94" w:rsidP="00210C94">
      <w:pPr>
        <w:jc w:val="both"/>
        <w:rPr>
          <w:rFonts w:ascii="Arial" w:hAnsi="Arial" w:cs="Arial"/>
          <w:b/>
          <w:bCs/>
          <w:color w:val="FF0000"/>
        </w:rPr>
      </w:pPr>
    </w:p>
    <w:p w14:paraId="6C371FDF" w14:textId="28E6A36D" w:rsidR="00210C94" w:rsidRPr="00B31857" w:rsidRDefault="00A021A6" w:rsidP="00210C94">
      <w:pPr>
        <w:jc w:val="both"/>
        <w:rPr>
          <w:rFonts w:ascii="Arial" w:hAnsi="Arial" w:cs="Arial"/>
          <w:b/>
          <w:bCs/>
        </w:rPr>
      </w:pPr>
      <w:r>
        <w:rPr>
          <w:rFonts w:ascii="Arial" w:hAnsi="Arial" w:cs="Arial"/>
          <w:b/>
          <w:bCs/>
        </w:rPr>
        <w:t>9</w:t>
      </w:r>
      <w:r w:rsidR="009F59D6">
        <w:rPr>
          <w:rFonts w:ascii="Arial" w:hAnsi="Arial" w:cs="Arial"/>
          <w:b/>
          <w:bCs/>
        </w:rPr>
        <w:t>.</w:t>
      </w:r>
      <w:r w:rsidR="004A479C">
        <w:rPr>
          <w:rFonts w:ascii="Arial" w:hAnsi="Arial" w:cs="Arial"/>
          <w:b/>
          <w:bCs/>
        </w:rPr>
        <w:t xml:space="preserve"> </w:t>
      </w:r>
      <w:hyperlink r:id="rId70" w:history="1">
        <w:r w:rsidR="00210C94" w:rsidRPr="0065780D">
          <w:rPr>
            <w:rStyle w:val="Hiperpovezava"/>
            <w:rFonts w:ascii="Arial" w:hAnsi="Arial" w:cs="Arial"/>
            <w:b/>
            <w:bCs/>
          </w:rPr>
          <w:t>Domnevna diskriminacija pri plačilu storitve v lokalnem društvu za pomoč osebam z motnjami v duševnem razvoju</w:t>
        </w:r>
      </w:hyperlink>
      <w:r w:rsidR="00210C94" w:rsidRPr="00B31857">
        <w:rPr>
          <w:rFonts w:ascii="Arial" w:hAnsi="Arial" w:cs="Arial"/>
          <w:b/>
          <w:bCs/>
        </w:rPr>
        <w:t xml:space="preserve"> </w:t>
      </w:r>
    </w:p>
    <w:p w14:paraId="2729BABC" w14:textId="77777777" w:rsidR="00210C94" w:rsidRPr="00BA797D" w:rsidRDefault="00210C94" w:rsidP="00210C94">
      <w:pPr>
        <w:jc w:val="both"/>
        <w:rPr>
          <w:rFonts w:ascii="Arial" w:hAnsi="Arial" w:cs="Arial"/>
          <w:b/>
          <w:bCs/>
          <w:color w:val="FF0000"/>
        </w:rPr>
      </w:pPr>
    </w:p>
    <w:p w14:paraId="06ED84E2" w14:textId="77777777" w:rsidR="00210C94" w:rsidRPr="00BA797D" w:rsidRDefault="00210C94" w:rsidP="00210C94">
      <w:pPr>
        <w:jc w:val="both"/>
        <w:rPr>
          <w:rFonts w:ascii="Arial" w:hAnsi="Arial" w:cs="Arial"/>
        </w:rPr>
      </w:pPr>
      <w:r w:rsidRPr="00BA797D">
        <w:rPr>
          <w:rFonts w:ascii="Arial" w:hAnsi="Arial" w:cs="Arial"/>
        </w:rPr>
        <w:t>Zagovornik je prejel predlog za obravnavo diskriminacije s strani osebe, ki je navajala, da je lokalno društvo za pomoč osebam z motnjami v duševnem razvoju diskriminiralo svoje člane v primerjavi z drugimi lokalnimi društvi znotraj iste zveze društev. Očitek se je nanaša</w:t>
      </w:r>
      <w:r>
        <w:rPr>
          <w:rFonts w:ascii="Arial" w:hAnsi="Arial" w:cs="Arial"/>
        </w:rPr>
        <w:t>l</w:t>
      </w:r>
      <w:r w:rsidRPr="00BA797D">
        <w:rPr>
          <w:rFonts w:ascii="Arial" w:hAnsi="Arial" w:cs="Arial"/>
        </w:rPr>
        <w:t xml:space="preserve"> predvsem na bistveno višji finančni prispevek, ki so ga morali plačati člani lokalnega društva za vključitev uporabnika v program vseživljenjskega učenja</w:t>
      </w:r>
      <w:r>
        <w:rPr>
          <w:rFonts w:ascii="Arial" w:hAnsi="Arial" w:cs="Arial"/>
        </w:rPr>
        <w:t xml:space="preserve">. Ta je bil trikrat višji </w:t>
      </w:r>
      <w:r w:rsidRPr="00BA797D">
        <w:rPr>
          <w:rFonts w:ascii="Arial" w:hAnsi="Arial" w:cs="Arial"/>
        </w:rPr>
        <w:t xml:space="preserve">od prispevka, ki so ga zvezi plačali člani drugih lokalnih društev zveze. </w:t>
      </w:r>
    </w:p>
    <w:p w14:paraId="610F899F" w14:textId="77777777" w:rsidR="00210C94" w:rsidRPr="00BA797D" w:rsidRDefault="00210C94" w:rsidP="00210C94">
      <w:pPr>
        <w:jc w:val="both"/>
        <w:rPr>
          <w:rFonts w:ascii="Arial" w:hAnsi="Arial" w:cs="Arial"/>
        </w:rPr>
      </w:pPr>
    </w:p>
    <w:p w14:paraId="2C1F8975" w14:textId="77777777" w:rsidR="00210C94" w:rsidRPr="0035000A" w:rsidRDefault="00210C94" w:rsidP="00210C94">
      <w:pPr>
        <w:jc w:val="both"/>
        <w:rPr>
          <w:rFonts w:ascii="Arial" w:hAnsi="Arial" w:cs="Arial"/>
        </w:rPr>
      </w:pPr>
      <w:r w:rsidRPr="00BA797D">
        <w:rPr>
          <w:rFonts w:ascii="Arial" w:hAnsi="Arial" w:cs="Arial"/>
        </w:rPr>
        <w:t xml:space="preserve">Zagovornik je ugotavljal, ali takšno ravnanje pomeni neposredno diskriminacijo na podlagi osebne okoliščine kraja bivanja, zato se je za pojasnila obrnil na lokalno društvo in zvezo. </w:t>
      </w:r>
      <w:r>
        <w:rPr>
          <w:rFonts w:ascii="Arial" w:hAnsi="Arial" w:cs="Arial"/>
        </w:rPr>
        <w:t xml:space="preserve">Med postopkom je </w:t>
      </w:r>
      <w:r w:rsidRPr="00BA797D">
        <w:rPr>
          <w:rFonts w:ascii="Arial" w:hAnsi="Arial" w:cs="Arial"/>
        </w:rPr>
        <w:t>predlagateljica Zagovornika obvestila, da se je vodstvo lokalnega društva zamenjalo in da je novi predsednik obljubil izboljšave. Čez nekaj mesecev je na zaprosilo Zagovornika</w:t>
      </w:r>
      <w:r>
        <w:rPr>
          <w:rFonts w:ascii="Arial" w:hAnsi="Arial" w:cs="Arial"/>
        </w:rPr>
        <w:t>,</w:t>
      </w:r>
      <w:r w:rsidRPr="00BA797D">
        <w:rPr>
          <w:rFonts w:ascii="Arial" w:hAnsi="Arial" w:cs="Arial"/>
        </w:rPr>
        <w:t xml:space="preserve"> ali želi s postopkom nadaljevati, predlagateljica navedla, da so se stvari v društvu </w:t>
      </w:r>
      <w:r w:rsidRPr="0035000A">
        <w:rPr>
          <w:rFonts w:ascii="Arial" w:hAnsi="Arial" w:cs="Arial"/>
        </w:rPr>
        <w:t>dejansko začele izboljševati in da zato umika predlog za obravnavo diskriminacije</w:t>
      </w:r>
      <w:r>
        <w:rPr>
          <w:rFonts w:ascii="Arial" w:hAnsi="Arial" w:cs="Arial"/>
        </w:rPr>
        <w:t xml:space="preserve">, Zagovornik pa je zato zaključil postopek. </w:t>
      </w:r>
      <w:r w:rsidRPr="0035000A">
        <w:rPr>
          <w:rFonts w:ascii="Arial" w:hAnsi="Arial" w:cs="Arial"/>
        </w:rPr>
        <w:t>(Sklep št</w:t>
      </w:r>
      <w:r w:rsidRPr="00A13099">
        <w:rPr>
          <w:rFonts w:ascii="Arial" w:hAnsi="Arial" w:cs="Arial"/>
        </w:rPr>
        <w:t xml:space="preserve">. </w:t>
      </w:r>
      <w:r w:rsidRPr="00A13099">
        <w:rPr>
          <w:rFonts w:ascii="Arial" w:hAnsi="Arial" w:cs="Arial"/>
          <w:color w:val="767171" w:themeColor="background2" w:themeShade="80"/>
        </w:rPr>
        <w:t xml:space="preserve">0700-66/2023/6 </w:t>
      </w:r>
      <w:r w:rsidRPr="00A13099">
        <w:rPr>
          <w:rFonts w:ascii="Arial" w:hAnsi="Arial" w:cs="Arial"/>
        </w:rPr>
        <w:t>z</w:t>
      </w:r>
      <w:r w:rsidRPr="0035000A">
        <w:rPr>
          <w:rFonts w:ascii="Arial" w:hAnsi="Arial" w:cs="Arial"/>
        </w:rPr>
        <w:t xml:space="preserve"> dne 10. 3. 2025)</w:t>
      </w:r>
    </w:p>
    <w:p w14:paraId="50E9082C" w14:textId="77777777" w:rsidR="00210C94" w:rsidRPr="0035000A" w:rsidRDefault="00210C94" w:rsidP="00210C94">
      <w:pPr>
        <w:jc w:val="both"/>
        <w:rPr>
          <w:rFonts w:ascii="Arial" w:hAnsi="Arial" w:cs="Arial"/>
        </w:rPr>
      </w:pPr>
    </w:p>
    <w:p w14:paraId="565A1466" w14:textId="77777777" w:rsidR="00D8309C" w:rsidRDefault="00D8309C" w:rsidP="00210C94">
      <w:pPr>
        <w:jc w:val="both"/>
        <w:rPr>
          <w:rFonts w:ascii="Arial" w:hAnsi="Arial" w:cs="Arial"/>
        </w:rPr>
      </w:pPr>
    </w:p>
    <w:p w14:paraId="6EC3814C"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5F2C5673" w14:textId="57A31361"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1</w:t>
      </w:r>
      <w:r w:rsidR="00A021A6">
        <w:rPr>
          <w:rFonts w:ascii="Arial" w:hAnsi="Arial" w:cs="Arial"/>
          <w:b/>
          <w:bCs/>
        </w:rPr>
        <w:t>0</w:t>
      </w:r>
      <w:r>
        <w:rPr>
          <w:rFonts w:ascii="Arial" w:hAnsi="Arial" w:cs="Arial"/>
          <w:b/>
          <w:bCs/>
        </w:rPr>
        <w:t>.</w:t>
      </w:r>
      <w:r w:rsidR="00DF6548">
        <w:rPr>
          <w:rFonts w:ascii="Arial" w:hAnsi="Arial" w:cs="Arial"/>
          <w:b/>
          <w:bCs/>
        </w:rPr>
        <w:t xml:space="preserve"> </w:t>
      </w:r>
      <w:hyperlink r:id="rId71" w:history="1">
        <w:r w:rsidR="00210C94" w:rsidRPr="0065780D">
          <w:rPr>
            <w:rStyle w:val="Hiperpovezava"/>
            <w:rFonts w:ascii="Arial" w:hAnsi="Arial" w:cs="Arial"/>
            <w:b/>
            <w:bCs/>
          </w:rPr>
          <w:t>Odprava diskriminacije pri nagradi za poslovno uspešnost</w:t>
        </w:r>
      </w:hyperlink>
      <w:r w:rsidR="00210C94" w:rsidRPr="00B31857">
        <w:rPr>
          <w:rFonts w:ascii="Arial" w:hAnsi="Arial" w:cs="Arial"/>
          <w:b/>
          <w:bCs/>
        </w:rPr>
        <w:t xml:space="preserve"> </w:t>
      </w:r>
    </w:p>
    <w:p w14:paraId="0F23DC0B" w14:textId="77777777" w:rsidR="00210C94" w:rsidRPr="00B31857"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39A497CF" w14:textId="0292E2A9" w:rsidR="008A2D43" w:rsidRPr="009142C3"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r w:rsidRPr="009142C3">
        <w:rPr>
          <w:rFonts w:ascii="Arial" w:hAnsi="Arial" w:cs="Arial"/>
          <w:color w:val="000000"/>
        </w:rPr>
        <w:t xml:space="preserve">Zagovornik je bil obveščen o domnevno diskriminatorni praksi podjetja, v katerem so izplačilo nagrade za poslovno uspešnost pogojevali s prisotnostjo zaposlenih na delovnem mestu. S tem so zaposlene, ki so bili odsotni zaradi osebnih okoliščin zdravstvenega stanja in starševstva, postavili v neenak položaj. Delodajalec je po posredovanju Zagovornika sprejel odločitev, da bodo vsi zaposleni prejeli izplačilo dela plače za poslovno uspešnost v enakem znesku. Zagovornik je zato postopek, ki ga je vodil po uradni dolžnosti, ustavil. (Sklep št. </w:t>
      </w:r>
      <w:r w:rsidRPr="009142C3">
        <w:rPr>
          <w:rFonts w:ascii="Arial" w:hAnsi="Arial" w:cs="Arial"/>
          <w:color w:val="FF0000"/>
        </w:rPr>
        <w:t xml:space="preserve">0700-9/2024/33 </w:t>
      </w:r>
      <w:r w:rsidRPr="009142C3">
        <w:rPr>
          <w:rFonts w:ascii="Arial" w:hAnsi="Arial" w:cs="Arial"/>
          <w:color w:val="000000"/>
        </w:rPr>
        <w:t>z dne 26. 3. 2025)</w:t>
      </w:r>
    </w:p>
    <w:p w14:paraId="118F1F97" w14:textId="77777777" w:rsidR="00210C94" w:rsidRPr="0035000A"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highlight w:val="yellow"/>
        </w:rPr>
      </w:pPr>
    </w:p>
    <w:p w14:paraId="3ABB8FB0" w14:textId="77777777" w:rsidR="00210C94" w:rsidRPr="0035000A" w:rsidRDefault="00210C94" w:rsidP="00210C94">
      <w:pPr>
        <w:jc w:val="both"/>
        <w:rPr>
          <w:rFonts w:ascii="Arial" w:hAnsi="Arial" w:cs="Arial"/>
          <w:b/>
          <w:bCs/>
          <w:color w:val="FF0000"/>
        </w:rPr>
      </w:pPr>
    </w:p>
    <w:p w14:paraId="11A0C43A" w14:textId="77777777" w:rsidR="00D64F6E" w:rsidRDefault="00D64F6E" w:rsidP="00210C94">
      <w:pPr>
        <w:jc w:val="both"/>
        <w:rPr>
          <w:rFonts w:ascii="Arial" w:hAnsi="Arial" w:cs="Arial"/>
          <w:b/>
          <w:bCs/>
        </w:rPr>
      </w:pPr>
    </w:p>
    <w:p w14:paraId="65E31F8B" w14:textId="77777777" w:rsidR="00D64F6E" w:rsidRDefault="00D64F6E" w:rsidP="00210C94">
      <w:pPr>
        <w:jc w:val="both"/>
        <w:rPr>
          <w:rFonts w:ascii="Arial" w:hAnsi="Arial" w:cs="Arial"/>
          <w:b/>
          <w:bCs/>
        </w:rPr>
      </w:pPr>
    </w:p>
    <w:p w14:paraId="45E73053" w14:textId="77777777" w:rsidR="00D64F6E" w:rsidRDefault="00D64F6E" w:rsidP="00210C94">
      <w:pPr>
        <w:jc w:val="both"/>
        <w:rPr>
          <w:rFonts w:ascii="Arial" w:hAnsi="Arial" w:cs="Arial"/>
          <w:b/>
          <w:bCs/>
        </w:rPr>
      </w:pPr>
    </w:p>
    <w:p w14:paraId="175ABDDC" w14:textId="77777777" w:rsidR="00D64F6E" w:rsidRDefault="00D64F6E" w:rsidP="00210C94">
      <w:pPr>
        <w:jc w:val="both"/>
        <w:rPr>
          <w:rFonts w:ascii="Arial" w:hAnsi="Arial" w:cs="Arial"/>
          <w:b/>
          <w:bCs/>
        </w:rPr>
      </w:pPr>
    </w:p>
    <w:p w14:paraId="19B714E7" w14:textId="77777777" w:rsidR="00D64F6E" w:rsidRDefault="00D64F6E" w:rsidP="00210C94">
      <w:pPr>
        <w:jc w:val="both"/>
        <w:rPr>
          <w:rFonts w:ascii="Arial" w:hAnsi="Arial" w:cs="Arial"/>
          <w:b/>
          <w:bCs/>
        </w:rPr>
      </w:pPr>
    </w:p>
    <w:p w14:paraId="46D26101" w14:textId="77777777" w:rsidR="00D64F6E" w:rsidRDefault="00D64F6E" w:rsidP="00210C94">
      <w:pPr>
        <w:jc w:val="both"/>
        <w:rPr>
          <w:rFonts w:ascii="Arial" w:hAnsi="Arial" w:cs="Arial"/>
          <w:b/>
          <w:bCs/>
        </w:rPr>
      </w:pPr>
    </w:p>
    <w:p w14:paraId="269EDC53" w14:textId="77777777" w:rsidR="00D64F6E" w:rsidRDefault="00D64F6E" w:rsidP="00210C94">
      <w:pPr>
        <w:jc w:val="both"/>
        <w:rPr>
          <w:rFonts w:ascii="Arial" w:hAnsi="Arial" w:cs="Arial"/>
          <w:b/>
          <w:bCs/>
        </w:rPr>
      </w:pPr>
    </w:p>
    <w:p w14:paraId="488436BE" w14:textId="3711C68C"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1</w:t>
      </w:r>
      <w:r>
        <w:rPr>
          <w:rFonts w:ascii="Arial" w:hAnsi="Arial" w:cs="Arial"/>
          <w:b/>
          <w:bCs/>
        </w:rPr>
        <w:t>.</w:t>
      </w:r>
      <w:r w:rsidR="00DF6548">
        <w:rPr>
          <w:rFonts w:ascii="Arial" w:hAnsi="Arial" w:cs="Arial"/>
          <w:b/>
          <w:bCs/>
        </w:rPr>
        <w:t xml:space="preserve"> </w:t>
      </w:r>
      <w:hyperlink r:id="rId72" w:history="1">
        <w:r w:rsidR="00210C94" w:rsidRPr="007E2BB9">
          <w:rPr>
            <w:rStyle w:val="Hiperpovezava"/>
            <w:rFonts w:ascii="Arial" w:hAnsi="Arial" w:cs="Arial"/>
            <w:b/>
            <w:bCs/>
          </w:rPr>
          <w:t>Diskriminatoren oglas za delo v strežbi</w:t>
        </w:r>
      </w:hyperlink>
      <w:r w:rsidR="00210C94" w:rsidRPr="00B31857">
        <w:rPr>
          <w:rFonts w:ascii="Arial" w:hAnsi="Arial" w:cs="Arial"/>
          <w:b/>
          <w:bCs/>
        </w:rPr>
        <w:t xml:space="preserve">  </w:t>
      </w:r>
    </w:p>
    <w:p w14:paraId="70B8A393" w14:textId="77777777" w:rsidR="00210C94" w:rsidRPr="0035000A" w:rsidRDefault="00210C94" w:rsidP="00210C94">
      <w:pPr>
        <w:jc w:val="both"/>
        <w:rPr>
          <w:rFonts w:ascii="Arial" w:hAnsi="Arial" w:cs="Arial"/>
          <w:color w:val="000000"/>
        </w:rPr>
      </w:pPr>
    </w:p>
    <w:p w14:paraId="76683E74" w14:textId="77777777" w:rsidR="00210C94" w:rsidRPr="0035000A" w:rsidRDefault="00210C94" w:rsidP="00210C94">
      <w:pPr>
        <w:jc w:val="both"/>
        <w:rPr>
          <w:rFonts w:ascii="Arial" w:hAnsi="Arial" w:cs="Arial"/>
          <w:color w:val="000000"/>
        </w:rPr>
      </w:pPr>
      <w:r w:rsidRPr="0035000A">
        <w:rPr>
          <w:rFonts w:ascii="Arial" w:hAnsi="Arial" w:cs="Arial"/>
          <w:color w:val="000000"/>
        </w:rPr>
        <w:t xml:space="preserve">Zagovornik je </w:t>
      </w:r>
      <w:bookmarkStart w:id="572" w:name="_Hlk221712066"/>
      <w:r w:rsidRPr="0035000A">
        <w:rPr>
          <w:rFonts w:ascii="Arial" w:hAnsi="Arial" w:cs="Arial"/>
          <w:color w:val="000000"/>
        </w:rPr>
        <w:t>prejel anonimen predlog za obravnavo diskriminacije</w:t>
      </w:r>
      <w:r>
        <w:rPr>
          <w:rFonts w:ascii="Arial" w:hAnsi="Arial" w:cs="Arial"/>
          <w:color w:val="000000"/>
        </w:rPr>
        <w:t xml:space="preserve"> zaradi oglasa za delo v restavraciji, v katerem je bil eden od pogojev za zasedbo delovnega mesta tudi starost med 25 in 40 let. </w:t>
      </w:r>
      <w:r w:rsidRPr="0035000A">
        <w:rPr>
          <w:rFonts w:ascii="Arial" w:hAnsi="Arial" w:cs="Arial"/>
          <w:color w:val="000000"/>
        </w:rPr>
        <w:t xml:space="preserve">Zagovornik je opravil poizvedbo pri delodajalcu in  ugotovil, da na podlagi spornega oglasa ni bilo sklenjeno delovno razmerje z nobenim od kandidatov ter da je delodajalec obžaloval, da je objavil oglas s pogojem starosti, ki ni bil utemeljen. Zagovornik je postopek, ki ga je vodil na podlagi anonimnega predloga, ustavil. </w:t>
      </w:r>
      <w:bookmarkEnd w:id="572"/>
      <w:r w:rsidRPr="0035000A">
        <w:rPr>
          <w:rFonts w:ascii="Arial" w:hAnsi="Arial" w:cs="Arial"/>
          <w:color w:val="000000"/>
        </w:rPr>
        <w:t xml:space="preserve">(Sklep </w:t>
      </w:r>
      <w:r w:rsidRPr="0035000A">
        <w:rPr>
          <w:rFonts w:ascii="Arial" w:hAnsi="Arial" w:cs="Arial"/>
          <w:color w:val="FF0000"/>
        </w:rPr>
        <w:t>0700-32/2024/7</w:t>
      </w:r>
      <w:r w:rsidRPr="0035000A">
        <w:rPr>
          <w:rFonts w:ascii="Arial" w:hAnsi="Arial" w:cs="Arial"/>
          <w:color w:val="000000"/>
        </w:rPr>
        <w:t xml:space="preserve"> z dne 26. 3. 2025)</w:t>
      </w:r>
    </w:p>
    <w:p w14:paraId="1830D251" w14:textId="7BA7B0FA" w:rsidR="00210C94" w:rsidRDefault="00210C94" w:rsidP="00210C94">
      <w:pPr>
        <w:jc w:val="both"/>
        <w:rPr>
          <w:rFonts w:ascii="Arial" w:hAnsi="Arial" w:cs="Arial"/>
          <w:color w:val="000000"/>
        </w:rPr>
      </w:pPr>
    </w:p>
    <w:p w14:paraId="6B3D59C2" w14:textId="77777777" w:rsidR="003B1FFD" w:rsidRPr="0035000A" w:rsidRDefault="003B1FFD" w:rsidP="00210C94">
      <w:pPr>
        <w:jc w:val="both"/>
        <w:rPr>
          <w:rFonts w:ascii="Arial" w:hAnsi="Arial" w:cs="Arial"/>
          <w:color w:val="000000"/>
        </w:rPr>
      </w:pPr>
    </w:p>
    <w:p w14:paraId="24012FBD" w14:textId="6BFAC44D"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2</w:t>
      </w:r>
      <w:r>
        <w:rPr>
          <w:rFonts w:ascii="Arial" w:hAnsi="Arial" w:cs="Arial"/>
          <w:b/>
          <w:bCs/>
        </w:rPr>
        <w:t>.</w:t>
      </w:r>
      <w:r w:rsidR="00DF6548">
        <w:rPr>
          <w:rFonts w:ascii="Arial" w:hAnsi="Arial" w:cs="Arial"/>
          <w:b/>
          <w:bCs/>
        </w:rPr>
        <w:t xml:space="preserve"> </w:t>
      </w:r>
      <w:hyperlink r:id="rId73" w:history="1">
        <w:r w:rsidR="00210C94" w:rsidRPr="007E2BB9">
          <w:rPr>
            <w:rStyle w:val="Hiperpovezava"/>
            <w:rFonts w:ascii="Arial" w:hAnsi="Arial" w:cs="Arial"/>
            <w:b/>
            <w:bCs/>
          </w:rPr>
          <w:t>Diskriminatoren oglas za delo v administraciji</w:t>
        </w:r>
      </w:hyperlink>
      <w:r w:rsidR="00210C94" w:rsidRPr="00B31857">
        <w:rPr>
          <w:rFonts w:ascii="Arial" w:hAnsi="Arial" w:cs="Arial"/>
          <w:b/>
          <w:bCs/>
        </w:rPr>
        <w:t xml:space="preserve"> </w:t>
      </w:r>
    </w:p>
    <w:p w14:paraId="49D0D399" w14:textId="77777777" w:rsidR="00210C94" w:rsidRPr="0035000A" w:rsidRDefault="00210C94" w:rsidP="00210C94">
      <w:pPr>
        <w:jc w:val="both"/>
        <w:rPr>
          <w:rFonts w:ascii="Arial" w:hAnsi="Arial" w:cs="Arial"/>
          <w:color w:val="000000"/>
        </w:rPr>
      </w:pPr>
    </w:p>
    <w:p w14:paraId="6B526042" w14:textId="77777777" w:rsidR="00210C94" w:rsidRPr="0035000A" w:rsidRDefault="00210C94" w:rsidP="00210C94">
      <w:pPr>
        <w:jc w:val="both"/>
        <w:rPr>
          <w:rFonts w:ascii="Arial" w:hAnsi="Arial" w:cs="Arial"/>
          <w:color w:val="000000"/>
        </w:rPr>
      </w:pPr>
      <w:r w:rsidRPr="0035000A">
        <w:rPr>
          <w:rFonts w:ascii="Arial" w:hAnsi="Arial" w:cs="Arial"/>
          <w:color w:val="000000"/>
        </w:rPr>
        <w:t>Zagovornik je prejel anonimen predlog za obravnavo diskriminacije</w:t>
      </w:r>
      <w:r>
        <w:rPr>
          <w:rFonts w:ascii="Arial" w:hAnsi="Arial" w:cs="Arial"/>
          <w:color w:val="000000"/>
        </w:rPr>
        <w:t xml:space="preserve"> zaradi oglasa za delo v administraciji, </w:t>
      </w:r>
      <w:r w:rsidRPr="0035000A">
        <w:rPr>
          <w:rFonts w:ascii="Arial" w:hAnsi="Arial" w:cs="Arial"/>
          <w:color w:val="000000"/>
        </w:rPr>
        <w:t>v katerem je bil</w:t>
      </w:r>
      <w:r>
        <w:rPr>
          <w:rFonts w:ascii="Arial" w:hAnsi="Arial" w:cs="Arial"/>
          <w:color w:val="000000"/>
        </w:rPr>
        <w:t>a</w:t>
      </w:r>
      <w:r w:rsidRPr="0035000A">
        <w:rPr>
          <w:rFonts w:ascii="Arial" w:hAnsi="Arial" w:cs="Arial"/>
          <w:color w:val="000000"/>
        </w:rPr>
        <w:t xml:space="preserve"> kot pogoj</w:t>
      </w:r>
      <w:r>
        <w:rPr>
          <w:rFonts w:ascii="Arial" w:hAnsi="Arial" w:cs="Arial"/>
          <w:color w:val="000000"/>
        </w:rPr>
        <w:t xml:space="preserve"> za zaposlitev navedena </w:t>
      </w:r>
      <w:r w:rsidRPr="0035000A">
        <w:rPr>
          <w:rFonts w:ascii="Arial" w:hAnsi="Arial" w:cs="Arial"/>
          <w:color w:val="000000"/>
        </w:rPr>
        <w:t xml:space="preserve"> tudi</w:t>
      </w:r>
      <w:r>
        <w:rPr>
          <w:rFonts w:ascii="Arial" w:hAnsi="Arial" w:cs="Arial"/>
          <w:color w:val="000000"/>
        </w:rPr>
        <w:t xml:space="preserve"> starost </w:t>
      </w:r>
      <w:r w:rsidRPr="0035000A">
        <w:rPr>
          <w:rFonts w:ascii="Arial" w:hAnsi="Arial" w:cs="Arial"/>
          <w:color w:val="000000"/>
        </w:rPr>
        <w:t xml:space="preserve">od 25 </w:t>
      </w:r>
      <w:r>
        <w:rPr>
          <w:rFonts w:ascii="Arial" w:hAnsi="Arial" w:cs="Arial"/>
          <w:color w:val="000000"/>
        </w:rPr>
        <w:t>do</w:t>
      </w:r>
      <w:r w:rsidRPr="0035000A">
        <w:rPr>
          <w:rFonts w:ascii="Arial" w:hAnsi="Arial" w:cs="Arial"/>
          <w:color w:val="000000"/>
        </w:rPr>
        <w:t xml:space="preserve"> 35 let. </w:t>
      </w:r>
      <w:r>
        <w:rPr>
          <w:rFonts w:ascii="Arial" w:hAnsi="Arial" w:cs="Arial"/>
          <w:color w:val="000000"/>
        </w:rPr>
        <w:t>P</w:t>
      </w:r>
      <w:r w:rsidRPr="0035000A">
        <w:rPr>
          <w:rFonts w:ascii="Arial" w:hAnsi="Arial" w:cs="Arial"/>
          <w:color w:val="000000"/>
        </w:rPr>
        <w:t xml:space="preserve">ravna oseba </w:t>
      </w:r>
      <w:r>
        <w:rPr>
          <w:rFonts w:ascii="Arial" w:hAnsi="Arial" w:cs="Arial"/>
          <w:color w:val="000000"/>
        </w:rPr>
        <w:t xml:space="preserve">je </w:t>
      </w:r>
      <w:r w:rsidRPr="0035000A">
        <w:rPr>
          <w:rFonts w:ascii="Arial" w:hAnsi="Arial" w:cs="Arial"/>
          <w:color w:val="000000"/>
        </w:rPr>
        <w:t>priznala</w:t>
      </w:r>
      <w:r>
        <w:rPr>
          <w:rFonts w:ascii="Arial" w:hAnsi="Arial" w:cs="Arial"/>
          <w:color w:val="000000"/>
        </w:rPr>
        <w:t xml:space="preserve"> in obžalovala</w:t>
      </w:r>
      <w:r w:rsidRPr="0035000A">
        <w:rPr>
          <w:rFonts w:ascii="Arial" w:hAnsi="Arial" w:cs="Arial"/>
          <w:color w:val="000000"/>
        </w:rPr>
        <w:t>, da je objava vsebovala diskriminatorni kriterij starosti</w:t>
      </w:r>
      <w:r>
        <w:rPr>
          <w:rFonts w:ascii="Arial" w:hAnsi="Arial" w:cs="Arial"/>
          <w:color w:val="000000"/>
        </w:rPr>
        <w:t xml:space="preserve">. </w:t>
      </w:r>
      <w:r w:rsidRPr="0035000A">
        <w:rPr>
          <w:rFonts w:ascii="Arial" w:hAnsi="Arial" w:cs="Arial"/>
          <w:color w:val="000000"/>
        </w:rPr>
        <w:t xml:space="preserve">Upošteval je tudi navedbe pravne osebe, da z objavo ni imela namena diskriminirati in je starostni pogoj določila le okvirno. Zagovornik je nadalje upošteval, da v zvezi z objavo pravna oseba ni z nikomer sklenila delovnega razmerja. </w:t>
      </w:r>
      <w:r>
        <w:rPr>
          <w:rFonts w:ascii="Arial" w:hAnsi="Arial" w:cs="Arial"/>
          <w:color w:val="000000"/>
        </w:rPr>
        <w:t>P</w:t>
      </w:r>
      <w:r w:rsidRPr="0035000A">
        <w:rPr>
          <w:rFonts w:ascii="Arial" w:hAnsi="Arial" w:cs="Arial"/>
          <w:color w:val="000000"/>
        </w:rPr>
        <w:t>ostopek, ki ga je vodil na podlagi anonimnega predloga,</w:t>
      </w:r>
      <w:r>
        <w:rPr>
          <w:rFonts w:ascii="Arial" w:hAnsi="Arial" w:cs="Arial"/>
          <w:color w:val="000000"/>
        </w:rPr>
        <w:t xml:space="preserve"> je</w:t>
      </w:r>
      <w:r w:rsidRPr="0035000A">
        <w:rPr>
          <w:rFonts w:ascii="Arial" w:hAnsi="Arial" w:cs="Arial"/>
          <w:color w:val="000000"/>
        </w:rPr>
        <w:t xml:space="preserve"> ustavil. (Sklep </w:t>
      </w:r>
      <w:r w:rsidRPr="0035000A">
        <w:rPr>
          <w:rFonts w:ascii="Arial" w:hAnsi="Arial" w:cs="Arial"/>
          <w:color w:val="FF0000"/>
        </w:rPr>
        <w:t xml:space="preserve">0700-38/2024/8 </w:t>
      </w:r>
      <w:r w:rsidRPr="0035000A">
        <w:rPr>
          <w:rFonts w:ascii="Arial" w:hAnsi="Arial" w:cs="Arial"/>
          <w:color w:val="000000"/>
        </w:rPr>
        <w:t>z dne 2. 4. 2025)</w:t>
      </w:r>
    </w:p>
    <w:p w14:paraId="5243AF59" w14:textId="2BA959E5" w:rsidR="00210C94" w:rsidRDefault="00210C94" w:rsidP="00210C94">
      <w:pPr>
        <w:jc w:val="both"/>
        <w:rPr>
          <w:rFonts w:ascii="Arial" w:hAnsi="Arial" w:cs="Arial"/>
          <w:b/>
          <w:bCs/>
          <w:color w:val="FF0000"/>
        </w:rPr>
      </w:pPr>
    </w:p>
    <w:p w14:paraId="1AEA67C2" w14:textId="77777777" w:rsidR="003B1FFD" w:rsidRDefault="003B1FFD" w:rsidP="00210C94">
      <w:pPr>
        <w:jc w:val="both"/>
        <w:rPr>
          <w:rFonts w:ascii="Arial" w:hAnsi="Arial" w:cs="Arial"/>
          <w:b/>
          <w:bCs/>
          <w:color w:val="FF0000"/>
        </w:rPr>
      </w:pPr>
    </w:p>
    <w:p w14:paraId="78BD6D41" w14:textId="70A296B2"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3</w:t>
      </w:r>
      <w:r>
        <w:rPr>
          <w:rFonts w:ascii="Arial" w:hAnsi="Arial" w:cs="Arial"/>
          <w:b/>
          <w:bCs/>
        </w:rPr>
        <w:t>.</w:t>
      </w:r>
      <w:r w:rsidR="00DF6548">
        <w:rPr>
          <w:rFonts w:ascii="Arial" w:hAnsi="Arial" w:cs="Arial"/>
          <w:b/>
          <w:bCs/>
        </w:rPr>
        <w:t xml:space="preserve"> </w:t>
      </w:r>
      <w:hyperlink r:id="rId74" w:history="1">
        <w:r w:rsidR="00210C94" w:rsidRPr="007E2BB9">
          <w:rPr>
            <w:rStyle w:val="Hiperpovezava"/>
            <w:rFonts w:ascii="Arial" w:hAnsi="Arial" w:cs="Arial"/>
            <w:b/>
            <w:bCs/>
          </w:rPr>
          <w:t>Zatrjevana diskriminacija pri odpovedi pogodbe invalidu, ker mu ni bila ponujena pogodba za novo delovno mesto</w:t>
        </w:r>
      </w:hyperlink>
    </w:p>
    <w:p w14:paraId="4AF869F3" w14:textId="77777777" w:rsidR="00210C94" w:rsidRPr="0035000A" w:rsidRDefault="00210C94" w:rsidP="00210C94">
      <w:pPr>
        <w:jc w:val="both"/>
        <w:rPr>
          <w:rFonts w:ascii="Arial" w:hAnsi="Arial" w:cs="Arial"/>
          <w:b/>
          <w:bCs/>
          <w:color w:val="FF0000"/>
        </w:rPr>
      </w:pPr>
    </w:p>
    <w:p w14:paraId="37056AD7" w14:textId="77777777" w:rsidR="00210C94" w:rsidRPr="0035000A" w:rsidRDefault="00210C94" w:rsidP="00210C94">
      <w:pPr>
        <w:jc w:val="both"/>
        <w:rPr>
          <w:rFonts w:ascii="Arial" w:hAnsi="Arial" w:cs="Arial"/>
        </w:rPr>
      </w:pPr>
      <w:r w:rsidRPr="0035000A">
        <w:rPr>
          <w:rFonts w:ascii="Arial" w:hAnsi="Arial" w:cs="Arial"/>
        </w:rPr>
        <w:t xml:space="preserve">Zagovornik načela enakosti je obravnaval prijavo posameznika, ki je zatrjeval, da ga je delodajalec obravnaval manj ugodno kot drugega zaposlenega invalida 3. kategorije. Po njegovih navedbah mu je bila odpovedana pogodba o zaposlitvi zaradi nezmožnosti za delo, medtem ko je bil drugemu zaposlenemu invalidu v podjetju dodeljeno novo delovno mesto, ki ga je delodajalec ustvaril in prilagodil glede na njegove omejitve. Zagovornik je najprej vodil postopek svetovanja in predlagatelja seznanil z elementi diskriminacije po Zakonu o varstvu pred diskriminacije, pri čemer mu je pojasnil, da mora biti izkazano, da je bil prikrajšan izključno zaradi svoje osebne okoliščine. Predlagatelja je tudi opozoril, da odločanje o zakonitosti odpovedi pogodbe o zaposlitvi sodi v pristojnost delovnega sodišča. Kljub temu je predlagatelj dopolnil svojo prijavo in vztrajal pri nadaljevanju postopka. </w:t>
      </w:r>
    </w:p>
    <w:p w14:paraId="65E09298" w14:textId="77777777" w:rsidR="00210C94" w:rsidRPr="0035000A" w:rsidRDefault="00210C94" w:rsidP="00210C94">
      <w:pPr>
        <w:jc w:val="both"/>
        <w:rPr>
          <w:rFonts w:ascii="Arial" w:hAnsi="Arial" w:cs="Arial"/>
        </w:rPr>
      </w:pPr>
    </w:p>
    <w:p w14:paraId="7364BEE9" w14:textId="30BD067D" w:rsidR="00210C94" w:rsidRPr="0035000A" w:rsidRDefault="00210C94" w:rsidP="00210C94">
      <w:pPr>
        <w:jc w:val="both"/>
        <w:rPr>
          <w:rFonts w:ascii="Arial" w:hAnsi="Arial" w:cs="Arial"/>
        </w:rPr>
      </w:pPr>
      <w:r w:rsidRPr="0035000A">
        <w:rPr>
          <w:rFonts w:ascii="Arial" w:hAnsi="Arial" w:cs="Arial"/>
        </w:rPr>
        <w:t xml:space="preserve">Zagovornik je nato v okviru postopka ugotavljanja diskriminacije ugotovil, da predlagatelj ni z zadostno verjetnostjo izkazal elementov diskriminacije. Ugotovil je, da se je predlagatelj primerjal z drugim delavcem, ki je imel enako kategorijo invalidnosti, kar pomeni, da morebitna različna obravnava ni nujno izhajala iz osebnih okoliščin, temveč bi lahko imela druge razloge. Ker ni bilo ugotovljene vzročne zveze med zatrjevano diskriminacijo in osebnimi okoliščinami predlagatelja, dokazno breme ni prešlo na delodajalca. Zagovornik je predlagatelja obvestil, da na tej podlagi predvidoma ne bo mogel ugotoviti diskriminacije. Predlagatelju je bila dana možnost, da se v določenem roku izjasni o ugotovitvah, vendar je nato svojo prijavo umaknil. Na podlagi njegove izjave je Zagovornik skladno z zakonom postopek ustavil. (Sklep št. </w:t>
      </w:r>
      <w:r w:rsidRPr="0035000A">
        <w:rPr>
          <w:rFonts w:ascii="Arial" w:hAnsi="Arial" w:cs="Arial"/>
          <w:color w:val="FF0000"/>
        </w:rPr>
        <w:t xml:space="preserve">0700-1/2025/12 </w:t>
      </w:r>
      <w:r w:rsidRPr="0035000A">
        <w:rPr>
          <w:rFonts w:ascii="Arial" w:hAnsi="Arial" w:cs="Arial"/>
        </w:rPr>
        <w:t>z dne 2. 4. 2025)</w:t>
      </w:r>
    </w:p>
    <w:p w14:paraId="7AFCEDD9" w14:textId="77777777" w:rsidR="00210C94" w:rsidRPr="0035000A" w:rsidRDefault="00210C94" w:rsidP="00210C94">
      <w:pPr>
        <w:jc w:val="both"/>
        <w:rPr>
          <w:rFonts w:ascii="Arial" w:hAnsi="Arial" w:cs="Arial"/>
        </w:rPr>
      </w:pPr>
    </w:p>
    <w:p w14:paraId="679A67A5" w14:textId="377731F2" w:rsidR="003B1FFD" w:rsidRDefault="003B1FFD" w:rsidP="00210C94">
      <w:pPr>
        <w:autoSpaceDE w:val="0"/>
        <w:autoSpaceDN w:val="0"/>
        <w:adjustRightInd w:val="0"/>
        <w:rPr>
          <w:rFonts w:ascii="Arial" w:hAnsi="Arial" w:cs="Arial"/>
          <w:b/>
          <w:bCs/>
          <w:color w:val="FF0000"/>
        </w:rPr>
      </w:pPr>
    </w:p>
    <w:p w14:paraId="72C3E9ED" w14:textId="60F22135" w:rsidR="00D64F6E" w:rsidRDefault="00D64F6E" w:rsidP="00210C94">
      <w:pPr>
        <w:autoSpaceDE w:val="0"/>
        <w:autoSpaceDN w:val="0"/>
        <w:adjustRightInd w:val="0"/>
        <w:rPr>
          <w:rFonts w:ascii="Arial" w:hAnsi="Arial" w:cs="Arial"/>
          <w:b/>
          <w:bCs/>
          <w:color w:val="FF0000"/>
        </w:rPr>
      </w:pPr>
    </w:p>
    <w:p w14:paraId="43F0CEB0" w14:textId="08360703" w:rsidR="00D64F6E" w:rsidRDefault="00D64F6E" w:rsidP="00210C94">
      <w:pPr>
        <w:autoSpaceDE w:val="0"/>
        <w:autoSpaceDN w:val="0"/>
        <w:adjustRightInd w:val="0"/>
        <w:rPr>
          <w:rFonts w:ascii="Arial" w:hAnsi="Arial" w:cs="Arial"/>
          <w:b/>
          <w:bCs/>
          <w:color w:val="FF0000"/>
        </w:rPr>
      </w:pPr>
    </w:p>
    <w:p w14:paraId="1BB7C619" w14:textId="743775E9" w:rsidR="00D64F6E" w:rsidRDefault="00D64F6E" w:rsidP="00210C94">
      <w:pPr>
        <w:autoSpaceDE w:val="0"/>
        <w:autoSpaceDN w:val="0"/>
        <w:adjustRightInd w:val="0"/>
        <w:rPr>
          <w:rFonts w:ascii="Arial" w:hAnsi="Arial" w:cs="Arial"/>
          <w:b/>
          <w:bCs/>
          <w:color w:val="FF0000"/>
        </w:rPr>
      </w:pPr>
    </w:p>
    <w:p w14:paraId="0EB35AC4" w14:textId="11ADD311" w:rsidR="00D64F6E" w:rsidRDefault="00D64F6E" w:rsidP="00210C94">
      <w:pPr>
        <w:autoSpaceDE w:val="0"/>
        <w:autoSpaceDN w:val="0"/>
        <w:adjustRightInd w:val="0"/>
        <w:rPr>
          <w:rFonts w:ascii="Arial" w:hAnsi="Arial" w:cs="Arial"/>
          <w:b/>
          <w:bCs/>
          <w:color w:val="FF0000"/>
        </w:rPr>
      </w:pPr>
    </w:p>
    <w:p w14:paraId="5487000D" w14:textId="5A19DA7F" w:rsidR="00D64F6E" w:rsidRDefault="00D64F6E" w:rsidP="00210C94">
      <w:pPr>
        <w:autoSpaceDE w:val="0"/>
        <w:autoSpaceDN w:val="0"/>
        <w:adjustRightInd w:val="0"/>
        <w:rPr>
          <w:rFonts w:ascii="Arial" w:hAnsi="Arial" w:cs="Arial"/>
          <w:b/>
          <w:bCs/>
          <w:color w:val="FF0000"/>
        </w:rPr>
      </w:pPr>
    </w:p>
    <w:p w14:paraId="2CE029EE" w14:textId="2EB5699A" w:rsidR="00D64F6E" w:rsidRDefault="00D64F6E" w:rsidP="00210C94">
      <w:pPr>
        <w:autoSpaceDE w:val="0"/>
        <w:autoSpaceDN w:val="0"/>
        <w:adjustRightInd w:val="0"/>
        <w:rPr>
          <w:rFonts w:ascii="Arial" w:hAnsi="Arial" w:cs="Arial"/>
          <w:b/>
          <w:bCs/>
          <w:color w:val="FF0000"/>
        </w:rPr>
      </w:pPr>
    </w:p>
    <w:p w14:paraId="00A10022" w14:textId="3B8EBAE5" w:rsidR="00D64F6E" w:rsidRDefault="00D64F6E" w:rsidP="00210C94">
      <w:pPr>
        <w:autoSpaceDE w:val="0"/>
        <w:autoSpaceDN w:val="0"/>
        <w:adjustRightInd w:val="0"/>
        <w:rPr>
          <w:rFonts w:ascii="Arial" w:hAnsi="Arial" w:cs="Arial"/>
          <w:b/>
          <w:bCs/>
          <w:color w:val="FF0000"/>
        </w:rPr>
      </w:pPr>
    </w:p>
    <w:p w14:paraId="6DA4B2EA" w14:textId="77777777" w:rsidR="00D64F6E" w:rsidRDefault="00D64F6E" w:rsidP="00210C94">
      <w:pPr>
        <w:autoSpaceDE w:val="0"/>
        <w:autoSpaceDN w:val="0"/>
        <w:adjustRightInd w:val="0"/>
        <w:rPr>
          <w:rFonts w:ascii="Arial" w:hAnsi="Arial" w:cs="Arial"/>
          <w:b/>
          <w:bCs/>
          <w:color w:val="FF0000"/>
        </w:rPr>
      </w:pPr>
    </w:p>
    <w:p w14:paraId="416DC178" w14:textId="1A566906" w:rsidR="00716AF9" w:rsidRPr="00B31857" w:rsidRDefault="009F59D6" w:rsidP="00716AF9">
      <w:pPr>
        <w:jc w:val="both"/>
        <w:rPr>
          <w:rFonts w:ascii="Arial" w:hAnsi="Arial" w:cs="Arial"/>
          <w:b/>
          <w:bCs/>
        </w:rPr>
      </w:pPr>
      <w:r>
        <w:rPr>
          <w:rFonts w:ascii="Arial" w:hAnsi="Arial" w:cs="Arial"/>
          <w:b/>
          <w:bCs/>
        </w:rPr>
        <w:t>1</w:t>
      </w:r>
      <w:r w:rsidR="00A021A6">
        <w:rPr>
          <w:rFonts w:ascii="Arial" w:hAnsi="Arial" w:cs="Arial"/>
          <w:b/>
          <w:bCs/>
        </w:rPr>
        <w:t>4</w:t>
      </w:r>
      <w:r>
        <w:rPr>
          <w:rFonts w:ascii="Arial" w:hAnsi="Arial" w:cs="Arial"/>
          <w:b/>
          <w:bCs/>
        </w:rPr>
        <w:t>.</w:t>
      </w:r>
      <w:r w:rsidR="004A479C">
        <w:rPr>
          <w:rFonts w:ascii="Arial" w:hAnsi="Arial" w:cs="Arial"/>
          <w:b/>
          <w:bCs/>
        </w:rPr>
        <w:t xml:space="preserve"> </w:t>
      </w:r>
      <w:hyperlink r:id="rId75" w:history="1">
        <w:r w:rsidR="00716AF9" w:rsidRPr="007E2BB9">
          <w:rPr>
            <w:rStyle w:val="Hiperpovezava"/>
            <w:rFonts w:ascii="Arial" w:hAnsi="Arial" w:cs="Arial"/>
            <w:b/>
            <w:bCs/>
          </w:rPr>
          <w:t>Domnevna diskriminacija pri izplačilu poslovne uspešnosti</w:t>
        </w:r>
      </w:hyperlink>
      <w:r w:rsidR="00716AF9" w:rsidRPr="00B31857">
        <w:rPr>
          <w:rFonts w:ascii="Arial" w:hAnsi="Arial" w:cs="Arial"/>
          <w:b/>
          <w:bCs/>
        </w:rPr>
        <w:t xml:space="preserve"> </w:t>
      </w:r>
    </w:p>
    <w:p w14:paraId="2AA3F4AF" w14:textId="77777777" w:rsidR="00716AF9" w:rsidRPr="00BA797D" w:rsidRDefault="00716AF9" w:rsidP="00716AF9">
      <w:pPr>
        <w:jc w:val="both"/>
        <w:rPr>
          <w:rFonts w:ascii="Arial" w:hAnsi="Arial" w:cs="Arial"/>
          <w:b/>
          <w:bCs/>
          <w:color w:val="FF0000"/>
        </w:rPr>
      </w:pPr>
    </w:p>
    <w:p w14:paraId="6EEE9A1D" w14:textId="77777777" w:rsidR="00716AF9" w:rsidRPr="00931EBB" w:rsidRDefault="00716AF9" w:rsidP="00716AF9">
      <w:pPr>
        <w:autoSpaceDE w:val="0"/>
        <w:autoSpaceDN w:val="0"/>
        <w:adjustRightInd w:val="0"/>
        <w:jc w:val="both"/>
        <w:rPr>
          <w:rFonts w:ascii="Arial" w:hAnsi="Arial" w:cs="Arial"/>
        </w:rPr>
      </w:pPr>
      <w:r w:rsidRPr="00BA797D">
        <w:rPr>
          <w:rFonts w:ascii="Arial" w:hAnsi="Arial" w:cs="Arial"/>
        </w:rPr>
        <w:t>Zagovornik je prejel anonim</w:t>
      </w:r>
      <w:r>
        <w:rPr>
          <w:rFonts w:ascii="Arial" w:hAnsi="Arial" w:cs="Arial"/>
        </w:rPr>
        <w:t>no prijavo</w:t>
      </w:r>
      <w:r w:rsidRPr="00BA797D">
        <w:rPr>
          <w:rFonts w:ascii="Arial" w:hAnsi="Arial" w:cs="Arial"/>
        </w:rPr>
        <w:t xml:space="preserve">, da </w:t>
      </w:r>
      <w:r>
        <w:rPr>
          <w:rFonts w:ascii="Arial" w:hAnsi="Arial" w:cs="Arial"/>
        </w:rPr>
        <w:t>je določeno</w:t>
      </w:r>
      <w:r w:rsidRPr="00BA797D">
        <w:rPr>
          <w:rFonts w:ascii="Arial" w:hAnsi="Arial" w:cs="Arial"/>
        </w:rPr>
        <w:t xml:space="preserve"> podjetje zaposlenim nagrado za poslovno uspešnost za leto 2024 izplačalo v različnih višinah, in sicer v razponu od 50 do 350 </w:t>
      </w:r>
      <w:r>
        <w:rPr>
          <w:rFonts w:ascii="Arial" w:hAnsi="Arial" w:cs="Arial"/>
        </w:rPr>
        <w:t>evrov</w:t>
      </w:r>
      <w:r w:rsidRPr="00BA797D">
        <w:rPr>
          <w:rFonts w:ascii="Arial" w:hAnsi="Arial" w:cs="Arial"/>
        </w:rPr>
        <w:t xml:space="preserve"> glede na prisotnost oziroma odsotnost posameznega delavca zaradi bolniškega staleža. </w:t>
      </w:r>
      <w:r>
        <w:rPr>
          <w:rFonts w:ascii="Arial" w:hAnsi="Arial" w:cs="Arial"/>
        </w:rPr>
        <w:t>Zagovornik je v postopku ugotovil, da</w:t>
      </w:r>
      <w:r w:rsidRPr="00BA797D">
        <w:rPr>
          <w:rFonts w:ascii="Arial" w:hAnsi="Arial" w:cs="Arial"/>
        </w:rPr>
        <w:t xml:space="preserve"> navedbe predlagateljev ne držijo oziroma se je podjetje glede očitka o posredni diskriminaciji uspelo uspešno razbremeniti. S predloženimi dokumenti je izkazalo, da za izplačevanje različne višine poslovne uspešnosti ne uporablja </w:t>
      </w:r>
      <w:r>
        <w:rPr>
          <w:rFonts w:ascii="Arial" w:hAnsi="Arial" w:cs="Arial"/>
        </w:rPr>
        <w:t>merila</w:t>
      </w:r>
      <w:r w:rsidRPr="00BA797D">
        <w:rPr>
          <w:rFonts w:ascii="Arial" w:hAnsi="Arial" w:cs="Arial"/>
        </w:rPr>
        <w:t xml:space="preserve"> prisotnosti oziroma odsotnosti na delovnem mestu, temveč drug</w:t>
      </w:r>
      <w:r>
        <w:rPr>
          <w:rFonts w:ascii="Arial" w:hAnsi="Arial" w:cs="Arial"/>
        </w:rPr>
        <w:t>a merila</w:t>
      </w:r>
      <w:r w:rsidRPr="00BA797D">
        <w:rPr>
          <w:rFonts w:ascii="Arial" w:hAnsi="Arial" w:cs="Arial"/>
        </w:rPr>
        <w:t xml:space="preserve">, ki ne temeljijo na osebnih okoliščinah zaposlenih. Zato je Zagovornik postopek ustavil. </w:t>
      </w:r>
      <w:r w:rsidRPr="00931EBB">
        <w:rPr>
          <w:rFonts w:ascii="Arial" w:hAnsi="Arial" w:cs="Arial"/>
        </w:rPr>
        <w:t xml:space="preserve">(Sklep št. </w:t>
      </w:r>
      <w:r w:rsidRPr="00BA064F">
        <w:rPr>
          <w:rFonts w:ascii="Arial" w:hAnsi="Arial" w:cs="Arial"/>
          <w:color w:val="FF0000"/>
        </w:rPr>
        <w:t xml:space="preserve">0700-8/2025/5 </w:t>
      </w:r>
      <w:r w:rsidRPr="00931EBB">
        <w:rPr>
          <w:rFonts w:ascii="Arial" w:hAnsi="Arial" w:cs="Arial"/>
        </w:rPr>
        <w:t xml:space="preserve">z dne 7. </w:t>
      </w:r>
      <w:r>
        <w:rPr>
          <w:rFonts w:ascii="Arial" w:hAnsi="Arial" w:cs="Arial"/>
        </w:rPr>
        <w:t>4</w:t>
      </w:r>
      <w:r w:rsidRPr="00931EBB">
        <w:rPr>
          <w:rFonts w:ascii="Arial" w:hAnsi="Arial" w:cs="Arial"/>
        </w:rPr>
        <w:t>. 2025)</w:t>
      </w:r>
    </w:p>
    <w:p w14:paraId="4B4F2B91" w14:textId="3747364A" w:rsidR="00716AF9" w:rsidRDefault="00716AF9" w:rsidP="00210C94">
      <w:pPr>
        <w:autoSpaceDE w:val="0"/>
        <w:autoSpaceDN w:val="0"/>
        <w:adjustRightInd w:val="0"/>
        <w:rPr>
          <w:rFonts w:ascii="Arial" w:hAnsi="Arial" w:cs="Arial"/>
          <w:b/>
          <w:bCs/>
          <w:color w:val="FF0000"/>
        </w:rPr>
      </w:pPr>
    </w:p>
    <w:p w14:paraId="41FA7BD7" w14:textId="77777777" w:rsidR="00716AF9" w:rsidRDefault="00716AF9" w:rsidP="00210C94">
      <w:pPr>
        <w:autoSpaceDE w:val="0"/>
        <w:autoSpaceDN w:val="0"/>
        <w:adjustRightInd w:val="0"/>
        <w:rPr>
          <w:rFonts w:ascii="Arial" w:hAnsi="Arial" w:cs="Arial"/>
          <w:b/>
          <w:bCs/>
          <w:color w:val="FF0000"/>
        </w:rPr>
      </w:pPr>
    </w:p>
    <w:p w14:paraId="7D8C1450" w14:textId="23D6D1A0" w:rsidR="00716AF9" w:rsidRPr="00B31857" w:rsidRDefault="009F59D6" w:rsidP="00716AF9">
      <w:pPr>
        <w:jc w:val="both"/>
        <w:rPr>
          <w:rFonts w:ascii="Arial" w:hAnsi="Arial" w:cs="Arial"/>
          <w:b/>
          <w:bCs/>
        </w:rPr>
      </w:pPr>
      <w:r>
        <w:rPr>
          <w:rFonts w:ascii="Arial" w:hAnsi="Arial" w:cs="Arial"/>
          <w:b/>
          <w:bCs/>
        </w:rPr>
        <w:t>1</w:t>
      </w:r>
      <w:r w:rsidR="00A021A6">
        <w:rPr>
          <w:rFonts w:ascii="Arial" w:hAnsi="Arial" w:cs="Arial"/>
          <w:b/>
          <w:bCs/>
        </w:rPr>
        <w:t>5</w:t>
      </w:r>
      <w:r>
        <w:rPr>
          <w:rFonts w:ascii="Arial" w:hAnsi="Arial" w:cs="Arial"/>
          <w:b/>
          <w:bCs/>
        </w:rPr>
        <w:t>.</w:t>
      </w:r>
      <w:r w:rsidR="004A479C">
        <w:rPr>
          <w:rFonts w:ascii="Arial" w:hAnsi="Arial" w:cs="Arial"/>
          <w:b/>
          <w:bCs/>
        </w:rPr>
        <w:t xml:space="preserve"> </w:t>
      </w:r>
      <w:hyperlink r:id="rId76" w:history="1">
        <w:r w:rsidR="00716AF9" w:rsidRPr="007E2BB9">
          <w:rPr>
            <w:rStyle w:val="Hiperpovezava"/>
            <w:rFonts w:ascii="Arial" w:hAnsi="Arial" w:cs="Arial"/>
            <w:b/>
            <w:bCs/>
          </w:rPr>
          <w:t xml:space="preserve">Domnevna diskriminacija pri nagrajevanju delavcev </w:t>
        </w:r>
      </w:hyperlink>
      <w:r w:rsidR="00716AF9" w:rsidRPr="00B31857">
        <w:rPr>
          <w:rFonts w:ascii="Arial" w:hAnsi="Arial" w:cs="Arial"/>
          <w:b/>
          <w:bCs/>
        </w:rPr>
        <w:t xml:space="preserve"> </w:t>
      </w:r>
    </w:p>
    <w:p w14:paraId="01F43176" w14:textId="77777777" w:rsidR="00716AF9" w:rsidRPr="00BA797D" w:rsidRDefault="00716AF9" w:rsidP="00716AF9">
      <w:pPr>
        <w:jc w:val="both"/>
        <w:rPr>
          <w:rFonts w:ascii="Arial" w:hAnsi="Arial" w:cs="Arial"/>
          <w:b/>
          <w:bCs/>
          <w:color w:val="FF0000"/>
        </w:rPr>
      </w:pPr>
    </w:p>
    <w:p w14:paraId="101A1AAA" w14:textId="77777777" w:rsidR="00716AF9" w:rsidRPr="00B31CDC" w:rsidRDefault="00716AF9" w:rsidP="00716AF9">
      <w:pPr>
        <w:jc w:val="both"/>
        <w:rPr>
          <w:rFonts w:ascii="Arial" w:hAnsi="Arial" w:cs="Arial"/>
        </w:rPr>
      </w:pPr>
      <w:r w:rsidRPr="00BA797D">
        <w:rPr>
          <w:rFonts w:ascii="Arial" w:hAnsi="Arial" w:cs="Arial"/>
        </w:rPr>
        <w:t xml:space="preserve">Zagovornik je na podlagi anonimnega predloga začel postopek ugotavljanja diskriminacije </w:t>
      </w:r>
      <w:r w:rsidRPr="00B31CDC">
        <w:rPr>
          <w:rFonts w:ascii="Arial" w:hAnsi="Arial" w:cs="Arial"/>
        </w:rPr>
        <w:t xml:space="preserve">zaradi domnevnega neizplačila (dela) poslovne uspešnosti delavcem zaradi osebne okoliščine zdravstvenega stanja in s tem povezanih odsotnosti z dela. V postopku Zagovornik navedb iz prijave ni potrdil in je postopek ustavil. (Sklep št. </w:t>
      </w:r>
      <w:r w:rsidRPr="00B31CDC">
        <w:rPr>
          <w:rFonts w:ascii="Arial" w:hAnsi="Arial" w:cs="Arial"/>
          <w:color w:val="FF0000"/>
        </w:rPr>
        <w:t xml:space="preserve">0700-7/2025/6 </w:t>
      </w:r>
      <w:r w:rsidRPr="00B31CDC">
        <w:rPr>
          <w:rFonts w:ascii="Arial" w:hAnsi="Arial" w:cs="Arial"/>
        </w:rPr>
        <w:t>z dne 8. 4. 2025)</w:t>
      </w:r>
    </w:p>
    <w:p w14:paraId="33FF5F88" w14:textId="6700A61E" w:rsidR="00716AF9" w:rsidRDefault="00716AF9" w:rsidP="00210C94">
      <w:pPr>
        <w:autoSpaceDE w:val="0"/>
        <w:autoSpaceDN w:val="0"/>
        <w:adjustRightInd w:val="0"/>
        <w:rPr>
          <w:rFonts w:ascii="Arial" w:hAnsi="Arial" w:cs="Arial"/>
          <w:b/>
          <w:bCs/>
          <w:color w:val="FF0000"/>
        </w:rPr>
      </w:pPr>
    </w:p>
    <w:p w14:paraId="09C2498B" w14:textId="77777777" w:rsidR="00716AF9" w:rsidRDefault="00716AF9" w:rsidP="00210C94">
      <w:pPr>
        <w:autoSpaceDE w:val="0"/>
        <w:autoSpaceDN w:val="0"/>
        <w:adjustRightInd w:val="0"/>
        <w:rPr>
          <w:rFonts w:ascii="Arial" w:hAnsi="Arial" w:cs="Arial"/>
          <w:b/>
          <w:bCs/>
          <w:color w:val="FF0000"/>
        </w:rPr>
      </w:pPr>
    </w:p>
    <w:p w14:paraId="77AFA89B" w14:textId="1F1B2C9F" w:rsidR="00210C94" w:rsidRPr="00B31857" w:rsidRDefault="009F59D6" w:rsidP="00210C94">
      <w:pPr>
        <w:autoSpaceDE w:val="0"/>
        <w:autoSpaceDN w:val="0"/>
        <w:adjustRightInd w:val="0"/>
        <w:rPr>
          <w:rFonts w:ascii="Arial" w:hAnsi="Arial" w:cs="Arial"/>
          <w:b/>
          <w:bCs/>
        </w:rPr>
      </w:pPr>
      <w:r>
        <w:rPr>
          <w:rFonts w:ascii="Arial" w:hAnsi="Arial" w:cs="Arial"/>
          <w:b/>
          <w:bCs/>
        </w:rPr>
        <w:t>1</w:t>
      </w:r>
      <w:r w:rsidR="00A021A6">
        <w:rPr>
          <w:rFonts w:ascii="Arial" w:hAnsi="Arial" w:cs="Arial"/>
          <w:b/>
          <w:bCs/>
        </w:rPr>
        <w:t>6</w:t>
      </w:r>
      <w:r>
        <w:rPr>
          <w:rFonts w:ascii="Arial" w:hAnsi="Arial" w:cs="Arial"/>
          <w:b/>
          <w:bCs/>
        </w:rPr>
        <w:t>.</w:t>
      </w:r>
      <w:r w:rsidR="004A479C">
        <w:rPr>
          <w:rFonts w:ascii="Arial" w:hAnsi="Arial" w:cs="Arial"/>
          <w:b/>
          <w:bCs/>
        </w:rPr>
        <w:t xml:space="preserve"> </w:t>
      </w:r>
      <w:hyperlink r:id="rId77" w:history="1">
        <w:r w:rsidR="00210C94" w:rsidRPr="007E2BB9">
          <w:rPr>
            <w:rStyle w:val="Hiperpovezava"/>
            <w:rFonts w:ascii="Arial" w:hAnsi="Arial" w:cs="Arial"/>
            <w:b/>
            <w:bCs/>
          </w:rPr>
          <w:t>Domnevna diskriminacija na podlagi zdravstvenega stanja pri zaposlovanju</w:t>
        </w:r>
      </w:hyperlink>
    </w:p>
    <w:p w14:paraId="1AE873DB" w14:textId="77777777" w:rsidR="00210C94" w:rsidRPr="00B31CDC" w:rsidRDefault="00210C94" w:rsidP="00210C94">
      <w:pPr>
        <w:jc w:val="both"/>
        <w:rPr>
          <w:rFonts w:ascii="Arial" w:hAnsi="Arial" w:cs="Arial"/>
          <w:b/>
          <w:bCs/>
          <w:color w:val="FF0000"/>
        </w:rPr>
      </w:pPr>
    </w:p>
    <w:p w14:paraId="62B15A45" w14:textId="77777777" w:rsidR="00210C94" w:rsidRPr="00B31CDC" w:rsidRDefault="00210C94" w:rsidP="00210C94">
      <w:pPr>
        <w:jc w:val="both"/>
        <w:rPr>
          <w:rFonts w:ascii="Arial" w:hAnsi="Arial" w:cs="Arial"/>
        </w:rPr>
      </w:pPr>
      <w:r w:rsidRPr="00B31CDC">
        <w:rPr>
          <w:rFonts w:ascii="Arial" w:hAnsi="Arial" w:cs="Arial"/>
          <w:color w:val="000000"/>
        </w:rPr>
        <w:t>Zagovornik je na podlagi pobude po uradni dolžnosti začel postopek ugotavljanja diskriminacije v zvezi s pogoji za dostop do zaposlitve v določeni ustanovi. Ta naj bi sprejela notranji pravilnik, v katerem naj bi bilo navedeno, da v ustanovi ne zaposlujejo strokovnih delavcev, ki so bili kdaj nameščeni v psihiatrično ustanovo. Zagovornik je pobudnico, ki je želela ostati anonimna, pozval, naj navedbe konkretizira, a se na poziv ni odzvala. Zagovornik je zato ustavil postopek ugotavljanja diskriminacije.</w:t>
      </w:r>
      <w:r w:rsidRPr="00B31CDC">
        <w:rPr>
          <w:rFonts w:ascii="Arial" w:hAnsi="Arial" w:cs="Arial"/>
        </w:rPr>
        <w:t xml:space="preserve"> (Sklep št. </w:t>
      </w:r>
      <w:r w:rsidRPr="00B31CDC">
        <w:rPr>
          <w:rFonts w:ascii="Arial" w:hAnsi="Arial" w:cs="Arial"/>
          <w:color w:val="FF0000"/>
        </w:rPr>
        <w:t xml:space="preserve">0700-36/2024/4 </w:t>
      </w:r>
      <w:r w:rsidRPr="00B31CDC">
        <w:rPr>
          <w:rFonts w:ascii="Arial" w:hAnsi="Arial" w:cs="Arial"/>
        </w:rPr>
        <w:t>z dne 23. 4. 2025)</w:t>
      </w:r>
    </w:p>
    <w:p w14:paraId="48E0EE5F" w14:textId="77777777" w:rsidR="00210C94" w:rsidRPr="00B31CDC" w:rsidRDefault="00210C94" w:rsidP="00210C94">
      <w:pPr>
        <w:jc w:val="both"/>
        <w:rPr>
          <w:rFonts w:ascii="Arial" w:hAnsi="Arial" w:cs="Arial"/>
        </w:rPr>
      </w:pPr>
    </w:p>
    <w:p w14:paraId="78257C2A" w14:textId="77777777" w:rsidR="00210C94" w:rsidRPr="00B31CDC" w:rsidRDefault="00210C94" w:rsidP="00210C94">
      <w:pPr>
        <w:jc w:val="both"/>
        <w:rPr>
          <w:rFonts w:ascii="Arial" w:hAnsi="Arial" w:cs="Arial"/>
          <w:b/>
          <w:bCs/>
          <w:color w:val="FF0000"/>
        </w:rPr>
      </w:pPr>
    </w:p>
    <w:p w14:paraId="5119464D" w14:textId="3F90BC6C"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7</w:t>
      </w:r>
      <w:r>
        <w:rPr>
          <w:rFonts w:ascii="Arial" w:hAnsi="Arial" w:cs="Arial"/>
          <w:b/>
          <w:bCs/>
        </w:rPr>
        <w:t>.</w:t>
      </w:r>
      <w:r w:rsidR="004A479C">
        <w:rPr>
          <w:rFonts w:ascii="Arial" w:hAnsi="Arial" w:cs="Arial"/>
          <w:b/>
          <w:bCs/>
        </w:rPr>
        <w:t xml:space="preserve"> </w:t>
      </w:r>
      <w:hyperlink r:id="rId78" w:history="1">
        <w:r w:rsidR="00210C94" w:rsidRPr="007E2BB9">
          <w:rPr>
            <w:rStyle w:val="Hiperpovezava"/>
            <w:rFonts w:ascii="Arial" w:hAnsi="Arial" w:cs="Arial"/>
            <w:b/>
            <w:bCs/>
          </w:rPr>
          <w:t>Predlog za obravnavo diskriminacije pri zaposlovanju in delu v javnem zavodu</w:t>
        </w:r>
      </w:hyperlink>
    </w:p>
    <w:p w14:paraId="225F5D4E" w14:textId="77777777" w:rsidR="00210C94" w:rsidRPr="00BA797D" w:rsidRDefault="00210C94" w:rsidP="00210C94">
      <w:pPr>
        <w:jc w:val="both"/>
        <w:rPr>
          <w:rFonts w:ascii="Arial" w:hAnsi="Arial" w:cs="Arial"/>
          <w:b/>
          <w:bCs/>
          <w:color w:val="FF0000"/>
        </w:rPr>
      </w:pPr>
    </w:p>
    <w:p w14:paraId="3F8B3641" w14:textId="5E5B53E1" w:rsidR="00210C94" w:rsidRDefault="00210C94" w:rsidP="00210C94">
      <w:pPr>
        <w:jc w:val="both"/>
        <w:rPr>
          <w:rFonts w:ascii="Arial" w:hAnsi="Arial" w:cs="Arial"/>
        </w:rPr>
      </w:pPr>
      <w:r w:rsidRPr="00BA797D">
        <w:rPr>
          <w:rFonts w:ascii="Arial" w:hAnsi="Arial" w:cs="Arial"/>
        </w:rPr>
        <w:t>Zagovornik je prejel predlog za obravnavo diskriminacije, v katerem je predlagateljica navedla, da je bila v okviru delovnega razmerja ter v postopku prijave na prosto delovno mesto postavljena v diskriminatoren položaj</w:t>
      </w:r>
      <w:r>
        <w:rPr>
          <w:rFonts w:ascii="Arial" w:hAnsi="Arial" w:cs="Arial"/>
        </w:rPr>
        <w:t xml:space="preserve"> zaradi spola oziroma</w:t>
      </w:r>
      <w:r w:rsidRPr="00BA797D">
        <w:rPr>
          <w:rFonts w:ascii="Arial" w:hAnsi="Arial" w:cs="Arial"/>
        </w:rPr>
        <w:t xml:space="preserve"> starševstva in zdravstvenega stanja. Zagovornik </w:t>
      </w:r>
      <w:r>
        <w:rPr>
          <w:rFonts w:ascii="Arial" w:hAnsi="Arial" w:cs="Arial"/>
        </w:rPr>
        <w:t xml:space="preserve">je na </w:t>
      </w:r>
      <w:r w:rsidRPr="00BA797D">
        <w:rPr>
          <w:rFonts w:ascii="Arial" w:hAnsi="Arial" w:cs="Arial"/>
        </w:rPr>
        <w:t>domnevnega kršitelja naslovil zaprosilo za pojasnila</w:t>
      </w:r>
      <w:r>
        <w:rPr>
          <w:rFonts w:ascii="Arial" w:hAnsi="Arial" w:cs="Arial"/>
        </w:rPr>
        <w:t>, ta pa je navedel</w:t>
      </w:r>
      <w:r w:rsidRPr="00BA797D">
        <w:rPr>
          <w:rFonts w:ascii="Arial" w:hAnsi="Arial" w:cs="Arial"/>
        </w:rPr>
        <w:t>, da predlagateljice ni obravnaval diskriminatorno.</w:t>
      </w:r>
      <w:r>
        <w:rPr>
          <w:rFonts w:ascii="Arial" w:hAnsi="Arial" w:cs="Arial"/>
        </w:rPr>
        <w:t xml:space="preserve"> S temi pojasnili </w:t>
      </w:r>
      <w:r w:rsidRPr="00BA797D">
        <w:rPr>
          <w:rFonts w:ascii="Arial" w:hAnsi="Arial" w:cs="Arial"/>
        </w:rPr>
        <w:t xml:space="preserve">je Zagovornik seznanil predlagateljico ter jo </w:t>
      </w:r>
      <w:r>
        <w:rPr>
          <w:rFonts w:ascii="Arial" w:hAnsi="Arial" w:cs="Arial"/>
        </w:rPr>
        <w:t xml:space="preserve">prosil, </w:t>
      </w:r>
      <w:r w:rsidRPr="00BA797D">
        <w:rPr>
          <w:rFonts w:ascii="Arial" w:hAnsi="Arial" w:cs="Arial"/>
        </w:rPr>
        <w:t xml:space="preserve">da se v postavljenem roku izreče o </w:t>
      </w:r>
      <w:r>
        <w:rPr>
          <w:rFonts w:ascii="Arial" w:hAnsi="Arial" w:cs="Arial"/>
        </w:rPr>
        <w:t xml:space="preserve">teh </w:t>
      </w:r>
      <w:r w:rsidRPr="00BA797D">
        <w:rPr>
          <w:rFonts w:ascii="Arial" w:hAnsi="Arial" w:cs="Arial"/>
        </w:rPr>
        <w:t>navedbah. Predlagateljica se v postavljenem roku ni odzvala</w:t>
      </w:r>
      <w:r>
        <w:rPr>
          <w:rFonts w:ascii="Arial" w:hAnsi="Arial" w:cs="Arial"/>
        </w:rPr>
        <w:t xml:space="preserve">, kasneje je na pobudo Zagovornika </w:t>
      </w:r>
      <w:r w:rsidRPr="00BA797D">
        <w:rPr>
          <w:rFonts w:ascii="Arial" w:hAnsi="Arial" w:cs="Arial"/>
        </w:rPr>
        <w:t>pojasnila, da želi zadevo zaključiti in da umika predlog za obravnavo</w:t>
      </w:r>
      <w:r>
        <w:rPr>
          <w:rFonts w:ascii="Arial" w:hAnsi="Arial" w:cs="Arial"/>
        </w:rPr>
        <w:t xml:space="preserve"> diskriminacije</w:t>
      </w:r>
      <w:r w:rsidRPr="00BA797D">
        <w:rPr>
          <w:rFonts w:ascii="Arial" w:hAnsi="Arial" w:cs="Arial"/>
        </w:rPr>
        <w:t>. Skladno z navedenim je zagovornik postopek ugotavljanja ustavil s sklepom.</w:t>
      </w:r>
      <w:r>
        <w:rPr>
          <w:rFonts w:ascii="Arial" w:hAnsi="Arial" w:cs="Arial"/>
        </w:rPr>
        <w:t xml:space="preserve"> (Sklep št. </w:t>
      </w:r>
      <w:r w:rsidRPr="0035000A">
        <w:rPr>
          <w:rFonts w:ascii="Arial" w:hAnsi="Arial" w:cs="Arial"/>
          <w:color w:val="FF0000"/>
        </w:rPr>
        <w:t>0700-71/2023/13</w:t>
      </w:r>
      <w:r w:rsidRPr="0035000A">
        <w:rPr>
          <w:rFonts w:ascii="Arial" w:hAnsi="Arial" w:cs="Arial"/>
        </w:rPr>
        <w:t xml:space="preserve"> z dne 6. 5. 2025)</w:t>
      </w:r>
    </w:p>
    <w:p w14:paraId="70ADD546" w14:textId="57DBC5E8" w:rsidR="00A021A6" w:rsidRDefault="00A021A6" w:rsidP="00210C94">
      <w:pPr>
        <w:jc w:val="both"/>
        <w:rPr>
          <w:rFonts w:ascii="Arial" w:hAnsi="Arial" w:cs="Arial"/>
        </w:rPr>
      </w:pPr>
    </w:p>
    <w:p w14:paraId="25442947" w14:textId="77777777" w:rsidR="00A021A6" w:rsidRPr="00BA797D" w:rsidRDefault="00A021A6" w:rsidP="00210C94">
      <w:pPr>
        <w:jc w:val="both"/>
        <w:rPr>
          <w:rFonts w:ascii="Arial" w:hAnsi="Arial" w:cs="Arial"/>
        </w:rPr>
      </w:pPr>
    </w:p>
    <w:p w14:paraId="422A6C93" w14:textId="496F8AC2" w:rsidR="00716AF9" w:rsidRPr="00B31857" w:rsidRDefault="009F59D6" w:rsidP="00716AF9">
      <w:pPr>
        <w:autoSpaceDE w:val="0"/>
        <w:autoSpaceDN w:val="0"/>
        <w:adjustRightInd w:val="0"/>
        <w:jc w:val="both"/>
        <w:rPr>
          <w:rFonts w:ascii="Arial" w:hAnsi="Arial" w:cs="Arial"/>
          <w:b/>
          <w:bCs/>
        </w:rPr>
      </w:pPr>
      <w:r>
        <w:rPr>
          <w:rFonts w:ascii="Arial" w:hAnsi="Arial" w:cs="Arial"/>
          <w:b/>
          <w:bCs/>
        </w:rPr>
        <w:t>1</w:t>
      </w:r>
      <w:r w:rsidR="00A021A6">
        <w:rPr>
          <w:rFonts w:ascii="Arial" w:hAnsi="Arial" w:cs="Arial"/>
          <w:b/>
          <w:bCs/>
        </w:rPr>
        <w:t>8</w:t>
      </w:r>
      <w:r>
        <w:rPr>
          <w:rFonts w:ascii="Arial" w:hAnsi="Arial" w:cs="Arial"/>
          <w:b/>
          <w:bCs/>
        </w:rPr>
        <w:t>.</w:t>
      </w:r>
      <w:r w:rsidR="004A479C">
        <w:rPr>
          <w:rFonts w:ascii="Arial" w:hAnsi="Arial" w:cs="Arial"/>
          <w:b/>
          <w:bCs/>
        </w:rPr>
        <w:t xml:space="preserve"> </w:t>
      </w:r>
      <w:hyperlink r:id="rId79" w:history="1">
        <w:r w:rsidR="00716AF9" w:rsidRPr="007E2BB9">
          <w:rPr>
            <w:rStyle w:val="Hiperpovezava"/>
            <w:rFonts w:ascii="Arial" w:hAnsi="Arial" w:cs="Arial"/>
            <w:b/>
            <w:bCs/>
          </w:rPr>
          <w:t>Zatrjevana diskriminacija pri prilagoditvi delovnega časa zaradi starševstva</w:t>
        </w:r>
      </w:hyperlink>
      <w:r w:rsidR="00716AF9" w:rsidRPr="00B31857">
        <w:rPr>
          <w:rFonts w:ascii="Arial" w:hAnsi="Arial" w:cs="Arial"/>
          <w:b/>
          <w:bCs/>
        </w:rPr>
        <w:t xml:space="preserve"> </w:t>
      </w:r>
    </w:p>
    <w:p w14:paraId="70941512" w14:textId="77777777" w:rsidR="00716AF9" w:rsidRPr="00BA797D" w:rsidRDefault="00716AF9" w:rsidP="00716AF9">
      <w:pPr>
        <w:autoSpaceDE w:val="0"/>
        <w:autoSpaceDN w:val="0"/>
        <w:adjustRightInd w:val="0"/>
        <w:jc w:val="both"/>
        <w:rPr>
          <w:rFonts w:ascii="Arial" w:hAnsi="Arial" w:cs="Arial"/>
          <w:b/>
          <w:bCs/>
          <w:color w:val="000000"/>
        </w:rPr>
      </w:pPr>
    </w:p>
    <w:p w14:paraId="14470400" w14:textId="77777777" w:rsidR="00F62007"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Zagovornik je prejel predlog za obravnavo diskriminacije </w:t>
      </w:r>
      <w:r>
        <w:rPr>
          <w:rFonts w:ascii="Arial" w:hAnsi="Arial" w:cs="Arial"/>
          <w:color w:val="000000"/>
        </w:rPr>
        <w:t xml:space="preserve">pri delu, </w:t>
      </w:r>
      <w:r w:rsidRPr="00BA797D">
        <w:rPr>
          <w:rFonts w:ascii="Arial" w:hAnsi="Arial" w:cs="Arial"/>
          <w:color w:val="000000"/>
        </w:rPr>
        <w:t xml:space="preserve">v katerem je predlagateljica zatrjevala, da ji je bila po menjavi vodstva </w:t>
      </w:r>
      <w:r>
        <w:rPr>
          <w:rFonts w:ascii="Arial" w:hAnsi="Arial" w:cs="Arial"/>
          <w:color w:val="000000"/>
        </w:rPr>
        <w:t xml:space="preserve">podjetja </w:t>
      </w:r>
      <w:r w:rsidRPr="00BA797D">
        <w:rPr>
          <w:rFonts w:ascii="Arial" w:hAnsi="Arial" w:cs="Arial"/>
          <w:color w:val="000000"/>
        </w:rPr>
        <w:t xml:space="preserve">zavrnjena nadaljnja prilagoditev delovnega časa, ki ji je bila zaradi starševstva dveh otrok s posebnimi potrebami omogočena v času prejšnjega vodstva. Ker je bil predlog nepopoln, je Zagovornik predlagateljico pozval k dopolnitvi in preveril možnost sporazumne rešitve zadeve. Predlagateljica je predlog dopolnila, predložila dokazila o posebnih potrebah otrok ter izrazila pripravljenost za poravnavo. </w:t>
      </w:r>
    </w:p>
    <w:p w14:paraId="45D806BB" w14:textId="77777777" w:rsidR="00F62007" w:rsidRDefault="00F62007" w:rsidP="00716AF9">
      <w:pPr>
        <w:autoSpaceDE w:val="0"/>
        <w:autoSpaceDN w:val="0"/>
        <w:adjustRightInd w:val="0"/>
        <w:jc w:val="both"/>
        <w:rPr>
          <w:rFonts w:ascii="Arial" w:hAnsi="Arial" w:cs="Arial"/>
          <w:color w:val="000000"/>
        </w:rPr>
      </w:pPr>
    </w:p>
    <w:p w14:paraId="7BF9534A" w14:textId="64B66F48" w:rsidR="00716AF9" w:rsidRPr="00BA797D"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Delodajalec je bil pozvan k izjasnitvi, pri čemer je navedel, da organizacija dela po menjavi vodstva ni bila spremenjena, da predlagateljica nikoli ni imela pisnega dogovora o izključno dopoldanskem delu in da v primerjavi z drugimi zaposlenimi opravlja celo manj popoldanskih ur. Poskus sporazumne rešitve med strankama ni bil uspešen. </w:t>
      </w:r>
    </w:p>
    <w:p w14:paraId="26FD328C" w14:textId="77777777" w:rsidR="00716AF9" w:rsidRPr="00BA797D" w:rsidRDefault="00716AF9" w:rsidP="00716AF9">
      <w:pPr>
        <w:autoSpaceDE w:val="0"/>
        <w:autoSpaceDN w:val="0"/>
        <w:adjustRightInd w:val="0"/>
        <w:jc w:val="both"/>
        <w:rPr>
          <w:rFonts w:ascii="Arial" w:hAnsi="Arial" w:cs="Arial"/>
          <w:color w:val="000000"/>
        </w:rPr>
      </w:pPr>
    </w:p>
    <w:p w14:paraId="5A88F7A7" w14:textId="77777777" w:rsidR="00716AF9" w:rsidRPr="00BA797D"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Na podlagi zbranih podatkov je Zagovornik ugotovil, da se zatrjevano poslabšanje položaja predlagateljice po menjavi vodstva ni potrdilo ter da ravnanje delodajalca ne izpolnjuje vseh zakonskih znakov diskriminacije po ZVarD. Pred izdajo odločitve je stranki omogočil, da se izjasni do predstavljenih ugotovitev. </w:t>
      </w:r>
      <w:bookmarkStart w:id="573" w:name="_Hlk221626824"/>
      <w:r w:rsidRPr="00BA797D">
        <w:rPr>
          <w:rFonts w:ascii="Arial" w:hAnsi="Arial" w:cs="Arial"/>
          <w:color w:val="000000"/>
        </w:rPr>
        <w:t xml:space="preserve">Predlagateljica je umaknila predlog za obravnavo diskriminacije, zato je Zagovornik postopek ustavil. (Sklep št. </w:t>
      </w:r>
      <w:r w:rsidRPr="00BA797D">
        <w:rPr>
          <w:rFonts w:ascii="Arial" w:hAnsi="Arial" w:cs="Arial"/>
          <w:color w:val="FF0000"/>
        </w:rPr>
        <w:t xml:space="preserve">0700-15/2024/14 </w:t>
      </w:r>
      <w:r w:rsidRPr="00BA797D">
        <w:rPr>
          <w:rFonts w:ascii="Arial" w:hAnsi="Arial" w:cs="Arial"/>
          <w:color w:val="000000"/>
        </w:rPr>
        <w:t>z dne 2. 6. 2025)</w:t>
      </w:r>
    </w:p>
    <w:bookmarkEnd w:id="573"/>
    <w:p w14:paraId="45259501" w14:textId="14A16D17" w:rsidR="00210C94" w:rsidRDefault="00210C94" w:rsidP="00210C94">
      <w:pPr>
        <w:jc w:val="both"/>
        <w:rPr>
          <w:rFonts w:ascii="Arial" w:hAnsi="Arial" w:cs="Arial"/>
          <w:b/>
          <w:bCs/>
          <w:color w:val="FF0000"/>
        </w:rPr>
      </w:pPr>
    </w:p>
    <w:p w14:paraId="146A8DC4" w14:textId="77777777" w:rsidR="00210C94" w:rsidRPr="00BA797D" w:rsidRDefault="00210C94" w:rsidP="00210C94">
      <w:pPr>
        <w:jc w:val="both"/>
        <w:rPr>
          <w:rFonts w:ascii="Arial" w:hAnsi="Arial" w:cs="Arial"/>
          <w:b/>
          <w:bCs/>
          <w:color w:val="FF0000"/>
        </w:rPr>
      </w:pPr>
    </w:p>
    <w:p w14:paraId="56CD5A24" w14:textId="51C80365" w:rsidR="00210C94" w:rsidRPr="00B31857" w:rsidRDefault="00A021A6" w:rsidP="00210C94">
      <w:pPr>
        <w:jc w:val="both"/>
        <w:rPr>
          <w:rFonts w:ascii="Arial" w:hAnsi="Arial" w:cs="Arial"/>
          <w:b/>
          <w:bCs/>
        </w:rPr>
      </w:pPr>
      <w:r>
        <w:rPr>
          <w:rFonts w:ascii="Arial" w:hAnsi="Arial" w:cs="Arial"/>
          <w:b/>
          <w:bCs/>
        </w:rPr>
        <w:t>19</w:t>
      </w:r>
      <w:r w:rsidR="009F59D6">
        <w:rPr>
          <w:rFonts w:ascii="Arial" w:hAnsi="Arial" w:cs="Arial"/>
          <w:b/>
          <w:bCs/>
        </w:rPr>
        <w:t>.</w:t>
      </w:r>
      <w:r w:rsidR="004A479C">
        <w:rPr>
          <w:rFonts w:ascii="Arial" w:hAnsi="Arial" w:cs="Arial"/>
          <w:b/>
          <w:bCs/>
        </w:rPr>
        <w:t xml:space="preserve"> </w:t>
      </w:r>
      <w:hyperlink r:id="rId80" w:history="1">
        <w:r w:rsidR="00210C94" w:rsidRPr="007E2BB9">
          <w:rPr>
            <w:rStyle w:val="Hiperpovezava"/>
            <w:rFonts w:ascii="Arial" w:hAnsi="Arial" w:cs="Arial"/>
            <w:b/>
            <w:bCs/>
          </w:rPr>
          <w:t>Neenaka obravnava pri pokopu glede na kraj bivanja</w:t>
        </w:r>
      </w:hyperlink>
      <w:r w:rsidR="00210C94" w:rsidRPr="00B31857">
        <w:rPr>
          <w:rFonts w:ascii="Arial" w:hAnsi="Arial" w:cs="Arial"/>
          <w:b/>
          <w:bCs/>
        </w:rPr>
        <w:t xml:space="preserve"> </w:t>
      </w:r>
    </w:p>
    <w:p w14:paraId="0DCC4364" w14:textId="77777777" w:rsidR="00210C94" w:rsidRPr="007506E9" w:rsidRDefault="00210C94" w:rsidP="00210C94">
      <w:pPr>
        <w:jc w:val="both"/>
        <w:rPr>
          <w:rFonts w:ascii="Arial" w:hAnsi="Arial" w:cs="Arial"/>
          <w:color w:val="FF0000"/>
        </w:rPr>
      </w:pPr>
    </w:p>
    <w:p w14:paraId="70421D21" w14:textId="77777777" w:rsidR="00210C94" w:rsidRPr="007506E9" w:rsidRDefault="00210C94" w:rsidP="00210C94">
      <w:pPr>
        <w:jc w:val="both"/>
        <w:rPr>
          <w:rFonts w:ascii="Arial" w:eastAsia="Arial" w:hAnsi="Arial" w:cs="Arial"/>
        </w:rPr>
      </w:pPr>
      <w:r w:rsidRPr="007506E9">
        <w:rPr>
          <w:rFonts w:ascii="Arial" w:eastAsia="Arial" w:hAnsi="Arial" w:cs="Arial"/>
        </w:rPr>
        <w:t xml:space="preserve">Upravljalec pokopališča je predlagatelju zaračunal stroške pokopa za očeta v višini, kot je predvidena za umrle, ki niso živeli na območju pokopališča. Oče predlagatelja je pred odhodom v dom za starejše občane živel na območju pokopališča, pred smrtjo pa je imel stalno prebivališče prijavljeno v domu starejših občanov.   </w:t>
      </w:r>
    </w:p>
    <w:p w14:paraId="336477F8" w14:textId="77777777" w:rsidR="00210C94" w:rsidRPr="007506E9" w:rsidRDefault="00210C94" w:rsidP="00210C94">
      <w:pPr>
        <w:jc w:val="both"/>
        <w:rPr>
          <w:rFonts w:ascii="Arial" w:eastAsia="Times New Roman" w:hAnsi="Arial" w:cs="Arial"/>
        </w:rPr>
      </w:pPr>
    </w:p>
    <w:p w14:paraId="305B3E09" w14:textId="77777777" w:rsidR="00210C94" w:rsidRPr="007506E9" w:rsidRDefault="00210C94" w:rsidP="00210C94">
      <w:pPr>
        <w:ind w:left="9"/>
        <w:jc w:val="both"/>
        <w:rPr>
          <w:rFonts w:ascii="Arial" w:eastAsia="Times New Roman" w:hAnsi="Arial" w:cs="Arial"/>
        </w:rPr>
      </w:pPr>
      <w:r w:rsidRPr="007506E9">
        <w:rPr>
          <w:rFonts w:ascii="Arial" w:eastAsia="Times New Roman" w:hAnsi="Arial" w:cs="Arial"/>
        </w:rPr>
        <w:t xml:space="preserve">Zagovornik je na upravljalca pokopališča in na občino naslovil poizvedbo. V odgovoru na poizvedbo sta oba naslovnika pojasnila, da so predlagateljevo situacijo ponovno preučili in ugotovili, da so mu bili stroški neupravičeno zaračunani. Predlagatelj je nato umaknil predlog, zato je Zagovornik postopek ustavil. (Sklep št.  </w:t>
      </w:r>
      <w:r w:rsidRPr="007506E9">
        <w:rPr>
          <w:rFonts w:ascii="Arial" w:hAnsi="Arial" w:cs="Arial"/>
          <w:color w:val="767171" w:themeColor="background2" w:themeShade="80"/>
        </w:rPr>
        <w:t xml:space="preserve">0700-49/2024/13 </w:t>
      </w:r>
      <w:r w:rsidRPr="007506E9">
        <w:rPr>
          <w:rFonts w:ascii="Arial" w:hAnsi="Arial" w:cs="Arial"/>
          <w:color w:val="000000"/>
        </w:rPr>
        <w:t>z dne 2. 7. 2025)</w:t>
      </w:r>
    </w:p>
    <w:p w14:paraId="72A4D6FB" w14:textId="5610DECC" w:rsidR="003B1FFD" w:rsidRDefault="003B1FFD" w:rsidP="00210C94">
      <w:pPr>
        <w:jc w:val="both"/>
        <w:rPr>
          <w:rFonts w:ascii="Arial" w:hAnsi="Arial" w:cs="Arial"/>
          <w:b/>
          <w:bCs/>
          <w:color w:val="FF0000"/>
        </w:rPr>
      </w:pPr>
    </w:p>
    <w:p w14:paraId="60400F8D" w14:textId="77777777" w:rsidR="008A2D43" w:rsidRPr="00BA797D" w:rsidRDefault="008A2D43" w:rsidP="00210C94">
      <w:pPr>
        <w:jc w:val="both"/>
        <w:rPr>
          <w:rFonts w:ascii="Arial" w:hAnsi="Arial" w:cs="Arial"/>
          <w:b/>
          <w:bCs/>
          <w:color w:val="FF0000"/>
        </w:rPr>
      </w:pPr>
    </w:p>
    <w:p w14:paraId="3EFAC064" w14:textId="2E1533A9"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0</w:t>
      </w:r>
      <w:r>
        <w:rPr>
          <w:rFonts w:ascii="Arial" w:hAnsi="Arial" w:cs="Arial"/>
          <w:b/>
          <w:bCs/>
        </w:rPr>
        <w:t>.</w:t>
      </w:r>
      <w:r w:rsidR="004A479C">
        <w:rPr>
          <w:rFonts w:ascii="Arial" w:hAnsi="Arial" w:cs="Arial"/>
          <w:b/>
          <w:bCs/>
        </w:rPr>
        <w:t xml:space="preserve"> </w:t>
      </w:r>
      <w:hyperlink r:id="rId81" w:history="1">
        <w:r w:rsidR="00210C94" w:rsidRPr="007E2BB9">
          <w:rPr>
            <w:rStyle w:val="Hiperpovezava"/>
            <w:rFonts w:ascii="Arial" w:hAnsi="Arial" w:cs="Arial"/>
            <w:b/>
            <w:bCs/>
          </w:rPr>
          <w:t>Predlog za obravnavo diskriminacije pri zaposlovanju</w:t>
        </w:r>
      </w:hyperlink>
    </w:p>
    <w:p w14:paraId="69133B9A" w14:textId="77777777" w:rsidR="00210C94" w:rsidRPr="00BA797D" w:rsidRDefault="00210C94" w:rsidP="00210C94">
      <w:pPr>
        <w:jc w:val="both"/>
        <w:rPr>
          <w:rFonts w:ascii="Arial" w:hAnsi="Arial" w:cs="Arial"/>
          <w:b/>
          <w:bCs/>
          <w:color w:val="FF0000"/>
        </w:rPr>
      </w:pPr>
    </w:p>
    <w:p w14:paraId="21E266D4" w14:textId="77777777" w:rsidR="00210C94" w:rsidRPr="00BA797D" w:rsidRDefault="00210C94" w:rsidP="00210C94">
      <w:pPr>
        <w:jc w:val="both"/>
        <w:rPr>
          <w:rFonts w:ascii="Arial" w:hAnsi="Arial" w:cs="Arial"/>
        </w:rPr>
      </w:pPr>
      <w:r w:rsidRPr="00BA797D">
        <w:rPr>
          <w:rFonts w:ascii="Arial" w:hAnsi="Arial" w:cs="Arial"/>
        </w:rPr>
        <w:t xml:space="preserve">Zagovornik je prejel predlog za obravnavo diskriminacije, v katerem je predlagateljica navedla, da ji je bila v okviru zaposlitve oziroma možnosti zaposlitve za polni delovni čas na </w:t>
      </w:r>
      <w:r>
        <w:rPr>
          <w:rFonts w:ascii="Arial" w:hAnsi="Arial" w:cs="Arial"/>
        </w:rPr>
        <w:t>o</w:t>
      </w:r>
      <w:r w:rsidRPr="00BA797D">
        <w:rPr>
          <w:rFonts w:ascii="Arial" w:hAnsi="Arial" w:cs="Arial"/>
        </w:rPr>
        <w:t>snovni šoli onemogočena enaka obravnava zaradi zdravstvenega stanja in z njim povezanih bolniških odsotnosti. Menila je, da ravnanje delodajalca pomeni diskriminacijo na področju zaposlitvenih pogojev.</w:t>
      </w:r>
    </w:p>
    <w:p w14:paraId="058F8B5E" w14:textId="77777777" w:rsidR="00210C94" w:rsidRPr="00BA797D" w:rsidRDefault="00210C94" w:rsidP="00210C94">
      <w:pPr>
        <w:jc w:val="both"/>
        <w:rPr>
          <w:rFonts w:ascii="Arial" w:hAnsi="Arial" w:cs="Arial"/>
        </w:rPr>
      </w:pPr>
    </w:p>
    <w:p w14:paraId="6EE23909" w14:textId="77777777" w:rsidR="00210C94" w:rsidRPr="00BA797D" w:rsidRDefault="00210C94" w:rsidP="00210C94">
      <w:pPr>
        <w:jc w:val="both"/>
        <w:rPr>
          <w:rFonts w:ascii="Arial" w:hAnsi="Arial" w:cs="Arial"/>
        </w:rPr>
      </w:pPr>
      <w:r w:rsidRPr="00BA797D">
        <w:rPr>
          <w:rFonts w:ascii="Arial" w:hAnsi="Arial" w:cs="Arial"/>
        </w:rPr>
        <w:t>Zagovornik je v postopku pridobil pojasnila domnevne kršiteljice ter z njimi seznanil predlagateljico. V nadaljevanju je predlagateljica sporočila, da ne želi nadaljevati postopka ugotavljanja diskriminacije, saj ni več zaposlena pri zadevnem delodajalcu, ter je svoj predlog umaknila. Skladno z navedenim je zagovornik postopek ugotavljanja ustavil s sklepom.</w:t>
      </w:r>
      <w:r>
        <w:rPr>
          <w:rFonts w:ascii="Arial" w:hAnsi="Arial" w:cs="Arial"/>
        </w:rPr>
        <w:t xml:space="preserve"> (Sklep </w:t>
      </w:r>
      <w:r w:rsidRPr="00C10010">
        <w:rPr>
          <w:rFonts w:ascii="Arial" w:hAnsi="Arial" w:cs="Arial"/>
          <w:color w:val="FF0000"/>
        </w:rPr>
        <w:t xml:space="preserve">0700-58/2023/16 </w:t>
      </w:r>
      <w:r>
        <w:rPr>
          <w:rFonts w:ascii="Arial" w:hAnsi="Arial" w:cs="Arial"/>
        </w:rPr>
        <w:t xml:space="preserve">z dne </w:t>
      </w:r>
      <w:r w:rsidRPr="00BA797D">
        <w:rPr>
          <w:rFonts w:ascii="Arial" w:hAnsi="Arial" w:cs="Arial"/>
        </w:rPr>
        <w:t>10. 10. 2025</w:t>
      </w:r>
      <w:r>
        <w:rPr>
          <w:rFonts w:ascii="Arial" w:hAnsi="Arial" w:cs="Arial"/>
        </w:rPr>
        <w:t>)</w:t>
      </w:r>
    </w:p>
    <w:p w14:paraId="2B47A964" w14:textId="77777777" w:rsidR="00210C94" w:rsidRPr="00BA797D" w:rsidRDefault="00210C94" w:rsidP="00210C94">
      <w:pPr>
        <w:jc w:val="both"/>
        <w:rPr>
          <w:rFonts w:ascii="Arial" w:hAnsi="Arial" w:cs="Arial"/>
          <w:b/>
          <w:bCs/>
          <w:color w:val="FF0000"/>
        </w:rPr>
      </w:pPr>
    </w:p>
    <w:p w14:paraId="52F9022C" w14:textId="77777777" w:rsidR="008A2D43" w:rsidRDefault="008A2D43" w:rsidP="00210C94">
      <w:pPr>
        <w:jc w:val="both"/>
        <w:rPr>
          <w:rFonts w:ascii="Arial" w:hAnsi="Arial" w:cs="Arial"/>
          <w:b/>
          <w:bCs/>
        </w:rPr>
      </w:pPr>
    </w:p>
    <w:p w14:paraId="102AB03A" w14:textId="0B7691A4"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1</w:t>
      </w:r>
      <w:r>
        <w:rPr>
          <w:rFonts w:ascii="Arial" w:hAnsi="Arial" w:cs="Arial"/>
          <w:b/>
          <w:bCs/>
        </w:rPr>
        <w:t>.</w:t>
      </w:r>
      <w:r w:rsidR="004A479C">
        <w:rPr>
          <w:rFonts w:ascii="Arial" w:hAnsi="Arial" w:cs="Arial"/>
          <w:b/>
          <w:bCs/>
        </w:rPr>
        <w:t xml:space="preserve"> </w:t>
      </w:r>
      <w:hyperlink r:id="rId82" w:history="1">
        <w:r w:rsidR="00210C94" w:rsidRPr="007E2BB9">
          <w:rPr>
            <w:rStyle w:val="Hiperpovezava"/>
            <w:rFonts w:ascii="Arial" w:hAnsi="Arial" w:cs="Arial"/>
            <w:b/>
            <w:bCs/>
          </w:rPr>
          <w:t>Domnevna diskriminacija zaradi omejitve dostopa do hotelskih storitev osebam, mlajšim od 16 let</w:t>
        </w:r>
      </w:hyperlink>
      <w:r w:rsidR="00210C94" w:rsidRPr="00B31857">
        <w:rPr>
          <w:rFonts w:ascii="Arial" w:hAnsi="Arial" w:cs="Arial"/>
          <w:b/>
          <w:bCs/>
        </w:rPr>
        <w:t xml:space="preserve"> </w:t>
      </w:r>
    </w:p>
    <w:p w14:paraId="3552F695" w14:textId="77777777" w:rsidR="003B1FFD" w:rsidRDefault="003B1FFD" w:rsidP="00210C94">
      <w:pPr>
        <w:jc w:val="both"/>
        <w:rPr>
          <w:rFonts w:ascii="Arial" w:hAnsi="Arial" w:cs="Arial"/>
        </w:rPr>
      </w:pPr>
    </w:p>
    <w:p w14:paraId="2E27337D" w14:textId="2D9B2E7B" w:rsidR="00210C94" w:rsidRPr="00BA797D" w:rsidRDefault="00210C94" w:rsidP="00210C94">
      <w:pPr>
        <w:jc w:val="both"/>
        <w:rPr>
          <w:rFonts w:ascii="Arial" w:hAnsi="Arial" w:cs="Arial"/>
        </w:rPr>
      </w:pPr>
      <w:r w:rsidRPr="00BA797D">
        <w:rPr>
          <w:rFonts w:ascii="Arial" w:hAnsi="Arial" w:cs="Arial"/>
        </w:rPr>
        <w:t xml:space="preserve">Zagovornik je prejel </w:t>
      </w:r>
      <w:r>
        <w:rPr>
          <w:rFonts w:ascii="Arial" w:hAnsi="Arial" w:cs="Arial"/>
        </w:rPr>
        <w:t xml:space="preserve">dva </w:t>
      </w:r>
      <w:r w:rsidRPr="00BA797D">
        <w:rPr>
          <w:rFonts w:ascii="Arial" w:hAnsi="Arial" w:cs="Arial"/>
        </w:rPr>
        <w:t>predlog</w:t>
      </w:r>
      <w:r>
        <w:rPr>
          <w:rFonts w:ascii="Arial" w:hAnsi="Arial" w:cs="Arial"/>
        </w:rPr>
        <w:t>a</w:t>
      </w:r>
      <w:r w:rsidRPr="00BA797D">
        <w:rPr>
          <w:rFonts w:ascii="Arial" w:hAnsi="Arial" w:cs="Arial"/>
        </w:rPr>
        <w:t xml:space="preserve"> za obravnavo diskriminacije, v kate</w:t>
      </w:r>
      <w:r>
        <w:rPr>
          <w:rFonts w:ascii="Arial" w:hAnsi="Arial" w:cs="Arial"/>
        </w:rPr>
        <w:t>rih</w:t>
      </w:r>
      <w:r w:rsidRPr="00BA797D">
        <w:rPr>
          <w:rFonts w:ascii="Arial" w:hAnsi="Arial" w:cs="Arial"/>
        </w:rPr>
        <w:t xml:space="preserve"> je predlagatelj zatrjeval neposredno diskriminacijo na podlagi osebne okoliščine starosti na področju dostopa do hotelskih in gostinskih storitev</w:t>
      </w:r>
      <w:r>
        <w:rPr>
          <w:rFonts w:ascii="Arial" w:hAnsi="Arial" w:cs="Arial"/>
        </w:rPr>
        <w:t xml:space="preserve"> s strani dveh različnih ponudnikov</w:t>
      </w:r>
      <w:r w:rsidRPr="00BA797D">
        <w:rPr>
          <w:rFonts w:ascii="Arial" w:hAnsi="Arial" w:cs="Arial"/>
        </w:rPr>
        <w:t>. Kot okoliščino diskriminacije je navedel, da gre za t. i. prakso »adults only« hotelov, kjer strežbo in druge svoje storitve zagotavljajo samo osebam, starejšim od 16 let</w:t>
      </w:r>
      <w:r>
        <w:rPr>
          <w:rFonts w:ascii="Arial" w:hAnsi="Arial" w:cs="Arial"/>
        </w:rPr>
        <w:t>, kar se mu je zdelo diskriminatorno.</w:t>
      </w:r>
      <w:r w:rsidRPr="00BA797D">
        <w:rPr>
          <w:rFonts w:ascii="Arial" w:hAnsi="Arial" w:cs="Arial"/>
        </w:rPr>
        <w:t xml:space="preserve"> </w:t>
      </w:r>
      <w:r>
        <w:rPr>
          <w:rFonts w:ascii="Arial" w:hAnsi="Arial" w:cs="Arial"/>
        </w:rPr>
        <w:t xml:space="preserve">Zagovornik je prijavitelju poslal pojasnilo, da je v podobnem primeru že ugotovil izjemo od prepovedi diskriminacije po 13. členu ZVarD. </w:t>
      </w:r>
      <w:r w:rsidRPr="00BA797D">
        <w:rPr>
          <w:rFonts w:ascii="Arial" w:hAnsi="Arial" w:cs="Arial"/>
        </w:rPr>
        <w:t>Predlagatelj je</w:t>
      </w:r>
      <w:r>
        <w:rPr>
          <w:rFonts w:ascii="Arial" w:hAnsi="Arial" w:cs="Arial"/>
        </w:rPr>
        <w:t xml:space="preserve"> nato </w:t>
      </w:r>
      <w:r w:rsidRPr="00BA797D">
        <w:rPr>
          <w:rFonts w:ascii="Arial" w:hAnsi="Arial" w:cs="Arial"/>
        </w:rPr>
        <w:t xml:space="preserve">umaknil </w:t>
      </w:r>
      <w:r>
        <w:rPr>
          <w:rFonts w:ascii="Arial" w:hAnsi="Arial" w:cs="Arial"/>
        </w:rPr>
        <w:t xml:space="preserve">oba </w:t>
      </w:r>
      <w:r w:rsidRPr="00BA797D">
        <w:rPr>
          <w:rFonts w:ascii="Arial" w:hAnsi="Arial" w:cs="Arial"/>
        </w:rPr>
        <w:t>predlog</w:t>
      </w:r>
      <w:r>
        <w:rPr>
          <w:rFonts w:ascii="Arial" w:hAnsi="Arial" w:cs="Arial"/>
        </w:rPr>
        <w:t>a</w:t>
      </w:r>
      <w:r w:rsidRPr="00BA797D">
        <w:rPr>
          <w:rFonts w:ascii="Arial" w:hAnsi="Arial" w:cs="Arial"/>
        </w:rPr>
        <w:t xml:space="preserve"> za obravnavo diskriminacije. Zagovornik je zato ustavil postop</w:t>
      </w:r>
      <w:r>
        <w:rPr>
          <w:rFonts w:ascii="Arial" w:hAnsi="Arial" w:cs="Arial"/>
        </w:rPr>
        <w:t>ka</w:t>
      </w:r>
      <w:r w:rsidRPr="00BA797D">
        <w:rPr>
          <w:rFonts w:ascii="Arial" w:hAnsi="Arial" w:cs="Arial"/>
        </w:rPr>
        <w:t xml:space="preserve"> ugotavljanja diskriminacije.</w:t>
      </w:r>
      <w:r>
        <w:rPr>
          <w:rFonts w:ascii="Arial" w:hAnsi="Arial" w:cs="Arial"/>
        </w:rPr>
        <w:t xml:space="preserve"> (</w:t>
      </w:r>
      <w:r w:rsidRPr="001635C0">
        <w:rPr>
          <w:rFonts w:ascii="Arial" w:hAnsi="Arial" w:cs="Arial"/>
        </w:rPr>
        <w:t xml:space="preserve">Sklep št. </w:t>
      </w:r>
      <w:r w:rsidRPr="00BA064F">
        <w:rPr>
          <w:rFonts w:ascii="Arial" w:hAnsi="Arial" w:cs="Arial"/>
          <w:color w:val="7030A0"/>
        </w:rPr>
        <w:t xml:space="preserve">0700-54/2024/15 </w:t>
      </w:r>
      <w:r w:rsidRPr="001635C0">
        <w:rPr>
          <w:rFonts w:ascii="Arial" w:hAnsi="Arial" w:cs="Arial"/>
        </w:rPr>
        <w:t>in</w:t>
      </w:r>
      <w:r>
        <w:rPr>
          <w:rFonts w:ascii="Arial" w:hAnsi="Arial" w:cs="Arial"/>
          <w:color w:val="7030A0"/>
        </w:rPr>
        <w:t xml:space="preserve"> </w:t>
      </w:r>
      <w:r w:rsidRPr="000C5280">
        <w:rPr>
          <w:rFonts w:ascii="Arial" w:hAnsi="Arial" w:cs="Arial"/>
          <w:color w:val="7030A0"/>
        </w:rPr>
        <w:t>0700-56/2024/8</w:t>
      </w:r>
      <w:r w:rsidRPr="001635C0">
        <w:rPr>
          <w:rFonts w:ascii="Arial" w:hAnsi="Arial" w:cs="Arial"/>
        </w:rPr>
        <w:t>, oba z dne 14. 10. 2025)</w:t>
      </w:r>
    </w:p>
    <w:p w14:paraId="30EF1EB9" w14:textId="6270AA80" w:rsidR="00210C94" w:rsidRDefault="00210C94" w:rsidP="00210C94">
      <w:pPr>
        <w:jc w:val="both"/>
        <w:rPr>
          <w:rFonts w:ascii="Arial" w:hAnsi="Arial" w:cs="Arial"/>
        </w:rPr>
      </w:pPr>
    </w:p>
    <w:p w14:paraId="1749D522" w14:textId="06822AA9" w:rsidR="00D64F6E" w:rsidRDefault="00D64F6E" w:rsidP="00210C94">
      <w:pPr>
        <w:jc w:val="both"/>
        <w:rPr>
          <w:rFonts w:ascii="Arial" w:hAnsi="Arial" w:cs="Arial"/>
        </w:rPr>
      </w:pPr>
    </w:p>
    <w:p w14:paraId="686C1F10" w14:textId="77777777" w:rsidR="004A479C" w:rsidRDefault="004A479C"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7A251A49" w14:textId="5738D598"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A021A6">
        <w:rPr>
          <w:rFonts w:ascii="Arial" w:hAnsi="Arial" w:cs="Arial"/>
          <w:b/>
          <w:bCs/>
        </w:rPr>
        <w:t>2</w:t>
      </w:r>
      <w:r>
        <w:rPr>
          <w:rFonts w:ascii="Arial" w:hAnsi="Arial" w:cs="Arial"/>
          <w:b/>
          <w:bCs/>
        </w:rPr>
        <w:t>.</w:t>
      </w:r>
      <w:r w:rsidR="004A479C">
        <w:rPr>
          <w:rFonts w:ascii="Arial" w:hAnsi="Arial" w:cs="Arial"/>
          <w:b/>
          <w:bCs/>
        </w:rPr>
        <w:t xml:space="preserve"> </w:t>
      </w:r>
      <w:hyperlink r:id="rId83" w:history="1">
        <w:r w:rsidR="00210C94" w:rsidRPr="007E2BB9">
          <w:rPr>
            <w:rStyle w:val="Hiperpovezava"/>
            <w:rFonts w:ascii="Arial" w:hAnsi="Arial" w:cs="Arial"/>
            <w:b/>
            <w:bCs/>
          </w:rPr>
          <w:t>Poravnava zaradi diskriminatornega izplačevanja nagrade za poslovno uspešnost</w:t>
        </w:r>
      </w:hyperlink>
    </w:p>
    <w:p w14:paraId="3201E2A1" w14:textId="77777777" w:rsidR="00210C94" w:rsidRPr="009142C3"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FF0000"/>
        </w:rPr>
      </w:pPr>
    </w:p>
    <w:p w14:paraId="0D5FF71C" w14:textId="0B3266DC"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142C3">
        <w:rPr>
          <w:rFonts w:ascii="Arial" w:hAnsi="Arial" w:cs="Arial"/>
        </w:rPr>
        <w:t xml:space="preserve">Zagovornik je prejel predlog za obravnavo diskriminacije v zvezi z izplačilom poslovne uspešnosti. Predlagateljica je navedla, da je delodajalec zaposlenim, ki so bili bolniško odsotni, več let izplačeval nižjo nagrado za poslovno uspešnost podjetja, s čimer jih je diskriminiral zaradi njihovega zdravstvenega stanja, invalidnosti in starševstva. Na Zagovornikovo pobudo sta predlagateljica in delodajalec sklenila izvensodno poravnavo. Na podlagi predlagateljičine izjave, da predlog za obravnavo diskriminacije umika, je Zagovornik ustavil postopek ugotavljanja diskriminacije. (Sklep št. </w:t>
      </w:r>
      <w:r w:rsidRPr="009142C3">
        <w:rPr>
          <w:rFonts w:ascii="Arial" w:hAnsi="Arial" w:cs="Arial"/>
          <w:color w:val="FF0000"/>
        </w:rPr>
        <w:t xml:space="preserve">0700-26/2023/28 </w:t>
      </w:r>
      <w:r w:rsidRPr="009142C3">
        <w:rPr>
          <w:rFonts w:ascii="Arial" w:hAnsi="Arial" w:cs="Arial"/>
        </w:rPr>
        <w:t>z dne 21. 10. 2025)</w:t>
      </w:r>
    </w:p>
    <w:p w14:paraId="27A0CF47" w14:textId="77777777" w:rsidR="008A2D43" w:rsidRPr="001635C0" w:rsidRDefault="008A2D43"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35979EA0" w14:textId="77777777" w:rsidR="00210C94" w:rsidRPr="001635C0" w:rsidRDefault="00210C94" w:rsidP="00210C94">
      <w:pPr>
        <w:jc w:val="both"/>
        <w:rPr>
          <w:rFonts w:ascii="Arial" w:hAnsi="Arial" w:cs="Arial"/>
        </w:rPr>
      </w:pPr>
    </w:p>
    <w:p w14:paraId="14AD3579" w14:textId="77777777" w:rsidR="00210C94" w:rsidRPr="00BA797D" w:rsidRDefault="00210C94" w:rsidP="00210C94">
      <w:pPr>
        <w:jc w:val="both"/>
        <w:rPr>
          <w:rFonts w:ascii="Arial" w:hAnsi="Arial" w:cs="Arial"/>
          <w:b/>
          <w:bCs/>
          <w:color w:val="EE0000"/>
        </w:rPr>
      </w:pPr>
    </w:p>
    <w:p w14:paraId="657AC4F6" w14:textId="07D61C40" w:rsidR="00716AF9" w:rsidRPr="00B31857" w:rsidRDefault="009F59D6" w:rsidP="00716AF9">
      <w:pPr>
        <w:jc w:val="both"/>
        <w:rPr>
          <w:rFonts w:ascii="Arial" w:hAnsi="Arial" w:cs="Arial"/>
          <w:b/>
          <w:bCs/>
        </w:rPr>
      </w:pPr>
      <w:r>
        <w:rPr>
          <w:rFonts w:ascii="Arial" w:hAnsi="Arial" w:cs="Arial"/>
          <w:b/>
          <w:bCs/>
        </w:rPr>
        <w:t>2</w:t>
      </w:r>
      <w:r w:rsidR="00A021A6">
        <w:rPr>
          <w:rFonts w:ascii="Arial" w:hAnsi="Arial" w:cs="Arial"/>
          <w:b/>
          <w:bCs/>
        </w:rPr>
        <w:t>3</w:t>
      </w:r>
      <w:r>
        <w:rPr>
          <w:rFonts w:ascii="Arial" w:hAnsi="Arial" w:cs="Arial"/>
          <w:b/>
          <w:bCs/>
        </w:rPr>
        <w:t>.</w:t>
      </w:r>
      <w:r w:rsidR="004A479C">
        <w:rPr>
          <w:rFonts w:ascii="Arial" w:hAnsi="Arial" w:cs="Arial"/>
          <w:b/>
          <w:bCs/>
        </w:rPr>
        <w:t xml:space="preserve"> </w:t>
      </w:r>
      <w:hyperlink r:id="rId84" w:history="1">
        <w:r w:rsidR="00716AF9" w:rsidRPr="007E2BB9">
          <w:rPr>
            <w:rStyle w:val="Hiperpovezava"/>
            <w:rFonts w:ascii="Arial" w:hAnsi="Arial" w:cs="Arial"/>
            <w:b/>
            <w:bCs/>
          </w:rPr>
          <w:t>Domnevna diskriminacija pri pogojih dela na eni od fakultet</w:t>
        </w:r>
      </w:hyperlink>
      <w:r w:rsidR="00716AF9" w:rsidRPr="00B31857">
        <w:rPr>
          <w:rFonts w:ascii="Arial" w:hAnsi="Arial" w:cs="Arial"/>
          <w:b/>
          <w:bCs/>
        </w:rPr>
        <w:t xml:space="preserve"> </w:t>
      </w:r>
    </w:p>
    <w:p w14:paraId="31E30E93" w14:textId="77777777" w:rsidR="00716AF9" w:rsidRPr="00BA797D" w:rsidRDefault="00716AF9" w:rsidP="00716AF9">
      <w:pPr>
        <w:jc w:val="both"/>
        <w:rPr>
          <w:rFonts w:ascii="Arial" w:hAnsi="Arial" w:cs="Arial"/>
          <w:b/>
          <w:bCs/>
          <w:color w:val="EE0000"/>
        </w:rPr>
      </w:pPr>
    </w:p>
    <w:p w14:paraId="6EB2E4E2" w14:textId="77777777" w:rsidR="00716AF9" w:rsidRPr="00BA797D" w:rsidRDefault="00716AF9" w:rsidP="00716AF9">
      <w:pPr>
        <w:jc w:val="both"/>
        <w:rPr>
          <w:rFonts w:ascii="Arial" w:hAnsi="Arial" w:cs="Arial"/>
        </w:rPr>
      </w:pPr>
      <w:r w:rsidRPr="00BA797D">
        <w:rPr>
          <w:rFonts w:ascii="Arial" w:hAnsi="Arial" w:cs="Arial"/>
        </w:rPr>
        <w:t xml:space="preserve">Zagovornik je prejel predlog predlagateljice redne profesorice na eni od fakultet, ki je v predlogu zatrjevala, da je žrtev diskriminatornih ravnanj nekdanje dekanje, deloma pa tudi rektorja in drugih zaposlenih. </w:t>
      </w:r>
      <w:r>
        <w:rPr>
          <w:rFonts w:ascii="Arial" w:hAnsi="Arial" w:cs="Arial"/>
        </w:rPr>
        <w:t>Z</w:t>
      </w:r>
      <w:r w:rsidRPr="00BA797D">
        <w:rPr>
          <w:rFonts w:ascii="Arial" w:hAnsi="Arial" w:cs="Arial"/>
        </w:rPr>
        <w:t>atrjevala</w:t>
      </w:r>
      <w:r>
        <w:rPr>
          <w:rFonts w:ascii="Arial" w:hAnsi="Arial" w:cs="Arial"/>
        </w:rPr>
        <w:t xml:space="preserve"> je</w:t>
      </w:r>
      <w:r w:rsidRPr="00BA797D">
        <w:rPr>
          <w:rFonts w:ascii="Arial" w:hAnsi="Arial" w:cs="Arial"/>
        </w:rPr>
        <w:t>, da s</w:t>
      </w:r>
      <w:r>
        <w:rPr>
          <w:rFonts w:ascii="Arial" w:hAnsi="Arial" w:cs="Arial"/>
        </w:rPr>
        <w:t>e ji to dogaja</w:t>
      </w:r>
      <w:r w:rsidRPr="00BA797D">
        <w:rPr>
          <w:rFonts w:ascii="Arial" w:hAnsi="Arial" w:cs="Arial"/>
        </w:rPr>
        <w:t>, ker je opozarjala na nepravilnosti nekdanje dekanje</w:t>
      </w:r>
      <w:r>
        <w:rPr>
          <w:rFonts w:ascii="Arial" w:hAnsi="Arial" w:cs="Arial"/>
        </w:rPr>
        <w:t xml:space="preserve"> in zaradi njenih </w:t>
      </w:r>
      <w:r w:rsidRPr="00BA797D">
        <w:rPr>
          <w:rFonts w:ascii="Arial" w:hAnsi="Arial" w:cs="Arial"/>
        </w:rPr>
        <w:t xml:space="preserve">osebnih okoliščin vere ali prepričanja, spola in izobrazbe. </w:t>
      </w:r>
    </w:p>
    <w:p w14:paraId="600396E1" w14:textId="77777777" w:rsidR="00716AF9" w:rsidRPr="00BA797D" w:rsidRDefault="00716AF9" w:rsidP="00716AF9">
      <w:pPr>
        <w:jc w:val="both"/>
        <w:rPr>
          <w:rFonts w:ascii="Arial" w:hAnsi="Arial" w:cs="Arial"/>
        </w:rPr>
      </w:pPr>
    </w:p>
    <w:p w14:paraId="04C01B6B" w14:textId="77777777" w:rsidR="00716AF9" w:rsidRPr="00931EBB" w:rsidRDefault="00716AF9" w:rsidP="00716AF9">
      <w:pPr>
        <w:autoSpaceDE w:val="0"/>
        <w:autoSpaceDN w:val="0"/>
        <w:adjustRightInd w:val="0"/>
        <w:jc w:val="both"/>
        <w:rPr>
          <w:rFonts w:ascii="Arial" w:hAnsi="Arial" w:cs="Arial"/>
        </w:rPr>
      </w:pPr>
      <w:r w:rsidRPr="00BA797D">
        <w:rPr>
          <w:rFonts w:ascii="Arial" w:hAnsi="Arial" w:cs="Arial"/>
        </w:rPr>
        <w:t xml:space="preserve">Zagovornik </w:t>
      </w:r>
      <w:r>
        <w:rPr>
          <w:rFonts w:ascii="Arial" w:hAnsi="Arial" w:cs="Arial"/>
        </w:rPr>
        <w:t xml:space="preserve">je </w:t>
      </w:r>
      <w:r w:rsidRPr="00BA797D">
        <w:rPr>
          <w:rFonts w:ascii="Arial" w:hAnsi="Arial" w:cs="Arial"/>
        </w:rPr>
        <w:t>po preučitvi predloga presodil, da v njem zakonski elementi diskrimin</w:t>
      </w:r>
      <w:r>
        <w:rPr>
          <w:rFonts w:ascii="Arial" w:hAnsi="Arial" w:cs="Arial"/>
        </w:rPr>
        <w:t xml:space="preserve">acije </w:t>
      </w:r>
      <w:r w:rsidRPr="00BA797D">
        <w:rPr>
          <w:rFonts w:ascii="Arial" w:hAnsi="Arial" w:cs="Arial"/>
        </w:rPr>
        <w:t>niso dovolj konkretiziran</w:t>
      </w:r>
      <w:r>
        <w:rPr>
          <w:rFonts w:ascii="Arial" w:hAnsi="Arial" w:cs="Arial"/>
        </w:rPr>
        <w:t>i</w:t>
      </w:r>
      <w:r w:rsidRPr="00BA797D">
        <w:rPr>
          <w:rFonts w:ascii="Arial" w:hAnsi="Arial" w:cs="Arial"/>
        </w:rPr>
        <w:t>, je predlagateljico pozval, da svoj predlog dopolni. Predlagateljica ga je obvestila, da predlog umika</w:t>
      </w:r>
      <w:r>
        <w:rPr>
          <w:rFonts w:ascii="Arial" w:hAnsi="Arial" w:cs="Arial"/>
        </w:rPr>
        <w:t>. P</w:t>
      </w:r>
      <w:r w:rsidRPr="00BA797D">
        <w:rPr>
          <w:rFonts w:ascii="Arial" w:hAnsi="Arial" w:cs="Arial"/>
        </w:rPr>
        <w:t>redlagala</w:t>
      </w:r>
      <w:r>
        <w:rPr>
          <w:rFonts w:ascii="Arial" w:hAnsi="Arial" w:cs="Arial"/>
        </w:rPr>
        <w:t xml:space="preserve"> je</w:t>
      </w:r>
      <w:r w:rsidRPr="00BA797D">
        <w:rPr>
          <w:rFonts w:ascii="Arial" w:hAnsi="Arial" w:cs="Arial"/>
        </w:rPr>
        <w:t>, naj predmetni postopek ustavi, kar je Zagovornik tudi storil.</w:t>
      </w:r>
      <w:r w:rsidRPr="000E508B">
        <w:rPr>
          <w:rFonts w:ascii="Arial" w:hAnsi="Arial" w:cs="Arial"/>
        </w:rPr>
        <w:t xml:space="preserve"> </w:t>
      </w:r>
      <w:r w:rsidRPr="00931EBB">
        <w:rPr>
          <w:rFonts w:ascii="Arial" w:hAnsi="Arial" w:cs="Arial"/>
        </w:rPr>
        <w:t xml:space="preserve">(Sklep št. </w:t>
      </w:r>
      <w:r w:rsidRPr="00BA064F">
        <w:rPr>
          <w:rFonts w:ascii="Arial" w:hAnsi="Arial" w:cs="Arial"/>
          <w:color w:val="FF0000"/>
        </w:rPr>
        <w:t xml:space="preserve">0700-17/2024/6 </w:t>
      </w:r>
      <w:r w:rsidRPr="00931EBB">
        <w:rPr>
          <w:rFonts w:ascii="Arial" w:hAnsi="Arial" w:cs="Arial"/>
        </w:rPr>
        <w:t xml:space="preserve">z dne </w:t>
      </w:r>
      <w:r>
        <w:rPr>
          <w:rFonts w:ascii="Arial" w:hAnsi="Arial" w:cs="Arial"/>
        </w:rPr>
        <w:t>1</w:t>
      </w:r>
      <w:r w:rsidRPr="00931EBB">
        <w:rPr>
          <w:rFonts w:ascii="Arial" w:hAnsi="Arial" w:cs="Arial"/>
        </w:rPr>
        <w:t xml:space="preserve">7. </w:t>
      </w:r>
      <w:r>
        <w:rPr>
          <w:rFonts w:ascii="Arial" w:hAnsi="Arial" w:cs="Arial"/>
        </w:rPr>
        <w:t>1</w:t>
      </w:r>
      <w:r w:rsidRPr="00931EBB">
        <w:rPr>
          <w:rFonts w:ascii="Arial" w:hAnsi="Arial" w:cs="Arial"/>
        </w:rPr>
        <w:t>1. 2025)</w:t>
      </w:r>
    </w:p>
    <w:p w14:paraId="3C96EDD7" w14:textId="736CC5ED" w:rsidR="005A0272" w:rsidRDefault="005A0272" w:rsidP="00210C94">
      <w:pPr>
        <w:jc w:val="both"/>
        <w:rPr>
          <w:rFonts w:ascii="Arial" w:hAnsi="Arial" w:cs="Arial"/>
          <w:b/>
          <w:bCs/>
          <w:color w:val="EE0000"/>
        </w:rPr>
      </w:pPr>
    </w:p>
    <w:p w14:paraId="2A21C43E" w14:textId="77777777" w:rsidR="009F59D6" w:rsidRDefault="009F59D6" w:rsidP="00210C94">
      <w:pPr>
        <w:jc w:val="both"/>
        <w:rPr>
          <w:rFonts w:ascii="Arial" w:hAnsi="Arial" w:cs="Arial"/>
          <w:b/>
          <w:bCs/>
          <w:color w:val="EE0000"/>
        </w:rPr>
      </w:pPr>
    </w:p>
    <w:p w14:paraId="2F775DD5" w14:textId="7A1EC83A"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4</w:t>
      </w:r>
      <w:r>
        <w:rPr>
          <w:rFonts w:ascii="Arial" w:hAnsi="Arial" w:cs="Arial"/>
          <w:b/>
          <w:bCs/>
        </w:rPr>
        <w:t>.</w:t>
      </w:r>
      <w:r w:rsidR="004A479C">
        <w:rPr>
          <w:rFonts w:ascii="Arial" w:hAnsi="Arial" w:cs="Arial"/>
          <w:b/>
          <w:bCs/>
        </w:rPr>
        <w:t xml:space="preserve"> </w:t>
      </w:r>
      <w:hyperlink r:id="rId85" w:history="1">
        <w:r w:rsidR="00210C94" w:rsidRPr="00242D98">
          <w:rPr>
            <w:rStyle w:val="Hiperpovezava"/>
            <w:rFonts w:ascii="Arial" w:hAnsi="Arial" w:cs="Arial"/>
            <w:b/>
            <w:bCs/>
          </w:rPr>
          <w:t>Diskriminacija po spolu pri dostopu do zdravljenja odvisnosti v enem izmed socialnovarstvenih zavodov</w:t>
        </w:r>
      </w:hyperlink>
    </w:p>
    <w:p w14:paraId="7DE593B4" w14:textId="77777777" w:rsidR="005A0272" w:rsidRDefault="005A0272" w:rsidP="00210C94">
      <w:pPr>
        <w:jc w:val="both"/>
        <w:rPr>
          <w:rFonts w:ascii="Arial" w:hAnsi="Arial" w:cs="Arial"/>
        </w:rPr>
      </w:pPr>
    </w:p>
    <w:p w14:paraId="72D9BD66" w14:textId="052F2D32" w:rsidR="00210C94" w:rsidRPr="00BA797D" w:rsidRDefault="00210C94" w:rsidP="00210C94">
      <w:pPr>
        <w:jc w:val="both"/>
        <w:rPr>
          <w:rFonts w:ascii="Arial" w:hAnsi="Arial" w:cs="Arial"/>
        </w:rPr>
      </w:pPr>
      <w:r w:rsidRPr="00BA797D">
        <w:rPr>
          <w:rFonts w:ascii="Arial" w:hAnsi="Arial" w:cs="Arial"/>
        </w:rPr>
        <w:t>Zagovornik je prejel pobudo za ugotavljanje diskriminacije, ki jo je podala tretja oseba</w:t>
      </w:r>
      <w:r>
        <w:rPr>
          <w:rFonts w:ascii="Arial" w:hAnsi="Arial" w:cs="Arial"/>
        </w:rPr>
        <w:t>.</w:t>
      </w:r>
      <w:r w:rsidRPr="00BA797D">
        <w:rPr>
          <w:rFonts w:ascii="Arial" w:hAnsi="Arial" w:cs="Arial"/>
        </w:rPr>
        <w:t xml:space="preserve"> V predlogu je opisala po njenem mnenju diskriminatorne prakse javnega socialnovarstvenega zavoda pri izvajanju enega od njegovih programov, namenjenega ljudem z različnimi zasvojenostmi. Pobudnica je navedla, da naj bi imele možnost namestitve dejansko samo osebe moškega spola, osebe ženskega spola pa so lahko v okviru tega programa deležne samo svetovalnega pogovora. Poleg tega je pobudnica opozorila še, da te osebe niso deležne enakopravne obravnave, saj se jim enkrat tedensko vsiljuje branje besedila, ki je prepredeno s katoliškimi vsebinami, obenem pa se od njih po navajanju priče pričakuje tudi, da bodo ob nedeljah obiskovale katoliško mašo.</w:t>
      </w:r>
    </w:p>
    <w:p w14:paraId="13BF542E" w14:textId="77777777" w:rsidR="008A2D43" w:rsidRPr="00BA797D" w:rsidRDefault="008A2D43" w:rsidP="00210C94">
      <w:pPr>
        <w:jc w:val="both"/>
        <w:rPr>
          <w:rFonts w:ascii="Arial" w:hAnsi="Arial" w:cs="Arial"/>
        </w:rPr>
      </w:pPr>
    </w:p>
    <w:p w14:paraId="18557848" w14:textId="77777777" w:rsidR="00210C94" w:rsidRPr="00BA797D" w:rsidRDefault="00210C94" w:rsidP="00210C94">
      <w:pPr>
        <w:jc w:val="both"/>
        <w:rPr>
          <w:rFonts w:ascii="Arial" w:hAnsi="Arial" w:cs="Arial"/>
        </w:rPr>
      </w:pPr>
      <w:r>
        <w:rPr>
          <w:rFonts w:ascii="Arial" w:hAnsi="Arial" w:cs="Arial"/>
        </w:rPr>
        <w:t xml:space="preserve">Zavod je v postopku pojasnil, </w:t>
      </w:r>
      <w:r w:rsidRPr="00BA797D">
        <w:rPr>
          <w:rFonts w:ascii="Arial" w:hAnsi="Arial" w:cs="Arial"/>
        </w:rPr>
        <w:t xml:space="preserve">da je ločitev namestitve za moške in ženske potrebna zaradi učinkovitosti socialne rehabilitacije zasvojenih, za ustanovitev namestitve za ženske pa je potrebno zadostno število uporabnic za izvajanje programa po </w:t>
      </w:r>
      <w:r>
        <w:rPr>
          <w:rFonts w:ascii="Arial" w:hAnsi="Arial" w:cs="Arial"/>
        </w:rPr>
        <w:t xml:space="preserve">izvajani </w:t>
      </w:r>
      <w:r w:rsidRPr="00BA797D">
        <w:rPr>
          <w:rFonts w:ascii="Arial" w:hAnsi="Arial" w:cs="Arial"/>
        </w:rPr>
        <w:t xml:space="preserve">metodi. </w:t>
      </w:r>
      <w:r>
        <w:rPr>
          <w:rFonts w:ascii="Arial" w:hAnsi="Arial" w:cs="Arial"/>
        </w:rPr>
        <w:t>Pojasnila je Zagovornik sprejel za utemeljena.</w:t>
      </w:r>
    </w:p>
    <w:p w14:paraId="21F41077" w14:textId="77777777" w:rsidR="00210C94" w:rsidRPr="00BA797D" w:rsidRDefault="00210C94" w:rsidP="00210C94">
      <w:pPr>
        <w:jc w:val="both"/>
        <w:rPr>
          <w:rFonts w:ascii="Arial" w:hAnsi="Arial" w:cs="Arial"/>
        </w:rPr>
      </w:pPr>
    </w:p>
    <w:p w14:paraId="2B286273" w14:textId="77777777" w:rsidR="00210C94" w:rsidRDefault="00210C94" w:rsidP="00210C94">
      <w:pPr>
        <w:autoSpaceDE w:val="0"/>
        <w:autoSpaceDN w:val="0"/>
        <w:adjustRightInd w:val="0"/>
        <w:jc w:val="both"/>
        <w:rPr>
          <w:rFonts w:ascii="Arial" w:hAnsi="Arial" w:cs="Arial"/>
        </w:rPr>
      </w:pPr>
      <w:r w:rsidRPr="00BA797D">
        <w:rPr>
          <w:rFonts w:ascii="Arial" w:hAnsi="Arial" w:cs="Arial"/>
        </w:rPr>
        <w:t>V zvezi z očitkom diskriminacije glede veroizpovedi pa je Zagovornik ugotovil, da se uporabniki, ki niso kristjani, lahko vključijo v program, pri čemer je med priporočeno (ne pa obvezno, kot je pojasnil zavod) literaturo tudi literatura s katoliškimi vsebinami (ne pa zgolj ta)</w:t>
      </w:r>
      <w:r>
        <w:rPr>
          <w:rFonts w:ascii="Arial" w:hAnsi="Arial" w:cs="Arial"/>
        </w:rPr>
        <w:t>.</w:t>
      </w:r>
    </w:p>
    <w:p w14:paraId="4755989D" w14:textId="77777777" w:rsidR="00210C94" w:rsidRDefault="00210C94" w:rsidP="00210C94">
      <w:pPr>
        <w:autoSpaceDE w:val="0"/>
        <w:autoSpaceDN w:val="0"/>
        <w:adjustRightInd w:val="0"/>
        <w:jc w:val="both"/>
        <w:rPr>
          <w:rFonts w:ascii="Arial" w:hAnsi="Arial" w:cs="Arial"/>
        </w:rPr>
      </w:pPr>
    </w:p>
    <w:p w14:paraId="39CC99C6" w14:textId="77777777" w:rsidR="00210C94" w:rsidRPr="00931EBB" w:rsidRDefault="00210C94" w:rsidP="00210C94">
      <w:pPr>
        <w:autoSpaceDE w:val="0"/>
        <w:autoSpaceDN w:val="0"/>
        <w:adjustRightInd w:val="0"/>
        <w:jc w:val="both"/>
        <w:rPr>
          <w:rFonts w:ascii="Arial" w:hAnsi="Arial" w:cs="Arial"/>
        </w:rPr>
      </w:pPr>
      <w:r w:rsidRPr="00BA797D">
        <w:rPr>
          <w:rFonts w:ascii="Arial" w:hAnsi="Arial" w:cs="Arial"/>
        </w:rPr>
        <w:t xml:space="preserve">Zato je presodil, da neenaka obravnava na podlagi osebnih okoliščin spola in vere ni dovolj utemeljeno oziroma konkretno izkazana. S tem pa tudi nista podana dva bistvena zakonska elementa diskriminacije, in sicer osebna okoliščina, ki mora biti razlog za slabšo obravnavo, ter vzročna zveza med osebno okoliščino in obravnavo, ki je je bila oseba deležna. Zato je postopek, začet po uradni dolžnosti, ustavil. </w:t>
      </w:r>
      <w:r w:rsidRPr="00931EBB">
        <w:rPr>
          <w:rFonts w:ascii="Arial" w:hAnsi="Arial" w:cs="Arial"/>
        </w:rPr>
        <w:t xml:space="preserve">(Sklep št. </w:t>
      </w:r>
      <w:r w:rsidRPr="00BA064F">
        <w:rPr>
          <w:rFonts w:ascii="Arial" w:hAnsi="Arial" w:cs="Arial"/>
          <w:color w:val="FFC000" w:themeColor="accent4"/>
        </w:rPr>
        <w:t xml:space="preserve">0700-35/2024/6 </w:t>
      </w:r>
      <w:r w:rsidRPr="00931EBB">
        <w:rPr>
          <w:rFonts w:ascii="Arial" w:hAnsi="Arial" w:cs="Arial"/>
        </w:rPr>
        <w:t xml:space="preserve">z dne </w:t>
      </w:r>
      <w:r>
        <w:rPr>
          <w:rFonts w:ascii="Arial" w:hAnsi="Arial" w:cs="Arial"/>
        </w:rPr>
        <w:t>18</w:t>
      </w:r>
      <w:r w:rsidRPr="00931EBB">
        <w:rPr>
          <w:rFonts w:ascii="Arial" w:hAnsi="Arial" w:cs="Arial"/>
        </w:rPr>
        <w:t xml:space="preserve">. </w:t>
      </w:r>
      <w:r>
        <w:rPr>
          <w:rFonts w:ascii="Arial" w:hAnsi="Arial" w:cs="Arial"/>
        </w:rPr>
        <w:t>1</w:t>
      </w:r>
      <w:r w:rsidRPr="00931EBB">
        <w:rPr>
          <w:rFonts w:ascii="Arial" w:hAnsi="Arial" w:cs="Arial"/>
        </w:rPr>
        <w:t>1. 2025)</w:t>
      </w:r>
    </w:p>
    <w:p w14:paraId="7934197E" w14:textId="77777777" w:rsidR="00210C94" w:rsidRPr="00BA797D" w:rsidRDefault="00210C94" w:rsidP="00210C94">
      <w:pPr>
        <w:jc w:val="both"/>
        <w:rPr>
          <w:rFonts w:ascii="Arial" w:hAnsi="Arial" w:cs="Arial"/>
        </w:rPr>
      </w:pPr>
    </w:p>
    <w:p w14:paraId="687B71A6" w14:textId="62C3D767" w:rsidR="00716AF9" w:rsidRDefault="00716AF9" w:rsidP="00210C94">
      <w:pPr>
        <w:jc w:val="both"/>
        <w:rPr>
          <w:rFonts w:ascii="Arial" w:hAnsi="Arial" w:cs="Arial"/>
          <w:b/>
          <w:bCs/>
          <w:color w:val="FF0000"/>
        </w:rPr>
      </w:pPr>
    </w:p>
    <w:p w14:paraId="06BD843E" w14:textId="41847499"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5</w:t>
      </w:r>
      <w:r>
        <w:rPr>
          <w:rFonts w:ascii="Arial" w:hAnsi="Arial" w:cs="Arial"/>
          <w:b/>
          <w:bCs/>
        </w:rPr>
        <w:t>.</w:t>
      </w:r>
      <w:r w:rsidR="004A479C">
        <w:rPr>
          <w:rFonts w:ascii="Arial" w:hAnsi="Arial" w:cs="Arial"/>
          <w:b/>
          <w:bCs/>
        </w:rPr>
        <w:t xml:space="preserve"> </w:t>
      </w:r>
      <w:hyperlink r:id="rId86" w:history="1">
        <w:r w:rsidR="00210C94" w:rsidRPr="00242D98">
          <w:rPr>
            <w:rStyle w:val="Hiperpovezava"/>
            <w:rFonts w:ascii="Arial" w:hAnsi="Arial" w:cs="Arial"/>
            <w:b/>
            <w:bCs/>
          </w:rPr>
          <w:t>Domnevna diskriminacija v zvezi z zavrnitvijo prošnje za oprostitev opravljanja delovnih ur oziroma oprostitvi plačila neopravljenih delovnih ur v lovskem društvu</w:t>
        </w:r>
      </w:hyperlink>
      <w:r w:rsidR="00210C94" w:rsidRPr="00B31857">
        <w:rPr>
          <w:rFonts w:ascii="Arial" w:hAnsi="Arial" w:cs="Arial"/>
          <w:b/>
          <w:bCs/>
        </w:rPr>
        <w:t xml:space="preserve"> </w:t>
      </w:r>
    </w:p>
    <w:p w14:paraId="655B0E8D" w14:textId="77777777" w:rsidR="00210C94" w:rsidRPr="00BA797D" w:rsidRDefault="00210C94" w:rsidP="00210C94">
      <w:pPr>
        <w:jc w:val="both"/>
        <w:rPr>
          <w:rFonts w:ascii="Arial" w:hAnsi="Arial" w:cs="Arial"/>
          <w:b/>
          <w:bCs/>
          <w:color w:val="FF0000"/>
        </w:rPr>
      </w:pPr>
    </w:p>
    <w:p w14:paraId="714A2AD6" w14:textId="77777777" w:rsidR="00210C94" w:rsidRPr="00902EA7" w:rsidRDefault="00210C94" w:rsidP="00210C94">
      <w:pPr>
        <w:jc w:val="both"/>
        <w:rPr>
          <w:rFonts w:ascii="Arial" w:hAnsi="Arial" w:cs="Arial"/>
        </w:rPr>
      </w:pPr>
      <w:r w:rsidRPr="00BA797D">
        <w:rPr>
          <w:rFonts w:ascii="Arial" w:hAnsi="Arial" w:cs="Arial"/>
        </w:rPr>
        <w:t xml:space="preserve">Zagovornik je prejel predlog za obravnavo diskriminacije, v katerem je predlagateljica zatrjevala diskriminacijo v zvezi z zavrnitvijo njene prošnje za oprostitev opravljanja delovnih ur oziroma oprostitvi plačila neopravljenih delovnih ur v lovskem društvu zaradi osebne okoliščine starševstva. </w:t>
      </w:r>
      <w:r w:rsidRPr="00903DE4">
        <w:rPr>
          <w:rFonts w:ascii="Arial" w:hAnsi="Arial" w:cs="Arial"/>
        </w:rPr>
        <w:t xml:space="preserve">Predlagateljica je navajala, da </w:t>
      </w:r>
      <w:r>
        <w:rPr>
          <w:rFonts w:ascii="Arial" w:hAnsi="Arial" w:cs="Arial"/>
        </w:rPr>
        <w:t xml:space="preserve">obveznih </w:t>
      </w:r>
      <w:r w:rsidRPr="00903DE4">
        <w:rPr>
          <w:rFonts w:ascii="Arial" w:hAnsi="Arial" w:cs="Arial"/>
        </w:rPr>
        <w:t xml:space="preserve">delovnih ur </w:t>
      </w:r>
      <w:r>
        <w:rPr>
          <w:rFonts w:ascii="Arial" w:hAnsi="Arial" w:cs="Arial"/>
        </w:rPr>
        <w:t xml:space="preserve">kot članica lovskega društva </w:t>
      </w:r>
      <w:r w:rsidRPr="00903DE4">
        <w:rPr>
          <w:rFonts w:ascii="Arial" w:hAnsi="Arial" w:cs="Arial"/>
        </w:rPr>
        <w:t xml:space="preserve">ne more opravljati, ker je na porodniškem dopustu in zaradi skrbi za otroka ne more opravljati fizičnih del na delovnih akcijah, ki zajemajo košnjo, urejanje okolice, popravila škod, ki jih razrijejo divji prašiči, postavitev preže, žaganje drv itd. </w:t>
      </w:r>
      <w:r>
        <w:rPr>
          <w:rFonts w:ascii="Arial" w:hAnsi="Arial" w:cs="Arial"/>
        </w:rPr>
        <w:t xml:space="preserve">Nadalje je predlagateljica zatrjevala, da </w:t>
      </w:r>
      <w:r w:rsidRPr="00903DE4">
        <w:rPr>
          <w:rFonts w:ascii="Arial" w:hAnsi="Arial" w:cs="Arial"/>
        </w:rPr>
        <w:t>je tudi študentka</w:t>
      </w:r>
      <w:r>
        <w:rPr>
          <w:rFonts w:ascii="Arial" w:hAnsi="Arial" w:cs="Arial"/>
        </w:rPr>
        <w:t xml:space="preserve"> in da ji zato </w:t>
      </w:r>
      <w:r w:rsidRPr="00903DE4">
        <w:rPr>
          <w:rFonts w:ascii="Arial" w:hAnsi="Arial" w:cs="Arial"/>
        </w:rPr>
        <w:t xml:space="preserve">njeno finančno stanje ne omogoča, da bi lahko </w:t>
      </w:r>
      <w:r>
        <w:rPr>
          <w:rFonts w:ascii="Arial" w:hAnsi="Arial" w:cs="Arial"/>
        </w:rPr>
        <w:t xml:space="preserve">namesto opravljanja delovnih ur izbrala </w:t>
      </w:r>
      <w:r w:rsidRPr="00903DE4">
        <w:rPr>
          <w:rFonts w:ascii="Arial" w:hAnsi="Arial" w:cs="Arial"/>
        </w:rPr>
        <w:t xml:space="preserve">plačilo delovnih ur. Predlagateljica je </w:t>
      </w:r>
      <w:r>
        <w:rPr>
          <w:rFonts w:ascii="Arial" w:hAnsi="Arial" w:cs="Arial"/>
        </w:rPr>
        <w:t xml:space="preserve">tudi </w:t>
      </w:r>
      <w:r w:rsidRPr="00903DE4">
        <w:rPr>
          <w:rFonts w:ascii="Arial" w:hAnsi="Arial" w:cs="Arial"/>
        </w:rPr>
        <w:t xml:space="preserve">pojasnila, da je bila njena prošnja zavrnjena na podlagi izjave, ki jo je podpisala kot pripravnica in s katero se je zavezala, da 10 let ni upravičena do oprostitve obveznosti v </w:t>
      </w:r>
      <w:r>
        <w:rPr>
          <w:rFonts w:ascii="Arial" w:hAnsi="Arial" w:cs="Arial"/>
        </w:rPr>
        <w:t>lovskem društvu</w:t>
      </w:r>
      <w:r w:rsidRPr="00903DE4">
        <w:rPr>
          <w:rFonts w:ascii="Arial" w:hAnsi="Arial" w:cs="Arial"/>
        </w:rPr>
        <w:t xml:space="preserve"> in da mora vse obveznosti, ki se ji naložijo, opraviti brez pripomb.</w:t>
      </w:r>
      <w:r>
        <w:rPr>
          <w:rFonts w:ascii="Arial" w:hAnsi="Arial" w:cs="Arial"/>
        </w:rPr>
        <w:t xml:space="preserve"> </w:t>
      </w:r>
      <w:r w:rsidRPr="00BA797D">
        <w:rPr>
          <w:rFonts w:ascii="Arial" w:hAnsi="Arial" w:cs="Arial"/>
        </w:rPr>
        <w:t>Predlagateljica je v nadaljevanju postopka umaknila predlog za obravnavo diskriminacije. Zagovornik je zato ustavil postopek ugotavljanja diskriminacije v tej zadevi.</w:t>
      </w:r>
      <w:r>
        <w:rPr>
          <w:rFonts w:ascii="Arial" w:hAnsi="Arial" w:cs="Arial"/>
        </w:rPr>
        <w:t xml:space="preserve"> </w:t>
      </w:r>
      <w:r w:rsidRPr="00902EA7">
        <w:rPr>
          <w:rFonts w:ascii="Arial" w:hAnsi="Arial" w:cs="Arial"/>
        </w:rPr>
        <w:t xml:space="preserve">(Sklep št. </w:t>
      </w:r>
      <w:r w:rsidRPr="00BA064F">
        <w:rPr>
          <w:rFonts w:ascii="Arial" w:hAnsi="Arial" w:cs="Arial"/>
          <w:color w:val="767171" w:themeColor="background2" w:themeShade="80"/>
        </w:rPr>
        <w:t xml:space="preserve">0700-46/2023/20 </w:t>
      </w:r>
      <w:r w:rsidRPr="00902EA7">
        <w:rPr>
          <w:rFonts w:ascii="Arial" w:hAnsi="Arial" w:cs="Arial"/>
        </w:rPr>
        <w:t>z dne 2. 12. 2025)</w:t>
      </w:r>
    </w:p>
    <w:p w14:paraId="3188F018" w14:textId="31AF34F5" w:rsidR="00902EA7" w:rsidRDefault="00902EA7">
      <w:pPr>
        <w:rPr>
          <w:rFonts w:ascii="Arial" w:hAnsi="Arial" w:cs="Arial"/>
        </w:rPr>
      </w:pPr>
    </w:p>
    <w:p w14:paraId="298F6C61" w14:textId="7E3D82C0" w:rsidR="00716AF9" w:rsidRDefault="00716AF9">
      <w:pPr>
        <w:rPr>
          <w:rFonts w:ascii="Arial" w:hAnsi="Arial" w:cs="Arial"/>
        </w:rPr>
      </w:pPr>
    </w:p>
    <w:p w14:paraId="69D816D0" w14:textId="22B52188" w:rsidR="00716AF9" w:rsidRPr="00B31857" w:rsidRDefault="009F59D6" w:rsidP="00716AF9">
      <w:pPr>
        <w:jc w:val="both"/>
        <w:rPr>
          <w:rFonts w:ascii="Arial" w:hAnsi="Arial" w:cs="Arial"/>
          <w:b/>
          <w:bCs/>
        </w:rPr>
      </w:pPr>
      <w:r>
        <w:rPr>
          <w:rFonts w:ascii="Arial" w:hAnsi="Arial" w:cs="Arial"/>
          <w:b/>
          <w:bCs/>
        </w:rPr>
        <w:t>2</w:t>
      </w:r>
      <w:r w:rsidR="00A021A6">
        <w:rPr>
          <w:rFonts w:ascii="Arial" w:hAnsi="Arial" w:cs="Arial"/>
          <w:b/>
          <w:bCs/>
        </w:rPr>
        <w:t>6</w:t>
      </w:r>
      <w:r>
        <w:rPr>
          <w:rFonts w:ascii="Arial" w:hAnsi="Arial" w:cs="Arial"/>
          <w:b/>
          <w:bCs/>
        </w:rPr>
        <w:t>.</w:t>
      </w:r>
      <w:r w:rsidR="004A479C">
        <w:rPr>
          <w:rFonts w:ascii="Arial" w:hAnsi="Arial" w:cs="Arial"/>
          <w:b/>
          <w:bCs/>
        </w:rPr>
        <w:t xml:space="preserve"> </w:t>
      </w:r>
      <w:hyperlink r:id="rId87" w:history="1">
        <w:r w:rsidR="00716AF9" w:rsidRPr="00852E09">
          <w:rPr>
            <w:rStyle w:val="Hiperpovezava"/>
            <w:rFonts w:ascii="Arial" w:hAnsi="Arial" w:cs="Arial"/>
            <w:b/>
            <w:bCs/>
          </w:rPr>
          <w:t>Zatrjevana diskriminacija pri izplačilu poslovne uspešnosti zaradi datuma in načina prenehanja delovnega razmerja</w:t>
        </w:r>
      </w:hyperlink>
      <w:r w:rsidR="00716AF9" w:rsidRPr="00B31857">
        <w:rPr>
          <w:rFonts w:ascii="Arial" w:hAnsi="Arial" w:cs="Arial"/>
          <w:b/>
          <w:bCs/>
        </w:rPr>
        <w:t xml:space="preserve"> </w:t>
      </w:r>
    </w:p>
    <w:p w14:paraId="21F0111E" w14:textId="77777777" w:rsidR="00716AF9" w:rsidRPr="00BA797D" w:rsidRDefault="00716AF9" w:rsidP="00716AF9">
      <w:pPr>
        <w:jc w:val="both"/>
        <w:rPr>
          <w:rFonts w:ascii="Arial" w:hAnsi="Arial" w:cs="Arial"/>
          <w:b/>
          <w:bCs/>
          <w:color w:val="FF0000"/>
        </w:rPr>
      </w:pPr>
    </w:p>
    <w:p w14:paraId="4B8006C2" w14:textId="77777777" w:rsidR="008A2D43" w:rsidRDefault="00716AF9" w:rsidP="00716AF9">
      <w:pPr>
        <w:jc w:val="both"/>
        <w:rPr>
          <w:rFonts w:ascii="Arial" w:hAnsi="Arial" w:cs="Arial"/>
        </w:rPr>
      </w:pPr>
      <w:r w:rsidRPr="00BA797D">
        <w:rPr>
          <w:rFonts w:ascii="Arial" w:hAnsi="Arial" w:cs="Arial"/>
        </w:rPr>
        <w:t xml:space="preserve">Zagovornik je odločal o predlogu delavca, ki je zatrjeval diskriminacijo pri izplačilu dodatka za poslovno uspešnost pri bivšem delodajalcu. Delavec je navajal, da mu dodatek ni bil izplačan zaradi prenehanja delovnega razmerja pred koncem leta, čeprav naj bi bil do njega upravičen po Podjetniški kolektivni pogodbi, ter zatrjeval, da gre za neenako obravnavo v primerjavi z delavci, ki jim je delovno razmerje prenehalo zaradi upokojitve. Takšno razlikovanje je po njegovem mnenju pomenilo neposredno oziroma vsaj posredno diskriminacijo na podlagi starosti, pri čemer se je skliceval tudi na sodno in ustavnosodno prakso glede prepovedi diskriminacije v zvezi s prenehanjem delovnega razmerja. Zagovornik je predlagatelja poučil o elementih diskriminacije ter o trditvenem in dokaznem bremenu iz 40. člena ZVarD. </w:t>
      </w:r>
    </w:p>
    <w:p w14:paraId="7B0607CC" w14:textId="77777777" w:rsidR="008A2D43" w:rsidRDefault="008A2D43" w:rsidP="00716AF9">
      <w:pPr>
        <w:jc w:val="both"/>
        <w:rPr>
          <w:rFonts w:ascii="Arial" w:hAnsi="Arial" w:cs="Arial"/>
        </w:rPr>
      </w:pPr>
    </w:p>
    <w:p w14:paraId="11CD606D" w14:textId="4D402759" w:rsidR="00716AF9" w:rsidRPr="00BA797D" w:rsidRDefault="00716AF9" w:rsidP="00716AF9">
      <w:pPr>
        <w:jc w:val="both"/>
        <w:rPr>
          <w:rFonts w:ascii="Arial" w:hAnsi="Arial" w:cs="Arial"/>
        </w:rPr>
      </w:pPr>
      <w:r w:rsidRPr="00BA797D">
        <w:rPr>
          <w:rFonts w:ascii="Arial" w:hAnsi="Arial" w:cs="Arial"/>
        </w:rPr>
        <w:t xml:space="preserve">Ugotovil je, da predlagatelj ni izkazal prvega elementa diskriminacije, tj. obstoja osebne okoliščine v smislu ZVarD. Razlog in čas prenehanja delovnega razmerja, ki sta bila posledica delavčeve lastne odpovedi pogodbe o zaposlitvi, </w:t>
      </w:r>
      <w:r>
        <w:rPr>
          <w:rFonts w:ascii="Arial" w:hAnsi="Arial" w:cs="Arial"/>
        </w:rPr>
        <w:t xml:space="preserve">namreč </w:t>
      </w:r>
      <w:r w:rsidRPr="00BA797D">
        <w:rPr>
          <w:rFonts w:ascii="Arial" w:hAnsi="Arial" w:cs="Arial"/>
        </w:rPr>
        <w:t>po presoji Zagovornika ne predstavljata osebne okoliščine, temveč posledico posameznikove odločitve, ki ni trajna ali identitetna lastnost. Različno obravnavanje delavcev glede na to, ali so bili na določen dan zaposleni ali ne, zato samo po sebi ne pomeni diskriminacije, kar potrjuje tudi ustaljena sodna praksa. Ker domneva diskriminacije ni bila vzpostavljena, se dokazno breme ni prevalilo na delodajalca. Predlagatelj je bil pozvan, da se o ugotovitvah izjasni, vendar je predlog za obravnavo diskriminacije pred izdajo vsebinske odločitve umaknil. Na tej podlagi je Zagovornik postopek ustavil.</w:t>
      </w:r>
      <w:r>
        <w:rPr>
          <w:rFonts w:ascii="Arial" w:hAnsi="Arial" w:cs="Arial"/>
        </w:rPr>
        <w:t xml:space="preserve"> (Sklep št. </w:t>
      </w:r>
      <w:r w:rsidRPr="00964502">
        <w:rPr>
          <w:rFonts w:ascii="Arial" w:hAnsi="Arial" w:cs="Arial"/>
          <w:color w:val="FF0000"/>
        </w:rPr>
        <w:t xml:space="preserve">0700-16/2025/6 </w:t>
      </w:r>
      <w:r>
        <w:rPr>
          <w:rFonts w:ascii="Arial" w:hAnsi="Arial" w:cs="Arial"/>
        </w:rPr>
        <w:t>z dne 2. 12. 2025)</w:t>
      </w:r>
    </w:p>
    <w:p w14:paraId="18CE04D3" w14:textId="329BDCE8" w:rsidR="00716AF9" w:rsidRDefault="00716AF9">
      <w:pPr>
        <w:rPr>
          <w:rFonts w:ascii="Arial" w:hAnsi="Arial" w:cs="Arial"/>
        </w:rPr>
      </w:pPr>
    </w:p>
    <w:p w14:paraId="20768A59" w14:textId="426235A5" w:rsidR="00716AF9" w:rsidRDefault="00716AF9">
      <w:pPr>
        <w:rPr>
          <w:rFonts w:ascii="Arial" w:hAnsi="Arial" w:cs="Arial"/>
        </w:rPr>
      </w:pPr>
    </w:p>
    <w:p w14:paraId="4CB0CE30" w14:textId="35E2D9B6" w:rsidR="00AB0F9A" w:rsidRDefault="00AB0F9A">
      <w:pPr>
        <w:rPr>
          <w:rFonts w:ascii="Arial" w:hAnsi="Arial" w:cs="Arial"/>
        </w:rPr>
      </w:pPr>
    </w:p>
    <w:p w14:paraId="5AC6DF87" w14:textId="1A7A11AA" w:rsidR="00AB0F9A" w:rsidRDefault="00AB0F9A">
      <w:pPr>
        <w:rPr>
          <w:rFonts w:ascii="Arial" w:hAnsi="Arial" w:cs="Arial"/>
        </w:rPr>
      </w:pPr>
    </w:p>
    <w:p w14:paraId="58047582" w14:textId="3E1CD265" w:rsidR="00AB0F9A" w:rsidRDefault="00AB0F9A">
      <w:pPr>
        <w:rPr>
          <w:rFonts w:ascii="Arial" w:hAnsi="Arial" w:cs="Arial"/>
        </w:rPr>
      </w:pPr>
    </w:p>
    <w:p w14:paraId="72C0422F" w14:textId="54B7E894" w:rsidR="00AB0F9A" w:rsidRDefault="00AB0F9A">
      <w:pPr>
        <w:rPr>
          <w:rFonts w:ascii="Arial" w:hAnsi="Arial" w:cs="Arial"/>
        </w:rPr>
      </w:pPr>
    </w:p>
    <w:p w14:paraId="2E6257FF" w14:textId="0DD6B080" w:rsidR="00AB0F9A" w:rsidRDefault="00AB0F9A">
      <w:pPr>
        <w:rPr>
          <w:rFonts w:ascii="Arial" w:hAnsi="Arial" w:cs="Arial"/>
        </w:rPr>
      </w:pPr>
    </w:p>
    <w:p w14:paraId="003DD055" w14:textId="5E6DF856" w:rsidR="00AB0F9A" w:rsidRDefault="00AB0F9A">
      <w:pPr>
        <w:rPr>
          <w:rFonts w:ascii="Arial" w:hAnsi="Arial" w:cs="Arial"/>
        </w:rPr>
      </w:pPr>
    </w:p>
    <w:p w14:paraId="3BDCE292" w14:textId="4A20E2FA" w:rsidR="00AB0F9A" w:rsidRDefault="00AB0F9A">
      <w:pPr>
        <w:rPr>
          <w:rFonts w:ascii="Arial" w:hAnsi="Arial" w:cs="Arial"/>
        </w:rPr>
      </w:pPr>
    </w:p>
    <w:p w14:paraId="6AB07380" w14:textId="77777777" w:rsidR="00FA33FA" w:rsidRDefault="00FA33FA">
      <w:pPr>
        <w:rPr>
          <w:rFonts w:ascii="Arial" w:hAnsi="Arial" w:cs="Arial"/>
        </w:rPr>
      </w:pPr>
    </w:p>
    <w:p w14:paraId="4EDDB6DA" w14:textId="2ABC9C84" w:rsidR="00AB0F9A" w:rsidRDefault="00AB0F9A">
      <w:pPr>
        <w:rPr>
          <w:rFonts w:ascii="Arial" w:hAnsi="Arial" w:cs="Arial"/>
        </w:rPr>
      </w:pPr>
    </w:p>
    <w:p w14:paraId="38B73123" w14:textId="77777777" w:rsidR="00AB0F9A" w:rsidRDefault="00AB0F9A">
      <w:pPr>
        <w:rPr>
          <w:rFonts w:ascii="Arial" w:hAnsi="Arial" w:cs="Arial"/>
        </w:rPr>
      </w:pPr>
    </w:p>
    <w:p w14:paraId="6D6F8CE7" w14:textId="7563A600" w:rsidR="00902EA7" w:rsidRPr="00BA797D" w:rsidRDefault="009F59D6" w:rsidP="00902EA7">
      <w:pPr>
        <w:jc w:val="both"/>
        <w:rPr>
          <w:rFonts w:ascii="Arial" w:hAnsi="Arial" w:cs="Arial"/>
          <w:b/>
          <w:bCs/>
        </w:rPr>
      </w:pPr>
      <w:r>
        <w:rPr>
          <w:rFonts w:ascii="Arial" w:hAnsi="Arial" w:cs="Arial"/>
          <w:b/>
          <w:bCs/>
        </w:rPr>
        <w:t>2</w:t>
      </w:r>
      <w:r w:rsidR="00A021A6">
        <w:rPr>
          <w:rFonts w:ascii="Arial" w:hAnsi="Arial" w:cs="Arial"/>
          <w:b/>
          <w:bCs/>
        </w:rPr>
        <w:t>7</w:t>
      </w:r>
      <w:r>
        <w:rPr>
          <w:rFonts w:ascii="Arial" w:hAnsi="Arial" w:cs="Arial"/>
          <w:b/>
          <w:bCs/>
        </w:rPr>
        <w:t>.</w:t>
      </w:r>
      <w:r w:rsidR="004A479C">
        <w:rPr>
          <w:rFonts w:ascii="Arial" w:hAnsi="Arial" w:cs="Arial"/>
          <w:b/>
          <w:bCs/>
        </w:rPr>
        <w:t xml:space="preserve"> </w:t>
      </w:r>
      <w:hyperlink r:id="rId88" w:history="1">
        <w:r w:rsidR="00902EA7" w:rsidRPr="00852E09">
          <w:rPr>
            <w:rStyle w:val="Hiperpovezava"/>
            <w:rFonts w:ascii="Arial" w:hAnsi="Arial" w:cs="Arial"/>
            <w:b/>
            <w:bCs/>
          </w:rPr>
          <w:t>Domnevna diskriminacija pri povabilu v televizijsko oddajo</w:t>
        </w:r>
      </w:hyperlink>
      <w:r w:rsidR="00902EA7" w:rsidRPr="00BA797D">
        <w:rPr>
          <w:rFonts w:ascii="Arial" w:hAnsi="Arial" w:cs="Arial"/>
          <w:b/>
          <w:bCs/>
        </w:rPr>
        <w:t xml:space="preserve"> </w:t>
      </w:r>
    </w:p>
    <w:p w14:paraId="6B7D5EFE" w14:textId="77777777" w:rsidR="00902EA7" w:rsidRPr="00BA797D" w:rsidRDefault="00902EA7" w:rsidP="00902EA7">
      <w:pPr>
        <w:jc w:val="both"/>
        <w:rPr>
          <w:rFonts w:ascii="Arial" w:hAnsi="Arial" w:cs="Arial"/>
          <w:b/>
          <w:bCs/>
          <w:color w:val="FF0000"/>
        </w:rPr>
      </w:pPr>
    </w:p>
    <w:p w14:paraId="43B237D3" w14:textId="77777777" w:rsidR="00902EA7" w:rsidRPr="00BA797D" w:rsidRDefault="00902EA7" w:rsidP="00902EA7">
      <w:pPr>
        <w:jc w:val="both"/>
        <w:rPr>
          <w:rFonts w:ascii="Arial" w:hAnsi="Arial" w:cs="Arial"/>
        </w:rPr>
      </w:pPr>
      <w:r w:rsidRPr="00BA797D">
        <w:rPr>
          <w:rFonts w:ascii="Arial" w:hAnsi="Arial" w:cs="Arial"/>
        </w:rPr>
        <w:t xml:space="preserve">Zagovornik je ustavil postopek ugotavljanja diskriminacije zaradi zavrnitve nastopa določene osebe v eni izmed informativnih oddaj TV Slovenije. Postopek je vodil po uradni dolžnosti na podlagi prijave tretje osebe, v postopku pa je sodelovala tudi domnevno diskriminirana oseba. Pobudnik ugotavljanja diskriminacije je zatrjeval, da je odgovorna urednica domnevno diskriminirani osebi preprečila nastop v konkretni oddaji zaradi njene vere in z vero povezanih stališč glede splava. Odgovorna urednica je v postopku utemeljila, da oseba v oddajo ni bila povabljena zato, ker oddaja, v kateri naj bi gostovala, ni namenjena polemičnim temam, ne pa zato, ker bi bila določene vere. Po seznanitvi s pojasnili odgovorne urednice domnevno diskriminirana oseba svojih trditev o diskriminaciji ni dodatno podkrepila, da bi upravičila domnevo, da je odgovorna urednica kršila prepoved diskriminacije. Zagovornik tako diskriminacije ni ugotovil. (Sklep št. </w:t>
      </w:r>
      <w:r w:rsidRPr="00BA797D">
        <w:rPr>
          <w:rFonts w:ascii="Arial" w:hAnsi="Arial" w:cs="Arial"/>
          <w:color w:val="767171" w:themeColor="background2" w:themeShade="80"/>
        </w:rPr>
        <w:t xml:space="preserve">0700-45/2024/16 </w:t>
      </w:r>
      <w:r w:rsidRPr="00BA797D">
        <w:rPr>
          <w:rFonts w:ascii="Arial" w:hAnsi="Arial" w:cs="Arial"/>
        </w:rPr>
        <w:t>z dne 10. 12. 2025)</w:t>
      </w:r>
    </w:p>
    <w:p w14:paraId="271475BE" w14:textId="77777777" w:rsidR="00902EA7" w:rsidRPr="00BA797D" w:rsidRDefault="00902EA7" w:rsidP="00902EA7">
      <w:pPr>
        <w:jc w:val="both"/>
        <w:rPr>
          <w:rFonts w:ascii="Arial" w:hAnsi="Arial" w:cs="Arial"/>
        </w:rPr>
      </w:pPr>
    </w:p>
    <w:p w14:paraId="56F5B690" w14:textId="77777777" w:rsidR="00902EA7" w:rsidRDefault="00902EA7" w:rsidP="00902EA7">
      <w:pPr>
        <w:jc w:val="both"/>
        <w:rPr>
          <w:rFonts w:ascii="Arial" w:hAnsi="Arial" w:cs="Arial"/>
          <w:b/>
          <w:bCs/>
          <w:color w:val="FF0000"/>
        </w:rPr>
      </w:pPr>
    </w:p>
    <w:p w14:paraId="6B855999" w14:textId="77777777" w:rsidR="004A479C" w:rsidRDefault="004A479C"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0F995326" w14:textId="042CCEBC" w:rsidR="00902EA7" w:rsidRPr="009830B1" w:rsidRDefault="009F59D6"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A021A6">
        <w:rPr>
          <w:rFonts w:ascii="Arial" w:hAnsi="Arial" w:cs="Arial"/>
          <w:b/>
          <w:bCs/>
        </w:rPr>
        <w:t>8</w:t>
      </w:r>
      <w:r>
        <w:rPr>
          <w:rFonts w:ascii="Arial" w:hAnsi="Arial" w:cs="Arial"/>
          <w:b/>
          <w:bCs/>
        </w:rPr>
        <w:t>.</w:t>
      </w:r>
      <w:r w:rsidR="00AB0F9A">
        <w:rPr>
          <w:rFonts w:ascii="Arial" w:hAnsi="Arial" w:cs="Arial"/>
          <w:b/>
          <w:bCs/>
        </w:rPr>
        <w:t xml:space="preserve"> </w:t>
      </w:r>
      <w:hyperlink r:id="rId89" w:history="1">
        <w:r w:rsidR="00902EA7" w:rsidRPr="002F25C7">
          <w:rPr>
            <w:rStyle w:val="Hiperpovezava"/>
            <w:rFonts w:ascii="Arial" w:hAnsi="Arial" w:cs="Arial"/>
            <w:b/>
            <w:bCs/>
          </w:rPr>
          <w:t>Odpravljena diskriminacija pri nagrajevanju zaposlenih</w:t>
        </w:r>
      </w:hyperlink>
      <w:r w:rsidR="00902EA7" w:rsidRPr="009830B1">
        <w:rPr>
          <w:rFonts w:ascii="Arial" w:hAnsi="Arial" w:cs="Arial"/>
          <w:b/>
          <w:bCs/>
        </w:rPr>
        <w:t xml:space="preserve"> </w:t>
      </w:r>
    </w:p>
    <w:p w14:paraId="081787A3"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FF0000"/>
        </w:rPr>
      </w:pPr>
    </w:p>
    <w:p w14:paraId="09BB3FDA"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eastAsia="Calibri" w:hAnsi="Arial" w:cs="Arial"/>
          <w:color w:val="000000"/>
        </w:rPr>
      </w:pPr>
      <w:r w:rsidRPr="009830B1">
        <w:rPr>
          <w:rFonts w:ascii="Arial" w:eastAsia="Calibri" w:hAnsi="Arial" w:cs="Arial"/>
          <w:color w:val="000000"/>
        </w:rPr>
        <w:t>Na Zagovornika se je obrnil delavec, ki je povedal, da je delodajalec zaposlene obvestil, da so zanje pripravili pakete pozornosti. Pri tem pa je navedel omejitev, da so do te ugodnosti upravičeni samo tisti, ki v določenem obdobju niso koristili bolniške odsotnosti. Zatrdil je, da se mu zdi to diskriminatorno, saj razlikovanje med zaposlenimi temelji samo na tem, ali so bili v tem določenem obdobju bolni oziroma so bili z dela odsotni zaradi skrbi za družinske člane.</w:t>
      </w:r>
    </w:p>
    <w:p w14:paraId="6F8D342E"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eastAsia="Calibri" w:hAnsi="Arial" w:cs="Arial"/>
          <w:color w:val="000000"/>
        </w:rPr>
      </w:pPr>
    </w:p>
    <w:p w14:paraId="070AA4C1" w14:textId="2F36B224" w:rsidR="00902EA7"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830B1">
        <w:rPr>
          <w:rFonts w:ascii="Arial" w:eastAsia="Calibri" w:hAnsi="Arial" w:cs="Arial"/>
          <w:color w:val="000000"/>
        </w:rPr>
        <w:t xml:space="preserve">Zagovornik je v postopku ugotavljanja diskriminacije ocenil, da je bilo zaradi takšnega merila za dodelitev ugodnosti prikrajšana približno polovica zaposlenih. Delodajalca je seznanil, da se nagiba k ugotovitvi diskriminacije, saj kaže, da je nekatere zaposlene slabše obravnaval izključno zaradi njihovih osebnih okoliščin zdravstvenega stanja in tudi starševstva. Delodajalec je nato odgovoril, da so se odločili, da kršitev odpravijo. Ugodnost so ponudili tudi vsem ostalim zaposlenim. Zagovornik je zato ustavil postopek ugotavljanja diskriminacije. (Sklep št. </w:t>
      </w:r>
      <w:r w:rsidRPr="009830B1">
        <w:rPr>
          <w:rFonts w:ascii="Arial" w:hAnsi="Arial" w:cs="Arial"/>
          <w:color w:val="FF0000"/>
        </w:rPr>
        <w:t xml:space="preserve">0700-33/2025/14 </w:t>
      </w:r>
      <w:r w:rsidRPr="009830B1">
        <w:rPr>
          <w:rFonts w:ascii="Arial" w:hAnsi="Arial" w:cs="Arial"/>
        </w:rPr>
        <w:t>z dne 15. 12. 2025)</w:t>
      </w:r>
    </w:p>
    <w:p w14:paraId="3E5F3F34"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0473ECBE" w14:textId="0C9B012E" w:rsidR="00ED08B2" w:rsidRDefault="00ED08B2">
      <w:pPr>
        <w:rPr>
          <w:rFonts w:ascii="Arial" w:hAnsi="Arial" w:cs="Arial"/>
        </w:rPr>
      </w:pPr>
      <w:r>
        <w:rPr>
          <w:rFonts w:ascii="Arial" w:hAnsi="Arial" w:cs="Arial"/>
        </w:rPr>
        <w:br w:type="page"/>
      </w:r>
    </w:p>
    <w:p w14:paraId="6E4DD7A3" w14:textId="2EA734BF" w:rsidR="00ED08B2" w:rsidRPr="00706613" w:rsidRDefault="00E56D80" w:rsidP="009A528E">
      <w:pPr>
        <w:pStyle w:val="Naslov3"/>
        <w:rPr>
          <w:rFonts w:eastAsia="Calibri"/>
        </w:rPr>
      </w:pPr>
      <w:bookmarkStart w:id="574" w:name="_Toc224221534"/>
      <w:r>
        <w:rPr>
          <w:rFonts w:eastAsia="Calibri"/>
        </w:rPr>
        <w:t>6.3.5</w:t>
      </w:r>
      <w:r>
        <w:rPr>
          <w:rFonts w:eastAsia="Calibri"/>
        </w:rPr>
        <w:tab/>
      </w:r>
      <w:r w:rsidR="00ED08B2" w:rsidRPr="00706613">
        <w:rPr>
          <w:rFonts w:eastAsia="Calibri"/>
        </w:rPr>
        <w:t xml:space="preserve">Sklepi o </w:t>
      </w:r>
      <w:r w:rsidR="00ED08B2">
        <w:rPr>
          <w:rFonts w:eastAsia="Calibri"/>
        </w:rPr>
        <w:t>zavrženju predloga</w:t>
      </w:r>
      <w:bookmarkEnd w:id="574"/>
    </w:p>
    <w:p w14:paraId="02CE583A" w14:textId="3321CB00" w:rsidR="00ED08B2" w:rsidRDefault="00ED08B2">
      <w:pPr>
        <w:rPr>
          <w:rFonts w:ascii="Arial" w:hAnsi="Arial" w:cs="Arial"/>
        </w:rPr>
      </w:pPr>
    </w:p>
    <w:p w14:paraId="1F11B702" w14:textId="75CB33A5" w:rsidR="00AE7AE3" w:rsidRPr="00AE7AE3" w:rsidRDefault="00AE7AE3" w:rsidP="00FA33FA">
      <w:pPr>
        <w:rPr>
          <w:rFonts w:ascii="Arial" w:hAnsi="Arial" w:cs="Arial"/>
        </w:rPr>
      </w:pPr>
      <w:r w:rsidRPr="00AE7AE3">
        <w:rPr>
          <w:rFonts w:ascii="Arial" w:hAnsi="Arial" w:cs="Arial"/>
        </w:rPr>
        <w:t>1.</w:t>
      </w:r>
      <w:r w:rsidR="004A479C">
        <w:rPr>
          <w:rFonts w:ascii="Arial" w:hAnsi="Arial" w:cs="Arial"/>
        </w:rPr>
        <w:t xml:space="preserve"> </w:t>
      </w:r>
      <w:r w:rsidRPr="00AE7AE3">
        <w:rPr>
          <w:rFonts w:ascii="Arial" w:hAnsi="Arial" w:cs="Arial"/>
        </w:rPr>
        <w:t>Domnevno diskriminatorni zaposlitveni pogoji zdravstvenih delavcev iz tujine</w:t>
      </w:r>
    </w:p>
    <w:p w14:paraId="05A691C2" w14:textId="0F8944E5" w:rsidR="00AE7AE3" w:rsidRPr="00AE7AE3" w:rsidRDefault="00AE7AE3" w:rsidP="00FA33FA">
      <w:pPr>
        <w:rPr>
          <w:rFonts w:ascii="Arial" w:hAnsi="Arial" w:cs="Arial"/>
        </w:rPr>
      </w:pPr>
      <w:r w:rsidRPr="00AE7AE3">
        <w:rPr>
          <w:rFonts w:ascii="Arial" w:hAnsi="Arial" w:cs="Arial"/>
        </w:rPr>
        <w:t>2.</w:t>
      </w:r>
      <w:r w:rsidR="004A479C">
        <w:rPr>
          <w:rFonts w:ascii="Arial" w:hAnsi="Arial" w:cs="Arial"/>
        </w:rPr>
        <w:t xml:space="preserve"> </w:t>
      </w:r>
      <w:r w:rsidRPr="00AE7AE3">
        <w:rPr>
          <w:rFonts w:ascii="Arial" w:hAnsi="Arial" w:cs="Arial"/>
        </w:rPr>
        <w:t xml:space="preserve">Spolno nadlegovanje na službeni poti v tujini  </w:t>
      </w:r>
    </w:p>
    <w:p w14:paraId="623284A2" w14:textId="2024B3B9" w:rsidR="00AE7AE3" w:rsidRPr="00AE7AE3" w:rsidRDefault="00AE7AE3" w:rsidP="00FA33FA">
      <w:pPr>
        <w:rPr>
          <w:rFonts w:ascii="Arial" w:hAnsi="Arial" w:cs="Arial"/>
        </w:rPr>
      </w:pPr>
      <w:r w:rsidRPr="00AE7AE3">
        <w:rPr>
          <w:rFonts w:ascii="Arial" w:hAnsi="Arial" w:cs="Arial"/>
        </w:rPr>
        <w:t>3.</w:t>
      </w:r>
      <w:r w:rsidR="004A479C">
        <w:rPr>
          <w:rFonts w:ascii="Arial" w:hAnsi="Arial" w:cs="Arial"/>
        </w:rPr>
        <w:t xml:space="preserve"> </w:t>
      </w:r>
      <w:r w:rsidRPr="00AE7AE3">
        <w:rPr>
          <w:rFonts w:ascii="Arial" w:hAnsi="Arial" w:cs="Arial"/>
        </w:rPr>
        <w:t>Domnevno diskriminatorna ureditev uporabe kuponov s popusti pri spletnem nakupovanju</w:t>
      </w:r>
    </w:p>
    <w:p w14:paraId="47172DCB" w14:textId="3B0F9254" w:rsidR="00AE7AE3" w:rsidRPr="00AE7AE3" w:rsidRDefault="00AE7AE3" w:rsidP="00FA33FA">
      <w:pPr>
        <w:rPr>
          <w:rFonts w:ascii="Arial" w:hAnsi="Arial" w:cs="Arial"/>
        </w:rPr>
      </w:pPr>
      <w:r w:rsidRPr="00AE7AE3">
        <w:rPr>
          <w:rFonts w:ascii="Arial" w:hAnsi="Arial" w:cs="Arial"/>
        </w:rPr>
        <w:t>4.</w:t>
      </w:r>
      <w:r w:rsidR="004A479C">
        <w:rPr>
          <w:rFonts w:ascii="Arial" w:hAnsi="Arial" w:cs="Arial"/>
        </w:rPr>
        <w:t xml:space="preserve"> </w:t>
      </w:r>
      <w:r w:rsidRPr="00AE7AE3">
        <w:rPr>
          <w:rFonts w:ascii="Arial" w:hAnsi="Arial" w:cs="Arial"/>
        </w:rPr>
        <w:t xml:space="preserve">Zatrjevanja diskriminacija deklic na tekmovanju </w:t>
      </w:r>
    </w:p>
    <w:p w14:paraId="5F4490A6" w14:textId="5F6D7D5A" w:rsidR="00AE7AE3" w:rsidRPr="00AE7AE3" w:rsidRDefault="00AE7AE3" w:rsidP="00FA33FA">
      <w:pPr>
        <w:rPr>
          <w:rFonts w:ascii="Arial" w:hAnsi="Arial" w:cs="Arial"/>
        </w:rPr>
      </w:pPr>
      <w:r w:rsidRPr="00AE7AE3">
        <w:rPr>
          <w:rFonts w:ascii="Arial" w:hAnsi="Arial" w:cs="Arial"/>
        </w:rPr>
        <w:t>5.</w:t>
      </w:r>
      <w:r w:rsidR="004A479C">
        <w:rPr>
          <w:rFonts w:ascii="Arial" w:hAnsi="Arial" w:cs="Arial"/>
        </w:rPr>
        <w:t xml:space="preserve"> </w:t>
      </w:r>
      <w:r w:rsidRPr="00AE7AE3">
        <w:rPr>
          <w:rFonts w:ascii="Arial" w:hAnsi="Arial" w:cs="Arial"/>
        </w:rPr>
        <w:t xml:space="preserve">Zatrjevana diskriminacija pri vključevanju v projekt izobraževanja </w:t>
      </w:r>
    </w:p>
    <w:p w14:paraId="32757DF1" w14:textId="606D5034" w:rsidR="00AE7AE3" w:rsidRPr="00AE7AE3" w:rsidRDefault="00AE7AE3">
      <w:pPr>
        <w:rPr>
          <w:rFonts w:ascii="Arial" w:hAnsi="Arial" w:cs="Arial"/>
        </w:rPr>
      </w:pPr>
    </w:p>
    <w:p w14:paraId="5CAAC9EF" w14:textId="77777777" w:rsidR="00AE7AE3" w:rsidRDefault="00AE7AE3">
      <w:pPr>
        <w:rPr>
          <w:rFonts w:ascii="Arial" w:hAnsi="Arial" w:cs="Arial"/>
        </w:rPr>
      </w:pPr>
    </w:p>
    <w:p w14:paraId="755E9BFF" w14:textId="77777777" w:rsidR="001E78AA" w:rsidRPr="00BA797D" w:rsidRDefault="001E78AA" w:rsidP="001E78AA">
      <w:pPr>
        <w:rPr>
          <w:rFonts w:ascii="Arial" w:hAnsi="Arial" w:cs="Arial"/>
          <w:b/>
          <w:bCs/>
          <w:color w:val="EE0000"/>
        </w:rPr>
      </w:pPr>
    </w:p>
    <w:p w14:paraId="4993785A" w14:textId="7F308C5B" w:rsidR="001E78AA" w:rsidRPr="00B31857" w:rsidRDefault="00AE7AE3" w:rsidP="001E78AA">
      <w:pPr>
        <w:rPr>
          <w:rFonts w:ascii="Arial" w:hAnsi="Arial" w:cs="Arial"/>
          <w:b/>
          <w:bCs/>
        </w:rPr>
      </w:pPr>
      <w:bookmarkStart w:id="575" w:name="_Hlk222816274"/>
      <w:r>
        <w:rPr>
          <w:rFonts w:ascii="Arial" w:hAnsi="Arial" w:cs="Arial"/>
          <w:b/>
          <w:bCs/>
        </w:rPr>
        <w:t>1.</w:t>
      </w:r>
      <w:r w:rsidR="004A479C">
        <w:rPr>
          <w:rFonts w:ascii="Arial" w:hAnsi="Arial" w:cs="Arial"/>
          <w:b/>
          <w:bCs/>
        </w:rPr>
        <w:t xml:space="preserve"> </w:t>
      </w:r>
      <w:hyperlink r:id="rId90" w:history="1">
        <w:r w:rsidR="001E78AA" w:rsidRPr="00583712">
          <w:rPr>
            <w:rStyle w:val="Hiperpovezava"/>
            <w:rFonts w:ascii="Arial" w:hAnsi="Arial" w:cs="Arial"/>
            <w:b/>
            <w:bCs/>
          </w:rPr>
          <w:t>Domnevno diskriminatorni zaposlitveni pogoji zdravstvenih delavcev iz tujine</w:t>
        </w:r>
      </w:hyperlink>
    </w:p>
    <w:p w14:paraId="0961C93D" w14:textId="77777777" w:rsidR="001E78AA" w:rsidRPr="00BA797D" w:rsidRDefault="001E78AA" w:rsidP="001E78AA">
      <w:pPr>
        <w:rPr>
          <w:rFonts w:ascii="Arial" w:hAnsi="Arial" w:cs="Arial"/>
          <w:b/>
          <w:bCs/>
          <w:color w:val="EE0000"/>
        </w:rPr>
      </w:pPr>
    </w:p>
    <w:p w14:paraId="0771D632" w14:textId="77777777" w:rsidR="001E78AA" w:rsidRDefault="001E78AA" w:rsidP="001E78AA">
      <w:pPr>
        <w:jc w:val="both"/>
        <w:rPr>
          <w:rFonts w:ascii="Arial" w:hAnsi="Arial" w:cs="Arial"/>
        </w:rPr>
      </w:pPr>
      <w:r w:rsidRPr="00BA797D">
        <w:rPr>
          <w:rFonts w:ascii="Arial" w:hAnsi="Arial" w:cs="Arial"/>
        </w:rPr>
        <w:t>Zagovornik je prejel predlog za obravnavo diskriminacije, v katerem je predlagateljica navedla, da zdravstveni delavec, ki pride v Slovenijo iz tujine, praviloma začne delo z začetniškim plačnim razredom kljub dotedanjim delovnim izkušnjam, ki jih je pridobil v tujini. Zatrjevala je, da gre v opisanem primeru za posredno diskriminacijo, saj je delavec tujega porekla slabše plačana delovna sila glede na enakovrednega slovenskega delavca. Kot domnevne kršitelje je predlagateljica navedla vse javne zdravstvene ustanove.</w:t>
      </w:r>
    </w:p>
    <w:p w14:paraId="3532F602" w14:textId="77777777" w:rsidR="001E78AA" w:rsidRDefault="001E78AA" w:rsidP="001E78AA">
      <w:pPr>
        <w:jc w:val="both"/>
        <w:rPr>
          <w:rFonts w:ascii="Arial" w:hAnsi="Arial" w:cs="Arial"/>
        </w:rPr>
      </w:pPr>
    </w:p>
    <w:p w14:paraId="7F148D41" w14:textId="77777777" w:rsidR="001E78AA" w:rsidRPr="00931EBB" w:rsidRDefault="001E78AA" w:rsidP="001E78AA">
      <w:pPr>
        <w:autoSpaceDE w:val="0"/>
        <w:autoSpaceDN w:val="0"/>
        <w:adjustRightInd w:val="0"/>
        <w:jc w:val="both"/>
        <w:rPr>
          <w:rFonts w:ascii="Arial" w:hAnsi="Arial" w:cs="Arial"/>
        </w:rPr>
      </w:pPr>
      <w:r>
        <w:rPr>
          <w:rFonts w:ascii="Arial" w:hAnsi="Arial" w:cs="Arial"/>
        </w:rPr>
        <w:t xml:space="preserve">Za vodenje postopka ugotavljanja diskriminacije je nujno, da Zagovornik pozna konkretnega kršitelja prepovedi diskriminacije, saj se </w:t>
      </w:r>
      <w:r w:rsidRPr="00BA797D">
        <w:rPr>
          <w:rFonts w:ascii="Arial" w:hAnsi="Arial" w:cs="Arial"/>
        </w:rPr>
        <w:t>mora tekom postopka obračati nanj in mu omogočiti seznanitev in izjasnitev v zvezi z navedbami predlagatelja. Zagovornik je</w:t>
      </w:r>
      <w:r>
        <w:rPr>
          <w:rFonts w:ascii="Arial" w:hAnsi="Arial" w:cs="Arial"/>
        </w:rPr>
        <w:t xml:space="preserve"> </w:t>
      </w:r>
      <w:r w:rsidRPr="00BA797D">
        <w:rPr>
          <w:rFonts w:ascii="Arial" w:hAnsi="Arial" w:cs="Arial"/>
        </w:rPr>
        <w:t xml:space="preserve">predlagateljico pozval, naj svoj predlog dopolni in navede konkretnega kršitelja. Ta </w:t>
      </w:r>
      <w:r>
        <w:rPr>
          <w:rFonts w:ascii="Arial" w:hAnsi="Arial" w:cs="Arial"/>
        </w:rPr>
        <w:t xml:space="preserve">pa </w:t>
      </w:r>
      <w:r w:rsidRPr="00BA797D">
        <w:rPr>
          <w:rFonts w:ascii="Arial" w:hAnsi="Arial" w:cs="Arial"/>
        </w:rPr>
        <w:t xml:space="preserve">je v odgovoru na poziv navedla, da konkretnega kršitelja ne more navesti, saj gre za sistemski problem oziroma za problem plačne zakonodaje, ki ne omogoča ustreznega vrednotenja izkušenj. Zagovornik je </w:t>
      </w:r>
      <w:r>
        <w:rPr>
          <w:rFonts w:ascii="Arial" w:hAnsi="Arial" w:cs="Arial"/>
        </w:rPr>
        <w:t xml:space="preserve">zato </w:t>
      </w:r>
      <w:r w:rsidRPr="00BA797D">
        <w:rPr>
          <w:rFonts w:ascii="Arial" w:hAnsi="Arial" w:cs="Arial"/>
        </w:rPr>
        <w:t xml:space="preserve">predlog zaradi nepopolnosti – torej nenavedbe konkretnega kršitelja – zavrgel. V zvezi s predlagateljičinimi navedbami, da gre za sistemski problem plačne zakonodaje, pa je v skladu s svojimi pristojnostmi začel voditi postopek ocene diskriminatornosti Zakona o skupnih temeljih sistema plač v javnem sektorju.  </w:t>
      </w:r>
      <w:r w:rsidRPr="00931EBB">
        <w:rPr>
          <w:rFonts w:ascii="Arial" w:hAnsi="Arial" w:cs="Arial"/>
        </w:rPr>
        <w:t xml:space="preserve">(Sklep št. </w:t>
      </w:r>
      <w:r w:rsidRPr="00BA064F">
        <w:rPr>
          <w:rFonts w:ascii="Arial" w:hAnsi="Arial" w:cs="Arial"/>
          <w:color w:val="FF0000"/>
        </w:rPr>
        <w:t xml:space="preserve">0700-57/2024/10 </w:t>
      </w:r>
      <w:r w:rsidRPr="00931EBB">
        <w:rPr>
          <w:rFonts w:ascii="Arial" w:hAnsi="Arial" w:cs="Arial"/>
        </w:rPr>
        <w:t xml:space="preserve">z dne </w:t>
      </w:r>
      <w:r>
        <w:rPr>
          <w:rFonts w:ascii="Arial" w:hAnsi="Arial" w:cs="Arial"/>
        </w:rPr>
        <w:t>1</w:t>
      </w:r>
      <w:r w:rsidRPr="00931EBB">
        <w:rPr>
          <w:rFonts w:ascii="Arial" w:hAnsi="Arial" w:cs="Arial"/>
        </w:rPr>
        <w:t xml:space="preserve">7. </w:t>
      </w:r>
      <w:r>
        <w:rPr>
          <w:rFonts w:ascii="Arial" w:hAnsi="Arial" w:cs="Arial"/>
        </w:rPr>
        <w:t>6</w:t>
      </w:r>
      <w:r w:rsidRPr="00931EBB">
        <w:rPr>
          <w:rFonts w:ascii="Arial" w:hAnsi="Arial" w:cs="Arial"/>
        </w:rPr>
        <w:t>. 2025)</w:t>
      </w:r>
    </w:p>
    <w:p w14:paraId="527BF158" w14:textId="77777777" w:rsidR="001E78AA" w:rsidRDefault="001E78AA" w:rsidP="001E78AA">
      <w:pPr>
        <w:jc w:val="both"/>
        <w:rPr>
          <w:rFonts w:ascii="Arial" w:hAnsi="Arial" w:cs="Arial"/>
        </w:rPr>
      </w:pPr>
    </w:p>
    <w:p w14:paraId="71794ACF" w14:textId="77777777" w:rsidR="001E78AA" w:rsidRPr="00BA797D" w:rsidRDefault="001E78AA" w:rsidP="001E78AA">
      <w:pPr>
        <w:jc w:val="both"/>
        <w:rPr>
          <w:rFonts w:ascii="Arial" w:hAnsi="Arial" w:cs="Arial"/>
        </w:rPr>
      </w:pPr>
    </w:p>
    <w:p w14:paraId="5537DC89" w14:textId="374530D4" w:rsidR="001E78AA" w:rsidRPr="00B31857" w:rsidRDefault="00AE7AE3" w:rsidP="001E78AA">
      <w:pPr>
        <w:jc w:val="both"/>
        <w:rPr>
          <w:rFonts w:ascii="Arial" w:hAnsi="Arial" w:cs="Arial"/>
          <w:b/>
          <w:bCs/>
        </w:rPr>
      </w:pPr>
      <w:r>
        <w:rPr>
          <w:rFonts w:ascii="Arial" w:hAnsi="Arial" w:cs="Arial"/>
          <w:b/>
          <w:bCs/>
        </w:rPr>
        <w:t>2.</w:t>
      </w:r>
      <w:r w:rsidR="004A479C">
        <w:rPr>
          <w:rFonts w:ascii="Arial" w:hAnsi="Arial" w:cs="Arial"/>
          <w:b/>
          <w:bCs/>
        </w:rPr>
        <w:t xml:space="preserve"> </w:t>
      </w:r>
      <w:hyperlink r:id="rId91" w:history="1">
        <w:r w:rsidR="001E78AA" w:rsidRPr="00583712">
          <w:rPr>
            <w:rStyle w:val="Hiperpovezava"/>
            <w:rFonts w:ascii="Arial" w:hAnsi="Arial" w:cs="Arial"/>
            <w:b/>
            <w:bCs/>
          </w:rPr>
          <w:t xml:space="preserve">Spolno nadlegovanje na službeni poti v tujini </w:t>
        </w:r>
      </w:hyperlink>
      <w:r w:rsidR="001E78AA" w:rsidRPr="00B31857">
        <w:rPr>
          <w:rFonts w:ascii="Arial" w:hAnsi="Arial" w:cs="Arial"/>
          <w:b/>
          <w:bCs/>
        </w:rPr>
        <w:t xml:space="preserve"> </w:t>
      </w:r>
    </w:p>
    <w:p w14:paraId="378D0D57" w14:textId="77777777" w:rsidR="001E78AA" w:rsidRPr="00BA797D" w:rsidRDefault="001E78AA" w:rsidP="001E78AA">
      <w:pPr>
        <w:jc w:val="both"/>
        <w:rPr>
          <w:rFonts w:ascii="Arial" w:hAnsi="Arial" w:cs="Arial"/>
          <w:b/>
          <w:bCs/>
          <w:color w:val="EE0000"/>
        </w:rPr>
      </w:pPr>
    </w:p>
    <w:p w14:paraId="39459EFE" w14:textId="77777777" w:rsidR="001E78AA" w:rsidRPr="00931EBB" w:rsidRDefault="001E78AA" w:rsidP="001E78AA">
      <w:pPr>
        <w:autoSpaceDE w:val="0"/>
        <w:autoSpaceDN w:val="0"/>
        <w:adjustRightInd w:val="0"/>
        <w:jc w:val="both"/>
        <w:rPr>
          <w:rFonts w:ascii="Arial" w:hAnsi="Arial" w:cs="Arial"/>
        </w:rPr>
      </w:pPr>
      <w:r w:rsidRPr="00BA797D">
        <w:rPr>
          <w:rFonts w:ascii="Arial" w:hAnsi="Arial" w:cs="Arial"/>
        </w:rPr>
        <w:t xml:space="preserve">Predlagatelj je v predlogu navedel, da je bil diskriminiran na podlagi spola, spolne usmerjenosti in spolne identitete, ker ga je na službeni poti v ZDA spolno napadla njegova tedaj nadrejena. </w:t>
      </w:r>
      <w:r>
        <w:rPr>
          <w:rFonts w:ascii="Arial" w:hAnsi="Arial" w:cs="Arial"/>
        </w:rPr>
        <w:t>Zagovornik je predlog zavrgel zaradi krajevne nepristojnosti, saj je pristojen zgolj za presojo dogodkov, ki se zgodijo na območju Republike Slovenije. P</w:t>
      </w:r>
      <w:r w:rsidRPr="00BA797D">
        <w:rPr>
          <w:rFonts w:ascii="Arial" w:hAnsi="Arial" w:cs="Arial"/>
        </w:rPr>
        <w:t xml:space="preserve">redlagatelju </w:t>
      </w:r>
      <w:r>
        <w:rPr>
          <w:rFonts w:ascii="Arial" w:hAnsi="Arial" w:cs="Arial"/>
        </w:rPr>
        <w:t xml:space="preserve">je v okviru svetovalne funkcije </w:t>
      </w:r>
      <w:r w:rsidRPr="00BA797D">
        <w:rPr>
          <w:rFonts w:ascii="Arial" w:hAnsi="Arial" w:cs="Arial"/>
        </w:rPr>
        <w:t xml:space="preserve">pojasnil, kakšne so njegove nadaljnje </w:t>
      </w:r>
      <w:r>
        <w:rPr>
          <w:rFonts w:ascii="Arial" w:hAnsi="Arial" w:cs="Arial"/>
        </w:rPr>
        <w:t>možnosti</w:t>
      </w:r>
      <w:r w:rsidRPr="00BA797D">
        <w:rPr>
          <w:rFonts w:ascii="Arial" w:hAnsi="Arial" w:cs="Arial"/>
        </w:rPr>
        <w:t xml:space="preserve"> in kako v obravnavanem primeru lahko še postopa </w:t>
      </w:r>
      <w:r w:rsidRPr="00931EBB">
        <w:rPr>
          <w:rFonts w:ascii="Arial" w:hAnsi="Arial" w:cs="Arial"/>
        </w:rPr>
        <w:t xml:space="preserve">(Sklep št. </w:t>
      </w:r>
      <w:r w:rsidRPr="00BA064F">
        <w:rPr>
          <w:rFonts w:ascii="Arial" w:hAnsi="Arial" w:cs="Arial"/>
          <w:color w:val="FF0000"/>
        </w:rPr>
        <w:t xml:space="preserve">0700-3/2025/7 </w:t>
      </w:r>
      <w:r w:rsidRPr="00931EBB">
        <w:rPr>
          <w:rFonts w:ascii="Arial" w:hAnsi="Arial" w:cs="Arial"/>
        </w:rPr>
        <w:t>z dne 2</w:t>
      </w:r>
      <w:r>
        <w:rPr>
          <w:rFonts w:ascii="Arial" w:hAnsi="Arial" w:cs="Arial"/>
        </w:rPr>
        <w:t>8</w:t>
      </w:r>
      <w:r w:rsidRPr="00931EBB">
        <w:rPr>
          <w:rFonts w:ascii="Arial" w:hAnsi="Arial" w:cs="Arial"/>
        </w:rPr>
        <w:t xml:space="preserve">. </w:t>
      </w:r>
      <w:r>
        <w:rPr>
          <w:rFonts w:ascii="Arial" w:hAnsi="Arial" w:cs="Arial"/>
        </w:rPr>
        <w:t>8</w:t>
      </w:r>
      <w:r w:rsidRPr="00931EBB">
        <w:rPr>
          <w:rFonts w:ascii="Arial" w:hAnsi="Arial" w:cs="Arial"/>
        </w:rPr>
        <w:t>. 2025)</w:t>
      </w:r>
    </w:p>
    <w:p w14:paraId="3EF14EB0" w14:textId="77777777" w:rsidR="001E78AA" w:rsidRPr="00BA797D" w:rsidRDefault="001E78AA" w:rsidP="001E78AA">
      <w:pPr>
        <w:jc w:val="both"/>
        <w:rPr>
          <w:rFonts w:ascii="Arial" w:hAnsi="Arial" w:cs="Arial"/>
        </w:rPr>
      </w:pPr>
    </w:p>
    <w:p w14:paraId="4A649CAA" w14:textId="77777777" w:rsidR="001E78AA" w:rsidRPr="00BA797D" w:rsidRDefault="001E78AA" w:rsidP="001E78AA">
      <w:pPr>
        <w:jc w:val="both"/>
        <w:rPr>
          <w:rFonts w:ascii="Arial" w:hAnsi="Arial" w:cs="Arial"/>
          <w:b/>
          <w:bCs/>
          <w:color w:val="FF0000"/>
        </w:rPr>
      </w:pPr>
    </w:p>
    <w:p w14:paraId="10DB00B9" w14:textId="65819876" w:rsidR="001E78AA" w:rsidRPr="00B31857" w:rsidRDefault="00AE7AE3" w:rsidP="001E78AA">
      <w:pPr>
        <w:jc w:val="both"/>
        <w:rPr>
          <w:rFonts w:ascii="Arial" w:hAnsi="Arial" w:cs="Arial"/>
          <w:b/>
          <w:bCs/>
        </w:rPr>
      </w:pPr>
      <w:r>
        <w:rPr>
          <w:rFonts w:ascii="Arial" w:hAnsi="Arial" w:cs="Arial"/>
          <w:b/>
          <w:bCs/>
        </w:rPr>
        <w:t>3.</w:t>
      </w:r>
      <w:r w:rsidR="004A479C">
        <w:rPr>
          <w:rFonts w:ascii="Arial" w:hAnsi="Arial" w:cs="Arial"/>
          <w:b/>
          <w:bCs/>
        </w:rPr>
        <w:t xml:space="preserve"> </w:t>
      </w:r>
      <w:hyperlink r:id="rId92" w:history="1">
        <w:r w:rsidR="001E78AA" w:rsidRPr="00583712">
          <w:rPr>
            <w:rStyle w:val="Hiperpovezava"/>
            <w:rFonts w:ascii="Arial" w:hAnsi="Arial" w:cs="Arial"/>
            <w:b/>
            <w:bCs/>
          </w:rPr>
          <w:t>Domnevno diskriminatorna ureditev uporabe kuponov s popusti pri spletnem nakupovanju</w:t>
        </w:r>
      </w:hyperlink>
    </w:p>
    <w:p w14:paraId="66C2655C" w14:textId="77777777" w:rsidR="001E78AA" w:rsidRPr="00BA797D" w:rsidRDefault="001E78AA" w:rsidP="001E78AA">
      <w:pPr>
        <w:jc w:val="both"/>
        <w:rPr>
          <w:rFonts w:ascii="Arial" w:hAnsi="Arial" w:cs="Arial"/>
          <w:b/>
          <w:bCs/>
          <w:color w:val="FF0000"/>
        </w:rPr>
      </w:pPr>
    </w:p>
    <w:p w14:paraId="4AB774A1" w14:textId="77777777" w:rsidR="001E78AA" w:rsidRPr="00AE7AE3" w:rsidRDefault="001E78AA" w:rsidP="001E78AA">
      <w:pPr>
        <w:jc w:val="both"/>
        <w:rPr>
          <w:rFonts w:ascii="Arial" w:hAnsi="Arial" w:cs="Arial"/>
        </w:rPr>
      </w:pPr>
      <w:r w:rsidRPr="00BA797D">
        <w:rPr>
          <w:rFonts w:ascii="Arial" w:hAnsi="Arial" w:cs="Arial"/>
        </w:rPr>
        <w:t>Predlagatelj je v predlogu zatrjeval posredno diskriminacijo, ker naj bi bilo pri naročanju izdelkov v spletni trgovini določenega trgovca onemogočeno uveljavljanje popustov. Trdil je, da se naročanja poslužujejo v glavnem mlade mamice, starejši in invalidi, ki ne morejo v trgovino. Menil je, da gre za diskriminacijo na podlagi osebnih okoliščin starost</w:t>
      </w:r>
      <w:r>
        <w:rPr>
          <w:rFonts w:ascii="Arial" w:hAnsi="Arial" w:cs="Arial"/>
        </w:rPr>
        <w:t>i</w:t>
      </w:r>
      <w:r w:rsidRPr="00BA797D">
        <w:rPr>
          <w:rFonts w:ascii="Arial" w:hAnsi="Arial" w:cs="Arial"/>
        </w:rPr>
        <w:t>, invalidnost</w:t>
      </w:r>
      <w:r>
        <w:rPr>
          <w:rFonts w:ascii="Arial" w:hAnsi="Arial" w:cs="Arial"/>
        </w:rPr>
        <w:t>i</w:t>
      </w:r>
      <w:r w:rsidRPr="00BA797D">
        <w:rPr>
          <w:rFonts w:ascii="Arial" w:hAnsi="Arial" w:cs="Arial"/>
        </w:rPr>
        <w:t>, družbenega položaja in premoženjskega stanja.</w:t>
      </w:r>
      <w:r>
        <w:rPr>
          <w:rFonts w:ascii="Arial" w:hAnsi="Arial" w:cs="Arial"/>
        </w:rPr>
        <w:t xml:space="preserve"> Zagovornik je predlagatelja pozval k dopolnitvi predloga, česar pa ta ni storil. Zato je Zagovornik predlog zavrgel. (</w:t>
      </w:r>
      <w:r w:rsidRPr="00AE7AE3">
        <w:rPr>
          <w:rFonts w:ascii="Arial" w:hAnsi="Arial" w:cs="Arial"/>
        </w:rPr>
        <w:t xml:space="preserve">Sklep št. </w:t>
      </w:r>
      <w:r w:rsidRPr="00BA064F">
        <w:rPr>
          <w:rFonts w:ascii="Arial" w:hAnsi="Arial" w:cs="Arial"/>
          <w:color w:val="7030A0"/>
        </w:rPr>
        <w:t xml:space="preserve">0700-28/2025/3 </w:t>
      </w:r>
      <w:r w:rsidRPr="00AE7AE3">
        <w:rPr>
          <w:rFonts w:ascii="Arial" w:hAnsi="Arial" w:cs="Arial"/>
        </w:rPr>
        <w:t>z dne 14. 10. 2025)</w:t>
      </w:r>
    </w:p>
    <w:p w14:paraId="7B022824" w14:textId="1DF2DE09" w:rsidR="001E78AA" w:rsidRDefault="001E78AA" w:rsidP="001E78AA">
      <w:pPr>
        <w:jc w:val="both"/>
        <w:rPr>
          <w:rFonts w:ascii="Arial" w:hAnsi="Arial" w:cs="Arial"/>
        </w:rPr>
      </w:pPr>
    </w:p>
    <w:p w14:paraId="093CC03C" w14:textId="7AA783C7" w:rsidR="007A1C2A" w:rsidRDefault="007A1C2A" w:rsidP="001E78AA">
      <w:pPr>
        <w:jc w:val="both"/>
        <w:rPr>
          <w:rFonts w:ascii="Arial" w:hAnsi="Arial" w:cs="Arial"/>
        </w:rPr>
      </w:pPr>
    </w:p>
    <w:p w14:paraId="07775C29" w14:textId="091755E8" w:rsidR="007A1C2A" w:rsidRDefault="007A1C2A" w:rsidP="001E78AA">
      <w:pPr>
        <w:jc w:val="both"/>
        <w:rPr>
          <w:rFonts w:ascii="Arial" w:hAnsi="Arial" w:cs="Arial"/>
        </w:rPr>
      </w:pPr>
    </w:p>
    <w:p w14:paraId="5F4763EB" w14:textId="77777777" w:rsidR="007A1C2A" w:rsidRDefault="007A1C2A" w:rsidP="001E78AA">
      <w:pPr>
        <w:jc w:val="both"/>
        <w:rPr>
          <w:rFonts w:ascii="Arial" w:hAnsi="Arial" w:cs="Arial"/>
        </w:rPr>
      </w:pPr>
    </w:p>
    <w:p w14:paraId="38929DB2" w14:textId="5850438E" w:rsidR="00AE7AE3" w:rsidRPr="00BA797D" w:rsidRDefault="00AE7AE3" w:rsidP="00AE7AE3">
      <w:pPr>
        <w:jc w:val="both"/>
        <w:rPr>
          <w:rFonts w:ascii="Arial" w:hAnsi="Arial" w:cs="Arial"/>
          <w:b/>
          <w:bCs/>
        </w:rPr>
      </w:pPr>
      <w:r>
        <w:rPr>
          <w:rFonts w:ascii="Arial" w:hAnsi="Arial" w:cs="Arial"/>
          <w:b/>
          <w:bCs/>
        </w:rPr>
        <w:t>4.</w:t>
      </w:r>
      <w:r w:rsidR="004A479C">
        <w:rPr>
          <w:rFonts w:ascii="Arial" w:hAnsi="Arial" w:cs="Arial"/>
          <w:b/>
          <w:bCs/>
        </w:rPr>
        <w:t xml:space="preserve"> </w:t>
      </w:r>
      <w:hyperlink r:id="rId93" w:history="1">
        <w:r w:rsidRPr="00C17BC2">
          <w:rPr>
            <w:rStyle w:val="Hiperpovezava"/>
            <w:rFonts w:ascii="Arial" w:hAnsi="Arial" w:cs="Arial"/>
            <w:b/>
            <w:bCs/>
          </w:rPr>
          <w:t>Zatrjevanja diskriminacija deklic na tekmovanju</w:t>
        </w:r>
      </w:hyperlink>
      <w:r w:rsidRPr="00BA797D">
        <w:rPr>
          <w:rFonts w:ascii="Arial" w:hAnsi="Arial" w:cs="Arial"/>
          <w:b/>
          <w:bCs/>
        </w:rPr>
        <w:t xml:space="preserve"> </w:t>
      </w:r>
    </w:p>
    <w:p w14:paraId="6BB87C3F" w14:textId="77777777" w:rsidR="00AE7AE3" w:rsidRPr="00BA797D" w:rsidRDefault="00AE7AE3" w:rsidP="00AE7AE3">
      <w:pPr>
        <w:jc w:val="both"/>
        <w:rPr>
          <w:rFonts w:ascii="Arial" w:hAnsi="Arial" w:cs="Arial"/>
        </w:rPr>
      </w:pPr>
    </w:p>
    <w:p w14:paraId="1F835AC6" w14:textId="77777777" w:rsidR="00AE7AE3" w:rsidRPr="00BA797D" w:rsidRDefault="00AE7AE3" w:rsidP="00AE7AE3">
      <w:pPr>
        <w:jc w:val="both"/>
        <w:rPr>
          <w:rFonts w:ascii="Arial" w:hAnsi="Arial" w:cs="Arial"/>
        </w:rPr>
      </w:pPr>
      <w:r w:rsidRPr="00BA797D">
        <w:rPr>
          <w:rFonts w:ascii="Arial" w:hAnsi="Arial" w:cs="Arial"/>
        </w:rPr>
        <w:t>Zagovornik je obravnaval predlog predlagateljice, v katerem je zatrjevala diskriminacijo hčerke (deklic) v povezavi z udeležbo na športnem tekmovanju. Deklice so tekmovale v kategoriji z mlajšimi dečki. Predlogu je priložila rezultate državnega prvenstva. Zagovornik je ugotovil, da je bil njen predlog formalno nepopoln,</w:t>
      </w:r>
      <w:r>
        <w:rPr>
          <w:rFonts w:ascii="Arial" w:hAnsi="Arial" w:cs="Arial"/>
        </w:rPr>
        <w:t xml:space="preserve"> predlagateljica pa ga kljub pozivu ni dopolnila. </w:t>
      </w:r>
      <w:r w:rsidRPr="00BA797D">
        <w:rPr>
          <w:rFonts w:ascii="Arial" w:hAnsi="Arial" w:cs="Arial"/>
        </w:rPr>
        <w:t xml:space="preserve">Ker formalne pomanjkljivosti niso bile odpravljene in obvezne sestavine predloga niso bile izpolnjene, je Zagovornik </w:t>
      </w:r>
      <w:r>
        <w:rPr>
          <w:rFonts w:ascii="Arial" w:hAnsi="Arial" w:cs="Arial"/>
        </w:rPr>
        <w:t>predlo</w:t>
      </w:r>
      <w:r w:rsidRPr="00BA797D">
        <w:rPr>
          <w:rFonts w:ascii="Arial" w:hAnsi="Arial" w:cs="Arial"/>
        </w:rPr>
        <w:t xml:space="preserve">g za obravnavo diskriminacije zavrgel. (Sklep št. </w:t>
      </w:r>
      <w:r w:rsidRPr="00BA797D">
        <w:rPr>
          <w:rFonts w:ascii="Arial" w:hAnsi="Arial" w:cs="Arial"/>
          <w:color w:val="767171" w:themeColor="background2" w:themeShade="80"/>
        </w:rPr>
        <w:t xml:space="preserve">0700-23/2025/4 </w:t>
      </w:r>
      <w:r w:rsidRPr="00BA797D">
        <w:rPr>
          <w:rFonts w:ascii="Arial" w:hAnsi="Arial" w:cs="Arial"/>
        </w:rPr>
        <w:t>z dne 3. 12. 2025)</w:t>
      </w:r>
    </w:p>
    <w:p w14:paraId="4CF1F1A5" w14:textId="78D01949" w:rsidR="005C06A7" w:rsidRDefault="005C06A7" w:rsidP="00AE7AE3">
      <w:pPr>
        <w:jc w:val="both"/>
        <w:rPr>
          <w:rFonts w:ascii="Arial" w:hAnsi="Arial" w:cs="Arial"/>
        </w:rPr>
      </w:pPr>
    </w:p>
    <w:p w14:paraId="6266F742" w14:textId="77777777" w:rsidR="005C06A7" w:rsidRPr="00BA797D" w:rsidRDefault="005C06A7" w:rsidP="00AE7AE3">
      <w:pPr>
        <w:jc w:val="both"/>
        <w:rPr>
          <w:rFonts w:ascii="Arial" w:hAnsi="Arial" w:cs="Arial"/>
        </w:rPr>
      </w:pPr>
    </w:p>
    <w:p w14:paraId="2D969095" w14:textId="72527601" w:rsidR="001E78AA" w:rsidRPr="00B31857" w:rsidRDefault="00AE7AE3" w:rsidP="001E78AA">
      <w:pPr>
        <w:jc w:val="both"/>
        <w:rPr>
          <w:rFonts w:ascii="Arial" w:hAnsi="Arial" w:cs="Arial"/>
          <w:b/>
          <w:bCs/>
        </w:rPr>
      </w:pPr>
      <w:r>
        <w:rPr>
          <w:rFonts w:ascii="Arial" w:hAnsi="Arial" w:cs="Arial"/>
          <w:b/>
          <w:bCs/>
        </w:rPr>
        <w:t>5.</w:t>
      </w:r>
      <w:r w:rsidR="004A479C">
        <w:rPr>
          <w:rFonts w:ascii="Arial" w:hAnsi="Arial" w:cs="Arial"/>
          <w:b/>
          <w:bCs/>
        </w:rPr>
        <w:t xml:space="preserve"> </w:t>
      </w:r>
      <w:hyperlink r:id="rId94" w:history="1">
        <w:r w:rsidR="001E78AA" w:rsidRPr="006F2C6B">
          <w:rPr>
            <w:rStyle w:val="Hiperpovezava"/>
            <w:rFonts w:ascii="Arial" w:hAnsi="Arial" w:cs="Arial"/>
            <w:b/>
            <w:bCs/>
          </w:rPr>
          <w:t>Zatrjevana diskriminacija pri vključevanju v projekt izobraževanja</w:t>
        </w:r>
      </w:hyperlink>
      <w:r w:rsidR="001E78AA" w:rsidRPr="00B31857">
        <w:rPr>
          <w:rFonts w:ascii="Arial" w:hAnsi="Arial" w:cs="Arial"/>
          <w:b/>
          <w:bCs/>
        </w:rPr>
        <w:t xml:space="preserve"> </w:t>
      </w:r>
    </w:p>
    <w:p w14:paraId="0E577C82" w14:textId="77777777" w:rsidR="001E78AA" w:rsidRPr="00BA797D" w:rsidRDefault="001E78AA" w:rsidP="001E78AA">
      <w:pPr>
        <w:jc w:val="both"/>
        <w:rPr>
          <w:rFonts w:ascii="Arial" w:hAnsi="Arial" w:cs="Arial"/>
          <w:b/>
          <w:bCs/>
          <w:color w:val="FF0000"/>
        </w:rPr>
      </w:pPr>
    </w:p>
    <w:p w14:paraId="4D5045B7" w14:textId="77777777" w:rsidR="001E78AA" w:rsidRPr="00BA797D" w:rsidRDefault="001E78AA" w:rsidP="001E78AA">
      <w:pPr>
        <w:jc w:val="both"/>
        <w:rPr>
          <w:rFonts w:ascii="Arial" w:hAnsi="Arial" w:cs="Arial"/>
        </w:rPr>
      </w:pPr>
      <w:r w:rsidRPr="00BA797D">
        <w:rPr>
          <w:rFonts w:ascii="Arial" w:hAnsi="Arial" w:cs="Arial"/>
        </w:rPr>
        <w:t>Zagovornik je obravnaval predlog predlagateljice, v katerem je zatrjevala diskriminacijo pri vključevanju v projekt izobraževanja moderatorjev skupin. Navajala je, da ji je bilo zaradi njene zdravstvene diagnoze sodelovanje v projektu oziroma opravljanje tovrstnega dela odsvetovano, kar je po njenem mnenju pomenilo diskriminatorno obravnavo. Zagovornik je ugotovil je, da je bil predlog formalno nepopoln, saj ni vseboval točnega naziva in sedeža domnevnega kršitelja, kar predstavlja obvezno sestavino predloga po 36. členu ZVarD. Predlagateljico je zato pozval k dopolnitvi vloge ter jo poučil o pravnih posledicah, če pomanjkljivosti ne bi odpravila. Hkrati jo je pozval tudi k vsebinski konkretizaciji navedb, saj iz predloga še niso izhajali zadostni elementi za vzpostavitev domneve diskriminacije.</w:t>
      </w:r>
      <w:r>
        <w:rPr>
          <w:rFonts w:ascii="Arial" w:hAnsi="Arial" w:cs="Arial"/>
        </w:rPr>
        <w:t xml:space="preserve"> P</w:t>
      </w:r>
      <w:r w:rsidRPr="00BA797D">
        <w:rPr>
          <w:rFonts w:ascii="Arial" w:hAnsi="Arial" w:cs="Arial"/>
        </w:rPr>
        <w:t xml:space="preserve">redlagateljica </w:t>
      </w:r>
      <w:r>
        <w:rPr>
          <w:rFonts w:ascii="Arial" w:hAnsi="Arial" w:cs="Arial"/>
        </w:rPr>
        <w:t xml:space="preserve">se </w:t>
      </w:r>
      <w:r w:rsidRPr="00BA797D">
        <w:rPr>
          <w:rFonts w:ascii="Arial" w:hAnsi="Arial" w:cs="Arial"/>
        </w:rPr>
        <w:t xml:space="preserve">v postavljenem roku ni odzvala in predloga ni dopolnila. Ker formalne pomanjkljivosti niso bile odpravljene in obvezne sestavine predloga niso bile izpolnjene, je Zagovornik </w:t>
      </w:r>
      <w:r>
        <w:rPr>
          <w:rFonts w:ascii="Arial" w:hAnsi="Arial" w:cs="Arial"/>
        </w:rPr>
        <w:t xml:space="preserve">zavrgel </w:t>
      </w:r>
      <w:r w:rsidRPr="00BA797D">
        <w:rPr>
          <w:rFonts w:ascii="Arial" w:hAnsi="Arial" w:cs="Arial"/>
        </w:rPr>
        <w:t>predlog za obravnavo diskriminacije</w:t>
      </w:r>
      <w:r>
        <w:rPr>
          <w:rFonts w:ascii="Arial" w:hAnsi="Arial" w:cs="Arial"/>
        </w:rPr>
        <w:t>.</w:t>
      </w:r>
      <w:r w:rsidRPr="00BA797D">
        <w:rPr>
          <w:rFonts w:ascii="Arial" w:hAnsi="Arial" w:cs="Arial"/>
        </w:rPr>
        <w:t xml:space="preserve"> </w:t>
      </w:r>
      <w:r>
        <w:rPr>
          <w:rFonts w:ascii="Arial" w:hAnsi="Arial" w:cs="Arial"/>
        </w:rPr>
        <w:t xml:space="preserve">(Sklep št. </w:t>
      </w:r>
      <w:r w:rsidRPr="001635C0">
        <w:rPr>
          <w:rFonts w:ascii="Arial" w:hAnsi="Arial" w:cs="Arial"/>
          <w:color w:val="767171" w:themeColor="background2" w:themeShade="80"/>
        </w:rPr>
        <w:t xml:space="preserve">0700-35/2025/6 </w:t>
      </w:r>
      <w:r>
        <w:rPr>
          <w:rFonts w:ascii="Arial" w:hAnsi="Arial" w:cs="Arial"/>
        </w:rPr>
        <w:t>z dne 16. 12. 2025)</w:t>
      </w:r>
    </w:p>
    <w:bookmarkEnd w:id="575"/>
    <w:p w14:paraId="1B8F6A0E" w14:textId="77777777" w:rsidR="001E78AA" w:rsidRPr="00BA797D" w:rsidRDefault="001E78AA" w:rsidP="001E78AA">
      <w:pPr>
        <w:jc w:val="both"/>
        <w:rPr>
          <w:rFonts w:ascii="Arial" w:hAnsi="Arial" w:cs="Arial"/>
        </w:rPr>
      </w:pPr>
    </w:p>
    <w:p w14:paraId="67E45621" w14:textId="77777777" w:rsidR="001E78AA" w:rsidRPr="00BA797D" w:rsidRDefault="001E78AA" w:rsidP="001E78AA">
      <w:pPr>
        <w:jc w:val="both"/>
        <w:rPr>
          <w:rFonts w:ascii="Arial" w:hAnsi="Arial" w:cs="Arial"/>
          <w:b/>
          <w:bCs/>
        </w:rPr>
      </w:pPr>
    </w:p>
    <w:p w14:paraId="3DC90EEC" w14:textId="77777777" w:rsidR="001E78AA" w:rsidRPr="00BA797D" w:rsidRDefault="001E78AA" w:rsidP="001E78AA">
      <w:pPr>
        <w:jc w:val="both"/>
        <w:rPr>
          <w:rFonts w:ascii="Arial" w:hAnsi="Arial" w:cs="Arial"/>
          <w:highlight w:val="yellow"/>
        </w:rPr>
      </w:pPr>
    </w:p>
    <w:p w14:paraId="654E52E4" w14:textId="77777777" w:rsidR="001E78AA" w:rsidRPr="00BA797D" w:rsidRDefault="001E78AA" w:rsidP="001E78AA">
      <w:pPr>
        <w:jc w:val="both"/>
        <w:rPr>
          <w:rFonts w:ascii="Arial" w:hAnsi="Arial" w:cs="Arial"/>
          <w:highlight w:val="yellow"/>
        </w:rPr>
      </w:pPr>
    </w:p>
    <w:tbl>
      <w:tblPr>
        <w:tblStyle w:val="Tabelamrea"/>
        <w:tblW w:w="0" w:type="auto"/>
        <w:tblLook w:val="04A0" w:firstRow="1" w:lastRow="0" w:firstColumn="1" w:lastColumn="0" w:noHBand="0" w:noVBand="1"/>
      </w:tblPr>
      <w:tblGrid>
        <w:gridCol w:w="9062"/>
      </w:tblGrid>
      <w:tr w:rsidR="001E78AA" w:rsidRPr="00BA797D" w14:paraId="43A056A4"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08CEE8E5" w14:textId="77777777" w:rsidR="001E78AA" w:rsidRPr="00BA797D" w:rsidRDefault="001E78AA" w:rsidP="00F41841">
            <w:pPr>
              <w:pStyle w:val="Pripombabesedilo"/>
              <w:rPr>
                <w:rFonts w:ascii="Arial" w:hAnsi="Arial" w:cs="Arial"/>
                <w:sz w:val="22"/>
                <w:szCs w:val="22"/>
                <w:lang w:val="sl-SI"/>
              </w:rPr>
            </w:pPr>
          </w:p>
          <w:p w14:paraId="04C95A88" w14:textId="7060B173" w:rsidR="001E78AA" w:rsidRPr="00BA797D" w:rsidRDefault="001E78AA" w:rsidP="00F41841">
            <w:pPr>
              <w:jc w:val="both"/>
              <w:rPr>
                <w:rFonts w:ascii="Arial" w:hAnsi="Arial" w:cs="Arial"/>
                <w:color w:val="70AD47" w:themeColor="accent6"/>
                <w:sz w:val="22"/>
                <w:szCs w:val="22"/>
                <w:lang w:val="sl-SI"/>
              </w:rPr>
            </w:pPr>
            <w:r>
              <w:rPr>
                <w:rFonts w:ascii="Arial" w:hAnsi="Arial" w:cs="Arial"/>
                <w:color w:val="70AD47" w:themeColor="accent6"/>
                <w:sz w:val="22"/>
                <w:szCs w:val="22"/>
                <w:lang w:val="sl-SI"/>
              </w:rPr>
              <w:t xml:space="preserve">Kratki povzetki in končni dokumenti zaključenih postopkov ugotavljanja </w:t>
            </w:r>
            <w:r w:rsidRPr="00BA797D">
              <w:rPr>
                <w:rFonts w:ascii="Arial" w:hAnsi="Arial" w:cs="Arial"/>
                <w:color w:val="70AD47" w:themeColor="accent6"/>
                <w:sz w:val="22"/>
                <w:szCs w:val="22"/>
                <w:lang w:val="sl-SI"/>
              </w:rPr>
              <w:t xml:space="preserve">diskriminatornosti ravnanj </w:t>
            </w:r>
            <w:r>
              <w:rPr>
                <w:rFonts w:ascii="Arial" w:hAnsi="Arial" w:cs="Arial"/>
                <w:color w:val="70AD47" w:themeColor="accent6"/>
                <w:sz w:val="22"/>
                <w:szCs w:val="22"/>
                <w:lang w:val="sl-SI"/>
              </w:rPr>
              <w:t>so</w:t>
            </w:r>
            <w:r w:rsidRPr="00BA797D">
              <w:rPr>
                <w:rFonts w:ascii="Arial" w:hAnsi="Arial" w:cs="Arial"/>
                <w:color w:val="70AD47" w:themeColor="accent6"/>
                <w:sz w:val="22"/>
                <w:szCs w:val="22"/>
                <w:lang w:val="sl-SI"/>
              </w:rPr>
              <w:t xml:space="preserve"> dostopn</w:t>
            </w:r>
            <w:r>
              <w:rPr>
                <w:rFonts w:ascii="Arial" w:hAnsi="Arial" w:cs="Arial"/>
                <w:color w:val="70AD47" w:themeColor="accent6"/>
                <w:sz w:val="22"/>
                <w:szCs w:val="22"/>
                <w:lang w:val="sl-SI"/>
              </w:rPr>
              <w:t>i</w:t>
            </w:r>
            <w:r w:rsidRPr="00BA797D">
              <w:rPr>
                <w:rFonts w:ascii="Arial" w:hAnsi="Arial" w:cs="Arial"/>
                <w:color w:val="70AD47" w:themeColor="accent6"/>
                <w:sz w:val="22"/>
                <w:szCs w:val="22"/>
                <w:lang w:val="sl-SI"/>
              </w:rPr>
              <w:t xml:space="preserve"> na spletni strani Zagovornika na povezavi </w:t>
            </w:r>
            <w:r w:rsidRPr="00BA797D">
              <w:rPr>
                <w:rFonts w:ascii="Arial" w:hAnsi="Arial" w:cs="Arial"/>
                <w:color w:val="70AD47" w:themeColor="accent6"/>
                <w:sz w:val="22"/>
                <w:szCs w:val="22"/>
                <w:u w:val="single"/>
                <w:lang w:val="sl-SI"/>
              </w:rPr>
              <w:t>https://zagovornik.si/izdelki-zagovornika/zakljucena-ugotavljanja-diskriminacije/</w:t>
            </w:r>
            <w:r w:rsidRPr="00BA797D">
              <w:rPr>
                <w:rFonts w:ascii="Arial" w:hAnsi="Arial" w:cs="Arial"/>
                <w:color w:val="70AD47" w:themeColor="accent6"/>
                <w:sz w:val="22"/>
                <w:szCs w:val="22"/>
                <w:lang w:val="sl-SI"/>
              </w:rPr>
              <w:t xml:space="preserve">.   </w:t>
            </w:r>
          </w:p>
          <w:p w14:paraId="3BA2D5DE" w14:textId="77777777" w:rsidR="001E78AA" w:rsidRPr="00BA797D" w:rsidRDefault="001E78AA" w:rsidP="00F41841">
            <w:pPr>
              <w:jc w:val="both"/>
              <w:rPr>
                <w:rFonts w:ascii="Arial" w:hAnsi="Arial" w:cs="Arial"/>
                <w:color w:val="70AD47" w:themeColor="accent6"/>
                <w:sz w:val="22"/>
                <w:szCs w:val="22"/>
                <w:lang w:val="sl-SI"/>
              </w:rPr>
            </w:pPr>
          </w:p>
          <w:p w14:paraId="70F383E8" w14:textId="120C547A" w:rsidR="001E78AA" w:rsidRPr="00BA797D" w:rsidRDefault="001E78AA" w:rsidP="00F41841">
            <w:pPr>
              <w:jc w:val="both"/>
              <w:rPr>
                <w:rFonts w:ascii="Arial" w:hAnsi="Arial" w:cs="Arial"/>
                <w:color w:val="70AD47" w:themeColor="accent6"/>
                <w:sz w:val="22"/>
                <w:szCs w:val="22"/>
                <w:lang w:val="sl-SI"/>
              </w:rPr>
            </w:pPr>
            <w:r w:rsidRPr="00BA797D">
              <w:rPr>
                <w:rFonts w:ascii="Arial" w:hAnsi="Arial" w:cs="Arial"/>
                <w:color w:val="70AD47" w:themeColor="accent6"/>
                <w:sz w:val="22"/>
                <w:szCs w:val="22"/>
                <w:lang w:val="sl-SI"/>
              </w:rPr>
              <w:t xml:space="preserve">Na spletni strani </w:t>
            </w:r>
            <w:r w:rsidRPr="00BA797D">
              <w:rPr>
                <w:rFonts w:ascii="Arial" w:hAnsi="Arial" w:cs="Arial"/>
                <w:color w:val="70AD47" w:themeColor="accent6"/>
                <w:sz w:val="22"/>
                <w:szCs w:val="22"/>
                <w:u w:val="single"/>
                <w:lang w:val="sl-SI"/>
              </w:rPr>
              <w:t>https://zagovornik.si/izdelki-zagovornika/iskalnik/</w:t>
            </w:r>
            <w:r w:rsidRPr="00BA797D">
              <w:rPr>
                <w:rFonts w:ascii="Arial" w:hAnsi="Arial" w:cs="Arial"/>
                <w:color w:val="70AD47" w:themeColor="accent6"/>
                <w:sz w:val="22"/>
                <w:szCs w:val="22"/>
                <w:lang w:val="sl-SI"/>
              </w:rPr>
              <w:t xml:space="preserve"> lahko poiščete</w:t>
            </w:r>
            <w:r w:rsidR="000B4DBF">
              <w:rPr>
                <w:rFonts w:ascii="Arial" w:hAnsi="Arial" w:cs="Arial"/>
                <w:color w:val="70AD47" w:themeColor="accent6"/>
                <w:sz w:val="22"/>
                <w:szCs w:val="22"/>
                <w:lang w:val="sl-SI"/>
              </w:rPr>
              <w:t xml:space="preserve"> </w:t>
            </w:r>
            <w:r w:rsidRPr="00BA797D">
              <w:rPr>
                <w:rFonts w:ascii="Arial" w:hAnsi="Arial" w:cs="Arial"/>
                <w:color w:val="70AD47" w:themeColor="accent6"/>
                <w:sz w:val="22"/>
                <w:szCs w:val="22"/>
                <w:lang w:val="sl-SI"/>
              </w:rPr>
              <w:t>opise končanih postopkov ugotavljanja diskriminatornosti ravnanj glede na osebno okoliščino, področje ali obliko diskriminacije.</w:t>
            </w:r>
          </w:p>
          <w:p w14:paraId="49184874" w14:textId="77777777" w:rsidR="001E78AA" w:rsidRPr="00BA797D" w:rsidRDefault="001E78AA" w:rsidP="00F41841">
            <w:pPr>
              <w:pStyle w:val="Pripombabesedilo"/>
              <w:rPr>
                <w:rFonts w:ascii="Arial" w:hAnsi="Arial" w:cs="Arial"/>
                <w:sz w:val="22"/>
                <w:szCs w:val="22"/>
                <w:lang w:val="sl-SI"/>
              </w:rPr>
            </w:pPr>
          </w:p>
        </w:tc>
      </w:tr>
    </w:tbl>
    <w:p w14:paraId="7928BCDF" w14:textId="77777777" w:rsidR="001E78AA" w:rsidRPr="00BA797D" w:rsidRDefault="001E78AA" w:rsidP="001E78AA">
      <w:pPr>
        <w:rPr>
          <w:rFonts w:ascii="Arial" w:hAnsi="Arial" w:cs="Arial"/>
        </w:rPr>
      </w:pPr>
    </w:p>
    <w:p w14:paraId="2D2B2330" w14:textId="427E4FF6" w:rsidR="00210C94" w:rsidRDefault="00210C94">
      <w:pPr>
        <w:rPr>
          <w:rFonts w:ascii="Arial" w:hAnsi="Arial" w:cs="Arial"/>
        </w:rPr>
      </w:pPr>
      <w:r>
        <w:rPr>
          <w:rFonts w:ascii="Arial" w:hAnsi="Arial" w:cs="Arial"/>
        </w:rPr>
        <w:br w:type="page"/>
      </w:r>
    </w:p>
    <w:p w14:paraId="76D773E4" w14:textId="08ED724F" w:rsidR="00B029FF" w:rsidRPr="00706613" w:rsidRDefault="00BD4A2B" w:rsidP="004A3317">
      <w:pPr>
        <w:pStyle w:val="Naslov2"/>
      </w:pPr>
      <w:bookmarkStart w:id="576" w:name="_Toc189216136"/>
      <w:bookmarkStart w:id="577" w:name="_Toc189469625"/>
      <w:bookmarkStart w:id="578" w:name="_Toc224221535"/>
      <w:bookmarkStart w:id="579" w:name="_Hlk122695758"/>
      <w:bookmarkEnd w:id="548"/>
      <w:r w:rsidRPr="00706613">
        <w:t>Odstopi inšpektoratom</w:t>
      </w:r>
      <w:bookmarkEnd w:id="576"/>
      <w:bookmarkEnd w:id="577"/>
      <w:bookmarkEnd w:id="578"/>
      <w:r w:rsidRPr="00706613">
        <w:t xml:space="preserve"> </w:t>
      </w:r>
    </w:p>
    <w:p w14:paraId="4918B214" w14:textId="3AA18945" w:rsidR="00B029FF" w:rsidRDefault="00B029FF" w:rsidP="002A5873">
      <w:pPr>
        <w:rPr>
          <w:rFonts w:ascii="Arial" w:hAnsi="Arial" w:cs="Arial"/>
        </w:rPr>
      </w:pPr>
    </w:p>
    <w:p w14:paraId="35BD6891" w14:textId="77777777" w:rsidR="003777B9" w:rsidRPr="00BA797D" w:rsidRDefault="003777B9" w:rsidP="003777B9">
      <w:pPr>
        <w:jc w:val="both"/>
        <w:rPr>
          <w:rFonts w:ascii="Arial" w:eastAsia="Calibri" w:hAnsi="Arial" w:cs="Arial"/>
        </w:rPr>
      </w:pPr>
      <w:r w:rsidRPr="00BA797D">
        <w:rPr>
          <w:rFonts w:ascii="Arial" w:eastAsia="Arial" w:hAnsi="Arial" w:cs="Arial"/>
        </w:rPr>
        <w:t>V skladu s četrtim odstavkom 42. člena in 43. členom ZVarD lahko</w:t>
      </w:r>
      <w:r w:rsidRPr="00BA797D">
        <w:rPr>
          <w:rFonts w:ascii="Arial" w:eastAsia="Calibri" w:hAnsi="Arial" w:cs="Arial"/>
        </w:rPr>
        <w:t xml:space="preserve"> </w:t>
      </w:r>
      <w:r w:rsidRPr="00BA797D">
        <w:rPr>
          <w:rFonts w:ascii="Arial" w:eastAsia="Arial" w:hAnsi="Arial" w:cs="Arial"/>
        </w:rPr>
        <w:t xml:space="preserve">Zagovornik </w:t>
      </w:r>
      <w:r w:rsidRPr="00BA797D">
        <w:rPr>
          <w:rFonts w:ascii="Arial" w:eastAsia="Calibri" w:hAnsi="Arial" w:cs="Arial"/>
        </w:rPr>
        <w:t xml:space="preserve">odstopi zadevo v obravnavo pristojnim inšpekcijskim organom. </w:t>
      </w:r>
      <w:bookmarkStart w:id="580" w:name="_Hlk158639378"/>
      <w:r w:rsidRPr="00BA797D">
        <w:rPr>
          <w:rFonts w:ascii="Arial" w:eastAsia="Calibri" w:hAnsi="Arial" w:cs="Arial"/>
        </w:rPr>
        <w:t xml:space="preserve">Predlaga jim, da opravijo inšpekcijski nadzor in/ali izvedejo postopek o prekršku. </w:t>
      </w:r>
      <w:bookmarkEnd w:id="580"/>
    </w:p>
    <w:p w14:paraId="3E6163EF" w14:textId="77777777" w:rsidR="003777B9" w:rsidRPr="00BA797D" w:rsidRDefault="003777B9" w:rsidP="003777B9">
      <w:pPr>
        <w:pStyle w:val="odstavek"/>
        <w:shd w:val="clear" w:color="auto" w:fill="FFFFFF"/>
        <w:spacing w:before="0" w:beforeAutospacing="0" w:after="0" w:afterAutospacing="0"/>
        <w:jc w:val="both"/>
        <w:rPr>
          <w:rFonts w:ascii="Arial" w:hAnsi="Arial" w:cs="Arial"/>
          <w:sz w:val="22"/>
          <w:szCs w:val="22"/>
        </w:rPr>
      </w:pPr>
    </w:p>
    <w:p w14:paraId="394398D3" w14:textId="77777777" w:rsidR="003777B9" w:rsidRPr="00BA797D" w:rsidRDefault="003777B9" w:rsidP="003777B9">
      <w:pPr>
        <w:pStyle w:val="odstavek"/>
        <w:shd w:val="clear" w:color="auto" w:fill="FFFFFF"/>
        <w:spacing w:before="0" w:beforeAutospacing="0" w:after="0" w:afterAutospacing="0"/>
        <w:jc w:val="both"/>
        <w:rPr>
          <w:rFonts w:ascii="Arial" w:hAnsi="Arial" w:cs="Arial"/>
          <w:sz w:val="22"/>
          <w:szCs w:val="22"/>
        </w:rPr>
      </w:pPr>
      <w:r w:rsidRPr="00BA797D">
        <w:rPr>
          <w:rFonts w:ascii="Arial" w:hAnsi="Arial" w:cs="Arial"/>
          <w:sz w:val="22"/>
          <w:szCs w:val="22"/>
        </w:rPr>
        <w:t xml:space="preserve">Ker Zagovornik nima prekrškovnih pooblastil, ob ugotovljenih kršitvah zakona ne more sam sankcionirati kršiteljev. </w:t>
      </w:r>
    </w:p>
    <w:p w14:paraId="714A97B0" w14:textId="77777777" w:rsidR="003777B9" w:rsidRPr="00BA797D" w:rsidRDefault="003777B9" w:rsidP="003777B9">
      <w:pPr>
        <w:jc w:val="both"/>
        <w:rPr>
          <w:rFonts w:ascii="Arial" w:eastAsia="Calibri" w:hAnsi="Arial" w:cs="Arial"/>
        </w:rPr>
      </w:pPr>
    </w:p>
    <w:p w14:paraId="55AA2E40" w14:textId="77777777" w:rsidR="003777B9" w:rsidRPr="00BA797D" w:rsidRDefault="003777B9" w:rsidP="003777B9">
      <w:pPr>
        <w:jc w:val="both"/>
        <w:rPr>
          <w:rFonts w:ascii="Arial" w:eastAsia="Calibri" w:hAnsi="Arial" w:cs="Arial"/>
        </w:rPr>
      </w:pPr>
      <w:r w:rsidRPr="00BA797D">
        <w:rPr>
          <w:rFonts w:ascii="Arial" w:eastAsia="Calibri" w:hAnsi="Arial" w:cs="Arial"/>
        </w:rPr>
        <w:t>Pristojni inšpektorat mora obravnavati odstopljeno zadevo, vendar pa se sam odloči</w:t>
      </w:r>
      <w:r>
        <w:rPr>
          <w:rFonts w:ascii="Arial" w:eastAsia="Calibri" w:hAnsi="Arial" w:cs="Arial"/>
        </w:rPr>
        <w:t>,</w:t>
      </w:r>
      <w:r w:rsidRPr="00BA797D">
        <w:rPr>
          <w:rFonts w:ascii="Arial" w:eastAsia="Calibri" w:hAnsi="Arial" w:cs="Arial"/>
        </w:rPr>
        <w:t xml:space="preserve"> ali bo izvedel inšpekcijski postopek, prekrškovni postopek ali celo oba. </w:t>
      </w:r>
    </w:p>
    <w:p w14:paraId="7CBD3C11" w14:textId="77777777" w:rsidR="003777B9" w:rsidRPr="00BA797D" w:rsidRDefault="003777B9" w:rsidP="003777B9">
      <w:pPr>
        <w:jc w:val="both"/>
        <w:rPr>
          <w:rFonts w:ascii="Arial" w:eastAsia="Calibri" w:hAnsi="Arial" w:cs="Arial"/>
        </w:rPr>
      </w:pPr>
    </w:p>
    <w:p w14:paraId="02B64AD2" w14:textId="4899C579" w:rsidR="003777B9" w:rsidRPr="00BA797D" w:rsidRDefault="003777B9" w:rsidP="003777B9">
      <w:pPr>
        <w:jc w:val="both"/>
        <w:rPr>
          <w:rFonts w:ascii="Arial" w:eastAsia="Calibri" w:hAnsi="Arial" w:cs="Arial"/>
        </w:rPr>
      </w:pPr>
      <w:r w:rsidRPr="00BA797D">
        <w:rPr>
          <w:rFonts w:ascii="Arial" w:eastAsia="Calibri" w:hAnsi="Arial" w:cs="Arial"/>
        </w:rPr>
        <w:t xml:space="preserve">O odločitvi mora obvestiti Zagovornika. V primeru, da inšpektorat Zagovornika ne obvesti o stanju zadeve, Zagovornik opravlja poizvedbe pri pristojnem inšpektoratu, dokler zadeva ni zaključena, Zagovornik pa seznanjen z odločitvijo </w:t>
      </w:r>
      <w:r w:rsidR="00944FA2">
        <w:rPr>
          <w:rFonts w:ascii="Arial" w:eastAsia="Calibri" w:hAnsi="Arial" w:cs="Arial"/>
        </w:rPr>
        <w:t>i</w:t>
      </w:r>
      <w:r w:rsidRPr="00BA797D">
        <w:rPr>
          <w:rFonts w:ascii="Arial" w:eastAsia="Calibri" w:hAnsi="Arial" w:cs="Arial"/>
        </w:rPr>
        <w:t xml:space="preserve">nšpektorata. </w:t>
      </w:r>
    </w:p>
    <w:p w14:paraId="26610A78" w14:textId="77777777" w:rsidR="003777B9" w:rsidRPr="00BA797D" w:rsidRDefault="003777B9" w:rsidP="003777B9">
      <w:pPr>
        <w:jc w:val="both"/>
        <w:rPr>
          <w:rFonts w:ascii="Arial" w:eastAsia="Calibri" w:hAnsi="Arial" w:cs="Arial"/>
        </w:rPr>
      </w:pPr>
    </w:p>
    <w:p w14:paraId="73DB6F91" w14:textId="77777777" w:rsidR="003777B9" w:rsidRPr="00BA797D" w:rsidRDefault="003777B9" w:rsidP="003777B9">
      <w:pPr>
        <w:jc w:val="both"/>
        <w:rPr>
          <w:rFonts w:ascii="Arial" w:eastAsia="Calibri" w:hAnsi="Arial" w:cs="Arial"/>
          <w:b/>
          <w:bCs/>
        </w:rPr>
      </w:pPr>
    </w:p>
    <w:p w14:paraId="4453F394" w14:textId="77777777" w:rsidR="003777B9" w:rsidRPr="00BA797D" w:rsidRDefault="003777B9" w:rsidP="003777B9">
      <w:pPr>
        <w:jc w:val="both"/>
        <w:rPr>
          <w:rFonts w:ascii="Arial" w:eastAsia="Calibri" w:hAnsi="Arial" w:cs="Arial"/>
          <w:b/>
          <w:bCs/>
        </w:rPr>
      </w:pPr>
      <w:r w:rsidRPr="00BA797D">
        <w:rPr>
          <w:rFonts w:ascii="Arial" w:eastAsia="Calibri" w:hAnsi="Arial" w:cs="Arial"/>
          <w:b/>
          <w:bCs/>
        </w:rPr>
        <w:t>Inšpekcijski nadzor in prekrškovni postopek</w:t>
      </w:r>
    </w:p>
    <w:p w14:paraId="63B44FCD" w14:textId="77777777" w:rsidR="003777B9" w:rsidRPr="00BA797D" w:rsidRDefault="003777B9" w:rsidP="003777B9">
      <w:pPr>
        <w:jc w:val="both"/>
        <w:rPr>
          <w:rFonts w:ascii="Arial" w:eastAsia="Calibri" w:hAnsi="Arial" w:cs="Arial"/>
        </w:rPr>
      </w:pPr>
    </w:p>
    <w:p w14:paraId="17665FEA" w14:textId="77777777" w:rsidR="003777B9" w:rsidRPr="00BA797D" w:rsidRDefault="003777B9" w:rsidP="003777B9">
      <w:pPr>
        <w:jc w:val="both"/>
        <w:rPr>
          <w:rFonts w:ascii="Arial" w:eastAsia="Times New Roman" w:hAnsi="Arial" w:cs="Arial"/>
          <w:color w:val="000000"/>
          <w:lang w:eastAsia="en-GB"/>
        </w:rPr>
      </w:pPr>
      <w:r w:rsidRPr="00BA797D">
        <w:rPr>
          <w:rFonts w:ascii="Arial" w:eastAsia="Calibri" w:hAnsi="Arial" w:cs="Arial"/>
        </w:rPr>
        <w:t>Inšpekcijski nadzor je nadzor nad izvajanjem oziroma spoštovanjem zakonov in drugih predpisov. Inšpekcijski nadzor nad izvajanjem določb ZVarD v skladu z določbo prvega odstavka 42. člena ZVarD opravljajo tudi pristojne inšpekcije</w:t>
      </w:r>
      <w:r w:rsidRPr="00BA797D">
        <w:rPr>
          <w:rFonts w:ascii="Arial" w:eastAsia="Times New Roman" w:hAnsi="Arial" w:cs="Arial"/>
          <w:color w:val="000000"/>
          <w:lang w:eastAsia="en-GB"/>
        </w:rPr>
        <w:t xml:space="preserve">. </w:t>
      </w:r>
    </w:p>
    <w:p w14:paraId="4D7A51D3" w14:textId="77777777" w:rsidR="003777B9" w:rsidRPr="00BA797D" w:rsidRDefault="003777B9" w:rsidP="003777B9">
      <w:pPr>
        <w:jc w:val="both"/>
        <w:rPr>
          <w:rFonts w:ascii="Arial" w:eastAsia="Times New Roman" w:hAnsi="Arial" w:cs="Arial"/>
          <w:color w:val="000000"/>
          <w:lang w:eastAsia="en-GB"/>
        </w:rPr>
      </w:pPr>
    </w:p>
    <w:p w14:paraId="68A1DFDF" w14:textId="77777777" w:rsidR="003777B9" w:rsidRPr="00BA797D" w:rsidRDefault="003777B9" w:rsidP="003777B9">
      <w:pPr>
        <w:jc w:val="both"/>
        <w:rPr>
          <w:rFonts w:ascii="Arial" w:eastAsia="Calibri" w:hAnsi="Arial" w:cs="Arial"/>
        </w:rPr>
      </w:pPr>
      <w:r w:rsidRPr="00BA797D">
        <w:rPr>
          <w:rFonts w:ascii="Arial" w:eastAsia="Calibri" w:hAnsi="Arial" w:cs="Arial"/>
        </w:rPr>
        <w:t>Prekrškovni postopek je kaznovalni postopek. Njegov namen je odločanje o odgovornosti storilca za prekršek in sankcioniranje tistih storilcev, ki so bili spoznani za odgovorne. Prekršek je dejanje, ki pomeni kršitev določenega predpisa in je zanj predpisana sankcija v skladu z Zakonom o prekrških</w:t>
      </w:r>
      <w:r w:rsidRPr="00BA797D">
        <w:rPr>
          <w:rFonts w:ascii="Arial" w:eastAsia="Calibri" w:hAnsi="Arial" w:cs="Arial"/>
          <w:vertAlign w:val="superscript"/>
        </w:rPr>
        <w:footnoteReference w:id="13"/>
      </w:r>
      <w:r w:rsidRPr="00BA797D">
        <w:rPr>
          <w:rFonts w:ascii="Arial" w:eastAsia="Calibri" w:hAnsi="Arial" w:cs="Arial"/>
        </w:rPr>
        <w:t xml:space="preserve"> (ZP-1). ZVarD v 45. členu določa dejanja, ki so prekrški, in predpisuje sankcije zanje. Za prekrške, ki so določeni v ZVarD, se lahko izrečejo opozorilo, opomin ali globa. </w:t>
      </w:r>
    </w:p>
    <w:p w14:paraId="25164E26" w14:textId="77777777" w:rsidR="003777B9" w:rsidRPr="00BA797D" w:rsidRDefault="003777B9" w:rsidP="003777B9">
      <w:pPr>
        <w:jc w:val="both"/>
        <w:rPr>
          <w:rFonts w:ascii="Arial" w:eastAsia="Calibri" w:hAnsi="Arial" w:cs="Arial"/>
        </w:rPr>
      </w:pPr>
    </w:p>
    <w:p w14:paraId="741FA7DA" w14:textId="77777777" w:rsidR="003777B9" w:rsidRPr="00BA797D" w:rsidRDefault="003777B9" w:rsidP="003777B9">
      <w:pPr>
        <w:jc w:val="both"/>
        <w:rPr>
          <w:rFonts w:ascii="Arial" w:eastAsia="Calibri" w:hAnsi="Arial" w:cs="Arial"/>
        </w:rPr>
      </w:pPr>
    </w:p>
    <w:p w14:paraId="7D7743E3" w14:textId="6D181B9B" w:rsidR="003777B9" w:rsidRPr="00BA797D" w:rsidRDefault="00E15EA1" w:rsidP="003777B9">
      <w:pPr>
        <w:jc w:val="both"/>
        <w:rPr>
          <w:rFonts w:ascii="Arial" w:eastAsia="Calibri" w:hAnsi="Arial" w:cs="Arial"/>
          <w:b/>
          <w:bCs/>
        </w:rPr>
      </w:pPr>
      <w:r>
        <w:rPr>
          <w:rFonts w:ascii="Arial" w:eastAsia="Calibri" w:hAnsi="Arial" w:cs="Arial"/>
          <w:b/>
          <w:bCs/>
        </w:rPr>
        <w:t>Odprte z</w:t>
      </w:r>
      <w:r w:rsidR="003777B9" w:rsidRPr="00BA797D">
        <w:rPr>
          <w:rFonts w:ascii="Arial" w:eastAsia="Calibri" w:hAnsi="Arial" w:cs="Arial"/>
          <w:b/>
          <w:bCs/>
        </w:rPr>
        <w:t>adeve</w:t>
      </w:r>
      <w:r>
        <w:rPr>
          <w:rFonts w:ascii="Arial" w:eastAsia="Calibri" w:hAnsi="Arial" w:cs="Arial"/>
          <w:b/>
          <w:bCs/>
        </w:rPr>
        <w:t xml:space="preserve"> </w:t>
      </w:r>
      <w:r w:rsidR="003777B9" w:rsidRPr="00BA797D">
        <w:rPr>
          <w:rFonts w:ascii="Arial" w:eastAsia="Calibri" w:hAnsi="Arial" w:cs="Arial"/>
          <w:b/>
          <w:bCs/>
        </w:rPr>
        <w:t>iz prejšnjih let</w:t>
      </w:r>
    </w:p>
    <w:p w14:paraId="637458AB" w14:textId="77777777" w:rsidR="003777B9" w:rsidRPr="00BA797D" w:rsidRDefault="003777B9" w:rsidP="003777B9">
      <w:pPr>
        <w:jc w:val="both"/>
        <w:rPr>
          <w:rFonts w:ascii="Arial" w:eastAsia="Calibri" w:hAnsi="Arial" w:cs="Arial"/>
        </w:rPr>
      </w:pPr>
    </w:p>
    <w:p w14:paraId="5B50109C" w14:textId="0F813E29" w:rsidR="00E15EA1" w:rsidRDefault="00E15EA1" w:rsidP="003777B9">
      <w:pPr>
        <w:jc w:val="both"/>
        <w:rPr>
          <w:rFonts w:ascii="Arial" w:eastAsia="Arial" w:hAnsi="Arial" w:cs="Arial"/>
          <w:lang w:eastAsia="sl-SI"/>
        </w:rPr>
      </w:pPr>
      <w:r>
        <w:rPr>
          <w:rFonts w:ascii="Arial" w:eastAsia="Arial" w:hAnsi="Arial" w:cs="Arial"/>
          <w:lang w:eastAsia="sl-SI"/>
        </w:rPr>
        <w:t xml:space="preserve">Zagovornik še ni bil </w:t>
      </w:r>
      <w:r w:rsidRPr="00BA797D">
        <w:rPr>
          <w:rFonts w:ascii="Arial" w:eastAsia="Arial" w:hAnsi="Arial" w:cs="Arial"/>
          <w:lang w:eastAsia="sl-SI"/>
        </w:rPr>
        <w:t>obveščen o zaključku postopka pred pristojnim inšpekcijskim oziroma prekrškovnim organom</w:t>
      </w:r>
      <w:r>
        <w:rPr>
          <w:rFonts w:ascii="Arial" w:eastAsia="Arial" w:hAnsi="Arial" w:cs="Arial"/>
          <w:lang w:eastAsia="sl-SI"/>
        </w:rPr>
        <w:t xml:space="preserve"> o </w:t>
      </w:r>
      <w:r w:rsidRPr="00E15EA1">
        <w:rPr>
          <w:rFonts w:ascii="Arial" w:eastAsia="Arial" w:hAnsi="Arial" w:cs="Arial"/>
          <w:b/>
          <w:bCs/>
          <w:lang w:eastAsia="sl-SI"/>
        </w:rPr>
        <w:t>12 zadevah</w:t>
      </w:r>
      <w:r w:rsidR="00DD15C3" w:rsidRPr="0032368A">
        <w:rPr>
          <w:rFonts w:ascii="Arial" w:eastAsia="Arial" w:hAnsi="Arial" w:cs="Arial"/>
          <w:lang w:eastAsia="sl-SI"/>
        </w:rPr>
        <w:t>,</w:t>
      </w:r>
      <w:r w:rsidRPr="00BA797D">
        <w:rPr>
          <w:rFonts w:ascii="Arial" w:eastAsia="Arial" w:hAnsi="Arial" w:cs="Arial"/>
          <w:lang w:eastAsia="sl-SI"/>
        </w:rPr>
        <w:t xml:space="preserve"> in sicer:</w:t>
      </w:r>
    </w:p>
    <w:p w14:paraId="6D71BE69" w14:textId="77777777" w:rsidR="00E15EA1" w:rsidRPr="00BA797D" w:rsidRDefault="00E15EA1" w:rsidP="003777B9">
      <w:pPr>
        <w:jc w:val="both"/>
        <w:rPr>
          <w:rFonts w:ascii="Arial" w:eastAsia="Arial" w:hAnsi="Arial" w:cs="Arial"/>
          <w:lang w:eastAsia="sl-SI"/>
        </w:rPr>
      </w:pPr>
    </w:p>
    <w:p w14:paraId="211FD058" w14:textId="507A4698" w:rsidR="0062521B" w:rsidRPr="00DA58A2" w:rsidRDefault="0062521B" w:rsidP="00E974B2">
      <w:pPr>
        <w:pStyle w:val="Odstavekseznama"/>
        <w:numPr>
          <w:ilvl w:val="0"/>
          <w:numId w:val="106"/>
        </w:numPr>
        <w:jc w:val="both"/>
        <w:rPr>
          <w:rFonts w:ascii="Arial" w:eastAsia="Arial" w:hAnsi="Arial" w:cs="Arial"/>
          <w:lang w:eastAsia="sl-SI"/>
        </w:rPr>
      </w:pPr>
      <w:r w:rsidRPr="00DA58A2">
        <w:rPr>
          <w:rFonts w:ascii="Arial" w:eastAsia="Arial" w:hAnsi="Arial" w:cs="Arial"/>
          <w:lang w:eastAsia="sl-SI"/>
        </w:rPr>
        <w:t>Sedem (7) zadev, ki jih je obravnaval IRSD, se nanaša na diskriminatorno izplačilo poslovne uspešnosti:</w:t>
      </w:r>
    </w:p>
    <w:p w14:paraId="5C8894B6"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1 zadeva se obravnava v inšpekcijskem postopku, ki še ni končan (IRSD),</w:t>
      </w:r>
    </w:p>
    <w:p w14:paraId="7EBDF4A9"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 xml:space="preserve">1 zadeva je bila obravnavana v prekrškovnem postopku in zaključena na način, da odločba o prekršku ni bila izdana, ker je prekrškovni organ ugotovil, da dejanje ni prekršek (IRSD), </w:t>
      </w:r>
    </w:p>
    <w:p w14:paraId="586002D6"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3 zadeve so bile obravnavane v prekrškovnih postopkih in zaključene na način, da je prekrškovni organ postopke zaradi zastaranja ustavil (IRSD, IRSD, IRSD),</w:t>
      </w:r>
    </w:p>
    <w:p w14:paraId="7659A6ED"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v 1 zadevi je bil prekrškovni postopek zaradi zastaranja ustavljen, hkrati pa je inšpekcijski organ ugotovil, da so bile kršitve odpravljene (IRSD),</w:t>
      </w:r>
    </w:p>
    <w:p w14:paraId="6865D479" w14:textId="585598DF" w:rsidR="0062521B" w:rsidRPr="00DA58A2" w:rsidRDefault="0062521B" w:rsidP="00E974B2">
      <w:pPr>
        <w:numPr>
          <w:ilvl w:val="0"/>
          <w:numId w:val="55"/>
        </w:numPr>
        <w:ind w:left="1776"/>
        <w:contextualSpacing/>
        <w:jc w:val="both"/>
        <w:rPr>
          <w:rFonts w:ascii="Arial" w:eastAsia="Arial" w:hAnsi="Arial" w:cs="Arial"/>
          <w:lang w:eastAsia="sl-SI"/>
        </w:rPr>
      </w:pPr>
      <w:bookmarkStart w:id="581" w:name="_Hlk220498997"/>
      <w:r w:rsidRPr="00DA58A2">
        <w:rPr>
          <w:rFonts w:ascii="Arial" w:eastAsia="Arial" w:hAnsi="Arial" w:cs="Arial"/>
          <w:lang w:eastAsia="sl-SI"/>
        </w:rPr>
        <w:t>v 1 zadevi je bil prekrškovni postopek zaradi zastaranja ustavljen, inšpekcijski nadzor pa po poročanju inšpekcijskega organa v tej zadevi še ni bil opravljen</w:t>
      </w:r>
      <w:bookmarkEnd w:id="581"/>
      <w:r w:rsidRPr="00DA58A2">
        <w:rPr>
          <w:rFonts w:ascii="Arial" w:eastAsia="Arial" w:hAnsi="Arial" w:cs="Arial"/>
          <w:lang w:eastAsia="sl-SI"/>
        </w:rPr>
        <w:t xml:space="preserve"> (IRSD).</w:t>
      </w:r>
    </w:p>
    <w:p w14:paraId="5B02D474" w14:textId="77777777" w:rsidR="0062521B" w:rsidRPr="00BA797D" w:rsidRDefault="0062521B" w:rsidP="003777B9">
      <w:pPr>
        <w:ind w:left="1776"/>
        <w:contextualSpacing/>
        <w:jc w:val="both"/>
        <w:rPr>
          <w:rFonts w:ascii="Arial" w:eastAsia="Arial" w:hAnsi="Arial" w:cs="Arial"/>
          <w:lang w:eastAsia="sl-SI"/>
        </w:rPr>
      </w:pPr>
    </w:p>
    <w:p w14:paraId="50F84C56" w14:textId="2F1ED927" w:rsidR="00DA58A2" w:rsidRPr="006025DF" w:rsidRDefault="00DA58A2" w:rsidP="00E974B2">
      <w:pPr>
        <w:pStyle w:val="Odstavekseznama"/>
        <w:numPr>
          <w:ilvl w:val="0"/>
          <w:numId w:val="106"/>
        </w:numPr>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dveh (2) zadevah je bil postopek ustavljen, ker inšpekcijski organ ni zaznal kršitve</w:t>
      </w:r>
      <w:r>
        <w:rPr>
          <w:rFonts w:ascii="Arial" w:eastAsia="Arial" w:hAnsi="Arial" w:cs="Arial"/>
          <w:lang w:eastAsia="sl-SI"/>
        </w:rPr>
        <w:t xml:space="preserve"> (BS, BS).</w:t>
      </w:r>
      <w:r w:rsidRPr="006025DF">
        <w:rPr>
          <w:rFonts w:ascii="Arial" w:eastAsia="Arial" w:hAnsi="Arial" w:cs="Arial"/>
          <w:lang w:eastAsia="sl-SI"/>
        </w:rPr>
        <w:t xml:space="preserve"> </w:t>
      </w:r>
    </w:p>
    <w:p w14:paraId="6095703B" w14:textId="77777777" w:rsidR="00DA58A2" w:rsidRPr="006025DF" w:rsidRDefault="00DA58A2" w:rsidP="00DA58A2">
      <w:pPr>
        <w:ind w:left="720"/>
        <w:contextualSpacing/>
        <w:jc w:val="both"/>
        <w:rPr>
          <w:rFonts w:ascii="Arial" w:eastAsia="Arial" w:hAnsi="Arial" w:cs="Arial"/>
          <w:lang w:eastAsia="sl-SI"/>
        </w:rPr>
      </w:pPr>
    </w:p>
    <w:p w14:paraId="5FFF8456" w14:textId="1A539BFD" w:rsidR="00DA58A2" w:rsidRPr="006025DF" w:rsidRDefault="00DA58A2" w:rsidP="00E974B2">
      <w:pPr>
        <w:numPr>
          <w:ilvl w:val="0"/>
          <w:numId w:val="106"/>
        </w:numPr>
        <w:contextualSpacing/>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eni (1) zadevi je bil prekrškovni postopek ustavljen zaradi zastaranja</w:t>
      </w:r>
      <w:r>
        <w:rPr>
          <w:rFonts w:ascii="Arial" w:eastAsia="Arial" w:hAnsi="Arial" w:cs="Arial"/>
          <w:lang w:eastAsia="sl-SI"/>
        </w:rPr>
        <w:t xml:space="preserve"> (IRSD).</w:t>
      </w:r>
    </w:p>
    <w:p w14:paraId="6884CF93" w14:textId="77777777" w:rsidR="00DA58A2" w:rsidRPr="006025DF" w:rsidRDefault="00DA58A2" w:rsidP="00DA58A2">
      <w:pPr>
        <w:contextualSpacing/>
        <w:jc w:val="both"/>
        <w:rPr>
          <w:rFonts w:ascii="Arial" w:eastAsia="Arial" w:hAnsi="Arial" w:cs="Arial"/>
          <w:lang w:eastAsia="sl-SI"/>
        </w:rPr>
      </w:pPr>
    </w:p>
    <w:p w14:paraId="4A1C2FAA" w14:textId="4B43B9A5" w:rsidR="00DA58A2" w:rsidRDefault="00DA58A2" w:rsidP="00E974B2">
      <w:pPr>
        <w:numPr>
          <w:ilvl w:val="0"/>
          <w:numId w:val="106"/>
        </w:numPr>
        <w:contextualSpacing/>
        <w:jc w:val="both"/>
        <w:rPr>
          <w:rFonts w:ascii="Arial" w:eastAsia="Arial" w:hAnsi="Arial" w:cs="Arial"/>
          <w:lang w:eastAsia="sl-SI"/>
        </w:rPr>
      </w:pPr>
      <w:bookmarkStart w:id="582" w:name="_Hlk220498155"/>
      <w:r>
        <w:rPr>
          <w:rFonts w:ascii="Arial" w:eastAsia="Arial" w:hAnsi="Arial" w:cs="Arial"/>
          <w:lang w:eastAsia="sl-SI"/>
        </w:rPr>
        <w:t>V</w:t>
      </w:r>
      <w:r w:rsidRPr="006025DF">
        <w:rPr>
          <w:rFonts w:ascii="Arial" w:eastAsia="Arial" w:hAnsi="Arial" w:cs="Arial"/>
          <w:lang w:eastAsia="sl-SI"/>
        </w:rPr>
        <w:t xml:space="preserve"> eni (1) zadevi je prekrškovni organ izdal odločbo o prekršku in izrekel globo, vendar postopek še ni končan, saj je bila vložena zahteva za sodno varstvo, o kateri sodišče še ni odločilo</w:t>
      </w:r>
      <w:r>
        <w:rPr>
          <w:rFonts w:ascii="Arial" w:eastAsia="Arial" w:hAnsi="Arial" w:cs="Arial"/>
          <w:lang w:eastAsia="sl-SI"/>
        </w:rPr>
        <w:t xml:space="preserve"> (TIRS).</w:t>
      </w:r>
    </w:p>
    <w:p w14:paraId="365D70DD" w14:textId="77777777" w:rsidR="00DA58A2" w:rsidRPr="006025DF" w:rsidRDefault="00DA58A2" w:rsidP="00DA58A2">
      <w:pPr>
        <w:contextualSpacing/>
        <w:jc w:val="both"/>
        <w:rPr>
          <w:rFonts w:ascii="Arial" w:eastAsia="Arial" w:hAnsi="Arial" w:cs="Arial"/>
          <w:lang w:eastAsia="sl-SI"/>
        </w:rPr>
      </w:pPr>
    </w:p>
    <w:bookmarkEnd w:id="582"/>
    <w:p w14:paraId="39BF9B89" w14:textId="2A2AF4EB" w:rsidR="00DA58A2" w:rsidRPr="006025DF" w:rsidRDefault="00DA58A2" w:rsidP="00E974B2">
      <w:pPr>
        <w:numPr>
          <w:ilvl w:val="0"/>
          <w:numId w:val="106"/>
        </w:numPr>
        <w:contextualSpacing/>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eni (1) zadevi teče postopek o prekršku, Zagovornik pa še ni bil obveščen o zaključku postopka</w:t>
      </w:r>
      <w:r>
        <w:rPr>
          <w:rFonts w:ascii="Arial" w:eastAsia="Arial" w:hAnsi="Arial" w:cs="Arial"/>
          <w:lang w:eastAsia="sl-SI"/>
        </w:rPr>
        <w:t xml:space="preserve"> (IRSD)</w:t>
      </w:r>
      <w:r w:rsidRPr="006025DF">
        <w:rPr>
          <w:rFonts w:ascii="Arial" w:eastAsia="Arial" w:hAnsi="Arial" w:cs="Arial"/>
          <w:lang w:eastAsia="sl-SI"/>
        </w:rPr>
        <w:t>.</w:t>
      </w:r>
    </w:p>
    <w:p w14:paraId="06BEBB07" w14:textId="77777777" w:rsidR="00DA58A2" w:rsidRPr="006025DF" w:rsidRDefault="00DA58A2" w:rsidP="00DA58A2">
      <w:pPr>
        <w:jc w:val="both"/>
        <w:rPr>
          <w:rFonts w:ascii="Arial" w:hAnsi="Arial" w:cs="Arial"/>
          <w:b/>
          <w:bCs/>
          <w:color w:val="FF0000"/>
        </w:rPr>
      </w:pPr>
    </w:p>
    <w:p w14:paraId="2257F542" w14:textId="77777777" w:rsidR="003777B9" w:rsidRPr="00BA797D" w:rsidRDefault="003777B9" w:rsidP="003777B9">
      <w:pPr>
        <w:contextualSpacing/>
        <w:jc w:val="both"/>
        <w:rPr>
          <w:rFonts w:ascii="Arial" w:eastAsia="Arial" w:hAnsi="Arial" w:cs="Arial"/>
          <w:lang w:eastAsia="sl-SI"/>
        </w:rPr>
      </w:pPr>
    </w:p>
    <w:p w14:paraId="7FDCAE2A" w14:textId="1956D5F1" w:rsidR="003777B9" w:rsidRPr="00BA797D" w:rsidRDefault="003777B9" w:rsidP="003777B9">
      <w:pPr>
        <w:contextualSpacing/>
        <w:jc w:val="both"/>
        <w:rPr>
          <w:rFonts w:ascii="Arial" w:eastAsia="Arial" w:hAnsi="Arial" w:cs="Arial"/>
          <w:lang w:eastAsia="sl-SI"/>
        </w:rPr>
      </w:pPr>
      <w:r w:rsidRPr="00BA797D">
        <w:rPr>
          <w:rFonts w:ascii="Arial" w:eastAsia="Arial" w:hAnsi="Arial" w:cs="Arial"/>
          <w:lang w:eastAsia="sl-SI"/>
        </w:rPr>
        <w:t xml:space="preserve">Od </w:t>
      </w:r>
      <w:r w:rsidR="00E11050">
        <w:rPr>
          <w:rFonts w:ascii="Arial" w:eastAsia="Arial" w:hAnsi="Arial" w:cs="Arial"/>
          <w:lang w:eastAsia="sl-SI"/>
        </w:rPr>
        <w:t xml:space="preserve">zgoraj naštetih </w:t>
      </w:r>
      <w:r w:rsidRPr="00BA797D">
        <w:rPr>
          <w:rFonts w:ascii="Arial" w:eastAsia="Arial" w:hAnsi="Arial" w:cs="Arial"/>
          <w:lang w:eastAsia="sl-SI"/>
        </w:rPr>
        <w:t>12 zadev so jih pristojni inšpektorati v letu 2025 zaključili 8.</w:t>
      </w:r>
    </w:p>
    <w:p w14:paraId="5012876B" w14:textId="77777777" w:rsidR="003777B9" w:rsidRPr="00BA797D" w:rsidRDefault="003777B9" w:rsidP="003777B9">
      <w:pPr>
        <w:contextualSpacing/>
        <w:jc w:val="both"/>
        <w:rPr>
          <w:rFonts w:ascii="Arial" w:eastAsia="Arial" w:hAnsi="Arial" w:cs="Arial"/>
          <w:lang w:eastAsia="sl-SI"/>
        </w:rPr>
      </w:pPr>
    </w:p>
    <w:p w14:paraId="71E1E35E" w14:textId="77777777" w:rsidR="003777B9" w:rsidRPr="00BA797D" w:rsidRDefault="003777B9" w:rsidP="003777B9">
      <w:pPr>
        <w:contextualSpacing/>
        <w:jc w:val="both"/>
        <w:rPr>
          <w:rFonts w:ascii="Arial" w:eastAsia="Arial" w:hAnsi="Arial" w:cs="Arial"/>
          <w:lang w:eastAsia="sl-SI"/>
        </w:rPr>
      </w:pPr>
    </w:p>
    <w:p w14:paraId="01DC82A4" w14:textId="29517846" w:rsidR="003777B9" w:rsidRPr="00313DFE" w:rsidRDefault="003777B9" w:rsidP="003777B9">
      <w:pPr>
        <w:jc w:val="both"/>
        <w:rPr>
          <w:rFonts w:ascii="Arial" w:eastAsia="Calibri" w:hAnsi="Arial" w:cs="Arial"/>
          <w:b/>
          <w:bCs/>
        </w:rPr>
      </w:pPr>
      <w:r w:rsidRPr="00313DFE">
        <w:rPr>
          <w:rFonts w:ascii="Arial" w:eastAsia="Calibri" w:hAnsi="Arial" w:cs="Arial"/>
          <w:b/>
          <w:bCs/>
        </w:rPr>
        <w:t xml:space="preserve">Predlogi Zagovornika </w:t>
      </w:r>
      <w:r w:rsidR="00AE584B" w:rsidRPr="00313DFE">
        <w:rPr>
          <w:rFonts w:ascii="Arial" w:eastAsia="Calibri" w:hAnsi="Arial" w:cs="Arial"/>
          <w:b/>
          <w:bCs/>
        </w:rPr>
        <w:t xml:space="preserve">za inšpekcijski oziroma prekrškovni nadzor </w:t>
      </w:r>
      <w:r w:rsidRPr="00313DFE">
        <w:rPr>
          <w:rFonts w:ascii="Arial" w:eastAsia="Calibri" w:hAnsi="Arial" w:cs="Arial"/>
          <w:b/>
          <w:bCs/>
        </w:rPr>
        <w:t>v letu 2025</w:t>
      </w:r>
    </w:p>
    <w:p w14:paraId="038C79DD" w14:textId="77777777" w:rsidR="003777B9" w:rsidRPr="00BA797D" w:rsidRDefault="003777B9" w:rsidP="003777B9">
      <w:pPr>
        <w:jc w:val="both"/>
        <w:rPr>
          <w:rFonts w:ascii="Arial" w:eastAsia="Calibri" w:hAnsi="Arial" w:cs="Arial"/>
          <w:b/>
          <w:bCs/>
        </w:rPr>
      </w:pPr>
    </w:p>
    <w:p w14:paraId="3F2BD42D" w14:textId="703F9168" w:rsidR="003777B9" w:rsidRPr="00BA797D" w:rsidRDefault="003777B9" w:rsidP="003777B9">
      <w:pPr>
        <w:jc w:val="both"/>
        <w:rPr>
          <w:rFonts w:ascii="Arial" w:eastAsia="Calibri" w:hAnsi="Arial" w:cs="Arial"/>
        </w:rPr>
      </w:pPr>
      <w:r w:rsidRPr="00BA797D">
        <w:rPr>
          <w:rFonts w:ascii="Arial" w:eastAsia="Calibri" w:hAnsi="Arial" w:cs="Arial"/>
        </w:rPr>
        <w:t xml:space="preserve">Zagovornik je v letu 2025 podal </w:t>
      </w:r>
      <w:r w:rsidRPr="00BA797D">
        <w:rPr>
          <w:rFonts w:ascii="Arial" w:eastAsia="Calibri" w:hAnsi="Arial" w:cs="Arial"/>
          <w:b/>
          <w:bCs/>
        </w:rPr>
        <w:t>4 nove predloge</w:t>
      </w:r>
      <w:r w:rsidRPr="00BA797D">
        <w:rPr>
          <w:rFonts w:ascii="Arial" w:eastAsia="Calibri" w:hAnsi="Arial" w:cs="Arial"/>
        </w:rPr>
        <w:t xml:space="preserve"> za uvedbo postopkov o prekršku oziroma inšpekcijskega postopka</w:t>
      </w:r>
      <w:r w:rsidR="00DD15C3">
        <w:rPr>
          <w:rFonts w:ascii="Arial" w:eastAsia="Calibri" w:hAnsi="Arial" w:cs="Arial"/>
        </w:rPr>
        <w:t>:</w:t>
      </w:r>
    </w:p>
    <w:p w14:paraId="0F77985C" w14:textId="77777777" w:rsidR="003777B9" w:rsidRPr="00BA797D" w:rsidRDefault="003777B9" w:rsidP="003777B9">
      <w:pPr>
        <w:jc w:val="both"/>
        <w:rPr>
          <w:rFonts w:ascii="Arial" w:eastAsia="Calibri" w:hAnsi="Arial" w:cs="Arial"/>
          <w:b/>
          <w:bCs/>
        </w:rPr>
      </w:pPr>
    </w:p>
    <w:p w14:paraId="7A1CB9B1" w14:textId="4672ACB1" w:rsidR="003777B9" w:rsidRPr="00BA797D" w:rsidRDefault="003777B9" w:rsidP="00E974B2">
      <w:pPr>
        <w:pStyle w:val="Odstavekseznama"/>
        <w:numPr>
          <w:ilvl w:val="0"/>
          <w:numId w:val="92"/>
        </w:numPr>
        <w:jc w:val="both"/>
        <w:rPr>
          <w:rFonts w:ascii="Arial" w:eastAsia="Calibri" w:hAnsi="Arial" w:cs="Arial"/>
        </w:rPr>
      </w:pPr>
      <w:r w:rsidRPr="00BA797D">
        <w:rPr>
          <w:rFonts w:ascii="Arial" w:eastAsia="Calibri" w:hAnsi="Arial" w:cs="Arial"/>
        </w:rPr>
        <w:t>v 3 zadevah, ki se nanašajo na diskriminatorno izplačilo poslovne uspešnosti, je predlagal izvedbo prekrškovnega postopka</w:t>
      </w:r>
      <w:r w:rsidR="006E7352">
        <w:rPr>
          <w:rFonts w:ascii="Arial" w:eastAsia="Calibri" w:hAnsi="Arial" w:cs="Arial"/>
        </w:rPr>
        <w:t xml:space="preserve"> (IRSD)</w:t>
      </w:r>
      <w:r w:rsidRPr="00BA797D">
        <w:rPr>
          <w:rFonts w:ascii="Arial" w:eastAsia="Calibri" w:hAnsi="Arial" w:cs="Arial"/>
        </w:rPr>
        <w:t>;</w:t>
      </w:r>
    </w:p>
    <w:p w14:paraId="3B0CA4F3" w14:textId="77777777" w:rsidR="003777B9" w:rsidRPr="00BA797D" w:rsidRDefault="003777B9" w:rsidP="003777B9">
      <w:pPr>
        <w:jc w:val="both"/>
        <w:rPr>
          <w:rFonts w:ascii="Arial" w:eastAsia="Calibri" w:hAnsi="Arial" w:cs="Arial"/>
        </w:rPr>
      </w:pPr>
    </w:p>
    <w:p w14:paraId="6F20DC9C" w14:textId="1EB963E0" w:rsidR="003777B9" w:rsidRPr="00BA797D" w:rsidRDefault="003777B9" w:rsidP="00E974B2">
      <w:pPr>
        <w:pStyle w:val="Odstavekseznama"/>
        <w:numPr>
          <w:ilvl w:val="0"/>
          <w:numId w:val="92"/>
        </w:numPr>
        <w:jc w:val="both"/>
        <w:rPr>
          <w:rFonts w:ascii="Arial" w:eastAsia="Calibri" w:hAnsi="Arial" w:cs="Arial"/>
        </w:rPr>
      </w:pPr>
      <w:r w:rsidRPr="00BA797D">
        <w:rPr>
          <w:rFonts w:ascii="Arial" w:eastAsia="Calibri" w:hAnsi="Arial" w:cs="Arial"/>
        </w:rPr>
        <w:t>v 1 zadevi, ki se nanaša na diskriminatoren oglas za delo, je predlagal izvedbo inšpekcijskega oziroma prekrškovnega postopka</w:t>
      </w:r>
      <w:r w:rsidR="006E7352">
        <w:rPr>
          <w:rFonts w:ascii="Arial" w:eastAsia="Calibri" w:hAnsi="Arial" w:cs="Arial"/>
        </w:rPr>
        <w:t xml:space="preserve"> (IRSD)</w:t>
      </w:r>
      <w:r w:rsidRPr="00BA797D">
        <w:rPr>
          <w:rFonts w:ascii="Arial" w:eastAsia="Calibri" w:hAnsi="Arial" w:cs="Arial"/>
        </w:rPr>
        <w:t>.</w:t>
      </w:r>
    </w:p>
    <w:p w14:paraId="5ABC40CF" w14:textId="77777777" w:rsidR="003777B9" w:rsidRPr="00BA797D" w:rsidRDefault="003777B9" w:rsidP="003777B9">
      <w:pPr>
        <w:jc w:val="both"/>
        <w:rPr>
          <w:rFonts w:ascii="Arial" w:eastAsia="Calibri" w:hAnsi="Arial" w:cs="Arial"/>
        </w:rPr>
      </w:pPr>
    </w:p>
    <w:p w14:paraId="030F3406" w14:textId="77777777" w:rsidR="003777B9" w:rsidRPr="00BA797D" w:rsidRDefault="003777B9" w:rsidP="003777B9">
      <w:pPr>
        <w:jc w:val="both"/>
        <w:rPr>
          <w:rFonts w:ascii="Arial" w:eastAsia="Calibri" w:hAnsi="Arial" w:cs="Arial"/>
        </w:rPr>
      </w:pPr>
      <w:r w:rsidRPr="00BA797D">
        <w:rPr>
          <w:rFonts w:ascii="Arial" w:eastAsia="Calibri" w:hAnsi="Arial" w:cs="Arial"/>
        </w:rPr>
        <w:t xml:space="preserve">Vse 4 predloge je Zagovornik posredoval Inšpektoratu za delo. </w:t>
      </w:r>
    </w:p>
    <w:p w14:paraId="794B7017" w14:textId="77777777" w:rsidR="003777B9" w:rsidRPr="00BA797D" w:rsidRDefault="003777B9" w:rsidP="003777B9">
      <w:pPr>
        <w:jc w:val="both"/>
        <w:rPr>
          <w:rFonts w:ascii="Arial" w:eastAsia="Calibri" w:hAnsi="Arial" w:cs="Arial"/>
        </w:rPr>
      </w:pPr>
    </w:p>
    <w:p w14:paraId="5E181F1D" w14:textId="77777777" w:rsidR="003777B9" w:rsidRPr="00BA797D" w:rsidRDefault="003777B9" w:rsidP="003777B9">
      <w:pPr>
        <w:jc w:val="both"/>
        <w:rPr>
          <w:rFonts w:ascii="Arial" w:eastAsia="Calibri" w:hAnsi="Arial" w:cs="Arial"/>
        </w:rPr>
      </w:pPr>
      <w:r w:rsidRPr="00BA797D">
        <w:rPr>
          <w:rFonts w:ascii="Arial" w:eastAsia="Calibri" w:hAnsi="Arial" w:cs="Arial"/>
        </w:rPr>
        <w:t>Zagovornik še ni bil obveščen o tem, ali bodo inšpektorati v zadevah, ki jih je Zagovornik odstopil v letu 2025, uvedli inšpekcijski ali prekrškovni postopek. Nobena od teh štirih zadev še ni zaključena.</w:t>
      </w:r>
    </w:p>
    <w:p w14:paraId="5E6E7692" w14:textId="77777777" w:rsidR="003777B9" w:rsidRPr="00BA797D" w:rsidRDefault="003777B9" w:rsidP="003777B9">
      <w:pPr>
        <w:jc w:val="both"/>
        <w:rPr>
          <w:rFonts w:ascii="Arial" w:eastAsia="Calibri" w:hAnsi="Arial" w:cs="Arial"/>
        </w:rPr>
      </w:pPr>
    </w:p>
    <w:p w14:paraId="4EC7B37A" w14:textId="77777777" w:rsidR="003777B9" w:rsidRPr="00BA797D" w:rsidRDefault="003777B9" w:rsidP="003777B9">
      <w:pPr>
        <w:jc w:val="both"/>
        <w:rPr>
          <w:rFonts w:ascii="Arial" w:eastAsia="Calibri" w:hAnsi="Arial" w:cs="Arial"/>
        </w:rPr>
      </w:pPr>
    </w:p>
    <w:p w14:paraId="5E3D337F" w14:textId="77777777" w:rsidR="003777B9" w:rsidRPr="00BA797D" w:rsidRDefault="003777B9" w:rsidP="003777B9">
      <w:pPr>
        <w:jc w:val="both"/>
        <w:rPr>
          <w:rFonts w:ascii="Arial" w:eastAsia="Arial" w:hAnsi="Arial" w:cs="Arial"/>
          <w:lang w:eastAsia="sl-SI"/>
        </w:rPr>
      </w:pPr>
      <w:r w:rsidRPr="00BA797D">
        <w:rPr>
          <w:rFonts w:ascii="Arial" w:eastAsia="Calibri" w:hAnsi="Arial" w:cs="Arial"/>
        </w:rPr>
        <w:t xml:space="preserve">Po Zagovornikovem spremljanju je bilo </w:t>
      </w:r>
      <w:r w:rsidRPr="00BA797D">
        <w:rPr>
          <w:rFonts w:ascii="Arial" w:eastAsia="Arial" w:hAnsi="Arial" w:cs="Arial"/>
          <w:b/>
          <w:bCs/>
          <w:lang w:eastAsia="sl-SI"/>
        </w:rPr>
        <w:t>31. decembra 2025 odprtih še 8 zadev, v katerih je pristojnim organom predlagal uvedbo inšpekcijskega oziroma prekrškovnega postopka</w:t>
      </w:r>
      <w:r w:rsidRPr="00BA797D">
        <w:rPr>
          <w:rFonts w:ascii="Arial" w:eastAsia="Arial" w:hAnsi="Arial" w:cs="Arial"/>
          <w:lang w:eastAsia="sl-SI"/>
        </w:rPr>
        <w:t xml:space="preserve"> in še ni bil obveščen o zaključku zadeve. </w:t>
      </w:r>
    </w:p>
    <w:p w14:paraId="6CED89B8" w14:textId="77777777" w:rsidR="003777B9" w:rsidRPr="00BA797D" w:rsidRDefault="003777B9" w:rsidP="003777B9">
      <w:pPr>
        <w:jc w:val="both"/>
        <w:rPr>
          <w:rFonts w:ascii="Arial" w:eastAsia="Arial" w:hAnsi="Arial" w:cs="Arial"/>
          <w:lang w:eastAsia="sl-SI"/>
        </w:rPr>
      </w:pPr>
    </w:p>
    <w:p w14:paraId="621BDCCD" w14:textId="5F5ABD2A" w:rsidR="00960720" w:rsidRDefault="00960720">
      <w:pPr>
        <w:rPr>
          <w:rFonts w:ascii="Arial" w:hAnsi="Arial" w:cs="Arial"/>
        </w:rPr>
      </w:pPr>
      <w:r>
        <w:rPr>
          <w:rFonts w:ascii="Arial" w:hAnsi="Arial" w:cs="Arial"/>
        </w:rPr>
        <w:br w:type="page"/>
      </w:r>
    </w:p>
    <w:p w14:paraId="311347DB" w14:textId="71F1423B" w:rsidR="00B97585" w:rsidRPr="004A530C" w:rsidRDefault="00B97585" w:rsidP="00B97585">
      <w:pPr>
        <w:jc w:val="both"/>
        <w:rPr>
          <w:rFonts w:ascii="Arial" w:eastAsia="Calibri" w:hAnsi="Arial" w:cs="Arial"/>
          <w:b/>
          <w:bCs/>
        </w:rPr>
      </w:pPr>
      <w:r w:rsidRPr="004A530C">
        <w:rPr>
          <w:rFonts w:ascii="Arial" w:eastAsia="Calibri" w:hAnsi="Arial" w:cs="Arial"/>
          <w:b/>
          <w:bCs/>
        </w:rPr>
        <w:t xml:space="preserve">Tabela: Kronološki pregled zadev, v katerih pristojni organ na predlog Zagovornika vodi </w:t>
      </w:r>
      <w:r w:rsidR="00313DFE">
        <w:rPr>
          <w:rFonts w:ascii="Arial" w:eastAsia="Calibri" w:hAnsi="Arial" w:cs="Arial"/>
          <w:b/>
          <w:bCs/>
        </w:rPr>
        <w:t>samo PREKRŠKOVNI POSTOPEK</w:t>
      </w:r>
    </w:p>
    <w:p w14:paraId="4BB875F3" w14:textId="77777777" w:rsidR="00B97585" w:rsidRPr="00BA797D" w:rsidRDefault="00B97585" w:rsidP="00B97585">
      <w:pPr>
        <w:jc w:val="both"/>
        <w:rPr>
          <w:rFonts w:ascii="Arial" w:eastAsia="Calibri" w:hAnsi="Arial" w:cs="Arial"/>
        </w:rPr>
      </w:pPr>
    </w:p>
    <w:tbl>
      <w:tblPr>
        <w:tblW w:w="9061" w:type="dxa"/>
        <w:tblLook w:val="00A0" w:firstRow="1" w:lastRow="0" w:firstColumn="1" w:lastColumn="0" w:noHBand="0" w:noVBand="0"/>
      </w:tblPr>
      <w:tblGrid>
        <w:gridCol w:w="441"/>
        <w:gridCol w:w="809"/>
        <w:gridCol w:w="1221"/>
        <w:gridCol w:w="1221"/>
        <w:gridCol w:w="1298"/>
        <w:gridCol w:w="1165"/>
        <w:gridCol w:w="1299"/>
        <w:gridCol w:w="1607"/>
      </w:tblGrid>
      <w:tr w:rsidR="00B97585" w:rsidRPr="00BA797D" w14:paraId="7C9E9FFC"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E91B980" w14:textId="77777777" w:rsidR="00B97585" w:rsidRPr="00BA797D" w:rsidRDefault="00B97585" w:rsidP="00F41841">
            <w:pPr>
              <w:rPr>
                <w:rFonts w:ascii="Arial" w:eastAsia="Calibri" w:hAnsi="Arial" w:cs="Arial"/>
                <w:b/>
                <w:bCs/>
                <w:sz w:val="20"/>
                <w:szCs w:val="20"/>
              </w:rPr>
            </w:pPr>
          </w:p>
        </w:tc>
        <w:tc>
          <w:tcPr>
            <w:tcW w:w="446"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786559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Inšpe-ktorat</w:t>
            </w:r>
          </w:p>
        </w:tc>
        <w:tc>
          <w:tcPr>
            <w:tcW w:w="67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78F5A74"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67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118DD5A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716"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94951E4"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5CD7477B" w14:textId="77777777" w:rsidR="00B97585" w:rsidRPr="00BA797D" w:rsidRDefault="00B97585"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64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49DE279A"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Odločitev sodišča o ZSV</w:t>
            </w:r>
          </w:p>
        </w:tc>
        <w:tc>
          <w:tcPr>
            <w:tcW w:w="717"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AA22AB1"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6A4CA9C8"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889"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1A1A4390"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B97585" w:rsidRPr="00BA797D" w14:paraId="15A19C33"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6C6C7AF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w:t>
            </w:r>
          </w:p>
        </w:tc>
        <w:tc>
          <w:tcPr>
            <w:tcW w:w="446" w:type="pct"/>
            <w:tcBorders>
              <w:top w:val="single" w:sz="6" w:space="0" w:color="000000"/>
              <w:left w:val="single" w:sz="6" w:space="0" w:color="000000"/>
              <w:bottom w:val="single" w:sz="6" w:space="0" w:color="000000"/>
              <w:right w:val="single" w:sz="6" w:space="0" w:color="000000"/>
            </w:tcBorders>
            <w:vAlign w:val="center"/>
          </w:tcPr>
          <w:p w14:paraId="18B6F9E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3E9CE89B"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0610-2/2021</w:t>
            </w:r>
          </w:p>
        </w:tc>
        <w:tc>
          <w:tcPr>
            <w:tcW w:w="674" w:type="pct"/>
            <w:tcBorders>
              <w:top w:val="single" w:sz="6" w:space="0" w:color="000000"/>
              <w:left w:val="single" w:sz="6" w:space="0" w:color="000000"/>
              <w:bottom w:val="single" w:sz="6" w:space="0" w:color="000000"/>
              <w:right w:val="single" w:sz="6" w:space="0" w:color="000000"/>
            </w:tcBorders>
            <w:vAlign w:val="center"/>
          </w:tcPr>
          <w:p w14:paraId="2494612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30.9.2021</w:t>
            </w:r>
          </w:p>
        </w:tc>
        <w:tc>
          <w:tcPr>
            <w:tcW w:w="716" w:type="pct"/>
            <w:tcBorders>
              <w:top w:val="single" w:sz="6" w:space="0" w:color="000000"/>
              <w:left w:val="single" w:sz="6" w:space="0" w:color="000000"/>
              <w:bottom w:val="single" w:sz="6" w:space="0" w:color="000000"/>
              <w:right w:val="single" w:sz="6" w:space="0" w:color="000000"/>
            </w:tcBorders>
            <w:vAlign w:val="center"/>
          </w:tcPr>
          <w:p w14:paraId="6B6086C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-zastaranje</w:t>
            </w:r>
          </w:p>
        </w:tc>
        <w:tc>
          <w:tcPr>
            <w:tcW w:w="643" w:type="pct"/>
            <w:tcBorders>
              <w:top w:val="single" w:sz="6" w:space="0" w:color="000000"/>
              <w:left w:val="single" w:sz="6" w:space="0" w:color="000000"/>
              <w:bottom w:val="single" w:sz="6" w:space="0" w:color="000000"/>
              <w:right w:val="single" w:sz="6" w:space="0" w:color="000000"/>
            </w:tcBorders>
            <w:vAlign w:val="center"/>
          </w:tcPr>
          <w:p w14:paraId="7120AB62"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0D5BB5E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125F318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68FB8EC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(0700-19/2021)</w:t>
            </w:r>
          </w:p>
        </w:tc>
      </w:tr>
      <w:tr w:rsidR="00B97585" w:rsidRPr="00BA797D" w14:paraId="39E54717"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73F2089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w:t>
            </w:r>
          </w:p>
        </w:tc>
        <w:tc>
          <w:tcPr>
            <w:tcW w:w="446" w:type="pct"/>
            <w:tcBorders>
              <w:top w:val="single" w:sz="6" w:space="0" w:color="000000"/>
              <w:left w:val="single" w:sz="6" w:space="0" w:color="000000"/>
              <w:bottom w:val="single" w:sz="6" w:space="0" w:color="000000"/>
              <w:right w:val="single" w:sz="6" w:space="0" w:color="000000"/>
            </w:tcBorders>
            <w:vAlign w:val="center"/>
          </w:tcPr>
          <w:p w14:paraId="273FC4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5454AA10"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4F0D13D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8.3.2022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43BFB5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-zastaranje</w:t>
            </w:r>
          </w:p>
        </w:tc>
        <w:tc>
          <w:tcPr>
            <w:tcW w:w="643" w:type="pct"/>
            <w:tcBorders>
              <w:top w:val="single" w:sz="6" w:space="0" w:color="000000"/>
              <w:left w:val="single" w:sz="6" w:space="0" w:color="000000"/>
              <w:bottom w:val="single" w:sz="6" w:space="0" w:color="000000"/>
              <w:right w:val="single" w:sz="6" w:space="0" w:color="000000"/>
            </w:tcBorders>
            <w:vAlign w:val="center"/>
          </w:tcPr>
          <w:p w14:paraId="2CB2A76D"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5CCDDD2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22.5.2025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0A947B4"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5930A2E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(0700-12/2021)</w:t>
            </w:r>
          </w:p>
        </w:tc>
      </w:tr>
      <w:tr w:rsidR="00B97585" w:rsidRPr="00BA797D" w14:paraId="7A0B948C"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2BE4FD6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w:t>
            </w:r>
          </w:p>
        </w:tc>
        <w:tc>
          <w:tcPr>
            <w:tcW w:w="446" w:type="pct"/>
            <w:tcBorders>
              <w:top w:val="single" w:sz="6" w:space="0" w:color="000000"/>
              <w:left w:val="single" w:sz="6" w:space="0" w:color="000000"/>
              <w:bottom w:val="single" w:sz="6" w:space="0" w:color="000000"/>
              <w:right w:val="single" w:sz="6" w:space="0" w:color="000000"/>
            </w:tcBorders>
            <w:vAlign w:val="center"/>
          </w:tcPr>
          <w:p w14:paraId="0ADAD754"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088362BF"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0610-3/2022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336FF9D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8.3.2022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69CFF59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Odločba o prekršku ni bila izdana -zastaranje </w:t>
            </w:r>
          </w:p>
        </w:tc>
        <w:tc>
          <w:tcPr>
            <w:tcW w:w="643" w:type="pct"/>
            <w:tcBorders>
              <w:top w:val="single" w:sz="6" w:space="0" w:color="000000"/>
              <w:left w:val="single" w:sz="6" w:space="0" w:color="000000"/>
              <w:bottom w:val="single" w:sz="6" w:space="0" w:color="000000"/>
              <w:right w:val="single" w:sz="6" w:space="0" w:color="000000"/>
            </w:tcBorders>
            <w:vAlign w:val="center"/>
          </w:tcPr>
          <w:p w14:paraId="6A0D3E7A"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1922B6F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18.3.2025*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3D324F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363DC06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(0700-55/2020)</w:t>
            </w:r>
          </w:p>
        </w:tc>
      </w:tr>
      <w:tr w:rsidR="00B97585" w:rsidRPr="00BA797D" w14:paraId="545FF91F"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294EAA3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4</w:t>
            </w:r>
          </w:p>
        </w:tc>
        <w:tc>
          <w:tcPr>
            <w:tcW w:w="446" w:type="pct"/>
            <w:tcBorders>
              <w:top w:val="single" w:sz="6" w:space="0" w:color="000000"/>
              <w:left w:val="single" w:sz="6" w:space="0" w:color="000000"/>
              <w:bottom w:val="single" w:sz="6" w:space="0" w:color="000000"/>
              <w:right w:val="single" w:sz="6" w:space="0" w:color="000000"/>
            </w:tcBorders>
            <w:vAlign w:val="center"/>
          </w:tcPr>
          <w:p w14:paraId="49E57E8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043342B5"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0610-9/2022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3D92C86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15.7.2022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43202A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 dejanje ni prekršek</w:t>
            </w:r>
          </w:p>
        </w:tc>
        <w:tc>
          <w:tcPr>
            <w:tcW w:w="643" w:type="pct"/>
            <w:tcBorders>
              <w:top w:val="single" w:sz="6" w:space="0" w:color="000000"/>
              <w:left w:val="single" w:sz="6" w:space="0" w:color="000000"/>
              <w:bottom w:val="single" w:sz="6" w:space="0" w:color="000000"/>
              <w:right w:val="single" w:sz="6" w:space="0" w:color="000000"/>
            </w:tcBorders>
            <w:vAlign w:val="center"/>
          </w:tcPr>
          <w:p w14:paraId="4406C632" w14:textId="77777777" w:rsidR="00B97585" w:rsidRPr="00BA797D" w:rsidRDefault="00B97585" w:rsidP="00FA33FA">
            <w:pPr>
              <w:jc w:val="cente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52EE48C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1A6AC14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0C848E9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(0700-26/2021)</w:t>
            </w:r>
          </w:p>
        </w:tc>
      </w:tr>
      <w:tr w:rsidR="00B97585" w:rsidRPr="00BA797D" w14:paraId="756AA590"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0E4FD2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5</w:t>
            </w:r>
          </w:p>
        </w:tc>
        <w:tc>
          <w:tcPr>
            <w:tcW w:w="446" w:type="pct"/>
            <w:tcBorders>
              <w:top w:val="single" w:sz="6" w:space="0" w:color="000000"/>
              <w:left w:val="single" w:sz="6" w:space="0" w:color="000000"/>
              <w:bottom w:val="single" w:sz="6" w:space="0" w:color="000000"/>
              <w:right w:val="single" w:sz="6" w:space="0" w:color="000000"/>
            </w:tcBorders>
            <w:vAlign w:val="center"/>
          </w:tcPr>
          <w:p w14:paraId="6BD12B7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527D740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0610-9/2023</w:t>
            </w:r>
          </w:p>
        </w:tc>
        <w:tc>
          <w:tcPr>
            <w:tcW w:w="674" w:type="pct"/>
            <w:tcBorders>
              <w:top w:val="single" w:sz="6" w:space="0" w:color="000000"/>
              <w:left w:val="single" w:sz="6" w:space="0" w:color="000000"/>
              <w:bottom w:val="single" w:sz="6" w:space="0" w:color="000000"/>
              <w:right w:val="single" w:sz="6" w:space="0" w:color="000000"/>
            </w:tcBorders>
            <w:vAlign w:val="center"/>
          </w:tcPr>
          <w:p w14:paraId="31DA442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7.12.2023</w:t>
            </w:r>
          </w:p>
        </w:tc>
        <w:tc>
          <w:tcPr>
            <w:tcW w:w="716" w:type="pct"/>
            <w:tcBorders>
              <w:top w:val="single" w:sz="6" w:space="0" w:color="000000"/>
              <w:left w:val="single" w:sz="6" w:space="0" w:color="000000"/>
              <w:bottom w:val="single" w:sz="6" w:space="0" w:color="000000"/>
              <w:right w:val="single" w:sz="6" w:space="0" w:color="000000"/>
            </w:tcBorders>
            <w:vAlign w:val="center"/>
          </w:tcPr>
          <w:p w14:paraId="1D7685A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Prekršek / globa</w:t>
            </w:r>
          </w:p>
        </w:tc>
        <w:tc>
          <w:tcPr>
            <w:tcW w:w="643" w:type="pct"/>
            <w:tcBorders>
              <w:top w:val="single" w:sz="6" w:space="0" w:color="000000"/>
              <w:left w:val="single" w:sz="6" w:space="0" w:color="000000"/>
              <w:bottom w:val="single" w:sz="6" w:space="0" w:color="000000"/>
              <w:right w:val="single" w:sz="6" w:space="0" w:color="000000"/>
            </w:tcBorders>
            <w:vAlign w:val="center"/>
          </w:tcPr>
          <w:p w14:paraId="66F25B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Vložena ZSV</w:t>
            </w:r>
          </w:p>
          <w:p w14:paraId="7ABD10B2" w14:textId="77777777" w:rsidR="00B97585" w:rsidRPr="00BA797D" w:rsidRDefault="00B97585" w:rsidP="00F41841">
            <w:pPr>
              <w:rPr>
                <w:rFonts w:ascii="Arial" w:eastAsia="Calibri" w:hAnsi="Arial" w:cs="Arial"/>
                <w:sz w:val="20"/>
                <w:szCs w:val="20"/>
              </w:rPr>
            </w:pPr>
          </w:p>
          <w:p w14:paraId="4236840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Postopek ustavljen - zastaranje</w:t>
            </w:r>
          </w:p>
        </w:tc>
        <w:tc>
          <w:tcPr>
            <w:tcW w:w="717" w:type="pct"/>
            <w:tcBorders>
              <w:top w:val="single" w:sz="6" w:space="0" w:color="000000"/>
              <w:left w:val="single" w:sz="6" w:space="0" w:color="000000"/>
              <w:bottom w:val="single" w:sz="6" w:space="0" w:color="000000"/>
              <w:right w:val="single" w:sz="6" w:space="0" w:color="000000"/>
            </w:tcBorders>
            <w:vAlign w:val="center"/>
          </w:tcPr>
          <w:p w14:paraId="407515F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23.10.2025*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6D9128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Diskriminacija pri odločanju o predlogu za delo na domu</w:t>
            </w:r>
          </w:p>
          <w:p w14:paraId="30A9994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(0700-55/2022)</w:t>
            </w:r>
          </w:p>
        </w:tc>
      </w:tr>
      <w:tr w:rsidR="00B97585" w:rsidRPr="00BA797D" w14:paraId="628D5C80"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175E84E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6</w:t>
            </w:r>
          </w:p>
        </w:tc>
        <w:tc>
          <w:tcPr>
            <w:tcW w:w="446" w:type="pct"/>
            <w:tcBorders>
              <w:top w:val="single" w:sz="6" w:space="0" w:color="000000"/>
              <w:left w:val="single" w:sz="6" w:space="0" w:color="000000"/>
              <w:bottom w:val="single" w:sz="6" w:space="0" w:color="000000"/>
              <w:right w:val="single" w:sz="6" w:space="0" w:color="000000"/>
            </w:tcBorders>
            <w:vAlign w:val="center"/>
          </w:tcPr>
          <w:p w14:paraId="201DEBB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TIRS</w:t>
            </w:r>
          </w:p>
        </w:tc>
        <w:tc>
          <w:tcPr>
            <w:tcW w:w="674" w:type="pct"/>
            <w:tcBorders>
              <w:top w:val="single" w:sz="6" w:space="0" w:color="000000"/>
              <w:left w:val="single" w:sz="6" w:space="0" w:color="000000"/>
              <w:bottom w:val="single" w:sz="6" w:space="0" w:color="000000"/>
              <w:right w:val="single" w:sz="6" w:space="0" w:color="000000"/>
            </w:tcBorders>
            <w:vAlign w:val="center"/>
          </w:tcPr>
          <w:p w14:paraId="36E96643"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0610-10/2023</w:t>
            </w:r>
          </w:p>
        </w:tc>
        <w:tc>
          <w:tcPr>
            <w:tcW w:w="674" w:type="pct"/>
            <w:tcBorders>
              <w:top w:val="single" w:sz="6" w:space="0" w:color="000000"/>
              <w:left w:val="single" w:sz="6" w:space="0" w:color="000000"/>
              <w:bottom w:val="single" w:sz="6" w:space="0" w:color="000000"/>
              <w:right w:val="single" w:sz="6" w:space="0" w:color="000000"/>
            </w:tcBorders>
            <w:vAlign w:val="center"/>
          </w:tcPr>
          <w:p w14:paraId="3304DF7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8.12.2023</w:t>
            </w:r>
          </w:p>
        </w:tc>
        <w:tc>
          <w:tcPr>
            <w:tcW w:w="716" w:type="pct"/>
            <w:tcBorders>
              <w:top w:val="single" w:sz="6" w:space="0" w:color="000000"/>
              <w:left w:val="single" w:sz="6" w:space="0" w:color="000000"/>
              <w:bottom w:val="single" w:sz="6" w:space="0" w:color="000000"/>
              <w:right w:val="single" w:sz="6" w:space="0" w:color="000000"/>
            </w:tcBorders>
            <w:vAlign w:val="center"/>
          </w:tcPr>
          <w:p w14:paraId="5CFD00B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Prekršek / globa</w:t>
            </w:r>
          </w:p>
          <w:p w14:paraId="71114053" w14:textId="77777777" w:rsidR="00B97585" w:rsidRPr="00BA797D" w:rsidRDefault="00B97585" w:rsidP="00F41841">
            <w:pPr>
              <w:rPr>
                <w:rFonts w:ascii="Arial" w:eastAsia="Calibri" w:hAnsi="Arial" w:cs="Arial"/>
                <w:sz w:val="20"/>
                <w:szCs w:val="20"/>
              </w:rPr>
            </w:pPr>
          </w:p>
        </w:tc>
        <w:tc>
          <w:tcPr>
            <w:tcW w:w="643" w:type="pct"/>
            <w:tcBorders>
              <w:top w:val="single" w:sz="6" w:space="0" w:color="000000"/>
              <w:left w:val="single" w:sz="6" w:space="0" w:color="000000"/>
              <w:bottom w:val="single" w:sz="6" w:space="0" w:color="000000"/>
              <w:right w:val="single" w:sz="6" w:space="0" w:color="000000"/>
            </w:tcBorders>
            <w:vAlign w:val="center"/>
          </w:tcPr>
          <w:p w14:paraId="3DDD93C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Vložena ZSV</w:t>
            </w:r>
          </w:p>
          <w:p w14:paraId="787C3626" w14:textId="77777777" w:rsidR="00B97585" w:rsidRPr="00BA797D" w:rsidRDefault="00B97585" w:rsidP="00F41841">
            <w:pPr>
              <w:rPr>
                <w:rFonts w:ascii="Arial" w:eastAsia="Calibri" w:hAnsi="Arial" w:cs="Arial"/>
                <w:sz w:val="20"/>
                <w:szCs w:val="20"/>
              </w:rPr>
            </w:pPr>
          </w:p>
          <w:p w14:paraId="50365AB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717" w:type="pct"/>
            <w:tcBorders>
              <w:top w:val="single" w:sz="6" w:space="0" w:color="000000"/>
              <w:left w:val="single" w:sz="6" w:space="0" w:color="000000"/>
              <w:bottom w:val="single" w:sz="6" w:space="0" w:color="000000"/>
              <w:right w:val="single" w:sz="6" w:space="0" w:color="000000"/>
            </w:tcBorders>
            <w:vAlign w:val="center"/>
          </w:tcPr>
          <w:p w14:paraId="50433C0E"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vAlign w:val="center"/>
          </w:tcPr>
          <w:p w14:paraId="3E63BE8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Diskriminatoren oglas za oddajo nepremičnine</w:t>
            </w:r>
          </w:p>
          <w:p w14:paraId="1391FC6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(0700-48/2022)</w:t>
            </w:r>
          </w:p>
        </w:tc>
      </w:tr>
      <w:tr w:rsidR="00B97585" w:rsidRPr="00BA797D" w14:paraId="0C3CA425"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64228D3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w:t>
            </w:r>
          </w:p>
        </w:tc>
        <w:tc>
          <w:tcPr>
            <w:tcW w:w="446" w:type="pct"/>
            <w:tcBorders>
              <w:top w:val="single" w:sz="6" w:space="0" w:color="000000"/>
              <w:left w:val="single" w:sz="6" w:space="0" w:color="000000"/>
              <w:bottom w:val="single" w:sz="6" w:space="0" w:color="000000"/>
              <w:right w:val="single" w:sz="6" w:space="0" w:color="000000"/>
            </w:tcBorders>
            <w:vAlign w:val="center"/>
          </w:tcPr>
          <w:p w14:paraId="1C905458"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680073E1"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0610-7/2024</w:t>
            </w:r>
          </w:p>
        </w:tc>
        <w:tc>
          <w:tcPr>
            <w:tcW w:w="674" w:type="pct"/>
            <w:tcBorders>
              <w:top w:val="single" w:sz="6" w:space="0" w:color="000000"/>
              <w:left w:val="single" w:sz="6" w:space="0" w:color="000000"/>
              <w:bottom w:val="single" w:sz="6" w:space="0" w:color="000000"/>
              <w:right w:val="single" w:sz="6" w:space="0" w:color="000000"/>
            </w:tcBorders>
            <w:vAlign w:val="center"/>
          </w:tcPr>
          <w:p w14:paraId="746A7C9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16.12.2024</w:t>
            </w:r>
          </w:p>
        </w:tc>
        <w:tc>
          <w:tcPr>
            <w:tcW w:w="716" w:type="pct"/>
            <w:tcBorders>
              <w:top w:val="single" w:sz="6" w:space="0" w:color="000000"/>
              <w:left w:val="single" w:sz="6" w:space="0" w:color="000000"/>
              <w:bottom w:val="single" w:sz="6" w:space="0" w:color="000000"/>
              <w:right w:val="single" w:sz="6" w:space="0" w:color="000000"/>
            </w:tcBorders>
            <w:vAlign w:val="center"/>
          </w:tcPr>
          <w:p w14:paraId="343B993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6D72528F"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55D627E4"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vAlign w:val="center"/>
          </w:tcPr>
          <w:p w14:paraId="13C53E0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Diskriminacija zaradi jezika pri sklenitvi pogodbe o zaposlitvi</w:t>
            </w:r>
          </w:p>
          <w:p w14:paraId="10EA6BF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(0700-18/2023)</w:t>
            </w:r>
          </w:p>
        </w:tc>
      </w:tr>
      <w:tr w:rsidR="00B97585" w:rsidRPr="00BA797D" w14:paraId="71D7E0B7"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D71E8E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w:t>
            </w:r>
          </w:p>
        </w:tc>
        <w:tc>
          <w:tcPr>
            <w:tcW w:w="446" w:type="pct"/>
            <w:tcBorders>
              <w:top w:val="single" w:sz="6" w:space="0" w:color="000000"/>
              <w:left w:val="single" w:sz="6" w:space="0" w:color="000000"/>
              <w:bottom w:val="single" w:sz="6" w:space="0" w:color="000000"/>
              <w:right w:val="single" w:sz="6" w:space="0" w:color="000000"/>
            </w:tcBorders>
            <w:vAlign w:val="center"/>
          </w:tcPr>
          <w:p w14:paraId="65FF8D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17D6D85A"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2836BD9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57148CA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4A656026"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2E267E74"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15CDEA28"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179CB4F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(0700-2/2025)</w:t>
            </w:r>
          </w:p>
        </w:tc>
      </w:tr>
      <w:tr w:rsidR="00B97585" w:rsidRPr="00BA797D" w14:paraId="367D79C7"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1D4BD0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9</w:t>
            </w:r>
          </w:p>
        </w:tc>
        <w:tc>
          <w:tcPr>
            <w:tcW w:w="446" w:type="pct"/>
            <w:tcBorders>
              <w:top w:val="single" w:sz="6" w:space="0" w:color="000000"/>
              <w:left w:val="single" w:sz="6" w:space="0" w:color="000000"/>
              <w:bottom w:val="single" w:sz="6" w:space="0" w:color="000000"/>
              <w:right w:val="single" w:sz="6" w:space="0" w:color="000000"/>
            </w:tcBorders>
            <w:vAlign w:val="center"/>
          </w:tcPr>
          <w:p w14:paraId="5964626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7B20C1DE" w14:textId="181A353E"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w:t>
            </w:r>
            <w:r w:rsidR="00F279A8">
              <w:rPr>
                <w:rFonts w:ascii="Arial" w:eastAsia="Calibri" w:hAnsi="Arial" w:cs="Arial"/>
                <w:color w:val="FF0000"/>
                <w:sz w:val="20"/>
                <w:szCs w:val="20"/>
              </w:rPr>
              <w:t>61</w:t>
            </w:r>
            <w:r w:rsidRPr="00BA797D">
              <w:rPr>
                <w:rFonts w:ascii="Arial" w:eastAsia="Calibri" w:hAnsi="Arial" w:cs="Arial"/>
                <w:color w:val="FF0000"/>
                <w:sz w:val="20"/>
                <w:szCs w:val="20"/>
              </w:rPr>
              <w:t>0-3/2025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32BA63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3385172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13D602BF"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1434091E"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2B4E92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005420D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(0700-10/2025)</w:t>
            </w:r>
          </w:p>
        </w:tc>
      </w:tr>
      <w:tr w:rsidR="00B97585" w:rsidRPr="00BA797D" w14:paraId="1CB51F35" w14:textId="77777777" w:rsidTr="00FA33FA">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6B5A9A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10</w:t>
            </w:r>
          </w:p>
        </w:tc>
        <w:tc>
          <w:tcPr>
            <w:tcW w:w="446" w:type="pct"/>
            <w:tcBorders>
              <w:top w:val="single" w:sz="6" w:space="0" w:color="000000"/>
              <w:left w:val="single" w:sz="6" w:space="0" w:color="000000"/>
              <w:bottom w:val="single" w:sz="6" w:space="0" w:color="000000"/>
              <w:right w:val="single" w:sz="6" w:space="0" w:color="000000"/>
            </w:tcBorders>
            <w:vAlign w:val="center"/>
          </w:tcPr>
          <w:p w14:paraId="023B26A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32473946"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0610-4/2025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716D136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008DAF7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5690E3F5"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0F8620A6"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279F3BC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22C5E37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(0700-19/2025)</w:t>
            </w:r>
          </w:p>
        </w:tc>
      </w:tr>
    </w:tbl>
    <w:p w14:paraId="6B7B0433" w14:textId="77777777" w:rsidR="00B97585" w:rsidRPr="00BA797D" w:rsidRDefault="00B97585" w:rsidP="00B97585">
      <w:pPr>
        <w:contextualSpacing/>
        <w:jc w:val="both"/>
        <w:rPr>
          <w:rFonts w:ascii="Arial" w:eastAsia="Arial" w:hAnsi="Arial" w:cs="Arial"/>
          <w:lang w:eastAsia="sl-SI"/>
        </w:rPr>
      </w:pPr>
    </w:p>
    <w:p w14:paraId="6B65F501" w14:textId="77777777" w:rsidR="00B97585" w:rsidRDefault="00B97585" w:rsidP="00960720">
      <w:pPr>
        <w:jc w:val="both"/>
        <w:rPr>
          <w:rFonts w:ascii="Arial" w:eastAsia="Calibri" w:hAnsi="Arial" w:cs="Arial"/>
          <w:b/>
          <w:bCs/>
        </w:rPr>
      </w:pPr>
    </w:p>
    <w:p w14:paraId="4484ADFB" w14:textId="77777777" w:rsidR="00B97585" w:rsidRDefault="00B97585" w:rsidP="00960720">
      <w:pPr>
        <w:jc w:val="both"/>
        <w:rPr>
          <w:rFonts w:ascii="Arial" w:eastAsia="Calibri" w:hAnsi="Arial" w:cs="Arial"/>
          <w:b/>
          <w:bCs/>
        </w:rPr>
      </w:pPr>
    </w:p>
    <w:p w14:paraId="1359DFFB" w14:textId="77777777" w:rsidR="00960720" w:rsidRPr="00BA797D" w:rsidRDefault="00960720" w:rsidP="00960720">
      <w:pPr>
        <w:jc w:val="both"/>
        <w:rPr>
          <w:rFonts w:ascii="Arial" w:eastAsia="Calibri" w:hAnsi="Arial" w:cs="Arial"/>
        </w:rPr>
      </w:pPr>
    </w:p>
    <w:p w14:paraId="7FD40110" w14:textId="7CAF6E5D" w:rsidR="00960720" w:rsidRDefault="00960720" w:rsidP="00960720">
      <w:pPr>
        <w:jc w:val="both"/>
        <w:rPr>
          <w:rFonts w:ascii="Arial" w:eastAsia="Calibri" w:hAnsi="Arial" w:cs="Arial"/>
          <w:b/>
          <w:bCs/>
        </w:rPr>
      </w:pPr>
      <w:r w:rsidRPr="00B15638">
        <w:rPr>
          <w:rFonts w:ascii="Arial" w:eastAsia="Calibri" w:hAnsi="Arial" w:cs="Arial"/>
          <w:b/>
          <w:bCs/>
        </w:rPr>
        <w:t xml:space="preserve">Tabela: </w:t>
      </w:r>
      <w:bookmarkStart w:id="583" w:name="_Hlk220592564"/>
      <w:r w:rsidRPr="00B15638">
        <w:rPr>
          <w:rFonts w:ascii="Arial" w:eastAsia="Calibri" w:hAnsi="Arial" w:cs="Arial"/>
          <w:b/>
          <w:bCs/>
        </w:rPr>
        <w:t>Kronološki pregled zadev, v katerih je pristojni organ poročal, da vodi</w:t>
      </w:r>
      <w:r w:rsidR="00313DFE">
        <w:rPr>
          <w:rFonts w:ascii="Arial" w:eastAsia="Calibri" w:hAnsi="Arial" w:cs="Arial"/>
          <w:b/>
          <w:bCs/>
        </w:rPr>
        <w:t xml:space="preserve"> hkrat INŠPEKCIJSKI IN PREKRŠKOVNI POSTOPEK</w:t>
      </w:r>
      <w:bookmarkEnd w:id="583"/>
    </w:p>
    <w:p w14:paraId="7129D188" w14:textId="77777777" w:rsidR="00313DFE" w:rsidRPr="00BA797D" w:rsidRDefault="00313DFE" w:rsidP="00960720">
      <w:pPr>
        <w:jc w:val="both"/>
        <w:rPr>
          <w:rFonts w:ascii="Arial" w:eastAsia="Calibri" w:hAnsi="Arial" w:cs="Arial"/>
        </w:rPr>
      </w:pPr>
    </w:p>
    <w:tbl>
      <w:tblPr>
        <w:tblW w:w="9061" w:type="dxa"/>
        <w:tblLayout w:type="fixed"/>
        <w:tblLook w:val="00A0" w:firstRow="1" w:lastRow="0" w:firstColumn="1" w:lastColumn="0" w:noHBand="0" w:noVBand="0"/>
      </w:tblPr>
      <w:tblGrid>
        <w:gridCol w:w="332"/>
        <w:gridCol w:w="801"/>
        <w:gridCol w:w="1276"/>
        <w:gridCol w:w="850"/>
        <w:gridCol w:w="1274"/>
        <w:gridCol w:w="1486"/>
        <w:gridCol w:w="1348"/>
        <w:gridCol w:w="1694"/>
      </w:tblGrid>
      <w:tr w:rsidR="00960720" w:rsidRPr="00BA797D" w14:paraId="67F1CD6B" w14:textId="77777777" w:rsidTr="00FA33FA">
        <w:trPr>
          <w:trHeight w:val="990"/>
        </w:trPr>
        <w:tc>
          <w:tcPr>
            <w:tcW w:w="18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339BA1A" w14:textId="77777777" w:rsidR="00960720" w:rsidRPr="00BA797D" w:rsidRDefault="00960720" w:rsidP="00F41841">
            <w:pPr>
              <w:rPr>
                <w:rFonts w:ascii="Arial" w:eastAsia="Calibri" w:hAnsi="Arial" w:cs="Arial"/>
                <w:b/>
                <w:bCs/>
                <w:sz w:val="20"/>
                <w:szCs w:val="20"/>
              </w:rPr>
            </w:pPr>
          </w:p>
        </w:tc>
        <w:tc>
          <w:tcPr>
            <w:tcW w:w="442"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58A53183"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Inšpe</w:t>
            </w:r>
          </w:p>
          <w:p w14:paraId="54696607"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ktorat</w:t>
            </w:r>
          </w:p>
        </w:tc>
        <w:tc>
          <w:tcPr>
            <w:tcW w:w="70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A7BF98D"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469"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1217C5A"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70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CAC5246"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Vrsta postopka</w:t>
            </w:r>
          </w:p>
        </w:tc>
        <w:tc>
          <w:tcPr>
            <w:tcW w:w="820"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29DD2F82"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25744D3E" w14:textId="77777777" w:rsidR="00960720" w:rsidRPr="00BA797D" w:rsidRDefault="00960720"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74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9C41425"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7245BA5D"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935"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80B636A"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960720" w:rsidRPr="00BA797D" w14:paraId="3735C25E" w14:textId="77777777" w:rsidTr="00FA33FA">
        <w:trPr>
          <w:trHeight w:val="1779"/>
        </w:trPr>
        <w:tc>
          <w:tcPr>
            <w:tcW w:w="183" w:type="pct"/>
            <w:tcBorders>
              <w:top w:val="single" w:sz="6" w:space="0" w:color="000000"/>
              <w:left w:val="single" w:sz="6" w:space="0" w:color="000000"/>
              <w:bottom w:val="single" w:sz="6" w:space="0" w:color="000000"/>
              <w:right w:val="single" w:sz="6" w:space="0" w:color="000000"/>
            </w:tcBorders>
            <w:vAlign w:val="center"/>
          </w:tcPr>
          <w:p w14:paraId="4262821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w:t>
            </w:r>
          </w:p>
        </w:tc>
        <w:tc>
          <w:tcPr>
            <w:tcW w:w="442" w:type="pct"/>
            <w:tcBorders>
              <w:top w:val="single" w:sz="6" w:space="0" w:color="000000"/>
              <w:left w:val="single" w:sz="6" w:space="0" w:color="000000"/>
              <w:bottom w:val="single" w:sz="6" w:space="0" w:color="000000"/>
              <w:right w:val="single" w:sz="6" w:space="0" w:color="000000"/>
            </w:tcBorders>
            <w:vAlign w:val="center"/>
          </w:tcPr>
          <w:p w14:paraId="5824E49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tc>
        <w:tc>
          <w:tcPr>
            <w:tcW w:w="704" w:type="pct"/>
            <w:tcBorders>
              <w:top w:val="single" w:sz="6" w:space="0" w:color="000000"/>
              <w:left w:val="single" w:sz="6" w:space="0" w:color="000000"/>
              <w:bottom w:val="single" w:sz="6" w:space="0" w:color="000000"/>
              <w:right w:val="single" w:sz="6" w:space="0" w:color="000000"/>
            </w:tcBorders>
            <w:vAlign w:val="center"/>
          </w:tcPr>
          <w:p w14:paraId="1A61B4CB" w14:textId="77777777" w:rsidR="00960720" w:rsidRPr="00BA797D" w:rsidRDefault="00960720" w:rsidP="00F41841">
            <w:pPr>
              <w:rPr>
                <w:rFonts w:ascii="Arial" w:eastAsia="Calibri" w:hAnsi="Arial" w:cs="Arial"/>
                <w:color w:val="FF0000"/>
                <w:sz w:val="20"/>
                <w:szCs w:val="20"/>
              </w:rPr>
            </w:pPr>
            <w:r w:rsidRPr="00BA797D">
              <w:rPr>
                <w:rFonts w:ascii="Arial" w:eastAsia="Calibri" w:hAnsi="Arial" w:cs="Arial"/>
                <w:color w:val="FF0000"/>
                <w:sz w:val="20"/>
                <w:szCs w:val="20"/>
              </w:rPr>
              <w:t>0610-11/2023</w:t>
            </w:r>
          </w:p>
        </w:tc>
        <w:tc>
          <w:tcPr>
            <w:tcW w:w="469" w:type="pct"/>
            <w:tcBorders>
              <w:top w:val="single" w:sz="6" w:space="0" w:color="000000"/>
              <w:left w:val="single" w:sz="6" w:space="0" w:color="000000"/>
              <w:bottom w:val="single" w:sz="6" w:space="0" w:color="000000"/>
              <w:right w:val="single" w:sz="6" w:space="0" w:color="000000"/>
            </w:tcBorders>
            <w:vAlign w:val="center"/>
          </w:tcPr>
          <w:p w14:paraId="31619DF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12.12.2023</w:t>
            </w:r>
          </w:p>
        </w:tc>
        <w:tc>
          <w:tcPr>
            <w:tcW w:w="703" w:type="pct"/>
            <w:tcBorders>
              <w:top w:val="single" w:sz="6" w:space="0" w:color="000000"/>
              <w:left w:val="single" w:sz="6" w:space="0" w:color="000000"/>
              <w:bottom w:val="single" w:sz="6" w:space="0" w:color="000000"/>
              <w:right w:val="single" w:sz="6" w:space="0" w:color="000000"/>
            </w:tcBorders>
            <w:vAlign w:val="center"/>
          </w:tcPr>
          <w:p w14:paraId="08F62537"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Inšpekcijski </w:t>
            </w:r>
          </w:p>
          <w:p w14:paraId="65FE5498" w14:textId="77777777" w:rsidR="00960720" w:rsidRPr="00BA797D" w:rsidRDefault="00960720" w:rsidP="00F41841">
            <w:pPr>
              <w:rPr>
                <w:rFonts w:ascii="Arial" w:eastAsia="Calibri" w:hAnsi="Arial" w:cs="Arial"/>
                <w:sz w:val="20"/>
                <w:szCs w:val="20"/>
              </w:rPr>
            </w:pPr>
          </w:p>
          <w:p w14:paraId="69002C19" w14:textId="77777777" w:rsidR="00960720" w:rsidRPr="00BA797D" w:rsidRDefault="00960720" w:rsidP="00F41841">
            <w:pPr>
              <w:rPr>
                <w:rFonts w:ascii="Arial" w:eastAsia="Calibri" w:hAnsi="Arial" w:cs="Arial"/>
                <w:sz w:val="20"/>
                <w:szCs w:val="20"/>
              </w:rPr>
            </w:pPr>
          </w:p>
          <w:p w14:paraId="46A8B5F7"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p w14:paraId="51599A5F" w14:textId="77777777" w:rsidR="00960720" w:rsidRPr="00BA797D" w:rsidRDefault="00960720" w:rsidP="00F41841">
            <w:pPr>
              <w:rPr>
                <w:rFonts w:ascii="Arial" w:eastAsia="Calibri" w:hAnsi="Arial" w:cs="Arial"/>
                <w:sz w:val="20"/>
                <w:szCs w:val="20"/>
              </w:rPr>
            </w:pPr>
          </w:p>
        </w:tc>
        <w:tc>
          <w:tcPr>
            <w:tcW w:w="820" w:type="pct"/>
            <w:tcBorders>
              <w:top w:val="single" w:sz="6" w:space="0" w:color="000000"/>
              <w:left w:val="single" w:sz="6" w:space="0" w:color="000000"/>
              <w:bottom w:val="single" w:sz="6" w:space="0" w:color="000000"/>
              <w:right w:val="single" w:sz="6" w:space="0" w:color="000000"/>
            </w:tcBorders>
            <w:vAlign w:val="center"/>
          </w:tcPr>
          <w:p w14:paraId="75841FF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Še ni odločitve </w:t>
            </w:r>
          </w:p>
          <w:p w14:paraId="68CAADA1" w14:textId="77777777" w:rsidR="00960720" w:rsidRPr="00BA797D" w:rsidRDefault="00960720" w:rsidP="00F41841">
            <w:pPr>
              <w:rPr>
                <w:rFonts w:ascii="Arial" w:eastAsia="Calibri" w:hAnsi="Arial" w:cs="Arial"/>
                <w:sz w:val="20"/>
                <w:szCs w:val="20"/>
              </w:rPr>
            </w:pPr>
          </w:p>
          <w:p w14:paraId="4273D92C" w14:textId="77777777" w:rsidR="00960720" w:rsidRPr="00BA797D" w:rsidRDefault="00960720" w:rsidP="00F41841">
            <w:pPr>
              <w:rPr>
                <w:rFonts w:ascii="Arial" w:eastAsia="Calibri" w:hAnsi="Arial" w:cs="Arial"/>
                <w:sz w:val="20"/>
                <w:szCs w:val="20"/>
              </w:rPr>
            </w:pPr>
          </w:p>
          <w:p w14:paraId="715F451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Odločba o prekršku ni bila izdana -zastaranje </w:t>
            </w:r>
          </w:p>
        </w:tc>
        <w:tc>
          <w:tcPr>
            <w:tcW w:w="744" w:type="pct"/>
            <w:tcBorders>
              <w:top w:val="single" w:sz="6" w:space="0" w:color="000000"/>
              <w:left w:val="single" w:sz="6" w:space="0" w:color="000000"/>
              <w:bottom w:val="single" w:sz="6" w:space="0" w:color="000000"/>
              <w:right w:val="single" w:sz="6" w:space="0" w:color="000000"/>
            </w:tcBorders>
          </w:tcPr>
          <w:p w14:paraId="6EEAC14C" w14:textId="77777777" w:rsidR="00960720" w:rsidRPr="00BA797D" w:rsidRDefault="00960720" w:rsidP="00F41841">
            <w:pPr>
              <w:rPr>
                <w:rFonts w:ascii="Arial" w:eastAsia="Calibri" w:hAnsi="Arial" w:cs="Arial"/>
                <w:sz w:val="20"/>
                <w:szCs w:val="20"/>
              </w:rPr>
            </w:pPr>
          </w:p>
          <w:p w14:paraId="3F066C22" w14:textId="77777777" w:rsidR="00960720" w:rsidRPr="00BA797D" w:rsidRDefault="00960720" w:rsidP="00F41841">
            <w:pPr>
              <w:rPr>
                <w:rFonts w:ascii="Arial" w:eastAsia="Calibri" w:hAnsi="Arial" w:cs="Arial"/>
                <w:sz w:val="20"/>
                <w:szCs w:val="20"/>
              </w:rPr>
            </w:pPr>
          </w:p>
          <w:p w14:paraId="746F2100" w14:textId="77777777" w:rsidR="00960720" w:rsidRPr="00BA797D" w:rsidRDefault="00960720" w:rsidP="00F41841">
            <w:pPr>
              <w:rPr>
                <w:rFonts w:ascii="Arial" w:eastAsia="Calibri" w:hAnsi="Arial" w:cs="Arial"/>
                <w:sz w:val="20"/>
                <w:szCs w:val="20"/>
              </w:rPr>
            </w:pPr>
          </w:p>
          <w:p w14:paraId="6651F63B" w14:textId="77777777" w:rsidR="00960720" w:rsidRPr="00BA797D" w:rsidRDefault="00960720" w:rsidP="00F41841">
            <w:pPr>
              <w:rPr>
                <w:rFonts w:ascii="Arial" w:eastAsia="Calibri" w:hAnsi="Arial" w:cs="Arial"/>
                <w:sz w:val="20"/>
                <w:szCs w:val="20"/>
              </w:rPr>
            </w:pPr>
          </w:p>
          <w:p w14:paraId="716031B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7.1.2026</w:t>
            </w:r>
          </w:p>
        </w:tc>
        <w:tc>
          <w:tcPr>
            <w:tcW w:w="935" w:type="pct"/>
            <w:tcBorders>
              <w:top w:val="single" w:sz="6" w:space="0" w:color="000000"/>
              <w:left w:val="single" w:sz="6" w:space="0" w:color="000000"/>
              <w:bottom w:val="single" w:sz="6" w:space="0" w:color="000000"/>
              <w:right w:val="single" w:sz="6" w:space="0" w:color="000000"/>
            </w:tcBorders>
            <w:vAlign w:val="center"/>
          </w:tcPr>
          <w:p w14:paraId="1261069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64D414FB" w14:textId="406153E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(0700-57/2022)</w:t>
            </w:r>
          </w:p>
        </w:tc>
      </w:tr>
      <w:tr w:rsidR="00960720" w:rsidRPr="00BA797D" w14:paraId="69DAA0A5" w14:textId="77777777" w:rsidTr="00FA33FA">
        <w:trPr>
          <w:trHeight w:val="216"/>
        </w:trPr>
        <w:tc>
          <w:tcPr>
            <w:tcW w:w="183" w:type="pct"/>
            <w:tcBorders>
              <w:top w:val="single" w:sz="6" w:space="0" w:color="000000"/>
              <w:left w:val="single" w:sz="6" w:space="0" w:color="000000"/>
              <w:bottom w:val="single" w:sz="6" w:space="0" w:color="000000"/>
              <w:right w:val="single" w:sz="6" w:space="0" w:color="000000"/>
            </w:tcBorders>
            <w:vAlign w:val="center"/>
          </w:tcPr>
          <w:p w14:paraId="246E5A2E"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w:t>
            </w:r>
          </w:p>
        </w:tc>
        <w:tc>
          <w:tcPr>
            <w:tcW w:w="442" w:type="pct"/>
            <w:tcBorders>
              <w:top w:val="single" w:sz="6" w:space="0" w:color="000000"/>
              <w:left w:val="single" w:sz="6" w:space="0" w:color="000000"/>
              <w:bottom w:val="single" w:sz="6" w:space="0" w:color="000000"/>
              <w:right w:val="single" w:sz="6" w:space="0" w:color="000000"/>
            </w:tcBorders>
            <w:vAlign w:val="center"/>
          </w:tcPr>
          <w:p w14:paraId="38865BD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p w14:paraId="157F4697" w14:textId="77777777" w:rsidR="00960720" w:rsidRPr="00BA797D" w:rsidRDefault="00960720" w:rsidP="00F41841">
            <w:pPr>
              <w:rPr>
                <w:rFonts w:ascii="Arial" w:eastAsia="Calibri" w:hAnsi="Arial" w:cs="Arial"/>
                <w:sz w:val="20"/>
                <w:szCs w:val="20"/>
              </w:rPr>
            </w:pPr>
          </w:p>
        </w:tc>
        <w:tc>
          <w:tcPr>
            <w:tcW w:w="704" w:type="pct"/>
            <w:tcBorders>
              <w:top w:val="single" w:sz="6" w:space="0" w:color="000000"/>
              <w:left w:val="single" w:sz="6" w:space="0" w:color="000000"/>
              <w:bottom w:val="single" w:sz="6" w:space="0" w:color="000000"/>
              <w:right w:val="single" w:sz="6" w:space="0" w:color="000000"/>
            </w:tcBorders>
            <w:vAlign w:val="center"/>
          </w:tcPr>
          <w:p w14:paraId="4EC3DAC2" w14:textId="77777777" w:rsidR="00960720" w:rsidRPr="00BA797D" w:rsidRDefault="00960720" w:rsidP="00F41841">
            <w:pPr>
              <w:rPr>
                <w:rFonts w:ascii="Arial" w:eastAsia="Calibri" w:hAnsi="Arial" w:cs="Arial"/>
                <w:color w:val="FF0000"/>
                <w:sz w:val="20"/>
                <w:szCs w:val="20"/>
              </w:rPr>
            </w:pPr>
            <w:r w:rsidRPr="00BA797D">
              <w:rPr>
                <w:rFonts w:ascii="Arial" w:eastAsia="Calibri" w:hAnsi="Arial" w:cs="Arial"/>
                <w:color w:val="FF0000"/>
                <w:sz w:val="20"/>
                <w:szCs w:val="20"/>
              </w:rPr>
              <w:t>0610-8/2024</w:t>
            </w:r>
          </w:p>
        </w:tc>
        <w:tc>
          <w:tcPr>
            <w:tcW w:w="469" w:type="pct"/>
            <w:tcBorders>
              <w:top w:val="single" w:sz="6" w:space="0" w:color="000000"/>
              <w:left w:val="single" w:sz="6" w:space="0" w:color="000000"/>
              <w:bottom w:val="single" w:sz="6" w:space="0" w:color="000000"/>
              <w:right w:val="single" w:sz="6" w:space="0" w:color="000000"/>
            </w:tcBorders>
            <w:vAlign w:val="center"/>
          </w:tcPr>
          <w:p w14:paraId="4AAC1E64"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23.12.2024</w:t>
            </w:r>
          </w:p>
        </w:tc>
        <w:tc>
          <w:tcPr>
            <w:tcW w:w="703" w:type="pct"/>
            <w:tcBorders>
              <w:top w:val="single" w:sz="6" w:space="0" w:color="000000"/>
              <w:left w:val="single" w:sz="6" w:space="0" w:color="000000"/>
              <w:bottom w:val="single" w:sz="6" w:space="0" w:color="000000"/>
              <w:right w:val="single" w:sz="6" w:space="0" w:color="000000"/>
            </w:tcBorders>
          </w:tcPr>
          <w:p w14:paraId="4816BAF8"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Inšpekcijski</w:t>
            </w:r>
          </w:p>
          <w:p w14:paraId="2B0F915D" w14:textId="77777777" w:rsidR="00960720" w:rsidRPr="00BA797D" w:rsidRDefault="00960720" w:rsidP="00F41841">
            <w:pPr>
              <w:rPr>
                <w:rFonts w:ascii="Arial" w:eastAsia="Calibri" w:hAnsi="Arial" w:cs="Arial"/>
                <w:sz w:val="20"/>
                <w:szCs w:val="20"/>
              </w:rPr>
            </w:pPr>
          </w:p>
          <w:p w14:paraId="0F486B63" w14:textId="77777777" w:rsidR="00960720" w:rsidRPr="00BA797D" w:rsidRDefault="00960720" w:rsidP="00F41841">
            <w:pPr>
              <w:rPr>
                <w:rFonts w:ascii="Arial" w:eastAsia="Calibri" w:hAnsi="Arial" w:cs="Arial"/>
                <w:sz w:val="20"/>
                <w:szCs w:val="20"/>
              </w:rPr>
            </w:pPr>
          </w:p>
          <w:p w14:paraId="684C7D32" w14:textId="77777777" w:rsidR="00960720" w:rsidRPr="00BA797D" w:rsidRDefault="00960720" w:rsidP="00F41841">
            <w:pPr>
              <w:rPr>
                <w:rFonts w:ascii="Arial" w:eastAsia="Calibri" w:hAnsi="Arial" w:cs="Arial"/>
                <w:sz w:val="20"/>
                <w:szCs w:val="20"/>
              </w:rPr>
            </w:pPr>
          </w:p>
          <w:p w14:paraId="596BC4E6"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p w14:paraId="166D8E50" w14:textId="77777777" w:rsidR="00960720" w:rsidRPr="00BA797D" w:rsidRDefault="00960720" w:rsidP="00F41841">
            <w:pPr>
              <w:rPr>
                <w:rFonts w:ascii="Arial" w:eastAsia="Calibri" w:hAnsi="Arial" w:cs="Arial"/>
                <w:sz w:val="20"/>
                <w:szCs w:val="20"/>
              </w:rPr>
            </w:pPr>
          </w:p>
        </w:tc>
        <w:tc>
          <w:tcPr>
            <w:tcW w:w="820" w:type="pct"/>
            <w:tcBorders>
              <w:top w:val="single" w:sz="6" w:space="0" w:color="000000"/>
              <w:left w:val="single" w:sz="6" w:space="0" w:color="000000"/>
              <w:bottom w:val="single" w:sz="6" w:space="0" w:color="000000"/>
              <w:right w:val="single" w:sz="6" w:space="0" w:color="000000"/>
            </w:tcBorders>
            <w:vAlign w:val="center"/>
          </w:tcPr>
          <w:p w14:paraId="03F955FA"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Kršitev ugotovljena in odpravljena</w:t>
            </w:r>
          </w:p>
          <w:p w14:paraId="0F64132B" w14:textId="77777777" w:rsidR="00960720" w:rsidRPr="00BA797D" w:rsidRDefault="00960720" w:rsidP="00F41841">
            <w:pPr>
              <w:rPr>
                <w:rFonts w:ascii="Arial" w:eastAsia="Calibri" w:hAnsi="Arial" w:cs="Arial"/>
                <w:sz w:val="20"/>
                <w:szCs w:val="20"/>
              </w:rPr>
            </w:pPr>
          </w:p>
          <w:p w14:paraId="0D4006B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Odločba o prekršku ni bila izdana / zastaranje</w:t>
            </w:r>
          </w:p>
        </w:tc>
        <w:tc>
          <w:tcPr>
            <w:tcW w:w="744" w:type="pct"/>
            <w:tcBorders>
              <w:top w:val="single" w:sz="6" w:space="0" w:color="000000"/>
              <w:left w:val="single" w:sz="6" w:space="0" w:color="000000"/>
              <w:bottom w:val="single" w:sz="6" w:space="0" w:color="000000"/>
              <w:right w:val="single" w:sz="6" w:space="0" w:color="000000"/>
            </w:tcBorders>
            <w:vAlign w:val="center"/>
          </w:tcPr>
          <w:p w14:paraId="6C4DF610" w14:textId="3FE16A34"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21.7.2025*</w:t>
            </w:r>
          </w:p>
          <w:p w14:paraId="05E5B961" w14:textId="77777777" w:rsidR="00960720" w:rsidRPr="00BA797D" w:rsidRDefault="00960720" w:rsidP="00F41841">
            <w:pPr>
              <w:rPr>
                <w:rFonts w:ascii="Arial" w:eastAsia="Calibri" w:hAnsi="Arial" w:cs="Arial"/>
                <w:sz w:val="20"/>
                <w:szCs w:val="20"/>
              </w:rPr>
            </w:pPr>
          </w:p>
          <w:p w14:paraId="59057190" w14:textId="77777777" w:rsidR="00960720" w:rsidRPr="00BA797D" w:rsidRDefault="00960720" w:rsidP="00F41841">
            <w:pPr>
              <w:rPr>
                <w:rFonts w:ascii="Arial" w:eastAsia="Calibri" w:hAnsi="Arial" w:cs="Arial"/>
                <w:sz w:val="20"/>
                <w:szCs w:val="20"/>
              </w:rPr>
            </w:pPr>
          </w:p>
          <w:p w14:paraId="40E28B69" w14:textId="77777777" w:rsidR="00960720" w:rsidRPr="00BA797D" w:rsidRDefault="00960720" w:rsidP="00F41841">
            <w:pPr>
              <w:rPr>
                <w:rFonts w:ascii="Arial" w:eastAsia="Calibri" w:hAnsi="Arial" w:cs="Arial"/>
                <w:sz w:val="20"/>
                <w:szCs w:val="20"/>
              </w:rPr>
            </w:pPr>
          </w:p>
          <w:p w14:paraId="4E0B1CC7" w14:textId="77777777" w:rsidR="00960720" w:rsidRPr="00BA797D" w:rsidRDefault="00960720" w:rsidP="00F41841">
            <w:pPr>
              <w:rPr>
                <w:rFonts w:ascii="Arial" w:eastAsia="Calibri" w:hAnsi="Arial" w:cs="Arial"/>
                <w:sz w:val="20"/>
                <w:szCs w:val="20"/>
              </w:rPr>
            </w:pPr>
          </w:p>
          <w:p w14:paraId="1B5BCBC5" w14:textId="533C837C"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21.7.2025*</w:t>
            </w:r>
          </w:p>
        </w:tc>
        <w:tc>
          <w:tcPr>
            <w:tcW w:w="935" w:type="pct"/>
            <w:tcBorders>
              <w:top w:val="single" w:sz="6" w:space="0" w:color="000000"/>
              <w:left w:val="single" w:sz="6" w:space="0" w:color="000000"/>
              <w:bottom w:val="single" w:sz="6" w:space="0" w:color="000000"/>
              <w:right w:val="single" w:sz="6" w:space="0" w:color="000000"/>
            </w:tcBorders>
            <w:vAlign w:val="center"/>
          </w:tcPr>
          <w:p w14:paraId="2BA5175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Diskriminatorno izplačilo delovne uspešnosti</w:t>
            </w:r>
          </w:p>
          <w:p w14:paraId="3BA952CF" w14:textId="5E20B693"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(0700-51/2022)</w:t>
            </w:r>
          </w:p>
        </w:tc>
      </w:tr>
      <w:tr w:rsidR="00960720" w:rsidRPr="00BA797D" w14:paraId="6E4C7787" w14:textId="77777777" w:rsidTr="00FA33FA">
        <w:trPr>
          <w:trHeight w:val="216"/>
        </w:trPr>
        <w:tc>
          <w:tcPr>
            <w:tcW w:w="183" w:type="pct"/>
            <w:tcBorders>
              <w:top w:val="single" w:sz="6" w:space="0" w:color="000000"/>
              <w:left w:val="single" w:sz="6" w:space="0" w:color="000000"/>
              <w:bottom w:val="single" w:sz="6" w:space="0" w:color="000000"/>
              <w:right w:val="single" w:sz="6" w:space="0" w:color="000000"/>
            </w:tcBorders>
            <w:vAlign w:val="center"/>
          </w:tcPr>
          <w:p w14:paraId="0351C4CB"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3</w:t>
            </w:r>
          </w:p>
        </w:tc>
        <w:tc>
          <w:tcPr>
            <w:tcW w:w="442" w:type="pct"/>
            <w:tcBorders>
              <w:top w:val="single" w:sz="6" w:space="0" w:color="000000"/>
              <w:left w:val="single" w:sz="6" w:space="0" w:color="000000"/>
              <w:bottom w:val="single" w:sz="6" w:space="0" w:color="auto"/>
              <w:right w:val="single" w:sz="6" w:space="0" w:color="000000"/>
            </w:tcBorders>
            <w:vAlign w:val="center"/>
          </w:tcPr>
          <w:p w14:paraId="72F753F8"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tc>
        <w:tc>
          <w:tcPr>
            <w:tcW w:w="704" w:type="pct"/>
            <w:tcBorders>
              <w:top w:val="single" w:sz="6" w:space="0" w:color="000000"/>
              <w:left w:val="single" w:sz="6" w:space="0" w:color="000000"/>
              <w:bottom w:val="single" w:sz="6" w:space="0" w:color="auto"/>
              <w:right w:val="single" w:sz="6" w:space="0" w:color="000000"/>
            </w:tcBorders>
            <w:vAlign w:val="center"/>
          </w:tcPr>
          <w:p w14:paraId="155D4217" w14:textId="77777777" w:rsidR="00960720" w:rsidRPr="00BA797D" w:rsidRDefault="00960720" w:rsidP="00F41841">
            <w:pPr>
              <w:rPr>
                <w:rFonts w:ascii="Arial" w:eastAsia="Calibri" w:hAnsi="Arial" w:cs="Arial"/>
                <w:sz w:val="20"/>
                <w:szCs w:val="20"/>
              </w:rPr>
            </w:pPr>
            <w:r w:rsidRPr="00BA797D">
              <w:rPr>
                <w:rFonts w:ascii="Arial" w:eastAsia="Calibri" w:hAnsi="Arial" w:cs="Arial"/>
                <w:color w:val="FF0000"/>
                <w:sz w:val="20"/>
                <w:szCs w:val="20"/>
              </w:rPr>
              <w:t>0610-1/2025</w:t>
            </w:r>
          </w:p>
        </w:tc>
        <w:tc>
          <w:tcPr>
            <w:tcW w:w="469" w:type="pct"/>
            <w:tcBorders>
              <w:top w:val="single" w:sz="6" w:space="0" w:color="000000"/>
              <w:left w:val="single" w:sz="6" w:space="0" w:color="000000"/>
              <w:bottom w:val="single" w:sz="6" w:space="0" w:color="auto"/>
              <w:right w:val="single" w:sz="6" w:space="0" w:color="000000"/>
            </w:tcBorders>
            <w:vAlign w:val="center"/>
          </w:tcPr>
          <w:p w14:paraId="35BD339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19.9.</w:t>
            </w:r>
          </w:p>
          <w:p w14:paraId="3671DDE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2025</w:t>
            </w:r>
          </w:p>
        </w:tc>
        <w:tc>
          <w:tcPr>
            <w:tcW w:w="703" w:type="pct"/>
            <w:tcBorders>
              <w:top w:val="single" w:sz="6" w:space="0" w:color="auto"/>
              <w:left w:val="single" w:sz="6" w:space="0" w:color="000000"/>
              <w:bottom w:val="single" w:sz="6" w:space="0" w:color="auto"/>
              <w:right w:val="single" w:sz="6" w:space="0" w:color="000000"/>
            </w:tcBorders>
            <w:vAlign w:val="center"/>
          </w:tcPr>
          <w:p w14:paraId="495AFF3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Inšpekcijski</w:t>
            </w:r>
          </w:p>
          <w:p w14:paraId="42FEF84A" w14:textId="77777777" w:rsidR="00960720" w:rsidRPr="00BA797D" w:rsidRDefault="00960720" w:rsidP="00F41841">
            <w:pPr>
              <w:rPr>
                <w:rFonts w:ascii="Arial" w:eastAsia="Calibri" w:hAnsi="Arial" w:cs="Arial"/>
                <w:sz w:val="20"/>
                <w:szCs w:val="20"/>
              </w:rPr>
            </w:pPr>
          </w:p>
          <w:p w14:paraId="4A881802"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tc>
        <w:tc>
          <w:tcPr>
            <w:tcW w:w="820" w:type="pct"/>
            <w:tcBorders>
              <w:top w:val="single" w:sz="6" w:space="0" w:color="auto"/>
              <w:left w:val="single" w:sz="6" w:space="0" w:color="000000"/>
              <w:bottom w:val="single" w:sz="6" w:space="0" w:color="auto"/>
              <w:right w:val="single" w:sz="6" w:space="0" w:color="000000"/>
            </w:tcBorders>
            <w:vAlign w:val="center"/>
          </w:tcPr>
          <w:p w14:paraId="620DD87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Še ni odločitve</w:t>
            </w:r>
          </w:p>
          <w:p w14:paraId="48375CD3" w14:textId="77777777" w:rsidR="00960720" w:rsidRPr="00BA797D" w:rsidRDefault="00960720" w:rsidP="00F41841">
            <w:pPr>
              <w:rPr>
                <w:rFonts w:ascii="Arial" w:eastAsia="Calibri" w:hAnsi="Arial" w:cs="Arial"/>
                <w:sz w:val="20"/>
                <w:szCs w:val="20"/>
              </w:rPr>
            </w:pPr>
          </w:p>
          <w:p w14:paraId="0EF0D89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Še ni odločitve</w:t>
            </w:r>
          </w:p>
        </w:tc>
        <w:tc>
          <w:tcPr>
            <w:tcW w:w="744" w:type="pct"/>
            <w:tcBorders>
              <w:top w:val="single" w:sz="6" w:space="0" w:color="000000"/>
              <w:left w:val="single" w:sz="6" w:space="0" w:color="000000"/>
              <w:bottom w:val="single" w:sz="6" w:space="0" w:color="auto"/>
              <w:right w:val="single" w:sz="6" w:space="0" w:color="000000"/>
            </w:tcBorders>
            <w:vAlign w:val="center"/>
          </w:tcPr>
          <w:p w14:paraId="48B17C02" w14:textId="77777777" w:rsidR="00960720" w:rsidRPr="00BA797D" w:rsidRDefault="00960720" w:rsidP="00F41841">
            <w:pPr>
              <w:rPr>
                <w:rFonts w:ascii="Arial" w:eastAsia="Calibri" w:hAnsi="Arial" w:cs="Arial"/>
                <w:sz w:val="20"/>
                <w:szCs w:val="20"/>
              </w:rPr>
            </w:pPr>
          </w:p>
        </w:tc>
        <w:tc>
          <w:tcPr>
            <w:tcW w:w="935" w:type="pct"/>
            <w:tcBorders>
              <w:top w:val="single" w:sz="6" w:space="0" w:color="000000"/>
              <w:left w:val="single" w:sz="6" w:space="0" w:color="000000"/>
              <w:bottom w:val="single" w:sz="6" w:space="0" w:color="auto"/>
              <w:right w:val="single" w:sz="6" w:space="0" w:color="000000"/>
            </w:tcBorders>
            <w:vAlign w:val="center"/>
          </w:tcPr>
          <w:p w14:paraId="5BEF3530"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Diskriminatoren oglas za delo</w:t>
            </w:r>
          </w:p>
          <w:p w14:paraId="3FC7C7E5" w14:textId="7DBF1A92"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(0702-212/2025)</w:t>
            </w:r>
          </w:p>
        </w:tc>
      </w:tr>
    </w:tbl>
    <w:p w14:paraId="06927700" w14:textId="77777777" w:rsidR="00960720" w:rsidRPr="00BA797D" w:rsidRDefault="00960720" w:rsidP="00960720">
      <w:pPr>
        <w:jc w:val="both"/>
        <w:rPr>
          <w:rFonts w:ascii="Arial" w:eastAsia="Calibri" w:hAnsi="Arial" w:cs="Arial"/>
        </w:rPr>
      </w:pPr>
    </w:p>
    <w:p w14:paraId="3BEBDF57" w14:textId="3D33C426" w:rsidR="00960720" w:rsidRDefault="00960720" w:rsidP="00960720">
      <w:pPr>
        <w:contextualSpacing/>
        <w:jc w:val="both"/>
        <w:rPr>
          <w:rFonts w:ascii="Arial" w:eastAsia="Arial" w:hAnsi="Arial" w:cs="Arial"/>
          <w:lang w:eastAsia="sl-SI"/>
        </w:rPr>
      </w:pPr>
    </w:p>
    <w:p w14:paraId="05F8BD7A" w14:textId="3289925D" w:rsidR="00B97585" w:rsidRDefault="00B97585" w:rsidP="00960720">
      <w:pPr>
        <w:contextualSpacing/>
        <w:jc w:val="both"/>
        <w:rPr>
          <w:rFonts w:ascii="Arial" w:eastAsia="Arial" w:hAnsi="Arial" w:cs="Arial"/>
          <w:lang w:eastAsia="sl-SI"/>
        </w:rPr>
      </w:pPr>
    </w:p>
    <w:p w14:paraId="62C0D798" w14:textId="77777777" w:rsidR="00B97585" w:rsidRPr="00BA797D" w:rsidRDefault="00B97585" w:rsidP="00960720">
      <w:pPr>
        <w:contextualSpacing/>
        <w:jc w:val="both"/>
        <w:rPr>
          <w:rFonts w:ascii="Arial" w:eastAsia="Arial" w:hAnsi="Arial" w:cs="Arial"/>
          <w:lang w:eastAsia="sl-SI"/>
        </w:rPr>
      </w:pPr>
    </w:p>
    <w:p w14:paraId="4A54491D" w14:textId="77777777" w:rsidR="00B97585" w:rsidRPr="00960720" w:rsidRDefault="00B97585" w:rsidP="00B97585">
      <w:pPr>
        <w:jc w:val="both"/>
        <w:rPr>
          <w:rFonts w:ascii="Arial" w:eastAsia="Calibri" w:hAnsi="Arial" w:cs="Arial"/>
          <w:b/>
          <w:bCs/>
        </w:rPr>
      </w:pPr>
      <w:bookmarkStart w:id="584" w:name="_Hlk220591720"/>
      <w:r w:rsidRPr="00960720">
        <w:rPr>
          <w:rFonts w:ascii="Arial" w:eastAsia="Calibri" w:hAnsi="Arial" w:cs="Arial"/>
          <w:b/>
          <w:bCs/>
        </w:rPr>
        <w:t xml:space="preserve">Tabela: Kronološki pregled zadev, v katerih pristojni organ na predlog Zagovornika vodi  </w:t>
      </w:r>
      <w:r>
        <w:rPr>
          <w:rFonts w:ascii="Arial" w:eastAsia="Calibri" w:hAnsi="Arial" w:cs="Arial"/>
          <w:b/>
          <w:bCs/>
        </w:rPr>
        <w:t>samo INŠPEKCIJSKI POSTOPEK</w:t>
      </w:r>
    </w:p>
    <w:p w14:paraId="1E85CA42" w14:textId="77777777" w:rsidR="00B97585" w:rsidRPr="00BA797D" w:rsidRDefault="00B97585" w:rsidP="00B97585">
      <w:pPr>
        <w:jc w:val="both"/>
        <w:rPr>
          <w:rFonts w:ascii="Arial" w:eastAsia="Calibri" w:hAnsi="Arial" w:cs="Arial"/>
        </w:rPr>
      </w:pPr>
    </w:p>
    <w:tbl>
      <w:tblPr>
        <w:tblW w:w="9061" w:type="dxa"/>
        <w:tblLook w:val="00A0" w:firstRow="1" w:lastRow="0" w:firstColumn="1" w:lastColumn="0" w:noHBand="0" w:noVBand="0"/>
      </w:tblPr>
      <w:tblGrid>
        <w:gridCol w:w="328"/>
        <w:gridCol w:w="805"/>
        <w:gridCol w:w="1502"/>
        <w:gridCol w:w="1191"/>
        <w:gridCol w:w="1564"/>
        <w:gridCol w:w="1481"/>
        <w:gridCol w:w="2190"/>
      </w:tblGrid>
      <w:tr w:rsidR="00B97585" w:rsidRPr="00BA797D" w14:paraId="7358ED7F" w14:textId="77777777" w:rsidTr="00FA33FA">
        <w:trPr>
          <w:trHeight w:val="216"/>
        </w:trPr>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0DAD0EF6" w14:textId="77777777" w:rsidR="00B97585" w:rsidRPr="00BA797D" w:rsidRDefault="00B97585" w:rsidP="00F41841">
            <w:pPr>
              <w:rPr>
                <w:rFonts w:ascii="Arial" w:eastAsia="Calibri" w:hAnsi="Arial" w:cs="Arial"/>
                <w:b/>
                <w:bCs/>
                <w:sz w:val="20"/>
                <w:szCs w:val="20"/>
              </w:rPr>
            </w:pPr>
          </w:p>
        </w:tc>
        <w:tc>
          <w:tcPr>
            <w:tcW w:w="80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23A3B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Inšpe-ktorat</w:t>
            </w:r>
          </w:p>
        </w:tc>
        <w:tc>
          <w:tcPr>
            <w:tcW w:w="15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94BC39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7A9AA50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19BB154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392D17B2" w14:textId="77777777" w:rsidR="00B97585" w:rsidRPr="00BA797D" w:rsidRDefault="00B97585"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11F2D0A6"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2B3B20A3"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165FC6C3"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B97585" w:rsidRPr="00BA797D" w14:paraId="43FEE53A" w14:textId="77777777" w:rsidTr="00FA33FA">
        <w:trPr>
          <w:trHeight w:val="776"/>
        </w:trPr>
        <w:tc>
          <w:tcPr>
            <w:tcW w:w="0" w:type="auto"/>
            <w:tcBorders>
              <w:top w:val="single" w:sz="6" w:space="0" w:color="000000"/>
              <w:left w:val="single" w:sz="6" w:space="0" w:color="000000"/>
              <w:bottom w:val="single" w:sz="6" w:space="0" w:color="000000"/>
              <w:right w:val="single" w:sz="6" w:space="0" w:color="000000"/>
            </w:tcBorders>
            <w:vAlign w:val="center"/>
          </w:tcPr>
          <w:p w14:paraId="359C05F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w:t>
            </w:r>
          </w:p>
        </w:tc>
        <w:tc>
          <w:tcPr>
            <w:tcW w:w="805" w:type="dxa"/>
            <w:tcBorders>
              <w:top w:val="single" w:sz="6" w:space="0" w:color="000000"/>
              <w:left w:val="single" w:sz="6" w:space="0" w:color="000000"/>
              <w:bottom w:val="single" w:sz="6" w:space="0" w:color="000000"/>
              <w:right w:val="single" w:sz="6" w:space="0" w:color="000000"/>
            </w:tcBorders>
            <w:vAlign w:val="center"/>
          </w:tcPr>
          <w:p w14:paraId="3D9EA7A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BS</w:t>
            </w:r>
          </w:p>
        </w:tc>
        <w:tc>
          <w:tcPr>
            <w:tcW w:w="1502" w:type="dxa"/>
            <w:tcBorders>
              <w:top w:val="single" w:sz="6" w:space="0" w:color="000000"/>
              <w:left w:val="single" w:sz="6" w:space="0" w:color="000000"/>
              <w:bottom w:val="single" w:sz="6" w:space="0" w:color="000000"/>
              <w:right w:val="single" w:sz="6" w:space="0" w:color="000000"/>
            </w:tcBorders>
            <w:vAlign w:val="center"/>
          </w:tcPr>
          <w:p w14:paraId="0A91BAD6"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0610-5/2022</w:t>
            </w:r>
          </w:p>
        </w:tc>
        <w:tc>
          <w:tcPr>
            <w:tcW w:w="0" w:type="auto"/>
            <w:tcBorders>
              <w:top w:val="single" w:sz="6" w:space="0" w:color="000000"/>
              <w:left w:val="single" w:sz="6" w:space="0" w:color="000000"/>
              <w:bottom w:val="single" w:sz="6" w:space="0" w:color="000000"/>
              <w:right w:val="single" w:sz="6" w:space="0" w:color="000000"/>
            </w:tcBorders>
            <w:vAlign w:val="center"/>
          </w:tcPr>
          <w:p w14:paraId="13B95413" w14:textId="77777777" w:rsidR="00B97585" w:rsidRPr="00BA797D" w:rsidRDefault="00B97585" w:rsidP="00F41841">
            <w:pPr>
              <w:rPr>
                <w:rFonts w:ascii="Arial" w:eastAsia="Calibri" w:hAnsi="Arial" w:cs="Arial"/>
                <w:sz w:val="20"/>
                <w:szCs w:val="20"/>
              </w:rPr>
            </w:pPr>
          </w:p>
          <w:p w14:paraId="47DB167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18.3.2022</w:t>
            </w:r>
          </w:p>
          <w:p w14:paraId="3AF9006F" w14:textId="77777777" w:rsidR="00B97585" w:rsidRPr="00BA797D" w:rsidRDefault="00B97585" w:rsidP="00F41841">
            <w:pPr>
              <w:rPr>
                <w:rFonts w:ascii="Arial" w:eastAsia="Calibri"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D92872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Ni kršitve</w:t>
            </w:r>
          </w:p>
        </w:tc>
        <w:tc>
          <w:tcPr>
            <w:tcW w:w="0" w:type="auto"/>
            <w:tcBorders>
              <w:top w:val="single" w:sz="6" w:space="0" w:color="000000"/>
              <w:left w:val="single" w:sz="6" w:space="0" w:color="000000"/>
              <w:bottom w:val="single" w:sz="6" w:space="0" w:color="000000"/>
              <w:right w:val="single" w:sz="6" w:space="0" w:color="000000"/>
            </w:tcBorders>
            <w:vAlign w:val="center"/>
          </w:tcPr>
          <w:p w14:paraId="7958B5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26.2.2025*</w:t>
            </w:r>
          </w:p>
        </w:tc>
        <w:tc>
          <w:tcPr>
            <w:tcW w:w="0" w:type="auto"/>
            <w:tcBorders>
              <w:top w:val="single" w:sz="6" w:space="0" w:color="000000"/>
              <w:left w:val="single" w:sz="6" w:space="0" w:color="000000"/>
              <w:bottom w:val="single" w:sz="6" w:space="0" w:color="000000"/>
              <w:right w:val="single" w:sz="6" w:space="0" w:color="000000"/>
            </w:tcBorders>
            <w:vAlign w:val="center"/>
          </w:tcPr>
          <w:p w14:paraId="5B47D9D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ravnanje banke</w:t>
            </w:r>
          </w:p>
          <w:p w14:paraId="5BC587FD" w14:textId="446337EF" w:rsidR="00FA33FA" w:rsidRPr="00BA797D" w:rsidRDefault="00B97585" w:rsidP="00F41841">
            <w:pPr>
              <w:rPr>
                <w:rFonts w:ascii="Arial" w:eastAsia="Calibri" w:hAnsi="Arial" w:cs="Arial"/>
                <w:sz w:val="20"/>
                <w:szCs w:val="20"/>
              </w:rPr>
            </w:pPr>
            <w:r w:rsidRPr="00BA797D">
              <w:rPr>
                <w:rFonts w:ascii="Arial" w:eastAsia="Calibri" w:hAnsi="Arial" w:cs="Arial"/>
                <w:sz w:val="20"/>
                <w:szCs w:val="20"/>
              </w:rPr>
              <w:t>(0700-2/2021)</w:t>
            </w:r>
          </w:p>
        </w:tc>
      </w:tr>
      <w:tr w:rsidR="00B97585" w:rsidRPr="00BA797D" w14:paraId="4126FD84" w14:textId="77777777" w:rsidTr="00FA33FA">
        <w:trPr>
          <w:trHeight w:val="790"/>
        </w:trPr>
        <w:tc>
          <w:tcPr>
            <w:tcW w:w="0" w:type="auto"/>
            <w:tcBorders>
              <w:top w:val="single" w:sz="6" w:space="0" w:color="000000"/>
              <w:left w:val="single" w:sz="6" w:space="0" w:color="000000"/>
              <w:bottom w:val="single" w:sz="6" w:space="0" w:color="000000"/>
              <w:right w:val="single" w:sz="6" w:space="0" w:color="000000"/>
            </w:tcBorders>
            <w:vAlign w:val="center"/>
          </w:tcPr>
          <w:p w14:paraId="24ACC6A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w:t>
            </w:r>
          </w:p>
        </w:tc>
        <w:tc>
          <w:tcPr>
            <w:tcW w:w="805" w:type="dxa"/>
            <w:tcBorders>
              <w:top w:val="single" w:sz="6" w:space="0" w:color="000000"/>
              <w:left w:val="single" w:sz="6" w:space="0" w:color="000000"/>
              <w:bottom w:val="single" w:sz="6" w:space="0" w:color="000000"/>
              <w:right w:val="single" w:sz="6" w:space="0" w:color="000000"/>
            </w:tcBorders>
            <w:vAlign w:val="center"/>
          </w:tcPr>
          <w:p w14:paraId="134CB8D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IRSD </w:t>
            </w:r>
          </w:p>
        </w:tc>
        <w:tc>
          <w:tcPr>
            <w:tcW w:w="1502" w:type="dxa"/>
            <w:tcBorders>
              <w:top w:val="single" w:sz="6" w:space="0" w:color="000000"/>
              <w:left w:val="single" w:sz="6" w:space="0" w:color="000000"/>
              <w:bottom w:val="single" w:sz="6" w:space="0" w:color="000000"/>
              <w:right w:val="single" w:sz="6" w:space="0" w:color="000000"/>
            </w:tcBorders>
            <w:vAlign w:val="center"/>
          </w:tcPr>
          <w:p w14:paraId="015B422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0610-1/2023</w:t>
            </w:r>
          </w:p>
        </w:tc>
        <w:tc>
          <w:tcPr>
            <w:tcW w:w="0" w:type="auto"/>
            <w:tcBorders>
              <w:top w:val="single" w:sz="6" w:space="0" w:color="000000"/>
              <w:left w:val="single" w:sz="6" w:space="0" w:color="000000"/>
              <w:bottom w:val="single" w:sz="6" w:space="0" w:color="000000"/>
              <w:right w:val="single" w:sz="6" w:space="0" w:color="000000"/>
            </w:tcBorders>
            <w:vAlign w:val="center"/>
          </w:tcPr>
          <w:p w14:paraId="2506BC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27.1.2023</w:t>
            </w:r>
          </w:p>
        </w:tc>
        <w:tc>
          <w:tcPr>
            <w:tcW w:w="0" w:type="auto"/>
            <w:tcBorders>
              <w:top w:val="single" w:sz="6" w:space="0" w:color="000000"/>
              <w:left w:val="single" w:sz="6" w:space="0" w:color="000000"/>
              <w:bottom w:val="single" w:sz="6" w:space="0" w:color="000000"/>
              <w:right w:val="single" w:sz="6" w:space="0" w:color="000000"/>
            </w:tcBorders>
            <w:vAlign w:val="center"/>
          </w:tcPr>
          <w:p w14:paraId="0E6CC4B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0" w:type="auto"/>
            <w:tcBorders>
              <w:top w:val="single" w:sz="6" w:space="0" w:color="000000"/>
              <w:left w:val="single" w:sz="6" w:space="0" w:color="000000"/>
              <w:bottom w:val="single" w:sz="6" w:space="0" w:color="000000"/>
              <w:right w:val="single" w:sz="6" w:space="0" w:color="000000"/>
            </w:tcBorders>
            <w:vAlign w:val="center"/>
          </w:tcPr>
          <w:p w14:paraId="7DC272D5" w14:textId="77777777" w:rsidR="00B97585" w:rsidRPr="00BA797D" w:rsidRDefault="00B97585" w:rsidP="00F41841">
            <w:pPr>
              <w:rPr>
                <w:rFonts w:ascii="Arial" w:eastAsia="Calibri"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7BC443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1E626E1C" w14:textId="4FD07FB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(0700-13/2022) </w:t>
            </w:r>
          </w:p>
        </w:tc>
      </w:tr>
      <w:tr w:rsidR="00B97585" w:rsidRPr="00BA797D" w14:paraId="2C96E0C0" w14:textId="77777777" w:rsidTr="00FA33FA">
        <w:trPr>
          <w:trHeight w:val="1261"/>
        </w:trPr>
        <w:tc>
          <w:tcPr>
            <w:tcW w:w="0" w:type="auto"/>
            <w:tcBorders>
              <w:top w:val="single" w:sz="6" w:space="0" w:color="000000"/>
              <w:left w:val="single" w:sz="6" w:space="0" w:color="000000"/>
              <w:bottom w:val="single" w:sz="6" w:space="0" w:color="000000"/>
              <w:right w:val="single" w:sz="6" w:space="0" w:color="000000"/>
            </w:tcBorders>
            <w:vAlign w:val="center"/>
          </w:tcPr>
          <w:p w14:paraId="0FD8868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w:t>
            </w:r>
          </w:p>
        </w:tc>
        <w:tc>
          <w:tcPr>
            <w:tcW w:w="805" w:type="dxa"/>
            <w:tcBorders>
              <w:top w:val="single" w:sz="6" w:space="0" w:color="000000"/>
              <w:left w:val="single" w:sz="6" w:space="0" w:color="000000"/>
              <w:bottom w:val="single" w:sz="6" w:space="0" w:color="000000"/>
              <w:right w:val="single" w:sz="6" w:space="0" w:color="000000"/>
            </w:tcBorders>
            <w:vAlign w:val="center"/>
          </w:tcPr>
          <w:p w14:paraId="00AD86C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BS</w:t>
            </w:r>
          </w:p>
        </w:tc>
        <w:tc>
          <w:tcPr>
            <w:tcW w:w="1502" w:type="dxa"/>
            <w:tcBorders>
              <w:top w:val="single" w:sz="6" w:space="0" w:color="000000"/>
              <w:left w:val="single" w:sz="6" w:space="0" w:color="000000"/>
              <w:bottom w:val="single" w:sz="6" w:space="0" w:color="000000"/>
              <w:right w:val="single" w:sz="6" w:space="0" w:color="000000"/>
            </w:tcBorders>
            <w:vAlign w:val="center"/>
          </w:tcPr>
          <w:p w14:paraId="1C18D17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0610-5/2024</w:t>
            </w:r>
          </w:p>
        </w:tc>
        <w:tc>
          <w:tcPr>
            <w:tcW w:w="0" w:type="auto"/>
            <w:tcBorders>
              <w:top w:val="single" w:sz="6" w:space="0" w:color="000000"/>
              <w:left w:val="single" w:sz="6" w:space="0" w:color="000000"/>
              <w:bottom w:val="single" w:sz="6" w:space="0" w:color="000000"/>
              <w:right w:val="single" w:sz="6" w:space="0" w:color="000000"/>
            </w:tcBorders>
            <w:vAlign w:val="center"/>
          </w:tcPr>
          <w:p w14:paraId="7F29AE0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18.7.2024</w:t>
            </w:r>
          </w:p>
        </w:tc>
        <w:tc>
          <w:tcPr>
            <w:tcW w:w="0" w:type="auto"/>
            <w:tcBorders>
              <w:top w:val="single" w:sz="6" w:space="0" w:color="000000"/>
              <w:left w:val="single" w:sz="6" w:space="0" w:color="000000"/>
              <w:bottom w:val="single" w:sz="6" w:space="0" w:color="000000"/>
              <w:right w:val="single" w:sz="6" w:space="0" w:color="000000"/>
            </w:tcBorders>
            <w:vAlign w:val="center"/>
          </w:tcPr>
          <w:p w14:paraId="7D0562E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Ni kršitve</w:t>
            </w:r>
          </w:p>
        </w:tc>
        <w:tc>
          <w:tcPr>
            <w:tcW w:w="0" w:type="auto"/>
            <w:tcBorders>
              <w:top w:val="single" w:sz="6" w:space="0" w:color="000000"/>
              <w:left w:val="single" w:sz="6" w:space="0" w:color="000000"/>
              <w:bottom w:val="single" w:sz="6" w:space="0" w:color="000000"/>
              <w:right w:val="single" w:sz="6" w:space="0" w:color="000000"/>
            </w:tcBorders>
            <w:vAlign w:val="center"/>
          </w:tcPr>
          <w:p w14:paraId="52AFDD7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26.2.2025*</w:t>
            </w:r>
          </w:p>
        </w:tc>
        <w:tc>
          <w:tcPr>
            <w:tcW w:w="0" w:type="auto"/>
            <w:tcBorders>
              <w:top w:val="single" w:sz="6" w:space="0" w:color="000000"/>
              <w:left w:val="single" w:sz="6" w:space="0" w:color="000000"/>
              <w:bottom w:val="single" w:sz="6" w:space="0" w:color="000000"/>
              <w:right w:val="single" w:sz="6" w:space="0" w:color="000000"/>
            </w:tcBorders>
            <w:vAlign w:val="center"/>
          </w:tcPr>
          <w:p w14:paraId="3FCFAB7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zaprtje bančnega računa iranski državljanki</w:t>
            </w:r>
          </w:p>
          <w:p w14:paraId="1CF2E0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(0700-56/2022)</w:t>
            </w:r>
          </w:p>
        </w:tc>
      </w:tr>
    </w:tbl>
    <w:p w14:paraId="62E3EA1D" w14:textId="77777777" w:rsidR="00960720" w:rsidRPr="00BA797D" w:rsidRDefault="00960720" w:rsidP="00960720">
      <w:pPr>
        <w:rPr>
          <w:rFonts w:ascii="Arial" w:eastAsia="Calibri" w:hAnsi="Arial" w:cs="Arial"/>
        </w:rPr>
      </w:pPr>
      <w:r w:rsidRPr="00BA797D">
        <w:rPr>
          <w:rFonts w:ascii="Arial" w:eastAsia="Calibri" w:hAnsi="Arial" w:cs="Arial"/>
        </w:rPr>
        <w:br w:type="page"/>
      </w:r>
    </w:p>
    <w:bookmarkEnd w:id="584"/>
    <w:p w14:paraId="373C1481" w14:textId="77777777" w:rsidR="00960720" w:rsidRPr="00BA797D" w:rsidRDefault="00960720" w:rsidP="00960720">
      <w:pPr>
        <w:jc w:val="both"/>
        <w:rPr>
          <w:rFonts w:ascii="Arial" w:eastAsia="Calibri" w:hAnsi="Arial" w:cs="Arial"/>
          <w:b/>
          <w:bCs/>
        </w:rPr>
      </w:pPr>
      <w:r w:rsidRPr="00BA797D">
        <w:rPr>
          <w:rFonts w:ascii="Arial" w:eastAsia="Calibri" w:hAnsi="Arial" w:cs="Arial"/>
          <w:b/>
          <w:bCs/>
        </w:rPr>
        <w:t xml:space="preserve">Legenda vsebine v stolpcih »Odločitev pristojnega organa«, »Odločitev sodišča o ZSV« in »Datum zaključka postopka« </w:t>
      </w:r>
    </w:p>
    <w:p w14:paraId="16EB5ABA" w14:textId="77777777" w:rsidR="00960720" w:rsidRPr="00BA797D" w:rsidRDefault="00960720" w:rsidP="00960720">
      <w:pPr>
        <w:ind w:left="720"/>
        <w:jc w:val="both"/>
        <w:rPr>
          <w:rFonts w:ascii="Arial" w:eastAsia="Calibri" w:hAnsi="Arial" w:cs="Arial"/>
        </w:rPr>
      </w:pPr>
    </w:p>
    <w:p w14:paraId="5E045E72" w14:textId="77777777" w:rsidR="00960720" w:rsidRPr="00BA797D" w:rsidRDefault="00960720" w:rsidP="00E974B2">
      <w:pPr>
        <w:numPr>
          <w:ilvl w:val="0"/>
          <w:numId w:val="56"/>
        </w:numPr>
        <w:jc w:val="both"/>
        <w:rPr>
          <w:rFonts w:ascii="Arial" w:hAnsi="Arial" w:cs="Arial"/>
          <w:b/>
          <w:bCs/>
        </w:rPr>
      </w:pPr>
      <w:r w:rsidRPr="00BA797D">
        <w:rPr>
          <w:rFonts w:ascii="Arial" w:hAnsi="Arial" w:cs="Arial"/>
          <w:b/>
          <w:bCs/>
        </w:rPr>
        <w:t xml:space="preserve">Kršitev ugotovljena in odpravljena: </w:t>
      </w:r>
      <w:r w:rsidRPr="00BA797D">
        <w:rPr>
          <w:rFonts w:ascii="Arial" w:hAnsi="Arial" w:cs="Arial"/>
        </w:rPr>
        <w:t>inšpektor je v inšpekcijskem postopku ugotovil, da je bil kršen zakon, zato je na podlagi določbe 32. člena ZIN odredi ukrepe za odpravo nepravilnosti in pomanjkljivosti, ki so bili izvedeni.</w:t>
      </w:r>
    </w:p>
    <w:p w14:paraId="68A82330" w14:textId="77777777" w:rsidR="00960720" w:rsidRPr="00BA797D" w:rsidRDefault="00960720" w:rsidP="00960720">
      <w:pPr>
        <w:jc w:val="both"/>
        <w:rPr>
          <w:rFonts w:ascii="Arial" w:hAnsi="Arial" w:cs="Arial"/>
          <w:b/>
          <w:bCs/>
        </w:rPr>
      </w:pPr>
    </w:p>
    <w:p w14:paraId="155AD83C" w14:textId="1609B6C6" w:rsidR="00960720" w:rsidRPr="00BA797D" w:rsidRDefault="00960720" w:rsidP="00E974B2">
      <w:pPr>
        <w:pStyle w:val="Odstavekseznama"/>
        <w:numPr>
          <w:ilvl w:val="0"/>
          <w:numId w:val="56"/>
        </w:numPr>
        <w:jc w:val="both"/>
        <w:rPr>
          <w:rFonts w:ascii="Arial" w:eastAsia="Calibri" w:hAnsi="Arial" w:cs="Arial"/>
        </w:rPr>
      </w:pPr>
      <w:r w:rsidRPr="00BA797D">
        <w:rPr>
          <w:rFonts w:ascii="Arial" w:eastAsia="Calibri" w:hAnsi="Arial" w:cs="Arial"/>
          <w:b/>
          <w:bCs/>
        </w:rPr>
        <w:t>Ni kršitve:</w:t>
      </w:r>
      <w:r w:rsidRPr="00BA797D">
        <w:rPr>
          <w:rFonts w:ascii="Arial" w:eastAsia="Calibri" w:hAnsi="Arial" w:cs="Arial"/>
        </w:rPr>
        <w:t xml:space="preserve"> inšpektor je v inšpekcijskem postopku ugotovil, da do kršitve ni prišlo, in postopek na podlagi 28. člena ZIN ustavi</w:t>
      </w:r>
      <w:r w:rsidR="00DD15C3">
        <w:rPr>
          <w:rFonts w:ascii="Arial" w:eastAsia="Calibri" w:hAnsi="Arial" w:cs="Arial"/>
        </w:rPr>
        <w:t>l</w:t>
      </w:r>
      <w:r w:rsidRPr="00BA797D">
        <w:rPr>
          <w:rFonts w:ascii="Arial" w:eastAsia="Calibri" w:hAnsi="Arial" w:cs="Arial"/>
        </w:rPr>
        <w:t>.</w:t>
      </w:r>
    </w:p>
    <w:p w14:paraId="59262992" w14:textId="77777777" w:rsidR="00960720" w:rsidRPr="00BA797D" w:rsidRDefault="00960720" w:rsidP="00960720">
      <w:pPr>
        <w:ind w:left="720"/>
        <w:jc w:val="both"/>
        <w:rPr>
          <w:rFonts w:ascii="Arial" w:hAnsi="Arial" w:cs="Arial"/>
          <w:b/>
          <w:bCs/>
        </w:rPr>
      </w:pPr>
    </w:p>
    <w:p w14:paraId="2815B396" w14:textId="77777777" w:rsidR="00960720" w:rsidRPr="00BA797D" w:rsidRDefault="00960720" w:rsidP="00E974B2">
      <w:pPr>
        <w:numPr>
          <w:ilvl w:val="0"/>
          <w:numId w:val="56"/>
        </w:numPr>
        <w:jc w:val="both"/>
        <w:rPr>
          <w:rFonts w:ascii="Arial" w:eastAsia="Calibri" w:hAnsi="Arial" w:cs="Arial"/>
          <w:b/>
          <w:bCs/>
        </w:rPr>
      </w:pPr>
      <w:r w:rsidRPr="00BA797D">
        <w:rPr>
          <w:rFonts w:ascii="Arial" w:eastAsia="Calibri" w:hAnsi="Arial" w:cs="Arial"/>
          <w:b/>
          <w:bCs/>
        </w:rPr>
        <w:t>Prekršek / opomin ali globa</w:t>
      </w:r>
      <w:r w:rsidRPr="00BA797D">
        <w:rPr>
          <w:rFonts w:ascii="Arial" w:eastAsia="Calibri" w:hAnsi="Arial" w:cs="Arial"/>
        </w:rPr>
        <w:t>: z odločbo o prekršku je storilec spoznan za odgovornega za prekršek in mu je izrečena sankcija (</w:t>
      </w:r>
      <w:r w:rsidRPr="00BA797D">
        <w:rPr>
          <w:rFonts w:ascii="Arial" w:eastAsia="Calibri" w:hAnsi="Arial" w:cs="Arial"/>
          <w:b/>
          <w:bCs/>
        </w:rPr>
        <w:t>opomin</w:t>
      </w:r>
      <w:r w:rsidRPr="00BA797D">
        <w:rPr>
          <w:rFonts w:ascii="Arial" w:eastAsia="Calibri" w:hAnsi="Arial" w:cs="Arial"/>
        </w:rPr>
        <w:t xml:space="preserve"> v skladu s 21. členom ZP-1 ali </w:t>
      </w:r>
      <w:r w:rsidRPr="00BA797D">
        <w:rPr>
          <w:rFonts w:ascii="Arial" w:eastAsia="Calibri" w:hAnsi="Arial" w:cs="Arial"/>
          <w:b/>
          <w:bCs/>
        </w:rPr>
        <w:t>globa</w:t>
      </w:r>
      <w:r w:rsidRPr="00BA797D">
        <w:rPr>
          <w:rFonts w:ascii="Arial" w:eastAsia="Calibri" w:hAnsi="Arial" w:cs="Arial"/>
        </w:rPr>
        <w:t xml:space="preserve"> v skladu s 17. členom ZP-1).</w:t>
      </w:r>
    </w:p>
    <w:p w14:paraId="63974A65" w14:textId="77777777" w:rsidR="00960720" w:rsidRPr="00BA797D" w:rsidRDefault="00960720" w:rsidP="00960720">
      <w:pPr>
        <w:jc w:val="both"/>
        <w:rPr>
          <w:rFonts w:ascii="Arial" w:eastAsia="Calibri" w:hAnsi="Arial" w:cs="Arial"/>
          <w:b/>
          <w:bCs/>
        </w:rPr>
      </w:pPr>
    </w:p>
    <w:p w14:paraId="3E0DFAC7"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Odločba o prekršku ni bila izdana</w:t>
      </w:r>
      <w:r w:rsidRPr="00BA797D">
        <w:rPr>
          <w:rFonts w:ascii="Arial" w:eastAsia="Calibri" w:hAnsi="Arial" w:cs="Arial"/>
        </w:rPr>
        <w:t xml:space="preserve">: prekrškovni organ se je na podlagi določbe četrtega odstavka 51. člena ZP-1 odločil, da odločbe o prekršku ne bo izdal. To lahko stori, če iz zbranih dejstev in dokazov izhaja, da </w:t>
      </w:r>
      <w:r w:rsidRPr="00BA797D">
        <w:rPr>
          <w:rFonts w:ascii="Arial" w:eastAsia="Calibri" w:hAnsi="Arial" w:cs="Arial"/>
          <w:b/>
          <w:bCs/>
        </w:rPr>
        <w:t>dejanje ni prekršek</w:t>
      </w:r>
      <w:r w:rsidRPr="00BA797D">
        <w:rPr>
          <w:rFonts w:ascii="Arial" w:eastAsia="Calibri" w:hAnsi="Arial" w:cs="Arial"/>
        </w:rPr>
        <w:t xml:space="preserve">; če je pregon zastaral - </w:t>
      </w:r>
      <w:r w:rsidRPr="00BA797D">
        <w:rPr>
          <w:rFonts w:ascii="Arial" w:eastAsia="Calibri" w:hAnsi="Arial" w:cs="Arial"/>
          <w:b/>
          <w:bCs/>
        </w:rPr>
        <w:t>zastaranje</w:t>
      </w:r>
      <w:r w:rsidRPr="00BA797D">
        <w:rPr>
          <w:rFonts w:ascii="Arial" w:eastAsia="Calibri" w:hAnsi="Arial" w:cs="Arial"/>
        </w:rPr>
        <w:t xml:space="preserve">, ali so podani drugi </w:t>
      </w:r>
      <w:r w:rsidRPr="00BA797D">
        <w:rPr>
          <w:rFonts w:ascii="Arial" w:eastAsia="Calibri" w:hAnsi="Arial" w:cs="Arial"/>
          <w:b/>
          <w:bCs/>
        </w:rPr>
        <w:t>razlogi, ki izključujejo pregon</w:t>
      </w:r>
      <w:r w:rsidRPr="00BA797D">
        <w:rPr>
          <w:rFonts w:ascii="Arial" w:eastAsia="Calibri" w:hAnsi="Arial" w:cs="Arial"/>
        </w:rPr>
        <w:t xml:space="preserve">; oziroma če gre za prekršek neznatnega pomena, posebne okoliščine, nizka stopnja odgovornosti ali storilčeve osebne okoliščine pa kažejo, da </w:t>
      </w:r>
      <w:r w:rsidRPr="00BA797D">
        <w:rPr>
          <w:rFonts w:ascii="Arial" w:eastAsia="Calibri" w:hAnsi="Arial" w:cs="Arial"/>
          <w:b/>
          <w:bCs/>
        </w:rPr>
        <w:t>postopek ne bi bil smotrn</w:t>
      </w:r>
      <w:r w:rsidRPr="00BA797D">
        <w:rPr>
          <w:rFonts w:ascii="Arial" w:eastAsia="Calibri" w:hAnsi="Arial" w:cs="Arial"/>
        </w:rPr>
        <w:t>.</w:t>
      </w:r>
    </w:p>
    <w:p w14:paraId="395A8853" w14:textId="77777777" w:rsidR="00960720" w:rsidRPr="00BA797D" w:rsidRDefault="00960720" w:rsidP="00960720">
      <w:pPr>
        <w:jc w:val="both"/>
        <w:rPr>
          <w:rFonts w:ascii="Arial" w:eastAsia="Calibri" w:hAnsi="Arial" w:cs="Arial"/>
          <w:b/>
          <w:bCs/>
        </w:rPr>
      </w:pPr>
    </w:p>
    <w:p w14:paraId="612C9E6F"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 xml:space="preserve">Vložena ZSV: </w:t>
      </w:r>
      <w:r w:rsidRPr="00BA797D">
        <w:rPr>
          <w:rFonts w:ascii="Arial" w:eastAsia="Calibri" w:hAnsi="Arial" w:cs="Arial"/>
        </w:rPr>
        <w:t>vložena zahteva za sodno varstvo. O zahtevi za sodno varstvo odločajo na prvi stopnji okrajna sodišča, na drugi stopnji pa višja sodišča.</w:t>
      </w:r>
    </w:p>
    <w:p w14:paraId="07C6F0B4" w14:textId="77777777" w:rsidR="00960720" w:rsidRPr="00BA797D" w:rsidRDefault="00960720" w:rsidP="00960720">
      <w:pPr>
        <w:jc w:val="both"/>
        <w:rPr>
          <w:rFonts w:ascii="Arial" w:eastAsia="Calibri" w:hAnsi="Arial" w:cs="Arial"/>
          <w:b/>
          <w:bCs/>
        </w:rPr>
      </w:pPr>
    </w:p>
    <w:p w14:paraId="760CDDD6" w14:textId="77777777" w:rsidR="00960720" w:rsidRPr="00BA797D" w:rsidRDefault="00960720" w:rsidP="00E974B2">
      <w:pPr>
        <w:numPr>
          <w:ilvl w:val="0"/>
          <w:numId w:val="56"/>
        </w:numPr>
        <w:jc w:val="both"/>
        <w:rPr>
          <w:rFonts w:ascii="Arial" w:eastAsia="Calibri" w:hAnsi="Arial" w:cs="Arial"/>
          <w:b/>
          <w:bCs/>
        </w:rPr>
      </w:pPr>
      <w:r w:rsidRPr="00BA797D">
        <w:rPr>
          <w:rFonts w:ascii="Arial" w:eastAsia="Calibri" w:hAnsi="Arial" w:cs="Arial"/>
          <w:b/>
          <w:bCs/>
        </w:rPr>
        <w:t>Postopek ustavljen</w:t>
      </w:r>
      <w:r w:rsidRPr="00BA797D">
        <w:rPr>
          <w:rFonts w:ascii="Arial" w:eastAsia="Calibri" w:hAnsi="Arial" w:cs="Arial"/>
        </w:rPr>
        <w:t xml:space="preserve">: sodišče je o storilčevi pritožbi odločilo v postopku o zahtevi za sodno varstvo. Sodišče lahko postopek o prekršku ustavi iz razlogov, navedenih v prvem odstavku 136. člena ZP-1 (npr. </w:t>
      </w:r>
      <w:r w:rsidRPr="00BA797D">
        <w:rPr>
          <w:rFonts w:ascii="Arial" w:eastAsia="Calibri" w:hAnsi="Arial" w:cs="Arial"/>
          <w:b/>
          <w:bCs/>
        </w:rPr>
        <w:t>zastaranje</w:t>
      </w:r>
      <w:r w:rsidRPr="00BA797D">
        <w:rPr>
          <w:rFonts w:ascii="Arial" w:eastAsia="Calibri" w:hAnsi="Arial" w:cs="Arial"/>
        </w:rPr>
        <w:t xml:space="preserve">, če </w:t>
      </w:r>
      <w:r w:rsidRPr="00BA797D">
        <w:rPr>
          <w:rFonts w:ascii="Arial" w:eastAsia="Calibri" w:hAnsi="Arial" w:cs="Arial"/>
          <w:b/>
          <w:bCs/>
        </w:rPr>
        <w:t>dejanje ni prekršek</w:t>
      </w:r>
      <w:r w:rsidRPr="00BA797D">
        <w:rPr>
          <w:rFonts w:ascii="Arial" w:eastAsia="Calibri" w:hAnsi="Arial" w:cs="Arial"/>
        </w:rPr>
        <w:t xml:space="preserve"> ali če </w:t>
      </w:r>
      <w:r w:rsidRPr="00BA797D">
        <w:rPr>
          <w:rFonts w:ascii="Arial" w:eastAsia="Calibri" w:hAnsi="Arial" w:cs="Arial"/>
          <w:b/>
          <w:bCs/>
        </w:rPr>
        <w:t>ni dokazov</w:t>
      </w:r>
      <w:r w:rsidRPr="00BA797D">
        <w:rPr>
          <w:rFonts w:ascii="Arial" w:eastAsia="Calibri" w:hAnsi="Arial" w:cs="Arial"/>
        </w:rPr>
        <w:t>, da je obdolženi storil prekršek).</w:t>
      </w:r>
    </w:p>
    <w:p w14:paraId="66A760A3" w14:textId="77777777" w:rsidR="00960720" w:rsidRPr="00BA797D" w:rsidRDefault="00960720" w:rsidP="00960720">
      <w:pPr>
        <w:jc w:val="both"/>
        <w:rPr>
          <w:rFonts w:ascii="Arial" w:eastAsia="Calibri" w:hAnsi="Arial" w:cs="Arial"/>
          <w:b/>
          <w:bCs/>
        </w:rPr>
      </w:pPr>
    </w:p>
    <w:p w14:paraId="3E333DD5"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Še ni odločitve</w:t>
      </w:r>
      <w:r w:rsidRPr="00BA797D">
        <w:rPr>
          <w:rFonts w:ascii="Arial" w:eastAsia="Calibri" w:hAnsi="Arial" w:cs="Arial"/>
        </w:rPr>
        <w:t xml:space="preserve">: Zagovornik še ni bil obveščen o odločitvi pristojnega inšpektorata kateri postopek bo vodil oziroma o zaključku posameznega primera. </w:t>
      </w:r>
    </w:p>
    <w:p w14:paraId="4ED7EE71" w14:textId="77777777" w:rsidR="00960720" w:rsidRPr="00BA797D" w:rsidRDefault="00960720" w:rsidP="00960720">
      <w:pPr>
        <w:jc w:val="both"/>
        <w:rPr>
          <w:rFonts w:ascii="Arial" w:hAnsi="Arial" w:cs="Arial"/>
          <w:b/>
          <w:bCs/>
        </w:rPr>
      </w:pPr>
    </w:p>
    <w:p w14:paraId="4CE34BA1" w14:textId="77777777" w:rsidR="00960720" w:rsidRPr="00BA797D" w:rsidRDefault="00960720" w:rsidP="00960720">
      <w:pPr>
        <w:jc w:val="both"/>
        <w:rPr>
          <w:rFonts w:ascii="Arial" w:hAnsi="Arial" w:cs="Arial"/>
        </w:rPr>
      </w:pPr>
    </w:p>
    <w:p w14:paraId="7E7E3BCA" w14:textId="3D35A188" w:rsidR="00944FA2" w:rsidRDefault="00944FA2" w:rsidP="00944FA2">
      <w:pPr>
        <w:shd w:val="clear" w:color="auto" w:fill="FFFFFF"/>
        <w:jc w:val="both"/>
        <w:rPr>
          <w:rFonts w:ascii="Arial" w:eastAsia="Times New Roman" w:hAnsi="Arial" w:cs="Arial"/>
          <w:lang w:eastAsia="sl-SI"/>
        </w:rPr>
      </w:pPr>
      <w:r>
        <w:rPr>
          <w:rFonts w:ascii="Arial" w:eastAsia="Times New Roman" w:hAnsi="Arial" w:cs="Arial"/>
          <w:lang w:eastAsia="sl-SI"/>
        </w:rPr>
        <w:t xml:space="preserve">Ker </w:t>
      </w:r>
      <w:r w:rsidRPr="00275A02">
        <w:rPr>
          <w:rFonts w:ascii="Arial" w:eastAsia="Times New Roman" w:hAnsi="Arial" w:cs="Arial"/>
          <w:lang w:eastAsia="sl-SI"/>
        </w:rPr>
        <w:t xml:space="preserve">Zagovornik nima prekrškovnih pooblastil, </w:t>
      </w:r>
      <w:r>
        <w:rPr>
          <w:rFonts w:ascii="Arial" w:eastAsia="Times New Roman" w:hAnsi="Arial" w:cs="Arial"/>
          <w:lang w:eastAsia="sl-SI"/>
        </w:rPr>
        <w:t xml:space="preserve">in </w:t>
      </w:r>
      <w:r w:rsidRPr="00275A02">
        <w:rPr>
          <w:rFonts w:ascii="Arial" w:eastAsia="Times New Roman" w:hAnsi="Arial" w:cs="Arial"/>
          <w:lang w:eastAsia="sl-SI"/>
        </w:rPr>
        <w:t>ob ugotovljenih kršitvah zakona ne more sam sankcionirati kršiteljev</w:t>
      </w:r>
      <w:r>
        <w:rPr>
          <w:rFonts w:ascii="Arial" w:eastAsia="Times New Roman" w:hAnsi="Arial" w:cs="Arial"/>
          <w:lang w:eastAsia="sl-SI"/>
        </w:rPr>
        <w:t>, zato ugotovljene primere diskriminacije</w:t>
      </w:r>
      <w:r w:rsidRPr="00C31338">
        <w:rPr>
          <w:rFonts w:ascii="Arial" w:eastAsia="Calibri" w:hAnsi="Arial" w:cs="Arial"/>
        </w:rPr>
        <w:t xml:space="preserve"> </w:t>
      </w:r>
      <w:r w:rsidRPr="00275A02">
        <w:rPr>
          <w:rFonts w:ascii="Arial" w:eastAsia="Calibri" w:hAnsi="Arial" w:cs="Arial"/>
        </w:rPr>
        <w:t>odstopi</w:t>
      </w:r>
      <w:r w:rsidRPr="00C31338">
        <w:rPr>
          <w:rFonts w:ascii="Arial" w:eastAsia="Calibri" w:hAnsi="Arial" w:cs="Arial"/>
        </w:rPr>
        <w:t xml:space="preserve"> </w:t>
      </w:r>
      <w:r w:rsidRPr="00275A02">
        <w:rPr>
          <w:rFonts w:ascii="Arial" w:eastAsia="Calibri" w:hAnsi="Arial" w:cs="Arial"/>
        </w:rPr>
        <w:t xml:space="preserve">v obravnavo pristojnim inšpekcijskim </w:t>
      </w:r>
      <w:r>
        <w:rPr>
          <w:rFonts w:ascii="Arial" w:eastAsia="Calibri" w:hAnsi="Arial" w:cs="Arial"/>
        </w:rPr>
        <w:t xml:space="preserve">oziroma nadzornim </w:t>
      </w:r>
      <w:r w:rsidRPr="00275A02">
        <w:rPr>
          <w:rFonts w:ascii="Arial" w:eastAsia="Calibri" w:hAnsi="Arial" w:cs="Arial"/>
        </w:rPr>
        <w:t>organom.</w:t>
      </w:r>
    </w:p>
    <w:p w14:paraId="4BC89EEE" w14:textId="4D82A7E9" w:rsidR="00944FA2" w:rsidRPr="00275A02" w:rsidRDefault="00944FA2" w:rsidP="00944FA2">
      <w:pPr>
        <w:shd w:val="clear" w:color="auto" w:fill="FFFFFF"/>
        <w:jc w:val="both"/>
        <w:rPr>
          <w:rFonts w:ascii="Arial" w:eastAsia="Times New Roman" w:hAnsi="Arial" w:cs="Arial"/>
          <w:lang w:eastAsia="sl-SI"/>
        </w:rPr>
      </w:pPr>
    </w:p>
    <w:p w14:paraId="6A85F5B0" w14:textId="4C8A84A2" w:rsidR="00944FA2" w:rsidRPr="00275A02" w:rsidRDefault="00944FA2" w:rsidP="00944FA2">
      <w:pPr>
        <w:jc w:val="both"/>
        <w:rPr>
          <w:rFonts w:ascii="Arial" w:eastAsia="Calibri" w:hAnsi="Arial" w:cs="Arial"/>
        </w:rPr>
      </w:pPr>
      <w:r>
        <w:rPr>
          <w:rFonts w:ascii="Arial" w:eastAsia="Calibri" w:hAnsi="Arial" w:cs="Arial"/>
        </w:rPr>
        <w:t>Zagovornik inšpekcijskim oziroma nadzornim organom p</w:t>
      </w:r>
      <w:r w:rsidRPr="00275A02">
        <w:rPr>
          <w:rFonts w:ascii="Arial" w:eastAsia="Calibri" w:hAnsi="Arial" w:cs="Arial"/>
        </w:rPr>
        <w:t>redlaga, da izvedejo postopek o prekršku</w:t>
      </w:r>
      <w:r>
        <w:rPr>
          <w:rFonts w:ascii="Arial" w:eastAsia="Calibri" w:hAnsi="Arial" w:cs="Arial"/>
        </w:rPr>
        <w:t xml:space="preserve"> oziroma, v kolikor po preučitvi primera oceni, da je to potrebno,</w:t>
      </w:r>
      <w:r w:rsidRPr="00275A02">
        <w:rPr>
          <w:rFonts w:ascii="Arial" w:eastAsia="Calibri" w:hAnsi="Arial" w:cs="Arial"/>
        </w:rPr>
        <w:t xml:space="preserve"> opravijo</w:t>
      </w:r>
      <w:r>
        <w:rPr>
          <w:rFonts w:ascii="Arial" w:eastAsia="Calibri" w:hAnsi="Arial" w:cs="Arial"/>
        </w:rPr>
        <w:t xml:space="preserve"> tudi</w:t>
      </w:r>
      <w:r w:rsidRPr="00275A02">
        <w:rPr>
          <w:rFonts w:ascii="Arial" w:eastAsia="Calibri" w:hAnsi="Arial" w:cs="Arial"/>
        </w:rPr>
        <w:t xml:space="preserve"> inšpekcijski nadzor. </w:t>
      </w:r>
    </w:p>
    <w:p w14:paraId="302F49FD" w14:textId="790F1B22" w:rsidR="00944FA2" w:rsidRPr="00275A02" w:rsidRDefault="00944FA2" w:rsidP="00944FA2">
      <w:pPr>
        <w:jc w:val="both"/>
        <w:rPr>
          <w:rFonts w:ascii="Arial" w:eastAsia="Calibri" w:hAnsi="Arial" w:cs="Arial"/>
        </w:rPr>
      </w:pPr>
    </w:p>
    <w:p w14:paraId="21363BB7" w14:textId="40991E77" w:rsidR="00944FA2" w:rsidRPr="00275A02" w:rsidRDefault="00944FA2" w:rsidP="00944FA2">
      <w:pPr>
        <w:jc w:val="both"/>
        <w:rPr>
          <w:rFonts w:ascii="Arial" w:eastAsia="Calibri" w:hAnsi="Arial" w:cs="Arial"/>
        </w:rPr>
      </w:pPr>
      <w:r w:rsidRPr="00275A02">
        <w:rPr>
          <w:rFonts w:ascii="Arial" w:eastAsia="Calibri" w:hAnsi="Arial" w:cs="Arial"/>
        </w:rPr>
        <w:t>Pristojni inšpektorat mora obravnavati odstopljeno zadevo, vendar pa se sam odloči, ali bo izvedel inšpekcijski postopek, prekrškovni postopek ali oba</w:t>
      </w:r>
      <w:r>
        <w:rPr>
          <w:rFonts w:ascii="Arial" w:eastAsia="Calibri" w:hAnsi="Arial" w:cs="Arial"/>
        </w:rPr>
        <w:t>.</w:t>
      </w:r>
      <w:r>
        <w:rPr>
          <w:rStyle w:val="Sprotnaopomba-sklic"/>
          <w:rFonts w:ascii="Arial" w:eastAsia="Calibri" w:hAnsi="Arial" w:cs="Arial"/>
        </w:rPr>
        <w:footnoteReference w:id="14"/>
      </w:r>
      <w:r w:rsidRPr="00275A02">
        <w:rPr>
          <w:rFonts w:ascii="Arial" w:eastAsia="Calibri" w:hAnsi="Arial" w:cs="Arial"/>
        </w:rPr>
        <w:t xml:space="preserve"> Glede nadaljnjega postopanja ni vezan na Zagovornikov predlog.</w:t>
      </w:r>
    </w:p>
    <w:p w14:paraId="389D95ED" w14:textId="77777777" w:rsidR="00944FA2" w:rsidRPr="00275A02" w:rsidRDefault="00944FA2" w:rsidP="00944FA2">
      <w:pPr>
        <w:jc w:val="both"/>
        <w:rPr>
          <w:rFonts w:ascii="Arial" w:eastAsia="Calibri" w:hAnsi="Arial" w:cs="Arial"/>
        </w:rPr>
      </w:pPr>
    </w:p>
    <w:p w14:paraId="3D9E947E" w14:textId="07B36F22" w:rsidR="003777B9" w:rsidRDefault="003777B9" w:rsidP="002A5873">
      <w:pPr>
        <w:rPr>
          <w:rFonts w:ascii="Arial" w:hAnsi="Arial" w:cs="Arial"/>
        </w:rPr>
      </w:pPr>
    </w:p>
    <w:p w14:paraId="09BB182A" w14:textId="77777777" w:rsidR="003777B9" w:rsidRPr="00706613" w:rsidRDefault="003777B9" w:rsidP="002A5873">
      <w:pPr>
        <w:rPr>
          <w:rFonts w:ascii="Arial" w:hAnsi="Arial" w:cs="Arial"/>
        </w:rPr>
      </w:pPr>
    </w:p>
    <w:p w14:paraId="778285E0" w14:textId="1ABC4BFF" w:rsidR="005C3C40" w:rsidRPr="00706613" w:rsidRDefault="005C3C40" w:rsidP="005F364F">
      <w:pPr>
        <w:jc w:val="both"/>
        <w:rPr>
          <w:rFonts w:ascii="Arial" w:hAnsi="Arial" w:cs="Arial"/>
        </w:rPr>
      </w:pPr>
    </w:p>
    <w:p w14:paraId="44BC430A" w14:textId="123BF26D" w:rsidR="00960720" w:rsidRDefault="00960720">
      <w:pPr>
        <w:rPr>
          <w:rFonts w:ascii="Arial" w:hAnsi="Arial" w:cs="Arial"/>
        </w:rPr>
      </w:pPr>
      <w:r>
        <w:rPr>
          <w:rFonts w:ascii="Arial" w:hAnsi="Arial" w:cs="Arial"/>
        </w:rPr>
        <w:br w:type="page"/>
      </w:r>
    </w:p>
    <w:p w14:paraId="7E25C2EC" w14:textId="520FD399" w:rsidR="00E504B5" w:rsidRPr="00706613" w:rsidRDefault="00A52E24" w:rsidP="004A3317">
      <w:pPr>
        <w:pStyle w:val="Naslov2"/>
      </w:pPr>
      <w:bookmarkStart w:id="585" w:name="_Toc70627227"/>
      <w:bookmarkStart w:id="586" w:name="_Toc189216137"/>
      <w:bookmarkStart w:id="587" w:name="_Toc189469626"/>
      <w:bookmarkStart w:id="588" w:name="_Toc224221536"/>
      <w:bookmarkStart w:id="589" w:name="_Hlk130549605"/>
      <w:bookmarkEnd w:id="579"/>
      <w:r w:rsidRPr="00706613">
        <w:t>P</w:t>
      </w:r>
      <w:r w:rsidR="00E504B5" w:rsidRPr="00706613">
        <w:t>ostopki</w:t>
      </w:r>
      <w:r w:rsidRPr="00706613">
        <w:t xml:space="preserve"> o odločbah Zagovornika </w:t>
      </w:r>
      <w:r w:rsidR="00E504B5" w:rsidRPr="00706613">
        <w:t xml:space="preserve">pred </w:t>
      </w:r>
      <w:r w:rsidR="007A35A0" w:rsidRPr="00706613">
        <w:t>Upravnim</w:t>
      </w:r>
      <w:r w:rsidR="00E504B5" w:rsidRPr="00706613">
        <w:t xml:space="preserve"> sodiščem</w:t>
      </w:r>
      <w:bookmarkEnd w:id="585"/>
      <w:bookmarkEnd w:id="586"/>
      <w:bookmarkEnd w:id="587"/>
      <w:bookmarkEnd w:id="588"/>
    </w:p>
    <w:p w14:paraId="5978DF32" w14:textId="77777777" w:rsidR="00E41254" w:rsidRPr="00706613" w:rsidRDefault="00E41254" w:rsidP="002A5873">
      <w:pPr>
        <w:jc w:val="both"/>
        <w:rPr>
          <w:rFonts w:ascii="Arial" w:hAnsi="Arial" w:cs="Arial"/>
        </w:rPr>
      </w:pPr>
    </w:p>
    <w:p w14:paraId="502C4A3C" w14:textId="77777777" w:rsidR="009E1844" w:rsidRPr="00BA797D" w:rsidRDefault="009E1844" w:rsidP="009E1844">
      <w:pPr>
        <w:jc w:val="both"/>
        <w:rPr>
          <w:rFonts w:ascii="Arial" w:hAnsi="Arial" w:cs="Arial"/>
        </w:rPr>
      </w:pPr>
      <w:bookmarkStart w:id="590" w:name="_Hlk125042812"/>
      <w:r w:rsidRPr="00BA797D">
        <w:rPr>
          <w:rFonts w:ascii="Arial" w:hAnsi="Arial" w:cs="Arial"/>
        </w:rPr>
        <w:t>Proti odločbi Zagovornika je skladno z Zakonom o upravnem sporu (ZUS-1) dovoljen upravni spor.</w:t>
      </w:r>
    </w:p>
    <w:p w14:paraId="4E28BE35" w14:textId="77777777" w:rsidR="009E1844" w:rsidRPr="00BA797D" w:rsidRDefault="009E1844" w:rsidP="009E1844">
      <w:pPr>
        <w:jc w:val="both"/>
        <w:rPr>
          <w:rFonts w:ascii="Arial" w:hAnsi="Arial" w:cs="Arial"/>
        </w:rPr>
      </w:pPr>
    </w:p>
    <w:p w14:paraId="0C15CC00" w14:textId="2160FC17" w:rsidR="009E1844" w:rsidRPr="00BA797D" w:rsidRDefault="009E1844" w:rsidP="009E1844">
      <w:pPr>
        <w:jc w:val="both"/>
        <w:rPr>
          <w:rFonts w:ascii="Arial" w:hAnsi="Arial" w:cs="Arial"/>
        </w:rPr>
      </w:pPr>
      <w:r w:rsidRPr="00BA797D">
        <w:rPr>
          <w:rFonts w:ascii="Arial" w:hAnsi="Arial" w:cs="Arial"/>
        </w:rPr>
        <w:t>V letu 2025</w:t>
      </w:r>
      <w:r>
        <w:rPr>
          <w:rFonts w:ascii="Arial" w:hAnsi="Arial" w:cs="Arial"/>
        </w:rPr>
        <w:t xml:space="preserve"> je</w:t>
      </w:r>
      <w:r w:rsidRPr="00BA797D">
        <w:rPr>
          <w:rFonts w:ascii="Arial" w:hAnsi="Arial" w:cs="Arial"/>
        </w:rPr>
        <w:t xml:space="preserve"> Upravno sodišče</w:t>
      </w:r>
      <w:r w:rsidRPr="00BA797D">
        <w:rPr>
          <w:rFonts w:ascii="Arial" w:hAnsi="Arial" w:cs="Arial"/>
          <w:b/>
          <w:bCs/>
        </w:rPr>
        <w:t xml:space="preserve"> </w:t>
      </w:r>
      <w:r w:rsidRPr="00BA797D">
        <w:rPr>
          <w:rFonts w:ascii="Arial" w:hAnsi="Arial" w:cs="Arial"/>
        </w:rPr>
        <w:t xml:space="preserve">v zvezi z odločbami Zagovornika izdalo odločitve v </w:t>
      </w:r>
      <w:r w:rsidR="001C3B22">
        <w:rPr>
          <w:rFonts w:ascii="Arial" w:hAnsi="Arial" w:cs="Arial"/>
          <w:b/>
          <w:bCs/>
        </w:rPr>
        <w:t>sedmih</w:t>
      </w:r>
      <w:r w:rsidRPr="00BA797D">
        <w:rPr>
          <w:rFonts w:ascii="Arial" w:hAnsi="Arial" w:cs="Arial"/>
        </w:rPr>
        <w:t xml:space="preserve"> zadevah</w:t>
      </w:r>
      <w:r>
        <w:rPr>
          <w:rFonts w:ascii="Arial" w:hAnsi="Arial" w:cs="Arial"/>
        </w:rPr>
        <w:t>,</w:t>
      </w:r>
      <w:r w:rsidRPr="00BA797D">
        <w:rPr>
          <w:rFonts w:ascii="Arial" w:hAnsi="Arial" w:cs="Arial"/>
        </w:rPr>
        <w:t xml:space="preserve"> in sicer je:</w:t>
      </w:r>
    </w:p>
    <w:p w14:paraId="3B3FE02F" w14:textId="77777777" w:rsidR="009E1844" w:rsidRPr="00BA797D" w:rsidRDefault="009E1844" w:rsidP="009E1844">
      <w:pPr>
        <w:jc w:val="both"/>
        <w:rPr>
          <w:rFonts w:ascii="Arial" w:hAnsi="Arial" w:cs="Arial"/>
        </w:rPr>
      </w:pPr>
    </w:p>
    <w:p w14:paraId="1C885028" w14:textId="69BF9949" w:rsidR="009E1844" w:rsidRPr="00921657" w:rsidRDefault="00921657" w:rsidP="00921657">
      <w:pPr>
        <w:ind w:left="851" w:hanging="567"/>
        <w:jc w:val="both"/>
        <w:rPr>
          <w:rFonts w:ascii="Arial" w:hAnsi="Arial" w:cs="Arial"/>
        </w:rPr>
      </w:pPr>
      <w:r w:rsidRPr="00921657">
        <w:rPr>
          <w:rFonts w:ascii="Arial" w:hAnsi="Arial" w:cs="Arial"/>
        </w:rPr>
        <w:t xml:space="preserve">1.- 4. </w:t>
      </w:r>
      <w:r>
        <w:rPr>
          <w:rFonts w:ascii="Arial" w:hAnsi="Arial" w:cs="Arial"/>
        </w:rPr>
        <w:tab/>
      </w:r>
      <w:r w:rsidRPr="00921657">
        <w:rPr>
          <w:rFonts w:ascii="Arial" w:hAnsi="Arial" w:cs="Arial"/>
        </w:rPr>
        <w:t>v</w:t>
      </w:r>
      <w:r w:rsidR="009E1844" w:rsidRPr="00921657">
        <w:rPr>
          <w:rFonts w:ascii="Arial" w:hAnsi="Arial" w:cs="Arial"/>
        </w:rPr>
        <w:t xml:space="preserve"> zadevah zaradi ugotavljanja diskriminacije zaradi zdravstvenega stanja in starševstva pri obračunu poslovne uspešnosti z upoštevanjem prisotnosti na delovnem mestu v podjetjih (Odločba št. </w:t>
      </w:r>
      <w:r w:rsidR="009E1844" w:rsidRPr="00921657">
        <w:rPr>
          <w:rFonts w:ascii="Arial" w:hAnsi="Arial" w:cs="Arial"/>
          <w:color w:val="FF0000"/>
        </w:rPr>
        <w:t xml:space="preserve">0700-14/2021/10 </w:t>
      </w:r>
      <w:r w:rsidR="009E1844" w:rsidRPr="00921657">
        <w:rPr>
          <w:rFonts w:ascii="Arial" w:hAnsi="Arial" w:cs="Arial"/>
        </w:rPr>
        <w:t xml:space="preserve">z dne 7. 9. 2021, št. zadeve </w:t>
      </w:r>
      <w:r w:rsidR="009E1844" w:rsidRPr="00921657">
        <w:rPr>
          <w:rFonts w:ascii="Arial" w:hAnsi="Arial" w:cs="Arial"/>
          <w:color w:val="FF0000"/>
        </w:rPr>
        <w:t>0703-3/2021</w:t>
      </w:r>
      <w:r w:rsidR="009E1844" w:rsidRPr="00921657">
        <w:rPr>
          <w:rFonts w:ascii="Arial" w:hAnsi="Arial" w:cs="Arial"/>
        </w:rPr>
        <w:t xml:space="preserve">, Odločba št. </w:t>
      </w:r>
      <w:r w:rsidR="009E1844" w:rsidRPr="00921657">
        <w:rPr>
          <w:rFonts w:ascii="Arial" w:hAnsi="Arial" w:cs="Arial"/>
          <w:color w:val="FF0000"/>
        </w:rPr>
        <w:t xml:space="preserve">0700-55/2020/17 </w:t>
      </w:r>
      <w:r w:rsidR="009E1844" w:rsidRPr="00921657">
        <w:rPr>
          <w:rFonts w:ascii="Arial" w:hAnsi="Arial" w:cs="Arial"/>
        </w:rPr>
        <w:t xml:space="preserve">z dne 11. 10. 2021, št. zadeve, </w:t>
      </w:r>
      <w:r w:rsidR="009E1844" w:rsidRPr="00921657">
        <w:rPr>
          <w:rFonts w:ascii="Arial" w:hAnsi="Arial" w:cs="Arial"/>
          <w:color w:val="FF0000"/>
        </w:rPr>
        <w:t>0703-4/2021</w:t>
      </w:r>
      <w:r w:rsidR="009E1844" w:rsidRPr="00921657">
        <w:rPr>
          <w:rFonts w:ascii="Arial" w:hAnsi="Arial" w:cs="Arial"/>
        </w:rPr>
        <w:t xml:space="preserve">, Odločba št. </w:t>
      </w:r>
      <w:r w:rsidR="009E1844" w:rsidRPr="00921657">
        <w:rPr>
          <w:rFonts w:ascii="Arial" w:hAnsi="Arial" w:cs="Arial"/>
          <w:color w:val="FF0000"/>
        </w:rPr>
        <w:t xml:space="preserve">0700-3/2021/6 </w:t>
      </w:r>
      <w:r w:rsidR="009E1844" w:rsidRPr="00921657">
        <w:rPr>
          <w:rFonts w:ascii="Arial" w:hAnsi="Arial" w:cs="Arial"/>
        </w:rPr>
        <w:t xml:space="preserve">z dne 13. 12. 2021, št. zadeve </w:t>
      </w:r>
      <w:r w:rsidR="009E1844" w:rsidRPr="00921657">
        <w:rPr>
          <w:rFonts w:ascii="Arial" w:hAnsi="Arial" w:cs="Arial"/>
          <w:color w:val="FF0000"/>
        </w:rPr>
        <w:t xml:space="preserve">0703-1/2022 </w:t>
      </w:r>
      <w:r w:rsidR="009E1844" w:rsidRPr="00921657">
        <w:rPr>
          <w:rFonts w:ascii="Arial" w:hAnsi="Arial" w:cs="Arial"/>
        </w:rPr>
        <w:t xml:space="preserve">in Odločba št. </w:t>
      </w:r>
      <w:r w:rsidR="009E1844" w:rsidRPr="00921657">
        <w:rPr>
          <w:rFonts w:ascii="Arial" w:hAnsi="Arial" w:cs="Arial"/>
          <w:color w:val="FF0000"/>
        </w:rPr>
        <w:t xml:space="preserve">0700-57/2022/6 </w:t>
      </w:r>
      <w:r w:rsidR="009E1844" w:rsidRPr="00921657">
        <w:rPr>
          <w:rFonts w:ascii="Arial" w:hAnsi="Arial" w:cs="Arial"/>
        </w:rPr>
        <w:t xml:space="preserve">z dne 28. 2. 2023, št. zadeve </w:t>
      </w:r>
      <w:r w:rsidR="009E1844" w:rsidRPr="00921657">
        <w:rPr>
          <w:rFonts w:ascii="Arial" w:hAnsi="Arial" w:cs="Arial"/>
          <w:color w:val="FF0000"/>
        </w:rPr>
        <w:t>0703-3/2023</w:t>
      </w:r>
      <w:r w:rsidR="009E1844" w:rsidRPr="00921657">
        <w:rPr>
          <w:rFonts w:ascii="Arial" w:hAnsi="Arial" w:cs="Arial"/>
        </w:rPr>
        <w:t xml:space="preserve">) </w:t>
      </w:r>
      <w:r w:rsidR="009E1844" w:rsidRPr="00921657">
        <w:rPr>
          <w:rFonts w:ascii="Arial" w:hAnsi="Arial" w:cs="Arial"/>
          <w:b/>
          <w:bCs/>
        </w:rPr>
        <w:t>tožbe zavrnilo in potrdilo odločitev Zagovornika</w:t>
      </w:r>
      <w:r w:rsidR="009E1844" w:rsidRPr="00921657">
        <w:rPr>
          <w:rFonts w:ascii="Arial" w:hAnsi="Arial" w:cs="Arial"/>
        </w:rPr>
        <w:t xml:space="preserve">; </w:t>
      </w:r>
    </w:p>
    <w:p w14:paraId="3477C348" w14:textId="77777777" w:rsidR="009E1844" w:rsidRPr="00BA797D" w:rsidRDefault="009E1844" w:rsidP="00921657">
      <w:pPr>
        <w:pStyle w:val="Odstavekseznama"/>
        <w:ind w:left="851"/>
        <w:jc w:val="both"/>
        <w:rPr>
          <w:rFonts w:ascii="Arial" w:hAnsi="Arial" w:cs="Arial"/>
        </w:rPr>
      </w:pPr>
    </w:p>
    <w:p w14:paraId="718B7632" w14:textId="76686AAB" w:rsidR="009E1844" w:rsidRPr="00921657" w:rsidRDefault="00921657" w:rsidP="00921657">
      <w:pPr>
        <w:ind w:left="851" w:hanging="567"/>
        <w:jc w:val="both"/>
        <w:rPr>
          <w:rFonts w:ascii="Arial" w:hAnsi="Arial" w:cs="Arial"/>
        </w:rPr>
      </w:pPr>
      <w:r w:rsidRPr="00921657">
        <w:rPr>
          <w:rFonts w:ascii="Arial" w:hAnsi="Arial" w:cs="Arial"/>
        </w:rPr>
        <w:t xml:space="preserve">5. </w:t>
      </w:r>
      <w:r>
        <w:rPr>
          <w:rFonts w:ascii="Arial" w:hAnsi="Arial" w:cs="Arial"/>
        </w:rPr>
        <w:tab/>
      </w:r>
      <w:r w:rsidR="009E1844" w:rsidRPr="00921657">
        <w:rPr>
          <w:rFonts w:ascii="Arial" w:hAnsi="Arial" w:cs="Arial"/>
        </w:rPr>
        <w:t xml:space="preserve">v zadevi zaradi diskriminacije kupca zaradi rase v okviru obravnave varnostnikov podjetja v trgovini (Odločba št. </w:t>
      </w:r>
      <w:r w:rsidR="009E1844" w:rsidRPr="00921657">
        <w:rPr>
          <w:rFonts w:ascii="Arial" w:hAnsi="Arial" w:cs="Arial"/>
          <w:color w:val="7030A0"/>
        </w:rPr>
        <w:t xml:space="preserve">0700-30/2018/58 </w:t>
      </w:r>
      <w:r w:rsidR="009E1844" w:rsidRPr="00921657">
        <w:rPr>
          <w:rFonts w:ascii="Arial" w:hAnsi="Arial" w:cs="Arial"/>
        </w:rPr>
        <w:t xml:space="preserve">z dne 16. 7. 2019, št. zadeve </w:t>
      </w:r>
      <w:r w:rsidR="009E1844" w:rsidRPr="00921657">
        <w:rPr>
          <w:rFonts w:ascii="Arial" w:hAnsi="Arial" w:cs="Arial"/>
          <w:color w:val="7030A0"/>
        </w:rPr>
        <w:t>0703-2/2019</w:t>
      </w:r>
      <w:r w:rsidR="009E1844" w:rsidRPr="00921657">
        <w:rPr>
          <w:rFonts w:ascii="Arial" w:hAnsi="Arial" w:cs="Arial"/>
        </w:rPr>
        <w:t xml:space="preserve">) </w:t>
      </w:r>
      <w:r w:rsidR="009E1844" w:rsidRPr="00921657">
        <w:rPr>
          <w:rFonts w:ascii="Arial" w:hAnsi="Arial" w:cs="Arial"/>
          <w:b/>
          <w:bCs/>
        </w:rPr>
        <w:t>razveljavilo postopek in zadevo vrnilo v ponovno odločanje Zagovorniku</w:t>
      </w:r>
      <w:r w:rsidR="009E1844" w:rsidRPr="00921657">
        <w:rPr>
          <w:rFonts w:ascii="Arial" w:hAnsi="Arial" w:cs="Arial"/>
        </w:rPr>
        <w:t xml:space="preserve"> (0700-31/2025);</w:t>
      </w:r>
    </w:p>
    <w:p w14:paraId="0E426297" w14:textId="77777777" w:rsidR="009E1844" w:rsidRPr="00BA797D" w:rsidRDefault="009E1844" w:rsidP="00921657">
      <w:pPr>
        <w:pStyle w:val="Odstavekseznama"/>
        <w:ind w:left="851"/>
        <w:jc w:val="both"/>
        <w:rPr>
          <w:rFonts w:ascii="Arial" w:hAnsi="Arial" w:cs="Arial"/>
        </w:rPr>
      </w:pPr>
    </w:p>
    <w:p w14:paraId="23CCE93D" w14:textId="1ED12A91" w:rsidR="009E1844" w:rsidRPr="00921657" w:rsidRDefault="00921657" w:rsidP="00921657">
      <w:pPr>
        <w:ind w:left="851" w:hanging="567"/>
        <w:jc w:val="both"/>
        <w:rPr>
          <w:rFonts w:ascii="Arial" w:hAnsi="Arial" w:cs="Arial"/>
        </w:rPr>
      </w:pPr>
      <w:r w:rsidRPr="00921657">
        <w:rPr>
          <w:rFonts w:ascii="Arial" w:hAnsi="Arial" w:cs="Arial"/>
        </w:rPr>
        <w:t xml:space="preserve">6. </w:t>
      </w:r>
      <w:r>
        <w:rPr>
          <w:rFonts w:ascii="Arial" w:hAnsi="Arial" w:cs="Arial"/>
        </w:rPr>
        <w:tab/>
      </w:r>
      <w:r w:rsidR="009E1844" w:rsidRPr="00921657">
        <w:rPr>
          <w:rFonts w:ascii="Arial" w:hAnsi="Arial" w:cs="Arial"/>
        </w:rPr>
        <w:t xml:space="preserve">v zadevi diskriminacije javne uslužbenke v vrtcu zaradi starševstva pri dodelitvi letne ocene dela (Odločba št. </w:t>
      </w:r>
      <w:r w:rsidR="009E1844" w:rsidRPr="00921657">
        <w:rPr>
          <w:rFonts w:ascii="Arial" w:hAnsi="Arial" w:cs="Arial"/>
          <w:color w:val="FF0000"/>
        </w:rPr>
        <w:t xml:space="preserve">0700-26/2020/41 </w:t>
      </w:r>
      <w:r w:rsidR="009E1844" w:rsidRPr="00921657">
        <w:rPr>
          <w:rFonts w:ascii="Arial" w:hAnsi="Arial" w:cs="Arial"/>
        </w:rPr>
        <w:t xml:space="preserve">z dne 1. 7. 2021, št. zadeve </w:t>
      </w:r>
      <w:r w:rsidR="009E1844" w:rsidRPr="00921657">
        <w:rPr>
          <w:rFonts w:ascii="Arial" w:hAnsi="Arial" w:cs="Arial"/>
          <w:color w:val="FF0000"/>
        </w:rPr>
        <w:t>0703-2/2021</w:t>
      </w:r>
      <w:r w:rsidR="009E1844" w:rsidRPr="00921657">
        <w:rPr>
          <w:rFonts w:ascii="Arial" w:hAnsi="Arial" w:cs="Arial"/>
        </w:rPr>
        <w:t>)</w:t>
      </w:r>
      <w:r w:rsidR="009E1844" w:rsidRPr="00B73062">
        <w:t xml:space="preserve"> </w:t>
      </w:r>
      <w:r w:rsidR="009E1844" w:rsidRPr="00921657">
        <w:rPr>
          <w:rFonts w:ascii="Arial" w:hAnsi="Arial" w:cs="Arial"/>
          <w:b/>
          <w:bCs/>
        </w:rPr>
        <w:t>zaradi umika tožbe postopek ustavilo</w:t>
      </w:r>
      <w:r w:rsidR="009E1844" w:rsidRPr="00921657">
        <w:rPr>
          <w:rFonts w:ascii="Arial" w:hAnsi="Arial" w:cs="Arial"/>
        </w:rPr>
        <w:t>;</w:t>
      </w:r>
    </w:p>
    <w:p w14:paraId="071C8D59" w14:textId="77777777" w:rsidR="009E1844" w:rsidRPr="00B73062" w:rsidRDefault="009E1844" w:rsidP="00921657">
      <w:pPr>
        <w:pStyle w:val="Odstavekseznama"/>
        <w:ind w:left="851"/>
        <w:rPr>
          <w:rFonts w:ascii="Arial" w:hAnsi="Arial" w:cs="Arial"/>
        </w:rPr>
      </w:pPr>
    </w:p>
    <w:p w14:paraId="6D674E0B" w14:textId="595ACDAC" w:rsidR="009E1844" w:rsidRPr="00921657" w:rsidRDefault="00921657" w:rsidP="00921657">
      <w:pPr>
        <w:ind w:left="851" w:hanging="567"/>
        <w:jc w:val="both"/>
        <w:rPr>
          <w:rFonts w:ascii="Arial" w:hAnsi="Arial" w:cs="Arial"/>
        </w:rPr>
      </w:pPr>
      <w:r w:rsidRPr="00921657">
        <w:rPr>
          <w:rFonts w:ascii="Arial" w:hAnsi="Arial" w:cs="Arial"/>
        </w:rPr>
        <w:t xml:space="preserve">7. </w:t>
      </w:r>
      <w:r>
        <w:rPr>
          <w:rFonts w:ascii="Arial" w:hAnsi="Arial" w:cs="Arial"/>
        </w:rPr>
        <w:tab/>
      </w:r>
      <w:r w:rsidR="009E1844" w:rsidRPr="00921657">
        <w:rPr>
          <w:rFonts w:ascii="Arial" w:hAnsi="Arial" w:cs="Arial"/>
        </w:rPr>
        <w:t xml:space="preserve">v zadevi diskriminacije delavke zaradi zdravstvenega stanja oziroma starševstva pri variabilnem delu stimulacije (Odločba št. 0700-31/2023 z dne 24. 4. 2025, št. zadeve 0703-5/2025) </w:t>
      </w:r>
      <w:r w:rsidR="009E1844" w:rsidRPr="00921657">
        <w:rPr>
          <w:rFonts w:ascii="Arial" w:hAnsi="Arial" w:cs="Arial"/>
          <w:b/>
          <w:bCs/>
        </w:rPr>
        <w:t>zaradi umika tožbe postopek ustavilo</w:t>
      </w:r>
      <w:r w:rsidR="009E1844" w:rsidRPr="00921657">
        <w:rPr>
          <w:rFonts w:ascii="Arial" w:hAnsi="Arial" w:cs="Arial"/>
        </w:rPr>
        <w:t>.</w:t>
      </w:r>
    </w:p>
    <w:p w14:paraId="2F29FD79" w14:textId="77777777" w:rsidR="009E1844" w:rsidRPr="00BA797D" w:rsidRDefault="009E1844" w:rsidP="009E1844">
      <w:pPr>
        <w:pStyle w:val="Odstavekseznama"/>
        <w:jc w:val="both"/>
        <w:rPr>
          <w:rFonts w:ascii="Arial" w:hAnsi="Arial" w:cs="Arial"/>
        </w:rPr>
      </w:pPr>
    </w:p>
    <w:p w14:paraId="78EDDFFF" w14:textId="77777777" w:rsidR="009E1844" w:rsidRPr="00BA797D" w:rsidRDefault="009E1844" w:rsidP="009E1844">
      <w:pPr>
        <w:pStyle w:val="Odstavekseznama"/>
        <w:jc w:val="both"/>
        <w:rPr>
          <w:rFonts w:ascii="Arial" w:hAnsi="Arial" w:cs="Arial"/>
        </w:rPr>
      </w:pPr>
    </w:p>
    <w:p w14:paraId="58B7400F" w14:textId="259159C8" w:rsidR="009E1844" w:rsidRPr="00BA797D" w:rsidRDefault="009E1844" w:rsidP="009E1844">
      <w:pPr>
        <w:jc w:val="both"/>
        <w:rPr>
          <w:rFonts w:ascii="Arial" w:hAnsi="Arial" w:cs="Arial"/>
        </w:rPr>
      </w:pPr>
      <w:r w:rsidRPr="00BA797D">
        <w:rPr>
          <w:rFonts w:ascii="Arial" w:hAnsi="Arial" w:cs="Arial"/>
        </w:rPr>
        <w:t xml:space="preserve">Na dan 31. decembra 2025 je pred Upravnim sodiščem potekalo </w:t>
      </w:r>
      <w:r w:rsidRPr="00BA797D">
        <w:rPr>
          <w:rFonts w:ascii="Arial" w:hAnsi="Arial" w:cs="Arial"/>
          <w:b/>
        </w:rPr>
        <w:t xml:space="preserve">še </w:t>
      </w:r>
      <w:r w:rsidR="001C3B22">
        <w:rPr>
          <w:rFonts w:ascii="Arial" w:hAnsi="Arial" w:cs="Arial"/>
          <w:b/>
        </w:rPr>
        <w:t>devet</w:t>
      </w:r>
      <w:r w:rsidRPr="00BA797D">
        <w:rPr>
          <w:rFonts w:ascii="Arial" w:hAnsi="Arial" w:cs="Arial"/>
          <w:b/>
        </w:rPr>
        <w:t xml:space="preserve"> postopkov iz preteklih let</w:t>
      </w:r>
      <w:r w:rsidRPr="00BA797D">
        <w:rPr>
          <w:rFonts w:ascii="Arial" w:hAnsi="Arial" w:cs="Arial"/>
        </w:rPr>
        <w:t>, v katerih so stranke v upravnem postopku izpodbijale odločbo, ki jo je izdal Zagovornik</w:t>
      </w:r>
      <w:r>
        <w:rPr>
          <w:rFonts w:ascii="Arial" w:hAnsi="Arial" w:cs="Arial"/>
        </w:rPr>
        <w:t xml:space="preserve">, </w:t>
      </w:r>
      <w:r w:rsidRPr="00BA797D">
        <w:rPr>
          <w:rFonts w:ascii="Arial" w:hAnsi="Arial" w:cs="Arial"/>
        </w:rPr>
        <w:t>in sicer glede:</w:t>
      </w:r>
    </w:p>
    <w:p w14:paraId="09215432" w14:textId="77777777" w:rsidR="009E1844" w:rsidRPr="00BA797D" w:rsidRDefault="009E1844" w:rsidP="009E1844">
      <w:pPr>
        <w:jc w:val="both"/>
        <w:rPr>
          <w:rFonts w:ascii="Arial" w:hAnsi="Arial" w:cs="Arial"/>
        </w:rPr>
      </w:pPr>
    </w:p>
    <w:p w14:paraId="5EA7C659"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diskriminatorne odstranitve oglasa Zavoda Živim z mestnega avtobusa LPP, zadeva ponovno v obravnavi na Upravnem sodišču (Odločba št. </w:t>
      </w:r>
      <w:r w:rsidRPr="00BA797D">
        <w:rPr>
          <w:rFonts w:ascii="Arial" w:hAnsi="Arial" w:cs="Arial"/>
          <w:color w:val="7030A0"/>
        </w:rPr>
        <w:t xml:space="preserve">0700-2/2019/98 </w:t>
      </w:r>
      <w:r w:rsidRPr="00BA797D">
        <w:rPr>
          <w:rFonts w:ascii="Arial" w:hAnsi="Arial" w:cs="Arial"/>
        </w:rPr>
        <w:t xml:space="preserve">z dne 16. 6. 2022, št. zadeve </w:t>
      </w:r>
      <w:r w:rsidRPr="00BA797D">
        <w:rPr>
          <w:rFonts w:ascii="Arial" w:hAnsi="Arial" w:cs="Arial"/>
          <w:color w:val="7030A0"/>
        </w:rPr>
        <w:t>0703-4/2022</w:t>
      </w:r>
      <w:r w:rsidRPr="00BA797D">
        <w:rPr>
          <w:rFonts w:ascii="Arial" w:hAnsi="Arial" w:cs="Arial"/>
        </w:rPr>
        <w:t>).</w:t>
      </w:r>
    </w:p>
    <w:p w14:paraId="65712969" w14:textId="77777777" w:rsidR="009E1844" w:rsidRPr="00BA797D" w:rsidRDefault="009E1844" w:rsidP="009E1844">
      <w:pPr>
        <w:pStyle w:val="Odstavekseznama"/>
        <w:ind w:left="567" w:hanging="567"/>
        <w:jc w:val="both"/>
        <w:rPr>
          <w:rFonts w:ascii="Arial" w:hAnsi="Arial" w:cs="Arial"/>
        </w:rPr>
      </w:pPr>
    </w:p>
    <w:p w14:paraId="414E7C42"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diskriminatorno zaprtje osebnega bančnega računa pri NKBM zaradi kubanskega državljanstva (Odločba št. </w:t>
      </w:r>
      <w:r w:rsidRPr="00BA797D">
        <w:rPr>
          <w:rFonts w:ascii="Arial" w:hAnsi="Arial" w:cs="Arial"/>
          <w:color w:val="7030A0"/>
        </w:rPr>
        <w:t xml:space="preserve">0700-2/2021/37 </w:t>
      </w:r>
      <w:r w:rsidRPr="00BA797D">
        <w:rPr>
          <w:rFonts w:ascii="Arial" w:hAnsi="Arial" w:cs="Arial"/>
        </w:rPr>
        <w:t xml:space="preserve">z dne 9. 3. 2022, št. zadeve </w:t>
      </w:r>
      <w:r w:rsidRPr="00BA797D">
        <w:rPr>
          <w:rFonts w:ascii="Arial" w:hAnsi="Arial" w:cs="Arial"/>
          <w:color w:val="7030A0"/>
        </w:rPr>
        <w:t>0703-2/2022</w:t>
      </w:r>
      <w:r w:rsidRPr="00BA797D">
        <w:rPr>
          <w:rFonts w:ascii="Arial" w:hAnsi="Arial" w:cs="Arial"/>
        </w:rPr>
        <w:t>).</w:t>
      </w:r>
    </w:p>
    <w:p w14:paraId="7B01C504" w14:textId="77777777" w:rsidR="009E1844" w:rsidRPr="00BA797D" w:rsidRDefault="009E1844" w:rsidP="009E1844">
      <w:pPr>
        <w:ind w:left="567" w:hanging="567"/>
        <w:jc w:val="both"/>
        <w:rPr>
          <w:rFonts w:ascii="Arial" w:hAnsi="Arial" w:cs="Arial"/>
        </w:rPr>
      </w:pPr>
    </w:p>
    <w:p w14:paraId="0DF030E1"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diskriminatorna omejitev dostopa do brezplačnih smučarskih vozovnic za dijake iz občine Kranjska gora na podlagi datuma prijave stalnega prebivališča (Odločba št. </w:t>
      </w:r>
      <w:r w:rsidRPr="00BA797D">
        <w:rPr>
          <w:rFonts w:ascii="Arial" w:hAnsi="Arial" w:cs="Arial"/>
          <w:color w:val="7030A0"/>
        </w:rPr>
        <w:t xml:space="preserve">0700-53/2020/15 </w:t>
      </w:r>
      <w:r w:rsidRPr="00BA797D">
        <w:rPr>
          <w:rFonts w:ascii="Arial" w:hAnsi="Arial" w:cs="Arial"/>
        </w:rPr>
        <w:t xml:space="preserve">z dne 19. 4. 2022, št. zadeve </w:t>
      </w:r>
      <w:r w:rsidRPr="00BA797D">
        <w:rPr>
          <w:rFonts w:ascii="Arial" w:hAnsi="Arial" w:cs="Arial"/>
          <w:color w:val="7030A0"/>
        </w:rPr>
        <w:t>0703-3/2022</w:t>
      </w:r>
      <w:r w:rsidRPr="00BA797D">
        <w:rPr>
          <w:rFonts w:ascii="Arial" w:hAnsi="Arial" w:cs="Arial"/>
        </w:rPr>
        <w:t>).</w:t>
      </w:r>
    </w:p>
    <w:p w14:paraId="528FD61E" w14:textId="77777777" w:rsidR="009E1844" w:rsidRPr="00BA797D" w:rsidRDefault="009E1844" w:rsidP="009E1844">
      <w:pPr>
        <w:ind w:left="567" w:hanging="567"/>
        <w:jc w:val="both"/>
        <w:rPr>
          <w:rFonts w:ascii="Arial" w:hAnsi="Arial" w:cs="Arial"/>
        </w:rPr>
      </w:pPr>
    </w:p>
    <w:p w14:paraId="73162772"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slabše obravnave političnih strank, ki v svojih programih nasprotujejo vrednotam določene verske skupnosti, na radijski postaji Radio Ognjišče (Odločba št. </w:t>
      </w:r>
      <w:r w:rsidRPr="00BA797D">
        <w:rPr>
          <w:rFonts w:ascii="Arial" w:hAnsi="Arial" w:cs="Arial"/>
        </w:rPr>
        <w:br/>
      </w:r>
      <w:r w:rsidRPr="00BA797D">
        <w:rPr>
          <w:rFonts w:ascii="Arial" w:hAnsi="Arial" w:cs="Arial"/>
          <w:color w:val="7030A0"/>
        </w:rPr>
        <w:t xml:space="preserve">0700-9/2022/9 </w:t>
      </w:r>
      <w:r w:rsidRPr="00BA797D">
        <w:rPr>
          <w:rFonts w:ascii="Arial" w:hAnsi="Arial" w:cs="Arial"/>
        </w:rPr>
        <w:t xml:space="preserve">z dne 19. 9. 2022, št. zadeve </w:t>
      </w:r>
      <w:r w:rsidRPr="00BA797D">
        <w:rPr>
          <w:rFonts w:ascii="Arial" w:hAnsi="Arial" w:cs="Arial"/>
          <w:color w:val="7030A0"/>
        </w:rPr>
        <w:t>0703-5/2022</w:t>
      </w:r>
      <w:r w:rsidRPr="00BA797D">
        <w:rPr>
          <w:rFonts w:ascii="Arial" w:hAnsi="Arial" w:cs="Arial"/>
        </w:rPr>
        <w:t>).</w:t>
      </w:r>
    </w:p>
    <w:p w14:paraId="33F4257E" w14:textId="77777777" w:rsidR="009E1844" w:rsidRPr="00BA797D" w:rsidRDefault="009E1844" w:rsidP="009E1844">
      <w:pPr>
        <w:pStyle w:val="Odstavekseznama"/>
        <w:ind w:left="567" w:hanging="567"/>
        <w:jc w:val="both"/>
        <w:rPr>
          <w:rFonts w:ascii="Arial" w:hAnsi="Arial" w:cs="Arial"/>
        </w:rPr>
      </w:pPr>
    </w:p>
    <w:p w14:paraId="384F2DF6"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zaradi zdravstvenega stanja, starševstva, nosečnosti, invalidnosti in družinskega stanja pri določitvi merila za dodelitev nagrade z naslova poslovne uspešnosti družbe Petrol in nagrade za delovno uspešnost kolektiva prodajnega mesta v družbi Petrol, d. d., in Posredništvo pri prodaji, Bojan Podjaveršek, s. p. (Odločba št. </w:t>
      </w:r>
      <w:r w:rsidRPr="00BA797D">
        <w:rPr>
          <w:rFonts w:ascii="Arial" w:hAnsi="Arial" w:cs="Arial"/>
          <w:color w:val="FF0000"/>
        </w:rPr>
        <w:t xml:space="preserve">0700-13/2022/11 </w:t>
      </w:r>
      <w:r w:rsidRPr="00BA797D">
        <w:rPr>
          <w:rFonts w:ascii="Arial" w:hAnsi="Arial" w:cs="Arial"/>
        </w:rPr>
        <w:t xml:space="preserve">z dne 30. 11. 2022, št. zadeve </w:t>
      </w:r>
      <w:r w:rsidRPr="00BA797D">
        <w:rPr>
          <w:rFonts w:ascii="Arial" w:hAnsi="Arial" w:cs="Arial"/>
          <w:color w:val="FF0000"/>
        </w:rPr>
        <w:t>0703-1/2023</w:t>
      </w:r>
      <w:r w:rsidRPr="00BA797D">
        <w:rPr>
          <w:rFonts w:ascii="Arial" w:hAnsi="Arial" w:cs="Arial"/>
        </w:rPr>
        <w:t>).</w:t>
      </w:r>
    </w:p>
    <w:p w14:paraId="50A31261" w14:textId="77777777" w:rsidR="009E1844" w:rsidRPr="00BA797D" w:rsidRDefault="009E1844" w:rsidP="009E1844">
      <w:pPr>
        <w:pStyle w:val="Odstavekseznama"/>
        <w:rPr>
          <w:rFonts w:ascii="Arial" w:hAnsi="Arial" w:cs="Arial"/>
        </w:rPr>
      </w:pPr>
    </w:p>
    <w:p w14:paraId="1B04EF2E"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na podlagi osebne okoliščine kraja bivanja pri izbiri osebnega zdravnika v Zdravstvenem domu Domžale (Odločba št. </w:t>
      </w:r>
      <w:r w:rsidRPr="00BA797D">
        <w:rPr>
          <w:rFonts w:ascii="Arial" w:hAnsi="Arial" w:cs="Arial"/>
          <w:bCs/>
          <w:color w:val="70AD47" w:themeColor="accent6"/>
        </w:rPr>
        <w:t>0700-45/2022/10</w:t>
      </w:r>
      <w:r w:rsidRPr="00BA797D">
        <w:rPr>
          <w:rFonts w:ascii="Arial" w:hAnsi="Arial" w:cs="Arial"/>
          <w:color w:val="FF0000"/>
        </w:rPr>
        <w:t xml:space="preserve"> </w:t>
      </w:r>
      <w:r w:rsidRPr="00BA797D">
        <w:rPr>
          <w:rFonts w:ascii="Arial" w:hAnsi="Arial" w:cs="Arial"/>
        </w:rPr>
        <w:t xml:space="preserve">z dne 23. 1. 2023, št. zadeve </w:t>
      </w:r>
      <w:r w:rsidRPr="00BA797D">
        <w:rPr>
          <w:rFonts w:ascii="Arial" w:hAnsi="Arial" w:cs="Arial"/>
          <w:bCs/>
          <w:color w:val="70AD47" w:themeColor="accent6"/>
        </w:rPr>
        <w:t>0703-2/2023</w:t>
      </w:r>
      <w:r w:rsidRPr="00BA797D">
        <w:rPr>
          <w:rFonts w:ascii="Arial" w:hAnsi="Arial" w:cs="Arial"/>
        </w:rPr>
        <w:t>).</w:t>
      </w:r>
    </w:p>
    <w:p w14:paraId="27586651" w14:textId="77777777" w:rsidR="009E1844" w:rsidRPr="00BA797D" w:rsidRDefault="009E1844" w:rsidP="009E1844">
      <w:pPr>
        <w:pStyle w:val="Odstavekseznama"/>
        <w:ind w:left="567" w:hanging="567"/>
        <w:jc w:val="both"/>
        <w:rPr>
          <w:rFonts w:ascii="Arial" w:hAnsi="Arial" w:cs="Arial"/>
        </w:rPr>
      </w:pPr>
    </w:p>
    <w:p w14:paraId="055A0A85"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dijakinje s težavami pri branju pri opravljanju mature na Državni komisiji za splošno maturo Državnega izpitnega centra (RIC) (Odločba št. </w:t>
      </w:r>
      <w:r w:rsidRPr="00BA797D">
        <w:rPr>
          <w:rFonts w:ascii="Arial" w:hAnsi="Arial" w:cs="Arial"/>
          <w:bCs/>
          <w:color w:val="4472C4" w:themeColor="accent1"/>
        </w:rPr>
        <w:t>0700-34/2023/17</w:t>
      </w:r>
      <w:r w:rsidRPr="00BA797D">
        <w:rPr>
          <w:rFonts w:ascii="Arial" w:hAnsi="Arial" w:cs="Arial"/>
          <w:bCs/>
          <w:color w:val="70AD47" w:themeColor="accent6"/>
        </w:rPr>
        <w:t xml:space="preserve"> </w:t>
      </w:r>
      <w:r w:rsidRPr="00BA797D">
        <w:rPr>
          <w:rFonts w:ascii="Arial" w:hAnsi="Arial" w:cs="Arial"/>
          <w:bCs/>
        </w:rPr>
        <w:t xml:space="preserve">z dne 20. 6. 2023, </w:t>
      </w:r>
      <w:r w:rsidRPr="00BA797D">
        <w:rPr>
          <w:rFonts w:ascii="Arial" w:hAnsi="Arial" w:cs="Arial"/>
        </w:rPr>
        <w:t xml:space="preserve">št. zadeve </w:t>
      </w:r>
      <w:r w:rsidRPr="00BA797D">
        <w:rPr>
          <w:rFonts w:ascii="Arial" w:hAnsi="Arial" w:cs="Arial"/>
          <w:bCs/>
          <w:color w:val="4472C4" w:themeColor="accent1"/>
        </w:rPr>
        <w:t>0703-4/2023</w:t>
      </w:r>
      <w:r w:rsidRPr="00BA797D">
        <w:rPr>
          <w:rFonts w:ascii="Arial" w:hAnsi="Arial" w:cs="Arial"/>
        </w:rPr>
        <w:t>).</w:t>
      </w:r>
    </w:p>
    <w:p w14:paraId="6A5242AA" w14:textId="77777777" w:rsidR="009E1844" w:rsidRPr="00BA797D" w:rsidRDefault="009E1844" w:rsidP="009E1844">
      <w:pPr>
        <w:pStyle w:val="Odstavekseznama"/>
        <w:ind w:left="567" w:hanging="567"/>
        <w:jc w:val="both"/>
        <w:rPr>
          <w:rFonts w:ascii="Arial" w:hAnsi="Arial" w:cs="Arial"/>
        </w:rPr>
      </w:pPr>
    </w:p>
    <w:p w14:paraId="70D4765B"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diskriminatorn</w:t>
      </w:r>
      <w:r>
        <w:rPr>
          <w:rFonts w:ascii="Arial" w:hAnsi="Arial" w:cs="Arial"/>
        </w:rPr>
        <w:t xml:space="preserve">ega </w:t>
      </w:r>
      <w:r w:rsidRPr="00BA797D">
        <w:rPr>
          <w:rFonts w:ascii="Arial" w:hAnsi="Arial" w:cs="Arial"/>
        </w:rPr>
        <w:t xml:space="preserve">vprašanja o družinskem življenju v okviru zaposlitvenih postopkov pri Eko skladu (Odločba št. </w:t>
      </w:r>
      <w:r w:rsidRPr="00BA797D">
        <w:rPr>
          <w:rFonts w:ascii="Arial" w:hAnsi="Arial" w:cs="Arial"/>
          <w:bCs/>
          <w:color w:val="FF0000"/>
        </w:rPr>
        <w:t>0700-3/2023/10</w:t>
      </w:r>
      <w:r w:rsidRPr="00BA797D">
        <w:rPr>
          <w:rFonts w:ascii="Arial" w:hAnsi="Arial" w:cs="Arial"/>
          <w:bCs/>
          <w:color w:val="70AD47" w:themeColor="accent6"/>
        </w:rPr>
        <w:t xml:space="preserve"> </w:t>
      </w:r>
      <w:r w:rsidRPr="00BA797D">
        <w:rPr>
          <w:rFonts w:ascii="Arial" w:hAnsi="Arial" w:cs="Arial"/>
          <w:bCs/>
        </w:rPr>
        <w:t xml:space="preserve">z dne 21. 8. 2023, </w:t>
      </w:r>
      <w:r w:rsidRPr="00BA797D">
        <w:rPr>
          <w:rFonts w:ascii="Arial" w:hAnsi="Arial" w:cs="Arial"/>
        </w:rPr>
        <w:t xml:space="preserve">št. zadeve </w:t>
      </w:r>
      <w:r w:rsidRPr="00BA797D">
        <w:rPr>
          <w:rFonts w:ascii="Arial" w:hAnsi="Arial" w:cs="Arial"/>
          <w:bCs/>
          <w:color w:val="FF0000"/>
        </w:rPr>
        <w:t>0703-5/2023</w:t>
      </w:r>
      <w:r w:rsidRPr="00BA797D">
        <w:rPr>
          <w:rFonts w:ascii="Arial" w:hAnsi="Arial" w:cs="Arial"/>
        </w:rPr>
        <w:t>).</w:t>
      </w:r>
    </w:p>
    <w:p w14:paraId="21CD71E7" w14:textId="77777777" w:rsidR="009E1844" w:rsidRPr="00BA797D" w:rsidRDefault="009E1844" w:rsidP="009E1844">
      <w:pPr>
        <w:pStyle w:val="Odstavekseznama"/>
        <w:ind w:left="567" w:hanging="567"/>
        <w:jc w:val="both"/>
        <w:rPr>
          <w:rFonts w:ascii="Arial" w:hAnsi="Arial" w:cs="Arial"/>
        </w:rPr>
      </w:pPr>
    </w:p>
    <w:p w14:paraId="619773AC" w14:textId="77777777" w:rsidR="009E1844" w:rsidRPr="00BA797D" w:rsidRDefault="009E1844" w:rsidP="00E974B2">
      <w:pPr>
        <w:pStyle w:val="Odstavekseznama"/>
        <w:numPr>
          <w:ilvl w:val="0"/>
          <w:numId w:val="107"/>
        </w:numPr>
        <w:jc w:val="both"/>
        <w:rPr>
          <w:rFonts w:ascii="Arial" w:hAnsi="Arial" w:cs="Arial"/>
        </w:rPr>
      </w:pPr>
      <w:bookmarkStart w:id="591" w:name="_Hlk220326744"/>
      <w:r>
        <w:rPr>
          <w:rFonts w:ascii="Arial" w:hAnsi="Arial" w:cs="Arial"/>
        </w:rPr>
        <w:t>diskriminatorne zavrnitve odprtja</w:t>
      </w:r>
      <w:r w:rsidRPr="00BA797D">
        <w:rPr>
          <w:rFonts w:ascii="Arial" w:hAnsi="Arial" w:cs="Arial"/>
        </w:rPr>
        <w:t xml:space="preserve"> transakcijskega računa</w:t>
      </w:r>
      <w:r>
        <w:rPr>
          <w:rFonts w:ascii="Arial" w:hAnsi="Arial" w:cs="Arial"/>
        </w:rPr>
        <w:t xml:space="preserve"> državljanki Irana</w:t>
      </w:r>
      <w:r w:rsidRPr="00BA797D">
        <w:rPr>
          <w:rFonts w:ascii="Arial" w:hAnsi="Arial" w:cs="Arial"/>
        </w:rPr>
        <w:t xml:space="preserve"> (Odločba št. </w:t>
      </w:r>
      <w:r w:rsidRPr="00BA797D">
        <w:rPr>
          <w:rFonts w:ascii="Arial" w:hAnsi="Arial" w:cs="Arial"/>
          <w:bCs/>
          <w:color w:val="7030A0"/>
        </w:rPr>
        <w:t>0700-56/2022/29</w:t>
      </w:r>
      <w:r w:rsidRPr="00BA797D">
        <w:rPr>
          <w:rFonts w:ascii="Arial" w:hAnsi="Arial" w:cs="Arial"/>
        </w:rPr>
        <w:t xml:space="preserve"> z dne 30. 5. 2024, št. zadeve 0703-5/2024).</w:t>
      </w:r>
    </w:p>
    <w:bookmarkEnd w:id="591"/>
    <w:p w14:paraId="0A3D75A3" w14:textId="77777777" w:rsidR="009E1844" w:rsidRPr="00BA797D" w:rsidRDefault="009E1844" w:rsidP="009E1844">
      <w:pPr>
        <w:rPr>
          <w:rFonts w:ascii="Arial" w:hAnsi="Arial" w:cs="Arial"/>
        </w:rPr>
      </w:pPr>
    </w:p>
    <w:p w14:paraId="72D6B41F" w14:textId="77777777" w:rsidR="009E1844" w:rsidRPr="00BA797D" w:rsidRDefault="009E1844" w:rsidP="009E1844">
      <w:pPr>
        <w:rPr>
          <w:rFonts w:ascii="Arial" w:hAnsi="Arial" w:cs="Arial"/>
        </w:rPr>
      </w:pPr>
    </w:p>
    <w:p w14:paraId="31C8F529" w14:textId="77777777" w:rsidR="009E1844" w:rsidRPr="00BA797D" w:rsidRDefault="009E1844" w:rsidP="009E1844">
      <w:pPr>
        <w:jc w:val="both"/>
        <w:rPr>
          <w:rFonts w:ascii="Arial" w:hAnsi="Arial" w:cs="Arial"/>
        </w:rPr>
      </w:pPr>
      <w:r w:rsidRPr="00BA797D">
        <w:rPr>
          <w:rFonts w:ascii="Arial" w:hAnsi="Arial" w:cs="Arial"/>
        </w:rPr>
        <w:t xml:space="preserve">V letu 2025 so bile zoper odločbe Zagovornika vložene </w:t>
      </w:r>
      <w:r w:rsidRPr="00BA797D">
        <w:rPr>
          <w:rFonts w:ascii="Arial" w:hAnsi="Arial" w:cs="Arial"/>
          <w:b/>
          <w:bCs/>
        </w:rPr>
        <w:t>še 4 tožbe</w:t>
      </w:r>
      <w:r w:rsidRPr="00BA797D">
        <w:rPr>
          <w:rFonts w:ascii="Arial" w:hAnsi="Arial" w:cs="Arial"/>
        </w:rPr>
        <w:t xml:space="preserve">: </w:t>
      </w:r>
    </w:p>
    <w:p w14:paraId="0571EEF4" w14:textId="77777777" w:rsidR="009E1844" w:rsidRPr="00BA797D" w:rsidRDefault="009E1844" w:rsidP="009E1844">
      <w:pPr>
        <w:jc w:val="both"/>
        <w:rPr>
          <w:rFonts w:ascii="Arial" w:hAnsi="Arial" w:cs="Arial"/>
        </w:rPr>
      </w:pPr>
    </w:p>
    <w:p w14:paraId="7EE8BDEF" w14:textId="79289FC9" w:rsidR="009E1844" w:rsidRPr="00741B49" w:rsidRDefault="009E1844" w:rsidP="00E974B2">
      <w:pPr>
        <w:pStyle w:val="Odstavekseznama"/>
        <w:numPr>
          <w:ilvl w:val="0"/>
          <w:numId w:val="107"/>
        </w:numPr>
        <w:rPr>
          <w:rFonts w:ascii="Arial" w:hAnsi="Arial" w:cs="Arial"/>
        </w:rPr>
      </w:pPr>
      <w:r w:rsidRPr="00741B49">
        <w:rPr>
          <w:rFonts w:ascii="Arial" w:hAnsi="Arial" w:cs="Arial"/>
        </w:rPr>
        <w:t xml:space="preserve">zaradi ugotovljene diskriminacije na način zavrnitve kandidata za zaposlitev zaradi neznanja slovenskega jezika (Odločba št. </w:t>
      </w:r>
      <w:r w:rsidRPr="00741B49">
        <w:rPr>
          <w:rFonts w:ascii="Arial" w:hAnsi="Arial" w:cs="Arial"/>
          <w:color w:val="FF0000"/>
        </w:rPr>
        <w:t xml:space="preserve">0700-18/2023 </w:t>
      </w:r>
      <w:r w:rsidRPr="00741B49">
        <w:rPr>
          <w:rFonts w:ascii="Arial" w:hAnsi="Arial" w:cs="Arial"/>
        </w:rPr>
        <w:t>z dne 11. 12. 2024, št. zadeve 0703-1/2025);</w:t>
      </w:r>
    </w:p>
    <w:p w14:paraId="41CB7BFA" w14:textId="77777777" w:rsidR="009E1844" w:rsidRPr="00BA797D" w:rsidRDefault="009E1844" w:rsidP="009E1844">
      <w:pPr>
        <w:pStyle w:val="Odstavekseznama"/>
        <w:rPr>
          <w:rFonts w:ascii="Arial" w:hAnsi="Arial" w:cs="Arial"/>
        </w:rPr>
      </w:pPr>
    </w:p>
    <w:p w14:paraId="365FECEE" w14:textId="77777777" w:rsidR="009E1844" w:rsidRPr="00BA797D" w:rsidRDefault="009E1844" w:rsidP="00E974B2">
      <w:pPr>
        <w:pStyle w:val="Odstavekseznama"/>
        <w:numPr>
          <w:ilvl w:val="0"/>
          <w:numId w:val="107"/>
        </w:numPr>
        <w:rPr>
          <w:rFonts w:ascii="Arial" w:hAnsi="Arial" w:cs="Arial"/>
        </w:rPr>
      </w:pPr>
      <w:r w:rsidRPr="00BA797D">
        <w:rPr>
          <w:rFonts w:ascii="Arial" w:hAnsi="Arial" w:cs="Arial"/>
        </w:rPr>
        <w:t xml:space="preserve">zaradi </w:t>
      </w:r>
      <w:r>
        <w:rPr>
          <w:rFonts w:ascii="Arial" w:hAnsi="Arial" w:cs="Arial"/>
        </w:rPr>
        <w:t xml:space="preserve">ugotovljene </w:t>
      </w:r>
      <w:r w:rsidRPr="00BA797D">
        <w:rPr>
          <w:rFonts w:ascii="Arial" w:hAnsi="Arial" w:cs="Arial"/>
        </w:rPr>
        <w:t xml:space="preserve">slabše obravnave delavke pri napredovanju zaradi bolezni  </w:t>
      </w:r>
    </w:p>
    <w:p w14:paraId="19112867" w14:textId="77777777" w:rsidR="009E1844" w:rsidRPr="00741B49" w:rsidRDefault="009E1844" w:rsidP="00741B49">
      <w:pPr>
        <w:pStyle w:val="Odstavekseznama"/>
        <w:rPr>
          <w:rFonts w:ascii="Arial" w:hAnsi="Arial" w:cs="Arial"/>
        </w:rPr>
      </w:pPr>
      <w:r w:rsidRPr="00741B49">
        <w:rPr>
          <w:rFonts w:ascii="Arial" w:hAnsi="Arial" w:cs="Arial"/>
        </w:rPr>
        <w:t xml:space="preserve">(Odločba št. </w:t>
      </w:r>
      <w:r w:rsidRPr="00741B49">
        <w:rPr>
          <w:rFonts w:ascii="Arial" w:hAnsi="Arial" w:cs="Arial"/>
          <w:color w:val="FF0000"/>
        </w:rPr>
        <w:t xml:space="preserve">0700-27/2023 </w:t>
      </w:r>
      <w:r w:rsidRPr="00741B49">
        <w:rPr>
          <w:rFonts w:ascii="Arial" w:hAnsi="Arial" w:cs="Arial"/>
        </w:rPr>
        <w:t>z dne 20.3.2025, št. zadeve 0703-3/2025);</w:t>
      </w:r>
    </w:p>
    <w:p w14:paraId="4247A4E6" w14:textId="77777777" w:rsidR="009E1844" w:rsidRPr="00BA797D" w:rsidRDefault="009E1844" w:rsidP="009E1844">
      <w:pPr>
        <w:pStyle w:val="Odstavekseznama"/>
        <w:rPr>
          <w:rFonts w:ascii="Arial" w:hAnsi="Arial" w:cs="Arial"/>
        </w:rPr>
      </w:pPr>
    </w:p>
    <w:p w14:paraId="518DEF35"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zaradi ugotovljene diskriminacije zaradi zdravstvenega stanja in starševstva pri obračunu poslovne uspešnosti z upoštevanjem prisotnosti na delovnem mestu (Odločba št. </w:t>
      </w:r>
      <w:r w:rsidRPr="00BA797D">
        <w:rPr>
          <w:rFonts w:ascii="Arial" w:hAnsi="Arial" w:cs="Arial"/>
          <w:color w:val="FF0000"/>
        </w:rPr>
        <w:t xml:space="preserve">0700-39/2022 </w:t>
      </w:r>
      <w:r w:rsidRPr="00BA797D">
        <w:rPr>
          <w:rFonts w:ascii="Arial" w:hAnsi="Arial" w:cs="Arial"/>
        </w:rPr>
        <w:t>z dne 2. 4. 2025, št. zadeve 0703-4/2025);</w:t>
      </w:r>
    </w:p>
    <w:p w14:paraId="4D1EB46C" w14:textId="77777777" w:rsidR="009E1844" w:rsidRPr="00BA797D" w:rsidRDefault="009E1844" w:rsidP="009E1844">
      <w:pPr>
        <w:pStyle w:val="Odstavekseznama"/>
        <w:rPr>
          <w:rFonts w:ascii="Arial" w:hAnsi="Arial" w:cs="Arial"/>
        </w:rPr>
      </w:pPr>
    </w:p>
    <w:p w14:paraId="2DFC69DA" w14:textId="0684783E" w:rsidR="009E1844" w:rsidRDefault="009E1844" w:rsidP="00E974B2">
      <w:pPr>
        <w:pStyle w:val="Odstavekseznama"/>
        <w:numPr>
          <w:ilvl w:val="0"/>
          <w:numId w:val="107"/>
        </w:numPr>
        <w:rPr>
          <w:rFonts w:ascii="Arial" w:hAnsi="Arial" w:cs="Arial"/>
        </w:rPr>
      </w:pPr>
      <w:r w:rsidRPr="00BA797D">
        <w:rPr>
          <w:rFonts w:ascii="Arial" w:hAnsi="Arial" w:cs="Arial"/>
        </w:rPr>
        <w:t xml:space="preserve">zaradi ugotovljene diskriminacije zaradi zdravstvenega stanja in starševstva pri obračunu božičnice z upoštevanjem prisotnosti na delovnem mestu </w:t>
      </w:r>
    </w:p>
    <w:p w14:paraId="4775A923" w14:textId="76D0B44C" w:rsidR="009E1844" w:rsidRPr="00741B49" w:rsidRDefault="009E1844" w:rsidP="00741B49">
      <w:pPr>
        <w:ind w:left="708"/>
        <w:rPr>
          <w:rFonts w:ascii="Arial" w:hAnsi="Arial" w:cs="Arial"/>
        </w:rPr>
      </w:pPr>
      <w:r w:rsidRPr="00741B49">
        <w:rPr>
          <w:rFonts w:ascii="Arial" w:hAnsi="Arial" w:cs="Arial"/>
        </w:rPr>
        <w:t xml:space="preserve">(Odločba št. </w:t>
      </w:r>
      <w:r w:rsidRPr="00741B49">
        <w:rPr>
          <w:rFonts w:ascii="Arial" w:hAnsi="Arial" w:cs="Arial"/>
          <w:color w:val="FF0000"/>
        </w:rPr>
        <w:t xml:space="preserve">0700-2/2025 </w:t>
      </w:r>
      <w:r w:rsidRPr="00741B49">
        <w:rPr>
          <w:rFonts w:ascii="Arial" w:hAnsi="Arial" w:cs="Arial"/>
        </w:rPr>
        <w:t>z dne 18.11.2025, št. zadeve 0703-8/2025).</w:t>
      </w:r>
    </w:p>
    <w:p w14:paraId="07E66E7F" w14:textId="77777777" w:rsidR="009E1844" w:rsidRPr="00BA797D" w:rsidRDefault="009E1844" w:rsidP="009E1844">
      <w:pPr>
        <w:rPr>
          <w:rFonts w:ascii="Arial" w:hAnsi="Arial" w:cs="Arial"/>
        </w:rPr>
      </w:pPr>
    </w:p>
    <w:p w14:paraId="2E29BC41" w14:textId="77777777" w:rsidR="009E1844" w:rsidRPr="00BA797D" w:rsidRDefault="009E1844" w:rsidP="009E1844">
      <w:pPr>
        <w:rPr>
          <w:rFonts w:ascii="Arial" w:hAnsi="Arial" w:cs="Arial"/>
        </w:rPr>
      </w:pPr>
    </w:p>
    <w:p w14:paraId="1227D359" w14:textId="7F964E2F" w:rsidR="009E1844" w:rsidRPr="00BA797D" w:rsidRDefault="009E1844" w:rsidP="009E1844">
      <w:pPr>
        <w:jc w:val="both"/>
        <w:rPr>
          <w:rFonts w:ascii="Arial" w:hAnsi="Arial" w:cs="Arial"/>
          <w:b/>
          <w:bCs/>
        </w:rPr>
      </w:pPr>
      <w:r w:rsidRPr="00BA797D">
        <w:rPr>
          <w:rFonts w:ascii="Arial" w:hAnsi="Arial" w:cs="Arial"/>
          <w:b/>
          <w:bCs/>
        </w:rPr>
        <w:t xml:space="preserve">31. decembra 2025 je pred Upravnim sodiščem potekalo skupaj še 13 tožb na Zagovornikove odločbe. </w:t>
      </w:r>
    </w:p>
    <w:p w14:paraId="53AA6731" w14:textId="5E6F78F6" w:rsidR="00D007B1" w:rsidRDefault="00D007B1" w:rsidP="00260382">
      <w:pPr>
        <w:jc w:val="both"/>
        <w:rPr>
          <w:rFonts w:ascii="Arial" w:hAnsi="Arial" w:cs="Arial"/>
        </w:rPr>
      </w:pPr>
    </w:p>
    <w:p w14:paraId="75806C03" w14:textId="77777777" w:rsidR="00B906BD" w:rsidRDefault="00B906BD" w:rsidP="00260382">
      <w:pPr>
        <w:jc w:val="both"/>
        <w:rPr>
          <w:rFonts w:ascii="Arial" w:hAnsi="Arial" w:cs="Arial"/>
        </w:rPr>
      </w:pPr>
    </w:p>
    <w:p w14:paraId="0C796016" w14:textId="6845AF10" w:rsidR="00B906BD" w:rsidRDefault="00B906BD" w:rsidP="00B906BD">
      <w:pPr>
        <w:autoSpaceDE w:val="0"/>
        <w:autoSpaceDN w:val="0"/>
        <w:adjustRightInd w:val="0"/>
        <w:jc w:val="both"/>
        <w:rPr>
          <w:rFonts w:ascii="Arial" w:hAnsi="Arial" w:cs="Arial"/>
          <w:color w:val="000000"/>
        </w:rPr>
      </w:pPr>
      <w:r>
        <w:rPr>
          <w:rFonts w:ascii="Arial" w:hAnsi="Arial" w:cs="Arial"/>
          <w:color w:val="000000"/>
        </w:rPr>
        <w:t>Do zaključka redakcije rednega letnega poročila, do dne 25. 2. 2026, je bil Zagovornik obveščen, da sta bili v zvezi z njegovimi odločbami iz leta 2025 vloženi še 2 tožbi:</w:t>
      </w:r>
    </w:p>
    <w:p w14:paraId="5459EB27" w14:textId="77777777" w:rsidR="00B906BD" w:rsidRDefault="00B906BD" w:rsidP="00B906BD">
      <w:pPr>
        <w:autoSpaceDE w:val="0"/>
        <w:autoSpaceDN w:val="0"/>
        <w:adjustRightInd w:val="0"/>
        <w:jc w:val="both"/>
        <w:rPr>
          <w:rFonts w:ascii="Arial" w:hAnsi="Arial" w:cs="Arial"/>
          <w:color w:val="000000"/>
        </w:rPr>
      </w:pPr>
    </w:p>
    <w:p w14:paraId="2767EA8F" w14:textId="2CA4B92D" w:rsidR="00B906BD" w:rsidRPr="00B906BD" w:rsidRDefault="00B906BD" w:rsidP="00E974B2">
      <w:pPr>
        <w:pStyle w:val="Odstavekseznama"/>
        <w:numPr>
          <w:ilvl w:val="0"/>
          <w:numId w:val="110"/>
        </w:numPr>
        <w:autoSpaceDE w:val="0"/>
        <w:autoSpaceDN w:val="0"/>
        <w:adjustRightInd w:val="0"/>
        <w:jc w:val="both"/>
        <w:rPr>
          <w:rFonts w:ascii="Arial" w:hAnsi="Arial" w:cs="Arial"/>
          <w:color w:val="000000"/>
        </w:rPr>
      </w:pPr>
      <w:r w:rsidRPr="00B906BD">
        <w:rPr>
          <w:rFonts w:ascii="Arial" w:hAnsi="Arial" w:cs="Arial"/>
          <w:color w:val="000000"/>
        </w:rPr>
        <w:t xml:space="preserve">zaradi ugotovljene diskriminacije delavcev zaradi zdravstvenega stanja oziroma starševstva pri izplačilu poslovne uspešnosti (Odločba št. </w:t>
      </w:r>
      <w:r w:rsidRPr="00B906BD">
        <w:rPr>
          <w:rFonts w:ascii="Arial" w:hAnsi="Arial" w:cs="Arial"/>
          <w:color w:val="FF0000"/>
        </w:rPr>
        <w:t xml:space="preserve">0700-10/2025/11 </w:t>
      </w:r>
      <w:r w:rsidRPr="00B906BD">
        <w:rPr>
          <w:rFonts w:ascii="Arial" w:hAnsi="Arial" w:cs="Arial"/>
          <w:color w:val="000000"/>
        </w:rPr>
        <w:t>z dne 18.11.205;</w:t>
      </w:r>
    </w:p>
    <w:p w14:paraId="1419F10D" w14:textId="08B292E0" w:rsidR="00D007B1" w:rsidRPr="00B906BD" w:rsidRDefault="00B906BD" w:rsidP="00E974B2">
      <w:pPr>
        <w:pStyle w:val="Odstavekseznama"/>
        <w:numPr>
          <w:ilvl w:val="0"/>
          <w:numId w:val="110"/>
        </w:numPr>
        <w:jc w:val="both"/>
        <w:rPr>
          <w:rFonts w:ascii="Arial" w:hAnsi="Arial" w:cs="Arial"/>
          <w:color w:val="000000"/>
        </w:rPr>
      </w:pPr>
      <w:r w:rsidRPr="00B906BD">
        <w:rPr>
          <w:rFonts w:ascii="Arial" w:hAnsi="Arial" w:cs="Arial"/>
          <w:color w:val="000000"/>
        </w:rPr>
        <w:t xml:space="preserve">zaradi ugotovljene diskriminacije kandidata za zaposlitev zaradi njegove spolne usmerjenosti oziroma istospolne zakonske zveze (Odločba št. </w:t>
      </w:r>
      <w:r w:rsidRPr="00B906BD">
        <w:rPr>
          <w:rFonts w:ascii="Arial" w:hAnsi="Arial" w:cs="Arial"/>
          <w:color w:val="FF0000"/>
        </w:rPr>
        <w:t xml:space="preserve">0700-64/2023/32 </w:t>
      </w:r>
      <w:r w:rsidRPr="00B906BD">
        <w:rPr>
          <w:rFonts w:ascii="Arial" w:hAnsi="Arial" w:cs="Arial"/>
          <w:color w:val="000000"/>
        </w:rPr>
        <w:t>z dne 20. 11. 2025).</w:t>
      </w:r>
    </w:p>
    <w:p w14:paraId="5750A553" w14:textId="77777777" w:rsidR="00B906BD" w:rsidRDefault="00B906BD" w:rsidP="00B906BD">
      <w:pPr>
        <w:jc w:val="both"/>
        <w:rPr>
          <w:rFonts w:ascii="Arial" w:hAnsi="Arial" w:cs="Arial"/>
        </w:rPr>
      </w:pPr>
    </w:p>
    <w:p w14:paraId="44582B07" w14:textId="27F0DD88" w:rsidR="00D6730A" w:rsidRPr="005D2406" w:rsidRDefault="00D6730A" w:rsidP="005D2406">
      <w:pPr>
        <w:rPr>
          <w:rFonts w:ascii="Arial" w:hAnsi="Arial" w:cs="Arial"/>
        </w:rPr>
      </w:pPr>
      <w:r w:rsidRPr="00706613">
        <w:br w:type="page"/>
      </w:r>
    </w:p>
    <w:p w14:paraId="5B7DD027" w14:textId="15029D9C" w:rsidR="00C26DE2" w:rsidRPr="00706613" w:rsidRDefault="00C26DE2" w:rsidP="004A3317">
      <w:pPr>
        <w:pStyle w:val="Naslov2"/>
      </w:pPr>
      <w:bookmarkStart w:id="592" w:name="_Toc70627234"/>
      <w:bookmarkStart w:id="593" w:name="_Toc189216138"/>
      <w:bookmarkStart w:id="594" w:name="_Toc189469627"/>
      <w:bookmarkStart w:id="595" w:name="_Toc224221537"/>
      <w:bookmarkStart w:id="596" w:name="_Toc70627228"/>
      <w:bookmarkEnd w:id="589"/>
      <w:bookmarkEnd w:id="590"/>
      <w:r w:rsidRPr="00706613">
        <w:t>Omejitve za ugotavljanje diskriminacije pri Zagovornik</w:t>
      </w:r>
      <w:bookmarkEnd w:id="592"/>
      <w:r w:rsidRPr="00706613">
        <w:t>u</w:t>
      </w:r>
      <w:bookmarkEnd w:id="593"/>
      <w:bookmarkEnd w:id="594"/>
      <w:bookmarkEnd w:id="595"/>
      <w:r w:rsidRPr="00706613">
        <w:t xml:space="preserve"> </w:t>
      </w:r>
    </w:p>
    <w:p w14:paraId="04A76095" w14:textId="77777777" w:rsidR="00C26DE2" w:rsidRPr="00706613" w:rsidRDefault="00C26DE2" w:rsidP="00C26DE2">
      <w:pPr>
        <w:rPr>
          <w:rFonts w:ascii="Arial" w:hAnsi="Arial" w:cs="Arial"/>
        </w:rPr>
      </w:pPr>
    </w:p>
    <w:p w14:paraId="42022DE2" w14:textId="77777777" w:rsidR="004A018D" w:rsidRPr="00BA797D" w:rsidRDefault="004A018D" w:rsidP="004A018D">
      <w:pPr>
        <w:jc w:val="both"/>
        <w:rPr>
          <w:rFonts w:ascii="Arial" w:eastAsia="Calibri" w:hAnsi="Arial" w:cs="Arial"/>
        </w:rPr>
      </w:pPr>
      <w:r w:rsidRPr="00BA797D">
        <w:rPr>
          <w:rFonts w:ascii="Arial" w:eastAsia="Calibri" w:hAnsi="Arial" w:cs="Arial"/>
        </w:rPr>
        <w:t>Obstajata dva položaja, ko pred Zagovornikom ni mogoče ugotavljati diskriminacije, saj Zagovornik zanju ni pristojen. Gre za primere, ko v zadevi že potekajo postopki pred drugimi državnimi organi, in za zadeve, ki se nanašajo na zasebna in druga razmerja zunaj pravnega urejanja.</w:t>
      </w:r>
    </w:p>
    <w:p w14:paraId="02999DD7" w14:textId="77777777" w:rsidR="00C26DE2" w:rsidRPr="00706613" w:rsidRDefault="00C26DE2" w:rsidP="00C26DE2">
      <w:pPr>
        <w:rPr>
          <w:rFonts w:ascii="Arial" w:hAnsi="Arial" w:cs="Arial"/>
        </w:rPr>
      </w:pPr>
    </w:p>
    <w:p w14:paraId="3A073EE2" w14:textId="77777777" w:rsidR="00C26DE2" w:rsidRPr="00706613" w:rsidRDefault="00C26DE2" w:rsidP="00C26DE2">
      <w:pPr>
        <w:rPr>
          <w:rFonts w:ascii="Arial" w:hAnsi="Arial" w:cs="Arial"/>
        </w:rPr>
      </w:pPr>
    </w:p>
    <w:p w14:paraId="430441B0" w14:textId="56AA1F05" w:rsidR="00C26DE2" w:rsidRPr="00706613" w:rsidRDefault="00E56D80" w:rsidP="009A528E">
      <w:pPr>
        <w:pStyle w:val="Naslov3"/>
      </w:pPr>
      <w:bookmarkStart w:id="597" w:name="_Toc70627235"/>
      <w:bookmarkStart w:id="598" w:name="_Toc189216139"/>
      <w:bookmarkStart w:id="599" w:name="_Toc189469628"/>
      <w:bookmarkStart w:id="600" w:name="_Toc224221538"/>
      <w:r>
        <w:t>6.6.1</w:t>
      </w:r>
      <w:r>
        <w:tab/>
      </w:r>
      <w:r w:rsidR="00C26DE2" w:rsidRPr="00706613">
        <w:t>Postopki pred drugimi državnimi organi</w:t>
      </w:r>
      <w:bookmarkEnd w:id="597"/>
      <w:bookmarkEnd w:id="598"/>
      <w:bookmarkEnd w:id="599"/>
      <w:bookmarkEnd w:id="600"/>
      <w:r w:rsidR="00C26DE2" w:rsidRPr="00706613">
        <w:t xml:space="preserve"> </w:t>
      </w:r>
    </w:p>
    <w:p w14:paraId="1558D1C2" w14:textId="77777777" w:rsidR="00C26DE2" w:rsidRPr="00706613" w:rsidRDefault="00C26DE2" w:rsidP="00C26DE2">
      <w:pPr>
        <w:rPr>
          <w:rFonts w:ascii="Arial" w:hAnsi="Arial" w:cs="Arial"/>
        </w:rPr>
      </w:pPr>
    </w:p>
    <w:p w14:paraId="0538AD1E" w14:textId="77777777" w:rsidR="004A018D" w:rsidRPr="00BA797D" w:rsidRDefault="004A018D" w:rsidP="004A018D">
      <w:pPr>
        <w:jc w:val="both"/>
        <w:rPr>
          <w:rFonts w:ascii="Arial" w:eastAsia="Calibri" w:hAnsi="Arial" w:cs="Arial"/>
        </w:rPr>
      </w:pPr>
      <w:r w:rsidRPr="00BA797D">
        <w:rPr>
          <w:rFonts w:ascii="Arial" w:eastAsia="Calibri" w:hAnsi="Arial" w:cs="Arial"/>
        </w:rPr>
        <w:t>Pristojnost Zagovornika je omejena z ZVarD, hkrati pa Zagovornik sledi načelu delitve oblasti in načelu zakonitosti, po katerih so za različna področja pravnega urejanja pristojni različni državni organi ali sodišča.</w:t>
      </w:r>
    </w:p>
    <w:p w14:paraId="6A560DC5" w14:textId="77777777" w:rsidR="004A018D" w:rsidRPr="00BA797D" w:rsidRDefault="004A018D" w:rsidP="004A018D">
      <w:pPr>
        <w:jc w:val="both"/>
        <w:rPr>
          <w:rFonts w:ascii="Arial" w:eastAsia="Calibri" w:hAnsi="Arial" w:cs="Arial"/>
        </w:rPr>
      </w:pPr>
    </w:p>
    <w:p w14:paraId="025B2F6A" w14:textId="77777777" w:rsidR="004A018D" w:rsidRPr="00BA797D" w:rsidRDefault="004A018D" w:rsidP="004A018D">
      <w:pPr>
        <w:jc w:val="both"/>
        <w:rPr>
          <w:rFonts w:ascii="Arial" w:eastAsia="Calibri" w:hAnsi="Arial" w:cs="Arial"/>
        </w:rPr>
      </w:pPr>
      <w:r w:rsidRPr="00BA797D">
        <w:rPr>
          <w:rFonts w:ascii="Arial" w:eastAsia="Calibri" w:hAnsi="Arial" w:cs="Arial"/>
        </w:rPr>
        <w:t>Skladno s prakso Ustavnega sodišča (npr. odločba št. U-I-92/12-13 z dne 10. oktobra 2013) Zagovornik v posamične pravne postopke (upravne ali druge postopke, ki se vodijo na podlagi zakona, ki ureja upravni postopek, ter sodne postopke), ki jih vodijo zanje pristojni organi, ne more vstopati oziroma ne more nadzorovati njihovega vodenja in preverjati pravilnosti sprejetih odločitev. V teh postopkih imajo prijavitelji možnost preverjati pravilnost (zakonitost) postopka ter izpodbijati končne odločitve s pravnimi sredstvi, ki jih za te postopke določa zakon. Takšno poseganje v posamične postopke mimo hierarhično strukturiranega sistema pravnih sredstev bi bilo v neskladju z 2. členom Ustave (načelo pravne države), ki vsebuje načelo večstopenjskega odločanja.</w:t>
      </w:r>
    </w:p>
    <w:p w14:paraId="7F3697BF" w14:textId="77777777" w:rsidR="004A018D" w:rsidRPr="00BA797D" w:rsidRDefault="004A018D" w:rsidP="004A018D">
      <w:pPr>
        <w:jc w:val="both"/>
        <w:rPr>
          <w:rFonts w:ascii="Arial" w:eastAsia="Calibri" w:hAnsi="Arial" w:cs="Arial"/>
        </w:rPr>
      </w:pPr>
    </w:p>
    <w:p w14:paraId="6C687AF7" w14:textId="77777777" w:rsidR="004A018D" w:rsidRPr="00BA797D" w:rsidRDefault="004A018D" w:rsidP="004A018D">
      <w:pPr>
        <w:jc w:val="both"/>
        <w:rPr>
          <w:rFonts w:ascii="Arial" w:eastAsia="Calibri" w:hAnsi="Arial" w:cs="Arial"/>
        </w:rPr>
      </w:pPr>
      <w:r w:rsidRPr="00BA797D">
        <w:rPr>
          <w:rFonts w:ascii="Arial" w:eastAsia="Calibri" w:hAnsi="Arial" w:cs="Arial"/>
          <w:b/>
          <w:bCs/>
        </w:rPr>
        <w:t>Če posameznik stopi v stik z Zagovornikom v zadevi, o kateri že teče pravni postopek pred drugim organom,</w:t>
      </w:r>
      <w:r w:rsidRPr="00BA797D">
        <w:rPr>
          <w:rFonts w:ascii="Arial" w:eastAsia="Calibri" w:hAnsi="Arial" w:cs="Arial"/>
        </w:rPr>
        <w:t xml:space="preserve"> </w:t>
      </w:r>
      <w:r w:rsidRPr="00BA797D">
        <w:rPr>
          <w:rFonts w:ascii="Arial" w:eastAsia="Calibri" w:hAnsi="Arial" w:cs="Arial"/>
          <w:b/>
          <w:bCs/>
        </w:rPr>
        <w:t xml:space="preserve">Zagovornik ni pritožbeni organ in ne more ugotavljati, ali je v tem postopku prišlo do diskriminacije. </w:t>
      </w:r>
      <w:r w:rsidRPr="00BA797D">
        <w:rPr>
          <w:rFonts w:ascii="Arial" w:eastAsia="Calibri" w:hAnsi="Arial" w:cs="Arial"/>
        </w:rPr>
        <w:t>V takih primerih lahko izvaja svojo pristojnost nudenja neodvisne pomoči diskriminiranim osebam pri uveljavljanju njihovih pravic glede varstva pred diskriminacijo v smislu svetovanja in pravne pomoči osebam v drugih upravnih in sodnih postopkih, povezanih z diskriminacijo (četrta alineja 21. člena ZVarD).</w:t>
      </w:r>
    </w:p>
    <w:p w14:paraId="7F423AF4" w14:textId="77777777" w:rsidR="004A018D" w:rsidRPr="00BA797D" w:rsidRDefault="004A018D" w:rsidP="004A018D">
      <w:pPr>
        <w:jc w:val="both"/>
        <w:rPr>
          <w:rFonts w:ascii="Arial" w:eastAsia="Calibri" w:hAnsi="Arial" w:cs="Arial"/>
        </w:rPr>
      </w:pPr>
    </w:p>
    <w:p w14:paraId="2ADCB221"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Prav tako Zagovornik ne vodi postopkov ugotavljanja diskriminacije, če v zadevi že teče sodni postopek po 39. členu ZVarD. V tem primeru, ko posameznik sam sproži tožbo za prenehanje diskriminacije po 39. členu ZVarD, lahko Zagovornik taki osebi svetuje ali jo v postopku spremlja. </w:t>
      </w:r>
    </w:p>
    <w:p w14:paraId="04983701" w14:textId="77777777" w:rsidR="00D04603" w:rsidRPr="00706613" w:rsidRDefault="00D04603" w:rsidP="00C26DE2">
      <w:pPr>
        <w:jc w:val="both"/>
        <w:rPr>
          <w:rFonts w:ascii="Arial" w:eastAsia="Calibri" w:hAnsi="Arial" w:cs="Arial"/>
        </w:rPr>
      </w:pPr>
    </w:p>
    <w:p w14:paraId="3AA4525D" w14:textId="77777777" w:rsidR="00C26DE2" w:rsidRPr="00706613" w:rsidRDefault="00C26DE2" w:rsidP="00C26DE2">
      <w:pPr>
        <w:jc w:val="both"/>
        <w:rPr>
          <w:rFonts w:ascii="Arial" w:eastAsia="Calibri" w:hAnsi="Arial" w:cs="Arial"/>
        </w:rPr>
      </w:pPr>
    </w:p>
    <w:p w14:paraId="4CF884CA" w14:textId="54D9D6C6" w:rsidR="00C26DE2" w:rsidRPr="00706613" w:rsidRDefault="00E56D80" w:rsidP="009A528E">
      <w:pPr>
        <w:pStyle w:val="Naslov3"/>
      </w:pPr>
      <w:bookmarkStart w:id="601" w:name="_Toc70627236"/>
      <w:bookmarkStart w:id="602" w:name="_Toc189216140"/>
      <w:bookmarkStart w:id="603" w:name="_Toc189469629"/>
      <w:bookmarkStart w:id="604" w:name="_Toc224221539"/>
      <w:r>
        <w:t>6.6.2</w:t>
      </w:r>
      <w:r>
        <w:tab/>
      </w:r>
      <w:r w:rsidR="00C26DE2" w:rsidRPr="00706613">
        <w:t>Zasebna in druga razmerja zunaj pravnega urejanja</w:t>
      </w:r>
      <w:bookmarkEnd w:id="601"/>
      <w:bookmarkEnd w:id="602"/>
      <w:bookmarkEnd w:id="603"/>
      <w:bookmarkEnd w:id="604"/>
      <w:r w:rsidR="00C26DE2" w:rsidRPr="00706613">
        <w:t xml:space="preserve"> </w:t>
      </w:r>
    </w:p>
    <w:p w14:paraId="750B0C67" w14:textId="77777777" w:rsidR="00C26DE2" w:rsidRPr="00706613" w:rsidRDefault="00C26DE2" w:rsidP="00C26DE2">
      <w:pPr>
        <w:rPr>
          <w:rFonts w:ascii="Arial" w:hAnsi="Arial" w:cs="Arial"/>
        </w:rPr>
      </w:pPr>
    </w:p>
    <w:p w14:paraId="3677D856"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Druga omejitev, ki onemogoča odločanje o diskriminaciji, obstaja, če se domnevna diskriminacija dogaja na področju, ki je zunaj pravnega urejanja. </w:t>
      </w:r>
      <w:r w:rsidRPr="00BA797D">
        <w:rPr>
          <w:rFonts w:ascii="Arial" w:eastAsia="Calibri" w:hAnsi="Arial" w:cs="Arial"/>
          <w:b/>
          <w:bCs/>
        </w:rPr>
        <w:t>Gre torej predvsem za strogo zasebna in intimna razmerja, ki jih pravo ne ureja, kot so na primer izbira partnerja, prijateljski, družinski, medčloveški ali sosedski odnosi.</w:t>
      </w:r>
      <w:r w:rsidRPr="00BA797D">
        <w:rPr>
          <w:rFonts w:ascii="Arial" w:eastAsia="Calibri" w:hAnsi="Arial" w:cs="Arial"/>
        </w:rPr>
        <w:t xml:space="preserve"> Tudi v teh situacijah je namreč prisotnih veliko ravnanj, ki bi lahko izpolnjevali tudi znake diskriminacije po ZVarD, vendar so izvzeti iz ugotavljanja diskriminacije po ZVarD. V primeru pa, da tovrstna ravnanja dosežejo mejo pravnega urejanja in so na področju življenja, ki ga ureja zakon, je ugotavljanje diskriminacije mogoče, kakor tudi drugi postopki pred drugimi pristojnimi organi (kazenski, odškodninski, inšpekcijski…).</w:t>
      </w:r>
    </w:p>
    <w:p w14:paraId="2A3715A7" w14:textId="77777777" w:rsidR="00C26DE2" w:rsidRPr="00706613" w:rsidRDefault="00C26DE2" w:rsidP="00C26DE2">
      <w:pPr>
        <w:rPr>
          <w:rFonts w:ascii="Arial" w:eastAsia="Calibri" w:hAnsi="Arial" w:cs="Arial"/>
        </w:rPr>
      </w:pPr>
      <w:r w:rsidRPr="00706613">
        <w:rPr>
          <w:rFonts w:ascii="Arial" w:eastAsia="Calibri" w:hAnsi="Arial" w:cs="Arial"/>
        </w:rPr>
        <w:br w:type="page"/>
      </w:r>
    </w:p>
    <w:p w14:paraId="34E6F656" w14:textId="194205F5" w:rsidR="00336F21" w:rsidRPr="00706613" w:rsidRDefault="00141408" w:rsidP="004A3317">
      <w:pPr>
        <w:pStyle w:val="Naslov2"/>
      </w:pPr>
      <w:bookmarkStart w:id="605" w:name="_Toc189216141"/>
      <w:bookmarkStart w:id="606" w:name="_Toc189469630"/>
      <w:bookmarkStart w:id="607" w:name="_Toc224221540"/>
      <w:r w:rsidRPr="00706613">
        <w:t>Druga r</w:t>
      </w:r>
      <w:r w:rsidR="009F0821" w:rsidRPr="00706613">
        <w:t>avnanja, ki ne pomenijo diskriminacije v smislu ZVarD</w:t>
      </w:r>
      <w:bookmarkEnd w:id="596"/>
      <w:bookmarkEnd w:id="605"/>
      <w:bookmarkEnd w:id="606"/>
      <w:bookmarkEnd w:id="607"/>
    </w:p>
    <w:p w14:paraId="1B850E7F" w14:textId="0C2EDFE2" w:rsidR="00336F21" w:rsidRPr="00706613" w:rsidRDefault="00336F21" w:rsidP="002A5873">
      <w:pPr>
        <w:jc w:val="both"/>
        <w:rPr>
          <w:rFonts w:ascii="Arial" w:hAnsi="Arial" w:cs="Arial"/>
          <w:sz w:val="20"/>
          <w:szCs w:val="20"/>
        </w:rPr>
      </w:pPr>
    </w:p>
    <w:p w14:paraId="5C1EDFA8" w14:textId="77777777" w:rsidR="009F0821" w:rsidRPr="00706613" w:rsidRDefault="009F0821" w:rsidP="002A5873">
      <w:pPr>
        <w:jc w:val="both"/>
        <w:rPr>
          <w:rFonts w:ascii="Arial" w:eastAsia="Calibri" w:hAnsi="Arial" w:cs="Arial"/>
        </w:rPr>
      </w:pPr>
    </w:p>
    <w:p w14:paraId="775ED980"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V nadaljevanju so predstavljene najpogostejše situacije, v katerih Zagovornik prejme predlog za obravnavo, vendar se te ne nanašajo na diskriminacijo. </w:t>
      </w:r>
      <w:r w:rsidRPr="00BA797D">
        <w:rPr>
          <w:rFonts w:ascii="Arial" w:eastAsia="Calibri" w:hAnsi="Arial" w:cs="Arial"/>
          <w:bCs/>
        </w:rPr>
        <w:t>O diskriminaciji v smislu ZVarD ni mogoče govoriti, kadar gre za</w:t>
      </w:r>
      <w:r w:rsidRPr="00BA797D">
        <w:rPr>
          <w:rFonts w:ascii="Arial" w:eastAsia="Calibri" w:hAnsi="Arial" w:cs="Arial"/>
        </w:rPr>
        <w:t>:</w:t>
      </w:r>
    </w:p>
    <w:p w14:paraId="0CCAF41F" w14:textId="77777777" w:rsidR="004A018D" w:rsidRPr="00BA797D" w:rsidRDefault="004A018D" w:rsidP="004A018D">
      <w:pPr>
        <w:jc w:val="both"/>
        <w:rPr>
          <w:rFonts w:ascii="Arial" w:eastAsia="Calibri" w:hAnsi="Arial" w:cs="Arial"/>
        </w:rPr>
      </w:pPr>
    </w:p>
    <w:p w14:paraId="6103FD09" w14:textId="77777777" w:rsidR="004A018D" w:rsidRPr="00BA797D" w:rsidRDefault="004A018D" w:rsidP="004A018D">
      <w:pPr>
        <w:jc w:val="both"/>
        <w:rPr>
          <w:rFonts w:ascii="Arial" w:hAnsi="Arial" w:cs="Arial"/>
        </w:rPr>
      </w:pPr>
      <w:r w:rsidRPr="00BA797D">
        <w:rPr>
          <w:rFonts w:ascii="Arial" w:hAnsi="Arial" w:cs="Arial"/>
        </w:rPr>
        <w:t>6.7.1 Razlog različne obravnave ni bila osebna okoliščina</w:t>
      </w:r>
      <w:r>
        <w:rPr>
          <w:rFonts w:ascii="Arial" w:hAnsi="Arial" w:cs="Arial"/>
        </w:rPr>
        <w:t>,</w:t>
      </w:r>
      <w:r w:rsidRPr="00BA797D">
        <w:rPr>
          <w:rFonts w:ascii="Arial" w:hAnsi="Arial" w:cs="Arial"/>
        </w:rPr>
        <w:t xml:space="preserve"> ampak osebna izbira,</w:t>
      </w:r>
    </w:p>
    <w:p w14:paraId="710F2FD0" w14:textId="77777777" w:rsidR="004A018D" w:rsidRPr="00BA797D" w:rsidRDefault="004A018D" w:rsidP="004A018D">
      <w:pPr>
        <w:jc w:val="both"/>
        <w:rPr>
          <w:rFonts w:ascii="Arial" w:hAnsi="Arial" w:cs="Arial"/>
        </w:rPr>
      </w:pPr>
      <w:r w:rsidRPr="00BA797D">
        <w:rPr>
          <w:rFonts w:ascii="Arial" w:hAnsi="Arial" w:cs="Arial"/>
        </w:rPr>
        <w:t>6.7.2 Odsotnost posega v pravice, pravne interese ali ugodnosti,</w:t>
      </w:r>
    </w:p>
    <w:p w14:paraId="6EAA2DD4" w14:textId="77777777" w:rsidR="004A018D" w:rsidRPr="00BA797D" w:rsidRDefault="004A018D" w:rsidP="004A018D">
      <w:pPr>
        <w:jc w:val="both"/>
        <w:rPr>
          <w:rFonts w:ascii="Arial" w:hAnsi="Arial" w:cs="Arial"/>
        </w:rPr>
      </w:pPr>
      <w:r w:rsidRPr="00BA797D">
        <w:rPr>
          <w:rFonts w:ascii="Arial" w:hAnsi="Arial" w:cs="Arial"/>
        </w:rPr>
        <w:t>6.7.3 Ravnanja, ki ne posegajo v pravice drugih,</w:t>
      </w:r>
    </w:p>
    <w:p w14:paraId="11AD142E" w14:textId="77777777" w:rsidR="004A018D" w:rsidRPr="00BA797D" w:rsidRDefault="004A018D" w:rsidP="004A018D">
      <w:pPr>
        <w:rPr>
          <w:rFonts w:ascii="Arial" w:hAnsi="Arial" w:cs="Arial"/>
        </w:rPr>
      </w:pPr>
      <w:r w:rsidRPr="00BA797D">
        <w:rPr>
          <w:rFonts w:ascii="Arial" w:hAnsi="Arial" w:cs="Arial"/>
        </w:rPr>
        <w:t xml:space="preserve">6.7.4 Druge neenakosti, krivice ali nepravilnosti, ki niso diskriminacija, </w:t>
      </w:r>
    </w:p>
    <w:p w14:paraId="37EBED6C" w14:textId="77777777" w:rsidR="004A018D" w:rsidRPr="00BA797D" w:rsidRDefault="004A018D" w:rsidP="004A018D">
      <w:pPr>
        <w:jc w:val="both"/>
        <w:rPr>
          <w:rFonts w:ascii="Arial" w:hAnsi="Arial" w:cs="Arial"/>
        </w:rPr>
      </w:pPr>
      <w:r w:rsidRPr="00BA797D">
        <w:rPr>
          <w:rFonts w:ascii="Arial" w:hAnsi="Arial" w:cs="Arial"/>
        </w:rPr>
        <w:t>6.7.5 Izjeme od prepovedi neposredne diskriminacije po 13. členu ZVarD.</w:t>
      </w:r>
    </w:p>
    <w:p w14:paraId="7A13255E" w14:textId="4B8D8E18" w:rsidR="0061584E" w:rsidRPr="00706613" w:rsidRDefault="0061584E" w:rsidP="002A5873">
      <w:pPr>
        <w:jc w:val="both"/>
        <w:rPr>
          <w:rFonts w:ascii="Arial" w:eastAsia="Calibri" w:hAnsi="Arial" w:cs="Arial"/>
        </w:rPr>
      </w:pPr>
    </w:p>
    <w:p w14:paraId="0D2FCAB9" w14:textId="77777777" w:rsidR="00430D11" w:rsidRPr="00706613" w:rsidRDefault="00430D11" w:rsidP="002A5873">
      <w:pPr>
        <w:jc w:val="both"/>
        <w:rPr>
          <w:rFonts w:ascii="Arial" w:hAnsi="Arial" w:cs="Arial"/>
          <w:sz w:val="20"/>
          <w:szCs w:val="20"/>
        </w:rPr>
      </w:pPr>
    </w:p>
    <w:p w14:paraId="4ED18C83" w14:textId="4A13B314" w:rsidR="0012175F" w:rsidRPr="00706613" w:rsidRDefault="00E56D80" w:rsidP="009A528E">
      <w:pPr>
        <w:pStyle w:val="Naslov3"/>
      </w:pPr>
      <w:bookmarkStart w:id="608" w:name="_Toc189216142"/>
      <w:bookmarkStart w:id="609" w:name="_Toc189469631"/>
      <w:bookmarkStart w:id="610" w:name="_Toc224221541"/>
      <w:bookmarkStart w:id="611" w:name="_Toc70627230"/>
      <w:r>
        <w:t>6.7.1</w:t>
      </w:r>
      <w:r>
        <w:tab/>
      </w:r>
      <w:r w:rsidR="00304B8E" w:rsidRPr="00706613">
        <w:t>Razlog različne obravnave ni bila osebna okoliščina ampak osebna izbira</w:t>
      </w:r>
      <w:bookmarkEnd w:id="608"/>
      <w:bookmarkEnd w:id="609"/>
      <w:bookmarkEnd w:id="610"/>
      <w:r w:rsidR="00304B8E" w:rsidRPr="00706613">
        <w:t xml:space="preserve"> </w:t>
      </w:r>
      <w:bookmarkEnd w:id="611"/>
    </w:p>
    <w:p w14:paraId="18D8DE06" w14:textId="77777777" w:rsidR="00304B8E" w:rsidRPr="00706613" w:rsidRDefault="00304B8E" w:rsidP="0012175F">
      <w:pPr>
        <w:jc w:val="both"/>
        <w:rPr>
          <w:rFonts w:ascii="Arial" w:hAnsi="Arial" w:cs="Arial"/>
        </w:rPr>
      </w:pPr>
    </w:p>
    <w:p w14:paraId="33473263" w14:textId="77777777" w:rsidR="004A018D" w:rsidRPr="00BA797D" w:rsidRDefault="004A018D" w:rsidP="004A018D">
      <w:pPr>
        <w:jc w:val="both"/>
        <w:rPr>
          <w:rFonts w:ascii="Arial" w:eastAsia="Calibri" w:hAnsi="Arial" w:cs="Arial"/>
        </w:rPr>
      </w:pPr>
      <w:r w:rsidRPr="00BA797D">
        <w:rPr>
          <w:rFonts w:ascii="Arial" w:hAnsi="Arial" w:cs="Arial"/>
        </w:rPr>
        <w:t xml:space="preserve">Prijavitelji diskriminacije kot razlog diskriminacije večkrat navedejo okoliščine, za katere Zagovornik ugotovi, da ne ustrezajo definiciji osebne okoliščine po ZVarD. </w:t>
      </w:r>
      <w:r w:rsidRPr="00BA797D">
        <w:rPr>
          <w:rFonts w:ascii="Arial" w:eastAsia="Calibri" w:hAnsi="Arial" w:cs="Arial"/>
        </w:rPr>
        <w:t>Osebna okoliščina v zakonskem smislu pomeni, da gre za prirojene ali pridobljene osebne značilnosti, lastnosti, stanja ali statuse, ki so praviloma trajno in nerazdružljivo povezani z določenim posameznikom in njegovo osebnostjo, zlasti identiteto, ali pa jih posameznik ne spreminja zlahka.</w:t>
      </w:r>
    </w:p>
    <w:p w14:paraId="4D64C233" w14:textId="77777777" w:rsidR="004A018D" w:rsidRPr="00BA797D" w:rsidRDefault="004A018D" w:rsidP="004A018D">
      <w:pPr>
        <w:jc w:val="both"/>
        <w:rPr>
          <w:rFonts w:ascii="Arial" w:eastAsia="Calibri" w:hAnsi="Arial" w:cs="Arial"/>
        </w:rPr>
      </w:pPr>
    </w:p>
    <w:p w14:paraId="2D7B0E3F" w14:textId="77777777" w:rsidR="004A018D" w:rsidRPr="00BA797D" w:rsidRDefault="004A018D" w:rsidP="004A018D">
      <w:pPr>
        <w:jc w:val="both"/>
        <w:rPr>
          <w:rFonts w:ascii="Arial" w:eastAsia="Calibri" w:hAnsi="Arial" w:cs="Arial"/>
        </w:rPr>
      </w:pPr>
      <w:r w:rsidRPr="00BA797D">
        <w:rPr>
          <w:rFonts w:ascii="Arial" w:eastAsia="Calibri" w:hAnsi="Arial" w:cs="Arial"/>
        </w:rPr>
        <w:t>V ostalih primerih gre navadno (a ne nujno) za osebno izbiro oziroma odločitev posameznika. Ta je lahko pogojena tudi z nekaterimi objektivnimi dejavniki, preferencami, željami in življenjskimi težnjami, vendar pa v tem primeru ne govorimo o osebnih okoliščinah v smislu prirojenosti in neodtujljivosti.</w:t>
      </w:r>
    </w:p>
    <w:p w14:paraId="64DE5A0E" w14:textId="77777777" w:rsidR="004A018D" w:rsidRPr="00BA797D" w:rsidRDefault="004A018D" w:rsidP="004A018D">
      <w:pPr>
        <w:jc w:val="both"/>
        <w:rPr>
          <w:rFonts w:ascii="Arial" w:eastAsia="Calibri" w:hAnsi="Arial" w:cs="Arial"/>
        </w:rPr>
      </w:pPr>
    </w:p>
    <w:p w14:paraId="4131BCC1" w14:textId="77777777" w:rsidR="004A018D" w:rsidRPr="00BA797D" w:rsidRDefault="004A018D" w:rsidP="004A018D">
      <w:pPr>
        <w:jc w:val="both"/>
        <w:rPr>
          <w:rFonts w:ascii="Arial" w:eastAsia="Calibri" w:hAnsi="Arial" w:cs="Arial"/>
          <w:sz w:val="20"/>
          <w:szCs w:val="20"/>
        </w:rPr>
      </w:pPr>
      <w:r w:rsidRPr="00BA797D">
        <w:rPr>
          <w:rFonts w:ascii="Arial" w:eastAsia="Calibri" w:hAnsi="Arial" w:cs="Arial"/>
        </w:rPr>
        <w:t>Ugotavljanje, katera osebna okoliščina bi lahko bila razlog za zatrjevano obravnavo, je eden od prvih korakov v postopku pred Zagovornikom, da bi ugotovil, ali je za zadevo sploh pristojen. 14. člen Ustave in 1. člen ZVarD vsebujeta širok nabor zaščitenih osebnih okoliščin, poleg tega pa oba predpisa vsebujeta tudi odprto generalno klavzulo (»katera koli druga osebna okoliščina«), ki omogoča upoštevanje tudi tistih osebnih okoliščin, ki v določbah niso izrecno navedene. Te Zagovornik ugotavlja v skladu z definicijo osebnih okoliščin iz obrazložitve členov k predlogu ZVarD.</w:t>
      </w:r>
      <w:r w:rsidRPr="00BA797D">
        <w:rPr>
          <w:rStyle w:val="Sprotnaopomba-sklic"/>
          <w:rFonts w:ascii="Arial" w:eastAsia="Calibri" w:hAnsi="Arial" w:cs="Arial"/>
        </w:rPr>
        <w:footnoteReference w:id="15"/>
      </w:r>
      <w:r w:rsidRPr="00BA797D">
        <w:rPr>
          <w:rFonts w:ascii="Arial" w:eastAsia="Calibri" w:hAnsi="Arial" w:cs="Arial"/>
        </w:rPr>
        <w:t xml:space="preserve"> Le v primeru spolnega nadlegovanja ni potrebno dokazovati vzročne povezav</w:t>
      </w:r>
      <w:r>
        <w:rPr>
          <w:rFonts w:ascii="Arial" w:eastAsia="Calibri" w:hAnsi="Arial" w:cs="Arial"/>
        </w:rPr>
        <w:t>e</w:t>
      </w:r>
      <w:r w:rsidRPr="00BA797D">
        <w:rPr>
          <w:rFonts w:ascii="Arial" w:eastAsia="Calibri" w:hAnsi="Arial" w:cs="Arial"/>
        </w:rPr>
        <w:t xml:space="preserve"> med osebno okoliščino in diskriminatornim ravnanjem.</w:t>
      </w:r>
    </w:p>
    <w:p w14:paraId="482494E5" w14:textId="5B22D686" w:rsidR="0012175F" w:rsidRDefault="0012175F" w:rsidP="0012175F">
      <w:pPr>
        <w:rPr>
          <w:rFonts w:ascii="Arial" w:hAnsi="Arial" w:cs="Arial"/>
        </w:rPr>
      </w:pPr>
    </w:p>
    <w:p w14:paraId="628CCCA9" w14:textId="77777777" w:rsidR="004A018D" w:rsidRPr="00706613" w:rsidRDefault="004A018D" w:rsidP="0012175F">
      <w:pPr>
        <w:rPr>
          <w:rFonts w:ascii="Arial" w:hAnsi="Arial" w:cs="Arial"/>
        </w:rPr>
      </w:pPr>
    </w:p>
    <w:p w14:paraId="1552DF81" w14:textId="51DB495E" w:rsidR="0012175F" w:rsidRPr="00706613" w:rsidRDefault="00E56D80" w:rsidP="009A528E">
      <w:pPr>
        <w:pStyle w:val="Naslov3"/>
      </w:pPr>
      <w:bookmarkStart w:id="612" w:name="_Toc70627231"/>
      <w:bookmarkStart w:id="613" w:name="_Toc189216143"/>
      <w:bookmarkStart w:id="614" w:name="_Toc189469632"/>
      <w:bookmarkStart w:id="615" w:name="_Toc224221542"/>
      <w:r>
        <w:t>6.7.2</w:t>
      </w:r>
      <w:r>
        <w:tab/>
      </w:r>
      <w:r w:rsidR="0012175F" w:rsidRPr="00706613">
        <w:t>Odsotnost posega v pravice, pravne interese ali ugodnosti</w:t>
      </w:r>
      <w:bookmarkEnd w:id="612"/>
      <w:bookmarkEnd w:id="613"/>
      <w:bookmarkEnd w:id="614"/>
      <w:bookmarkEnd w:id="615"/>
    </w:p>
    <w:p w14:paraId="27550C64" w14:textId="77777777" w:rsidR="0012175F" w:rsidRPr="00706613" w:rsidRDefault="0012175F" w:rsidP="0012175F">
      <w:pPr>
        <w:rPr>
          <w:rFonts w:ascii="Arial" w:hAnsi="Arial" w:cs="Arial"/>
        </w:rPr>
      </w:pPr>
    </w:p>
    <w:p w14:paraId="153F9395" w14:textId="77777777" w:rsidR="004A018D" w:rsidRPr="00BA797D" w:rsidRDefault="004A018D" w:rsidP="004A018D">
      <w:pPr>
        <w:pStyle w:val="Pripombabesedilo"/>
        <w:jc w:val="both"/>
        <w:rPr>
          <w:rFonts w:ascii="Arial" w:eastAsia="Calibri" w:hAnsi="Arial" w:cs="Arial"/>
          <w:sz w:val="22"/>
          <w:szCs w:val="22"/>
        </w:rPr>
      </w:pPr>
      <w:r w:rsidRPr="00BA797D">
        <w:rPr>
          <w:rFonts w:ascii="Arial" w:hAnsi="Arial" w:cs="Arial"/>
          <w:sz w:val="22"/>
          <w:szCs w:val="22"/>
        </w:rPr>
        <w:t xml:space="preserve">Diskriminacije ni mogoče ugotoviti v primerih, ko iz opisa </w:t>
      </w:r>
      <w:r w:rsidRPr="00BA797D">
        <w:rPr>
          <w:rFonts w:ascii="Arial" w:eastAsia="Calibri" w:hAnsi="Arial" w:cs="Arial"/>
          <w:sz w:val="22"/>
          <w:szCs w:val="22"/>
        </w:rPr>
        <w:t>zadeve ni mogoče izluščiti posega v človekove pravice, temeljne svoboščine, druge pravice, pravne interese ali ugodnosti, kot zahteva 4. člen ZVarD. Zagovornik skladno s tem torej najprej preveri, ali je dobrina, na katero se pobudnik ali predlagatelj sklicuje v svoji pritožbi ali vprašanju, zavarovana v zakonu oziroma ali jo je mogoče opredeliti glede na veljaven zakonski okvir (tudi če ni izrecno določena kot pravica).</w:t>
      </w:r>
    </w:p>
    <w:p w14:paraId="430D76FF" w14:textId="77777777" w:rsidR="004A018D" w:rsidRPr="00BA797D" w:rsidRDefault="004A018D" w:rsidP="004A018D">
      <w:pPr>
        <w:jc w:val="both"/>
        <w:rPr>
          <w:rFonts w:ascii="Arial" w:eastAsia="Calibri" w:hAnsi="Arial" w:cs="Arial"/>
        </w:rPr>
      </w:pPr>
    </w:p>
    <w:p w14:paraId="769AF37E" w14:textId="77777777" w:rsidR="004A018D" w:rsidRPr="00BA797D" w:rsidRDefault="004A018D" w:rsidP="004A018D">
      <w:pPr>
        <w:jc w:val="both"/>
        <w:rPr>
          <w:rFonts w:ascii="Arial" w:hAnsi="Arial" w:cs="Arial"/>
        </w:rPr>
      </w:pPr>
      <w:r w:rsidRPr="00BA797D">
        <w:rPr>
          <w:rFonts w:ascii="Arial" w:hAnsi="Arial" w:cs="Arial"/>
          <w:color w:val="000000"/>
        </w:rPr>
        <w:t>Taka pravica, korist ali ugodnost je lahko opredeljena tudi tako, da ima država, lokalna skupnost, druga pravna ali fizična oseba ali kateri koli drugi zavezanec po ZVarD v katerem koli predpisu opredeljeno specifično obveznost. Če take pravice, pravnega interesa, ugodnosti ali obveznosti ni mogoče identificirati, potem ne gre za diskriminacijo v smislu ZVarD.</w:t>
      </w:r>
    </w:p>
    <w:p w14:paraId="0F7E58E5" w14:textId="77777777" w:rsidR="0012175F" w:rsidRPr="00706613" w:rsidRDefault="0012175F" w:rsidP="0012175F">
      <w:pPr>
        <w:rPr>
          <w:rFonts w:ascii="Arial" w:hAnsi="Arial" w:cs="Arial"/>
        </w:rPr>
      </w:pPr>
    </w:p>
    <w:p w14:paraId="45ACA467" w14:textId="42669ABD" w:rsidR="005E3517" w:rsidRPr="00706613" w:rsidRDefault="00E56D80" w:rsidP="009A528E">
      <w:pPr>
        <w:pStyle w:val="Naslov3"/>
      </w:pPr>
      <w:bookmarkStart w:id="616" w:name="_Toc70627232"/>
      <w:bookmarkStart w:id="617" w:name="_Toc189216144"/>
      <w:bookmarkStart w:id="618" w:name="_Toc189469633"/>
      <w:bookmarkStart w:id="619" w:name="_Toc224221543"/>
      <w:r>
        <w:t>6.7.3</w:t>
      </w:r>
      <w:r>
        <w:tab/>
      </w:r>
      <w:r w:rsidR="005E3517" w:rsidRPr="00706613">
        <w:t>Ravnanje, ki ne posega v pravice drugih</w:t>
      </w:r>
      <w:bookmarkEnd w:id="616"/>
      <w:bookmarkEnd w:id="617"/>
      <w:bookmarkEnd w:id="618"/>
      <w:bookmarkEnd w:id="619"/>
    </w:p>
    <w:p w14:paraId="0B2BE0DB" w14:textId="77777777" w:rsidR="005E3517" w:rsidRPr="00706613" w:rsidRDefault="005E3517" w:rsidP="005E3517">
      <w:pPr>
        <w:rPr>
          <w:rFonts w:ascii="Arial" w:hAnsi="Arial" w:cs="Arial"/>
        </w:rPr>
      </w:pPr>
      <w:bookmarkStart w:id="620" w:name="_Toc70627233"/>
    </w:p>
    <w:p w14:paraId="1A114A26" w14:textId="77777777" w:rsidR="004A018D" w:rsidRPr="00BA797D" w:rsidRDefault="004A018D" w:rsidP="004A018D">
      <w:pPr>
        <w:jc w:val="both"/>
        <w:rPr>
          <w:rFonts w:ascii="Arial" w:eastAsia="Calibri" w:hAnsi="Arial" w:cs="Arial"/>
        </w:rPr>
      </w:pPr>
      <w:r w:rsidRPr="00BA797D">
        <w:rPr>
          <w:rFonts w:ascii="Arial" w:eastAsia="Calibri" w:hAnsi="Arial" w:cs="Arial"/>
        </w:rPr>
        <w:t>Za diskriminacijo ni mogoče šteti niti ravnanja, ki ne posega v pravice drugih, kot so npr. posebni ukrepi in razumne prilagoditve. Gre za ukrepe, ki so potrebni zaradi izenačevanja izhodiščnih položajev in odpravljanje primanjkljajev oseb ali skupin z določeno osebno okoliščino, ki bi bile brez teh ukrepov v občutno slabšem položaju od oseb ali skupin, ki te osebne okoliščine nimajo.</w:t>
      </w:r>
    </w:p>
    <w:p w14:paraId="245660C2" w14:textId="77777777" w:rsidR="004A018D" w:rsidRPr="00BA797D" w:rsidRDefault="004A018D" w:rsidP="004A018D">
      <w:pPr>
        <w:jc w:val="both"/>
        <w:rPr>
          <w:rFonts w:ascii="Arial" w:eastAsia="Calibri" w:hAnsi="Arial" w:cs="Arial"/>
        </w:rPr>
      </w:pPr>
    </w:p>
    <w:p w14:paraId="20CABADC" w14:textId="77777777" w:rsidR="004A018D" w:rsidRPr="00BA797D" w:rsidRDefault="004A018D" w:rsidP="004A018D">
      <w:pPr>
        <w:jc w:val="both"/>
        <w:rPr>
          <w:rFonts w:ascii="Arial" w:hAnsi="Arial" w:cs="Arial"/>
          <w:color w:val="000000"/>
        </w:rPr>
      </w:pPr>
      <w:r w:rsidRPr="00BA797D">
        <w:rPr>
          <w:rFonts w:ascii="Arial" w:eastAsia="Calibri" w:hAnsi="Arial" w:cs="Arial"/>
        </w:rPr>
        <w:t xml:space="preserve">V takih primerih gre lahko za posebne ukrepe, ki so lahko bodisi spodbujevalni bodisi pozitivni. Ti ukrepi so namenjeni samo določenim (ranljivim) skupinam, ki so nesorazmerno izpostavljene diskriminaciji, sprejeti pa so s ciljem odpravljanja manj ugodnega položaja, ki je za te skupine že izkazan. </w:t>
      </w:r>
      <w:r w:rsidRPr="00BA797D">
        <w:rPr>
          <w:rFonts w:ascii="Arial" w:hAnsi="Arial" w:cs="Arial"/>
          <w:color w:val="000000"/>
        </w:rPr>
        <w:t>Osebe, ki ne pripadajo tem ranljivim skupinam, pa zato, ker same niso deležne ugodnosti posebnih ukrepov, niso diskriminirane, saj v nasprotju z ranljivimi skupinami niso v manj ugodnem položaju. Posebni ukrepi so tako način preprečevanja posredne diskriminacije oseb iz ranljivih skupin, hkrati pa pomenijo izjemo od prepovedi neposredne diskriminacije oseb, ki ranljivi skupini ne pripadajo.</w:t>
      </w:r>
    </w:p>
    <w:p w14:paraId="1C6F4F3C" w14:textId="77777777" w:rsidR="004A018D" w:rsidRPr="00BA797D" w:rsidRDefault="004A018D" w:rsidP="004A018D">
      <w:pPr>
        <w:jc w:val="both"/>
        <w:rPr>
          <w:rFonts w:ascii="Arial" w:eastAsia="Calibri" w:hAnsi="Arial" w:cs="Arial"/>
        </w:rPr>
      </w:pPr>
    </w:p>
    <w:p w14:paraId="753F64F2" w14:textId="77777777" w:rsidR="004A018D" w:rsidRPr="00BA797D" w:rsidRDefault="004A018D" w:rsidP="004A018D">
      <w:pPr>
        <w:jc w:val="both"/>
        <w:rPr>
          <w:rFonts w:ascii="Arial" w:eastAsia="Calibri" w:hAnsi="Arial" w:cs="Arial"/>
        </w:rPr>
      </w:pPr>
      <w:r w:rsidRPr="00BA797D">
        <w:rPr>
          <w:rFonts w:ascii="Arial" w:eastAsia="Calibri" w:hAnsi="Arial" w:cs="Arial"/>
        </w:rPr>
        <w:t>Podobno velja za področje primernih oziroma razumnih prilagoditev. Institut razumne prilagoditve je urejen v 5. členu Direktive Sveta 2000/78/ES z dne 27. novembra 2000 o splošnih okvirih enakega obravnavanja pri zaposlovanju in delu, ki pravi: »Da se zagotovi skladnost z načelom enakega obravnavanja, kar zadeva hendikepirane osebe, se zagotovijo razumne prilagoditve. To pomeni, da delodajalci sprejmejo ustrezne ukrepe glede na potrebe v konkretni situaciji, da se hendikepirani osebi omogoči dostop, sodelovanje ali napredovanje v službi ali usposabljanje, razen če bi taki ukrepi delodajalca nesorazmerno obremenili. Obremenitev ni nesorazmerna, če jo zadosti kompenzirajo ukrepi v okviru politike, ki jo zadevna država članica izvaja v zvezi s hendikepiranimi osebami.« Obveznost zagotavljanja razumnih prilagoditev določa tudi Konvencija Združenih narodov o pravicah invalidov (KOPI). V slovenskem zakonskem okviru je primerna prilagoditev nadalje izvedena le delno, in sicer samo na področju invalidnosti z Zakonom o zaposlitveni rehabilitaciji in zaposlovanju invalidov (ZZRZI) in Zakonom o izenačevanju pravic invalidov (ZIMI).</w:t>
      </w:r>
    </w:p>
    <w:p w14:paraId="1C1081F1" w14:textId="77777777" w:rsidR="004A018D" w:rsidRPr="00BA797D" w:rsidRDefault="004A018D" w:rsidP="004A018D">
      <w:pPr>
        <w:jc w:val="both"/>
        <w:rPr>
          <w:rFonts w:ascii="Arial" w:eastAsia="Calibri" w:hAnsi="Arial" w:cs="Arial"/>
        </w:rPr>
      </w:pPr>
    </w:p>
    <w:p w14:paraId="4055AEED" w14:textId="77777777" w:rsidR="004A018D" w:rsidRPr="00BA797D" w:rsidRDefault="004A018D" w:rsidP="004A018D">
      <w:pPr>
        <w:jc w:val="both"/>
        <w:rPr>
          <w:rFonts w:ascii="Arial" w:eastAsia="Calibri" w:hAnsi="Arial" w:cs="Arial"/>
        </w:rPr>
      </w:pPr>
      <w:r w:rsidRPr="00BA797D">
        <w:rPr>
          <w:rFonts w:ascii="Arial" w:eastAsia="Calibri" w:hAnsi="Arial" w:cs="Arial"/>
        </w:rPr>
        <w:t>V zvezi z drugimi osebnimi okoliščinami primerne prilagoditve v slovenskih predpisih niso urejene, torej zavezanci po ZVarD k njim niso zavezani. Jih pa lahko ponudijo, saj je na določenih področjih le na ta način mogoče dosledno uresničevati določene pravice in svoboščine. V praksi se lahko izkaže potreba po primernih prilagoditvah pri osebnih okoliščinah starševstva, veroizpovedi, zdravstvenega stanja in podobno.</w:t>
      </w:r>
    </w:p>
    <w:p w14:paraId="72ADB13A" w14:textId="77777777" w:rsidR="005E3517" w:rsidRPr="00706613" w:rsidRDefault="005E3517" w:rsidP="005E3517">
      <w:pPr>
        <w:jc w:val="both"/>
        <w:rPr>
          <w:rFonts w:ascii="Arial" w:eastAsia="Calibri" w:hAnsi="Arial" w:cs="Arial"/>
        </w:rPr>
      </w:pPr>
    </w:p>
    <w:p w14:paraId="0C74E4BA" w14:textId="77777777" w:rsidR="005E3517" w:rsidRPr="00706613" w:rsidRDefault="005E3517" w:rsidP="005E3517">
      <w:pPr>
        <w:rPr>
          <w:rFonts w:ascii="Arial" w:eastAsia="Calibri" w:hAnsi="Arial" w:cs="Arial"/>
        </w:rPr>
      </w:pPr>
    </w:p>
    <w:p w14:paraId="3C02D4C4" w14:textId="329F1806" w:rsidR="0012175F" w:rsidRPr="00706613" w:rsidRDefault="00E56D80" w:rsidP="009A528E">
      <w:pPr>
        <w:pStyle w:val="Naslov3"/>
      </w:pPr>
      <w:bookmarkStart w:id="621" w:name="_Toc189216145"/>
      <w:bookmarkStart w:id="622" w:name="_Toc189469634"/>
      <w:bookmarkStart w:id="623" w:name="_Toc224221544"/>
      <w:r>
        <w:t>6.7.4</w:t>
      </w:r>
      <w:r>
        <w:tab/>
      </w:r>
      <w:r w:rsidR="00F130F6" w:rsidRPr="00706613">
        <w:t>D</w:t>
      </w:r>
      <w:r w:rsidR="00304B8E" w:rsidRPr="00706613">
        <w:t>ruge neenakosti, krivice ali nepravilnosti, ki niso diskriminacija</w:t>
      </w:r>
      <w:bookmarkEnd w:id="621"/>
      <w:bookmarkEnd w:id="622"/>
      <w:bookmarkEnd w:id="623"/>
      <w:r w:rsidR="00304B8E" w:rsidRPr="00706613">
        <w:t xml:space="preserve"> </w:t>
      </w:r>
      <w:bookmarkEnd w:id="620"/>
    </w:p>
    <w:p w14:paraId="53A92810" w14:textId="77777777" w:rsidR="0012175F" w:rsidRPr="00706613" w:rsidRDefault="0012175F" w:rsidP="0012175F">
      <w:pPr>
        <w:rPr>
          <w:rFonts w:ascii="Arial" w:hAnsi="Arial" w:cs="Arial"/>
        </w:rPr>
      </w:pPr>
    </w:p>
    <w:p w14:paraId="5B364BD7" w14:textId="3BD36965" w:rsidR="004A018D" w:rsidRPr="00BA797D" w:rsidRDefault="004A018D" w:rsidP="004A018D">
      <w:pPr>
        <w:jc w:val="both"/>
        <w:rPr>
          <w:rFonts w:ascii="Arial" w:eastAsia="Calibri" w:hAnsi="Arial" w:cs="Arial"/>
        </w:rPr>
      </w:pPr>
      <w:r w:rsidRPr="00BA797D">
        <w:rPr>
          <w:rFonts w:ascii="Arial" w:eastAsia="Calibri" w:hAnsi="Arial" w:cs="Arial"/>
        </w:rPr>
        <w:t>Za diskriminacijo tudi ne gre v situacijah, kjer je navzoča kakšna druga krivica, nepravilnost ali nezakonitost, katere razlog ni osebna okoliščina posameznika ali posameznice. Tudi če Zagovornik ugotovi, da obstaja možnost, da bi lahko v obravnavani zadevi šlo za določeno nepravilnost, diskriminacije ne more ugotoviti, če v zadevi ni podana nobena od osebnih okoliščin. Če neenaka obravnava ni povezana z osebnimi okoliščinami, ne gre za diskriminacijo po prvem odstavku 14. člena Ustave, ampak za drugo vrsto neenake obravnave, ki se presoja po drugem odstavku 14. člena Ustave. Ta določa, da so vsi pred zakonom enaki. V takih primerih obstajajo različna druga pravna sredstva, s katerimi je mogoče obravnavati nepravilnosti, npr. redne pritožbene poti, sodno varstvo, področni inšpektorati in drugi specializirani neodvisni državni organi.</w:t>
      </w:r>
    </w:p>
    <w:p w14:paraId="6F9066C6" w14:textId="2117809F" w:rsidR="000A4747" w:rsidRPr="00706613" w:rsidRDefault="000A4747" w:rsidP="0012175F">
      <w:pPr>
        <w:jc w:val="both"/>
        <w:rPr>
          <w:rFonts w:ascii="Arial" w:eastAsia="Calibri" w:hAnsi="Arial" w:cs="Arial"/>
        </w:rPr>
      </w:pPr>
    </w:p>
    <w:p w14:paraId="136BA40F" w14:textId="1454429D" w:rsidR="000A4747" w:rsidRPr="00706613" w:rsidRDefault="000A4747" w:rsidP="0012175F">
      <w:pPr>
        <w:jc w:val="both"/>
        <w:rPr>
          <w:rFonts w:ascii="Arial" w:eastAsia="Calibri" w:hAnsi="Arial" w:cs="Arial"/>
        </w:rPr>
      </w:pPr>
    </w:p>
    <w:p w14:paraId="7F8C3688" w14:textId="77777777" w:rsidR="005058E5" w:rsidRPr="00706613" w:rsidRDefault="005058E5" w:rsidP="0012175F">
      <w:pPr>
        <w:jc w:val="both"/>
        <w:rPr>
          <w:rFonts w:ascii="Arial" w:eastAsia="Calibri" w:hAnsi="Arial" w:cs="Arial"/>
        </w:rPr>
      </w:pPr>
    </w:p>
    <w:p w14:paraId="77F11EB3" w14:textId="19F21D90" w:rsidR="00EC700E" w:rsidRPr="00706613" w:rsidRDefault="00E56D80" w:rsidP="009A528E">
      <w:pPr>
        <w:pStyle w:val="Naslov3"/>
      </w:pPr>
      <w:bookmarkStart w:id="624" w:name="_Toc189216146"/>
      <w:bookmarkStart w:id="625" w:name="_Toc189469635"/>
      <w:bookmarkStart w:id="626" w:name="_Toc224221545"/>
      <w:r>
        <w:rPr>
          <w:rFonts w:eastAsia="Calibri"/>
        </w:rPr>
        <w:t>6.7.5</w:t>
      </w:r>
      <w:r>
        <w:rPr>
          <w:rFonts w:eastAsia="Calibri"/>
        </w:rPr>
        <w:tab/>
      </w:r>
      <w:r w:rsidR="00022B44" w:rsidRPr="00706613">
        <w:rPr>
          <w:rFonts w:eastAsia="Calibri"/>
        </w:rPr>
        <w:t>I</w:t>
      </w:r>
      <w:r w:rsidR="00EC700E" w:rsidRPr="00706613">
        <w:rPr>
          <w:rFonts w:eastAsia="Calibri"/>
        </w:rPr>
        <w:t xml:space="preserve">zjeme od prepovedi </w:t>
      </w:r>
      <w:r w:rsidR="00A43284" w:rsidRPr="00706613">
        <w:rPr>
          <w:rFonts w:eastAsia="Calibri"/>
        </w:rPr>
        <w:t xml:space="preserve">neposredne </w:t>
      </w:r>
      <w:r w:rsidR="00EC700E" w:rsidRPr="00706613">
        <w:rPr>
          <w:rFonts w:eastAsia="Calibri"/>
        </w:rPr>
        <w:t>diskriminacije po 13. členu ZVarD</w:t>
      </w:r>
      <w:bookmarkEnd w:id="624"/>
      <w:bookmarkEnd w:id="625"/>
      <w:bookmarkEnd w:id="626"/>
    </w:p>
    <w:p w14:paraId="7B1052BD" w14:textId="77777777" w:rsidR="00EC700E" w:rsidRPr="00706613" w:rsidRDefault="00EC700E" w:rsidP="002A5873">
      <w:pPr>
        <w:jc w:val="both"/>
        <w:rPr>
          <w:rFonts w:ascii="Arial" w:eastAsia="Calibri" w:hAnsi="Arial" w:cs="Arial"/>
        </w:rPr>
      </w:pPr>
    </w:p>
    <w:p w14:paraId="1BD72373" w14:textId="77777777" w:rsidR="004A018D" w:rsidRPr="00BA797D" w:rsidRDefault="004A018D" w:rsidP="004A018D">
      <w:pPr>
        <w:jc w:val="both"/>
        <w:rPr>
          <w:rFonts w:ascii="Arial" w:hAnsi="Arial" w:cs="Arial"/>
        </w:rPr>
      </w:pPr>
      <w:r w:rsidRPr="00BA797D">
        <w:rPr>
          <w:rFonts w:ascii="Arial" w:hAnsi="Arial" w:cs="Arial"/>
        </w:rPr>
        <w:t>V določenih primerih in pod določenimi pogoji je različna obravnava na podlagi osebnih okoliščin dopustna. Kdaj je dopustna, določa 13. člen ZVarD.</w:t>
      </w:r>
    </w:p>
    <w:p w14:paraId="2777BE4F" w14:textId="77777777" w:rsidR="004A018D" w:rsidRPr="00BA797D" w:rsidRDefault="004A018D" w:rsidP="004A018D">
      <w:pPr>
        <w:jc w:val="both"/>
        <w:rPr>
          <w:rFonts w:ascii="Arial" w:hAnsi="Arial" w:cs="Arial"/>
        </w:rPr>
      </w:pPr>
    </w:p>
    <w:p w14:paraId="37CC93C6" w14:textId="77777777" w:rsidR="004A018D" w:rsidRPr="00BA797D" w:rsidRDefault="004A018D" w:rsidP="004A018D">
      <w:pPr>
        <w:jc w:val="both"/>
        <w:rPr>
          <w:rFonts w:ascii="Arial" w:hAnsi="Arial" w:cs="Arial"/>
        </w:rPr>
      </w:pPr>
      <w:r w:rsidRPr="00BA797D">
        <w:rPr>
          <w:rFonts w:ascii="Arial" w:hAnsi="Arial" w:cs="Arial"/>
        </w:rPr>
        <w:t xml:space="preserve">Po tem členu zakona je možno za dopustno izjemo od prepovedi neposredne diskriminacije opredeliti takšna neenaka obravnavanja, ki temeljijo na legitimnem cilju in so sredstva za doseganje tega cilja ustrezna, potrebna in sorazmerna. </w:t>
      </w:r>
    </w:p>
    <w:p w14:paraId="3E4DD9D0" w14:textId="77777777" w:rsidR="004A018D" w:rsidRPr="00BA797D" w:rsidRDefault="004A018D" w:rsidP="004A018D">
      <w:pPr>
        <w:jc w:val="both"/>
        <w:rPr>
          <w:rFonts w:ascii="Arial" w:hAnsi="Arial" w:cs="Arial"/>
        </w:rPr>
      </w:pPr>
    </w:p>
    <w:p w14:paraId="4BA9D3F5" w14:textId="77777777" w:rsidR="004A018D" w:rsidRPr="00BA797D" w:rsidRDefault="004A018D" w:rsidP="004A018D">
      <w:pPr>
        <w:pStyle w:val="Sprotnaopomba-besedilo"/>
        <w:jc w:val="both"/>
        <w:rPr>
          <w:rFonts w:cs="Arial"/>
          <w:sz w:val="22"/>
          <w:szCs w:val="22"/>
          <w:lang w:val="sl-SI"/>
        </w:rPr>
      </w:pPr>
      <w:r w:rsidRPr="00BA797D">
        <w:rPr>
          <w:rFonts w:cs="Arial"/>
          <w:sz w:val="22"/>
          <w:szCs w:val="22"/>
          <w:lang w:val="sl-SI"/>
        </w:rPr>
        <w:t>Zagovornik tako v nekaterih primerih, ko kaže na diskriminacijo, pred ugotovitvijo diskriminacije opravi testa legitimnosti in sorazmernosti. S prvim najprej oceni, ali določeno neenako obravnavanje, ki je na videz diskriminatorno, zasleduje legitimen cilj. Za legitimne cilje štejejo cilji, ki so zakoniti (torej skladni z vrednotami, ki so zavarovane z ustavo in zakoni) in stvarno ter objektivno utemeljeni, kar pomeni, da obstajajo podatki, ki kažejo na to, da je uresničevanje takih ciljev potrebno za zagotavljanje dobrobiti posameznika in skupnosti kot celote (na primer zagotavljanje socialne varnosti, dvig zaposlenosti, zagotavljanje najvišje ravni izobrazbe itn.). Posamezen ukrep lahko ima tudi več legitimnih ciljev, kadar pa so si ti cilji med seboj v nasprotju, je potrebno pravno tehtanje, kateremu cilju podeliti višjo vrednost. Cilji niso legitimni takrat, kadar so v nasprotju z ustavnimi in zakonsko varovanimi vrednotami in dobrinami.</w:t>
      </w:r>
    </w:p>
    <w:p w14:paraId="4D353E36" w14:textId="77777777" w:rsidR="004A018D" w:rsidRPr="00BA797D" w:rsidRDefault="004A018D" w:rsidP="004A018D">
      <w:pPr>
        <w:jc w:val="both"/>
        <w:rPr>
          <w:rFonts w:ascii="Arial" w:hAnsi="Arial" w:cs="Arial"/>
        </w:rPr>
      </w:pPr>
    </w:p>
    <w:p w14:paraId="0EA08027" w14:textId="77777777" w:rsidR="004A018D" w:rsidRPr="00BA797D" w:rsidRDefault="004A018D" w:rsidP="004A018D">
      <w:pPr>
        <w:jc w:val="both"/>
        <w:rPr>
          <w:rFonts w:ascii="Arial" w:hAnsi="Arial" w:cs="Arial"/>
        </w:rPr>
      </w:pPr>
      <w:r w:rsidRPr="00BA797D">
        <w:rPr>
          <w:rFonts w:ascii="Arial" w:hAnsi="Arial" w:cs="Arial"/>
        </w:rPr>
        <w:t>Če Zagovornik obstoj legitimnega cilja potrdi, sledi ugotavljanje, ali so sredstva za dosego tega cilja ustrezna, potrebna in sorazmerna (strogi test sorazmernosti, ki obsega presojo treh vidikov posega, in sicer test ustreznosti, potrebnosti oziroma nujnosti ter sorazmernosti v ožjem smislu). Zagovornik na podlagi testa sorazmernosti ugotavlja, ali so sredstva ustrezna, torej ali je z njim zastavljeni cilj mogoče doseči, potrebna oziroma nujna, torej ali je zastavljeni cilj mogoče doseči le s temi sredstvi oziroma ali obstajajo milejša sredstva za doseganje tega cilja, ter sorazmerna, torej ali uporabljena sredstva za doseganje zastavljenega cilja ne prinašajo več škode za eno stran kot koristi za drugo oziroma za doseganje cilja ene strani ne posegajo prekomerno v pravice druge. Primer za to je tehtanje med javnim interesom, ki ga zastopa sredstvo razlikovanja, in negativnimi posledicami tega sredstva za fizično osebo, pravno osebo ali skupino. Če se tehtanje v tem primeru prevesi v korist varovanja javnega interesa, posledice pa niso ocenjene kot dovolj hude za različno obravnavano osebo ali skupino, so sredstva za doseganje cilja sorazmerna.</w:t>
      </w:r>
    </w:p>
    <w:p w14:paraId="3E61062D" w14:textId="77777777" w:rsidR="004A018D" w:rsidRPr="00BA797D" w:rsidRDefault="004A018D" w:rsidP="004A018D">
      <w:pPr>
        <w:jc w:val="both"/>
        <w:rPr>
          <w:rFonts w:ascii="Arial" w:hAnsi="Arial" w:cs="Arial"/>
        </w:rPr>
      </w:pPr>
    </w:p>
    <w:p w14:paraId="2B36B40E" w14:textId="77777777" w:rsidR="004A018D" w:rsidRPr="00BA797D" w:rsidRDefault="004A018D" w:rsidP="004A018D">
      <w:pPr>
        <w:jc w:val="both"/>
        <w:rPr>
          <w:rFonts w:ascii="Arial" w:hAnsi="Arial" w:cs="Arial"/>
        </w:rPr>
      </w:pPr>
      <w:r w:rsidRPr="00BA797D">
        <w:rPr>
          <w:rFonts w:ascii="Arial" w:hAnsi="Arial" w:cs="Arial"/>
        </w:rPr>
        <w:t>Le če so izpolnjeni vsi ti pogoji, Zagovornik lahko ugotovi upravičeno izjemo od prepovedi neposredne diskriminacije.</w:t>
      </w:r>
    </w:p>
    <w:p w14:paraId="6CA65067" w14:textId="77777777" w:rsidR="004A018D" w:rsidRPr="00BA797D" w:rsidRDefault="004A018D" w:rsidP="004A018D">
      <w:pPr>
        <w:jc w:val="both"/>
        <w:rPr>
          <w:rFonts w:ascii="Arial" w:hAnsi="Arial" w:cs="Arial"/>
        </w:rPr>
      </w:pPr>
    </w:p>
    <w:p w14:paraId="43677F05" w14:textId="77777777" w:rsidR="004A018D" w:rsidRPr="00BA797D" w:rsidRDefault="004A018D" w:rsidP="004A018D">
      <w:pPr>
        <w:jc w:val="both"/>
        <w:rPr>
          <w:rFonts w:ascii="Arial" w:hAnsi="Arial" w:cs="Arial"/>
        </w:rPr>
      </w:pPr>
      <w:r w:rsidRPr="00BA797D">
        <w:rPr>
          <w:rFonts w:ascii="Arial" w:hAnsi="Arial" w:cs="Arial"/>
        </w:rPr>
        <w:t>13. člen ZVarD pa opisanega postopanja ne dopušča vedno. V določenih primerih neenako obravnavanje na podlagi določenih osebnih okoliščin in na določenih področjih družbenega življenja tudi po 13. členu ZVarD ni dopustno.</w:t>
      </w:r>
    </w:p>
    <w:p w14:paraId="7480C98A" w14:textId="77777777" w:rsidR="004A018D" w:rsidRPr="00BA797D" w:rsidRDefault="004A018D" w:rsidP="004A018D">
      <w:pPr>
        <w:jc w:val="both"/>
        <w:rPr>
          <w:rFonts w:ascii="Arial" w:hAnsi="Arial" w:cs="Arial"/>
        </w:rPr>
      </w:pPr>
    </w:p>
    <w:p w14:paraId="0BC0B476" w14:textId="77777777" w:rsidR="004A018D" w:rsidRPr="00BA797D" w:rsidRDefault="004A018D" w:rsidP="004A018D">
      <w:pPr>
        <w:jc w:val="both"/>
        <w:rPr>
          <w:rFonts w:ascii="Arial" w:hAnsi="Arial" w:cs="Arial"/>
        </w:rPr>
      </w:pPr>
    </w:p>
    <w:p w14:paraId="4AB1554A" w14:textId="77777777" w:rsidR="004A018D" w:rsidRDefault="004A018D">
      <w:pPr>
        <w:rPr>
          <w:rFonts w:ascii="Arial" w:hAnsi="Arial" w:cs="Arial"/>
          <w:b/>
          <w:bCs/>
        </w:rPr>
      </w:pPr>
      <w:r>
        <w:rPr>
          <w:rFonts w:ascii="Arial" w:hAnsi="Arial" w:cs="Arial"/>
          <w:b/>
          <w:bCs/>
        </w:rPr>
        <w:br w:type="page"/>
      </w:r>
    </w:p>
    <w:p w14:paraId="7AD7DA1F" w14:textId="0CCDB54F" w:rsidR="004A018D" w:rsidRPr="00BA797D" w:rsidRDefault="004A018D" w:rsidP="004A018D">
      <w:pPr>
        <w:jc w:val="both"/>
        <w:rPr>
          <w:rFonts w:ascii="Arial" w:hAnsi="Arial" w:cs="Arial"/>
        </w:rPr>
      </w:pPr>
      <w:r w:rsidRPr="00BA797D">
        <w:rPr>
          <w:rFonts w:ascii="Arial" w:hAnsi="Arial" w:cs="Arial"/>
          <w:b/>
          <w:bCs/>
        </w:rPr>
        <w:t>Izjeme od prepovedi neposredne diskriminacije na področjih zaposlovanja, dela in sindikalne dejavnosti</w:t>
      </w:r>
    </w:p>
    <w:p w14:paraId="5EF51832" w14:textId="77777777" w:rsidR="00EC700E" w:rsidRPr="00706613" w:rsidRDefault="00EC700E" w:rsidP="00EC700E">
      <w:pPr>
        <w:jc w:val="both"/>
        <w:rPr>
          <w:rFonts w:ascii="Arial" w:hAnsi="Arial" w:cs="Arial"/>
        </w:rPr>
      </w:pPr>
    </w:p>
    <w:p w14:paraId="44B93B06" w14:textId="77777777" w:rsidR="004A018D" w:rsidRPr="00BA797D" w:rsidRDefault="004A018D" w:rsidP="004A018D">
      <w:pPr>
        <w:jc w:val="both"/>
        <w:rPr>
          <w:rFonts w:ascii="Arial" w:hAnsi="Arial" w:cs="Arial"/>
        </w:rPr>
      </w:pPr>
      <w:bookmarkStart w:id="627" w:name="_Toc32933043"/>
      <w:bookmarkStart w:id="628" w:name="_Toc70627098"/>
      <w:bookmarkStart w:id="629" w:name="_Toc70627244"/>
      <w:bookmarkStart w:id="630" w:name="_Ref164867078"/>
      <w:bookmarkStart w:id="631" w:name="_Ref164867084"/>
      <w:bookmarkStart w:id="632" w:name="_Ref164867096"/>
      <w:bookmarkStart w:id="633" w:name="_Ref164867105"/>
      <w:r w:rsidRPr="00BA797D">
        <w:rPr>
          <w:rFonts w:ascii="Arial" w:hAnsi="Arial" w:cs="Arial"/>
        </w:rPr>
        <w:t>Zakon tako na področjih zaposlovanja in dela ter sindikalne dejavnosti</w:t>
      </w:r>
      <w:r w:rsidRPr="00BA797D">
        <w:rPr>
          <w:rStyle w:val="Sprotnaopomba-sklic"/>
          <w:rFonts w:ascii="Arial" w:hAnsi="Arial" w:cs="Arial"/>
        </w:rPr>
        <w:footnoteReference w:id="16"/>
      </w:r>
      <w:r w:rsidRPr="00BA797D">
        <w:rPr>
          <w:rFonts w:ascii="Arial" w:hAnsi="Arial" w:cs="Arial"/>
        </w:rPr>
        <w:t xml:space="preserve"> prepoveduje vsako neenako obravnavo zaradi osebnih okoliščin:</w:t>
      </w:r>
    </w:p>
    <w:p w14:paraId="111A34B7" w14:textId="77777777" w:rsidR="004A018D" w:rsidRPr="00BA797D" w:rsidRDefault="004A018D" w:rsidP="004A018D">
      <w:pPr>
        <w:jc w:val="both"/>
        <w:rPr>
          <w:rFonts w:ascii="Arial" w:hAnsi="Arial" w:cs="Arial"/>
        </w:rPr>
      </w:pPr>
    </w:p>
    <w:p w14:paraId="35651AA9"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spola, </w:t>
      </w:r>
    </w:p>
    <w:p w14:paraId="02BC987E"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rase ali narodnosti, </w:t>
      </w:r>
    </w:p>
    <w:p w14:paraId="1832DE1C"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vere ali prepričanja, </w:t>
      </w:r>
    </w:p>
    <w:p w14:paraId="727FA4D3"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invalidnosti, </w:t>
      </w:r>
    </w:p>
    <w:p w14:paraId="25E31C87"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starosti ali </w:t>
      </w:r>
    </w:p>
    <w:p w14:paraId="14CA33D9"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spolne usmerjenosti.</w:t>
      </w:r>
    </w:p>
    <w:p w14:paraId="2C33C647" w14:textId="77777777" w:rsidR="004A018D" w:rsidRPr="00BA797D" w:rsidRDefault="004A018D" w:rsidP="004A018D">
      <w:pPr>
        <w:jc w:val="both"/>
        <w:rPr>
          <w:rFonts w:ascii="Arial" w:hAnsi="Arial" w:cs="Arial"/>
        </w:rPr>
      </w:pPr>
    </w:p>
    <w:p w14:paraId="594A5F58" w14:textId="77777777" w:rsidR="004A018D" w:rsidRPr="00BA797D" w:rsidRDefault="004A018D" w:rsidP="004A018D">
      <w:pPr>
        <w:jc w:val="both"/>
        <w:rPr>
          <w:rFonts w:ascii="Arial" w:hAnsi="Arial" w:cs="Arial"/>
        </w:rPr>
      </w:pPr>
      <w:r w:rsidRPr="00BA797D">
        <w:rPr>
          <w:rFonts w:ascii="Arial" w:hAnsi="Arial" w:cs="Arial"/>
        </w:rPr>
        <w:t>Tudi tu pa določa nekaj izjem, pri katerih pri odločanju, ali gre za kršitev prepovedi diskriminacije, napotuje na izvedbo testov legitimnosti in sorazmernosti ali pa neenako obravnavo vnaprej opredeli za nediskriminatorno.</w:t>
      </w:r>
    </w:p>
    <w:p w14:paraId="15388CBC" w14:textId="77777777" w:rsidR="004A018D" w:rsidRPr="00BA797D" w:rsidRDefault="004A018D" w:rsidP="004A018D">
      <w:pPr>
        <w:jc w:val="both"/>
        <w:rPr>
          <w:rFonts w:ascii="Arial" w:hAnsi="Arial" w:cs="Arial"/>
        </w:rPr>
      </w:pPr>
    </w:p>
    <w:p w14:paraId="357BD300" w14:textId="77777777" w:rsidR="004A018D" w:rsidRPr="00BA797D" w:rsidRDefault="004A018D" w:rsidP="004A018D">
      <w:pPr>
        <w:jc w:val="both"/>
        <w:rPr>
          <w:rFonts w:ascii="Arial" w:hAnsi="Arial" w:cs="Arial"/>
        </w:rPr>
      </w:pPr>
      <w:r w:rsidRPr="00BA797D">
        <w:rPr>
          <w:rFonts w:ascii="Arial" w:hAnsi="Arial" w:cs="Arial"/>
        </w:rPr>
        <w:t>Kljub načelni prepovedi neenake obravnave zaradi osebnih okoliščin spola, rase ali narodnosti, vere ali prepričanja, invalidnosti, starosti ali spolne usmerjenosti pri zaposlovanju in delu in sindikalnih dejavnostih tako 13. člen ZVarD kot možne izjeme od prepovedi diskriminacije, pogojeno s testoma legitimnosti in sorazmernosti, opredeli neenako obravnavanje v naslednjih primerih:</w:t>
      </w:r>
    </w:p>
    <w:p w14:paraId="6A5A8482" w14:textId="77777777" w:rsidR="004A018D" w:rsidRPr="00BA797D" w:rsidRDefault="004A018D" w:rsidP="004A018D">
      <w:pPr>
        <w:jc w:val="both"/>
        <w:rPr>
          <w:rFonts w:ascii="Arial" w:hAnsi="Arial" w:cs="Arial"/>
        </w:rPr>
      </w:pPr>
    </w:p>
    <w:p w14:paraId="2D9A6371"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kjer je to utemeljeno na naravi določenih delovnih mest oziroma na poklicnih zahtevah, ki terjajo, da dela opravljajo osebe s točno določenimi osebnimi okoliščinami;</w:t>
      </w:r>
    </w:p>
    <w:p w14:paraId="16E5B554"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 xml:space="preserve">na podlagi osebne okoliščine starosti, kjer je to povezano s politikami zaposlovanja, trga dela in poklicnega usposabljanja; </w:t>
      </w:r>
    </w:p>
    <w:p w14:paraId="056A11BD"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 xml:space="preserve">na podlagi osebne okoliščine vere ali prepričanja, kjer gre za delo v verskih skupnostih in organizacijah, katerih etika temelji na veri ali prepričanju; </w:t>
      </w:r>
    </w:p>
    <w:p w14:paraId="5137384E"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kjer gre za ugodnejšo obravnavo žensk zaradi nosečnosti in materinstva na področjih zaposlovanja in dela.</w:t>
      </w:r>
    </w:p>
    <w:p w14:paraId="4E77EE76" w14:textId="77777777" w:rsidR="004A018D" w:rsidRPr="00BA797D" w:rsidRDefault="004A018D" w:rsidP="004A018D">
      <w:pPr>
        <w:jc w:val="both"/>
        <w:rPr>
          <w:rFonts w:ascii="Arial" w:hAnsi="Arial" w:cs="Arial"/>
        </w:rPr>
      </w:pPr>
    </w:p>
    <w:p w14:paraId="6A0414CF" w14:textId="77777777" w:rsidR="004A018D" w:rsidRPr="00BA797D" w:rsidRDefault="004A018D" w:rsidP="004A018D">
      <w:pPr>
        <w:jc w:val="both"/>
        <w:rPr>
          <w:rFonts w:ascii="Arial" w:hAnsi="Arial" w:cs="Arial"/>
        </w:rPr>
      </w:pPr>
    </w:p>
    <w:p w14:paraId="399F3146" w14:textId="77777777" w:rsidR="004A018D" w:rsidRPr="00BA797D" w:rsidRDefault="004A018D" w:rsidP="004A018D">
      <w:pPr>
        <w:jc w:val="both"/>
        <w:rPr>
          <w:rFonts w:ascii="Arial" w:hAnsi="Arial" w:cs="Arial"/>
          <w:b/>
          <w:bCs/>
        </w:rPr>
      </w:pPr>
      <w:r w:rsidRPr="00BA797D">
        <w:rPr>
          <w:rFonts w:ascii="Arial" w:hAnsi="Arial" w:cs="Arial"/>
          <w:b/>
          <w:bCs/>
        </w:rPr>
        <w:t>Izjeme od prepovedi neposredne diskriminacije na področjih socialne zaščite, izobraževanja, dostopa do dobrin, storitev in stanovanj</w:t>
      </w:r>
    </w:p>
    <w:p w14:paraId="2B322FBC" w14:textId="77777777" w:rsidR="004A018D" w:rsidRPr="00BA797D" w:rsidRDefault="004A018D" w:rsidP="004A018D">
      <w:pPr>
        <w:jc w:val="both"/>
        <w:rPr>
          <w:rFonts w:ascii="Arial" w:hAnsi="Arial" w:cs="Arial"/>
        </w:rPr>
      </w:pPr>
    </w:p>
    <w:p w14:paraId="3F5E08F4" w14:textId="77777777" w:rsidR="004A018D" w:rsidRPr="00BA797D" w:rsidRDefault="004A018D" w:rsidP="004A018D">
      <w:pPr>
        <w:jc w:val="both"/>
        <w:rPr>
          <w:rFonts w:ascii="Arial" w:hAnsi="Arial" w:cs="Arial"/>
        </w:rPr>
      </w:pPr>
      <w:r w:rsidRPr="00BA797D">
        <w:rPr>
          <w:rFonts w:ascii="Arial" w:hAnsi="Arial" w:cs="Arial"/>
        </w:rPr>
        <w:t>Na področjih socialne zaščite, izobraževanja ter dostopa do dobrin, storitev in stanovanj</w:t>
      </w:r>
      <w:r w:rsidRPr="00BA797D">
        <w:rPr>
          <w:rStyle w:val="Sprotnaopomba-sklic"/>
          <w:rFonts w:ascii="Arial" w:hAnsi="Arial" w:cs="Arial"/>
        </w:rPr>
        <w:footnoteReference w:id="17"/>
      </w:r>
      <w:r w:rsidRPr="00BA797D">
        <w:rPr>
          <w:rFonts w:ascii="Arial" w:hAnsi="Arial" w:cs="Arial"/>
        </w:rPr>
        <w:t xml:space="preserve"> je po 13. členu ZVarD načeloma vedno nedopustno tudi neenako obravnavanje na podlagi naslednjih osebnih okoliščin:</w:t>
      </w:r>
    </w:p>
    <w:p w14:paraId="158A4153" w14:textId="77777777" w:rsidR="004A018D" w:rsidRPr="00BA797D" w:rsidRDefault="004A018D" w:rsidP="004A018D">
      <w:pPr>
        <w:jc w:val="both"/>
        <w:rPr>
          <w:rFonts w:ascii="Arial" w:hAnsi="Arial" w:cs="Arial"/>
        </w:rPr>
      </w:pPr>
    </w:p>
    <w:p w14:paraId="73F8C7F8" w14:textId="77777777" w:rsidR="004A018D" w:rsidRPr="00BA797D" w:rsidRDefault="004A018D" w:rsidP="00E974B2">
      <w:pPr>
        <w:pStyle w:val="Odstavekseznama"/>
        <w:numPr>
          <w:ilvl w:val="0"/>
          <w:numId w:val="59"/>
        </w:numPr>
        <w:ind w:left="709" w:hanging="283"/>
        <w:jc w:val="both"/>
        <w:rPr>
          <w:rFonts w:ascii="Arial" w:hAnsi="Arial" w:cs="Arial"/>
        </w:rPr>
      </w:pPr>
      <w:r w:rsidRPr="00BA797D">
        <w:rPr>
          <w:rFonts w:ascii="Arial" w:hAnsi="Arial" w:cs="Arial"/>
        </w:rPr>
        <w:t xml:space="preserve">spola, </w:t>
      </w:r>
    </w:p>
    <w:p w14:paraId="2A1C657D" w14:textId="77777777" w:rsidR="004A018D" w:rsidRPr="00BA797D" w:rsidRDefault="004A018D" w:rsidP="00E974B2">
      <w:pPr>
        <w:pStyle w:val="Odstavekseznama"/>
        <w:numPr>
          <w:ilvl w:val="0"/>
          <w:numId w:val="59"/>
        </w:numPr>
        <w:ind w:left="709" w:hanging="283"/>
        <w:jc w:val="both"/>
        <w:rPr>
          <w:rFonts w:ascii="Arial" w:hAnsi="Arial" w:cs="Arial"/>
        </w:rPr>
      </w:pPr>
      <w:r w:rsidRPr="00BA797D">
        <w:rPr>
          <w:rFonts w:ascii="Arial" w:hAnsi="Arial" w:cs="Arial"/>
        </w:rPr>
        <w:t xml:space="preserve">narodnosti in rase ali etničnega porekla. </w:t>
      </w:r>
    </w:p>
    <w:p w14:paraId="1E6E3192" w14:textId="77777777" w:rsidR="004A018D" w:rsidRPr="00BA797D" w:rsidRDefault="004A018D" w:rsidP="004A018D">
      <w:pPr>
        <w:jc w:val="both"/>
        <w:rPr>
          <w:rFonts w:ascii="Arial" w:hAnsi="Arial" w:cs="Arial"/>
        </w:rPr>
      </w:pPr>
    </w:p>
    <w:p w14:paraId="04707A9F" w14:textId="77777777" w:rsidR="004A018D" w:rsidRPr="00BA797D" w:rsidRDefault="004A018D" w:rsidP="004A018D">
      <w:pPr>
        <w:jc w:val="both"/>
        <w:rPr>
          <w:rFonts w:ascii="Arial" w:hAnsi="Arial" w:cs="Arial"/>
        </w:rPr>
      </w:pPr>
      <w:r w:rsidRPr="00BA797D">
        <w:rPr>
          <w:rFonts w:ascii="Arial" w:hAnsi="Arial" w:cs="Arial"/>
        </w:rPr>
        <w:t>Izjema od tega pravila je določena le za neenako obravnavo po spolu, če takšna neenaka obravnava v vseh točkah prestane testa legitimnosti in sorazmernosti, samo:</w:t>
      </w:r>
    </w:p>
    <w:p w14:paraId="6A1CCB4C" w14:textId="77777777" w:rsidR="004A018D" w:rsidRPr="00BA797D" w:rsidRDefault="004A018D" w:rsidP="004A018D">
      <w:pPr>
        <w:jc w:val="both"/>
        <w:rPr>
          <w:rFonts w:ascii="Arial" w:hAnsi="Arial" w:cs="Arial"/>
        </w:rPr>
      </w:pPr>
    </w:p>
    <w:p w14:paraId="6DB022E2" w14:textId="77777777" w:rsidR="004A018D" w:rsidRPr="00BA797D" w:rsidRDefault="004A018D" w:rsidP="00E974B2">
      <w:pPr>
        <w:pStyle w:val="Odstavekseznama"/>
        <w:numPr>
          <w:ilvl w:val="0"/>
          <w:numId w:val="74"/>
        </w:numPr>
        <w:jc w:val="both"/>
        <w:rPr>
          <w:rFonts w:ascii="Arial" w:hAnsi="Arial" w:cs="Arial"/>
        </w:rPr>
      </w:pPr>
      <w:r w:rsidRPr="00BA797D">
        <w:rPr>
          <w:rFonts w:ascii="Arial" w:hAnsi="Arial" w:cs="Arial"/>
        </w:rPr>
        <w:t xml:space="preserve">kadar gre za zagotavljanje blaga in storitev izključno ali predvsem osebam enega spola. </w:t>
      </w:r>
    </w:p>
    <w:p w14:paraId="12D90F9D" w14:textId="7E516E80" w:rsidR="007D3E58" w:rsidRPr="005702A0" w:rsidRDefault="005702A0">
      <w:pPr>
        <w:rPr>
          <w:rFonts w:ascii="Arial" w:hAnsi="Arial" w:cs="Arial"/>
        </w:rPr>
      </w:pPr>
      <w:r>
        <w:rPr>
          <w:rFonts w:ascii="Arial" w:hAnsi="Arial" w:cs="Arial"/>
        </w:rPr>
        <w:br w:type="page"/>
      </w:r>
    </w:p>
    <w:p w14:paraId="042E2794" w14:textId="74291021" w:rsidR="0068129B" w:rsidRPr="00706613" w:rsidRDefault="0068129B" w:rsidP="004A3317">
      <w:pPr>
        <w:pStyle w:val="Naslov1"/>
      </w:pPr>
      <w:bookmarkStart w:id="634" w:name="_Ref164925567"/>
      <w:bookmarkStart w:id="635" w:name="_Toc189216147"/>
      <w:bookmarkStart w:id="636" w:name="_Ref189222377"/>
      <w:bookmarkStart w:id="637" w:name="_Toc189469636"/>
      <w:bookmarkStart w:id="638" w:name="_Toc224221546"/>
      <w:r w:rsidRPr="00706613">
        <w:t>OCEN</w:t>
      </w:r>
      <w:r w:rsidR="00933387" w:rsidRPr="00706613">
        <w:t>E</w:t>
      </w:r>
      <w:r w:rsidRPr="00706613">
        <w:t xml:space="preserve"> DISKRIMINATORNOSTI </w:t>
      </w:r>
      <w:bookmarkEnd w:id="627"/>
      <w:bookmarkEnd w:id="628"/>
      <w:bookmarkEnd w:id="629"/>
      <w:r w:rsidR="004944CB">
        <w:t xml:space="preserve">PREDPISOV </w:t>
      </w:r>
      <w:r w:rsidR="00CC2792" w:rsidRPr="00706613">
        <w:t>IN ZAHTEVE ZA PRESOJO USTAVNOSTI</w:t>
      </w:r>
      <w:bookmarkEnd w:id="630"/>
      <w:bookmarkEnd w:id="631"/>
      <w:bookmarkEnd w:id="632"/>
      <w:bookmarkEnd w:id="633"/>
      <w:bookmarkEnd w:id="634"/>
      <w:bookmarkEnd w:id="635"/>
      <w:bookmarkEnd w:id="636"/>
      <w:bookmarkEnd w:id="637"/>
      <w:bookmarkEnd w:id="638"/>
      <w:r w:rsidR="00300428" w:rsidRPr="00706613">
        <w:t xml:space="preserve"> </w:t>
      </w:r>
    </w:p>
    <w:p w14:paraId="79B0FE4D" w14:textId="77777777" w:rsidR="0068129B" w:rsidRPr="00706613" w:rsidRDefault="0068129B" w:rsidP="002A5873">
      <w:pPr>
        <w:jc w:val="both"/>
        <w:rPr>
          <w:rFonts w:ascii="Arial" w:hAnsi="Arial" w:cs="Arial"/>
          <w:sz w:val="20"/>
          <w:szCs w:val="20"/>
        </w:rPr>
      </w:pPr>
    </w:p>
    <w:p w14:paraId="763D5120" w14:textId="77777777" w:rsidR="00DE437B" w:rsidRPr="00706613" w:rsidRDefault="00DE437B" w:rsidP="002A5873">
      <w:pPr>
        <w:rPr>
          <w:rFonts w:ascii="Arial" w:hAnsi="Arial" w:cs="Arial"/>
        </w:rPr>
      </w:pPr>
    </w:p>
    <w:p w14:paraId="1618D041" w14:textId="7B90EECC" w:rsidR="0068129B" w:rsidRPr="00706613" w:rsidRDefault="0068129B" w:rsidP="002A5873">
      <w:pPr>
        <w:rPr>
          <w:rFonts w:ascii="Arial" w:hAnsi="Arial" w:cs="Arial"/>
          <w:sz w:val="20"/>
          <w:szCs w:val="20"/>
        </w:rPr>
      </w:pPr>
      <w:r w:rsidRPr="00706613">
        <w:rPr>
          <w:rFonts w:ascii="Arial" w:hAnsi="Arial" w:cs="Arial"/>
          <w:sz w:val="20"/>
          <w:szCs w:val="20"/>
        </w:rPr>
        <w:br w:type="page"/>
      </w:r>
    </w:p>
    <w:p w14:paraId="50F9FFE4" w14:textId="1CCD0CAA" w:rsidR="0068129B" w:rsidRPr="00706613" w:rsidRDefault="00970834" w:rsidP="004A3317">
      <w:pPr>
        <w:pStyle w:val="Naslov2"/>
      </w:pPr>
      <w:bookmarkStart w:id="639" w:name="_Toc70627245"/>
      <w:bookmarkStart w:id="640" w:name="_Toc189216148"/>
      <w:bookmarkStart w:id="641" w:name="_Toc189469637"/>
      <w:bookmarkStart w:id="642" w:name="_Toc224221547"/>
      <w:r w:rsidRPr="00706613">
        <w:t>Pravna podlaga za ocene diskriminatornosti predpisov</w:t>
      </w:r>
      <w:bookmarkEnd w:id="639"/>
      <w:bookmarkEnd w:id="640"/>
      <w:bookmarkEnd w:id="641"/>
      <w:bookmarkEnd w:id="642"/>
      <w:r w:rsidR="0068129B" w:rsidRPr="00706613">
        <w:t xml:space="preserve"> </w:t>
      </w:r>
    </w:p>
    <w:p w14:paraId="21DAA319" w14:textId="77777777" w:rsidR="0068129B" w:rsidRPr="00706613" w:rsidRDefault="0068129B" w:rsidP="002A5873">
      <w:pPr>
        <w:jc w:val="both"/>
        <w:rPr>
          <w:rFonts w:ascii="Arial" w:hAnsi="Arial" w:cs="Arial"/>
        </w:rPr>
      </w:pPr>
    </w:p>
    <w:p w14:paraId="5E6F7515" w14:textId="77777777" w:rsidR="00A2432C" w:rsidRPr="003C165B" w:rsidRDefault="00A2432C" w:rsidP="00A2432C">
      <w:pPr>
        <w:autoSpaceDE w:val="0"/>
        <w:autoSpaceDN w:val="0"/>
        <w:adjustRightInd w:val="0"/>
        <w:jc w:val="both"/>
        <w:rPr>
          <w:rFonts w:ascii="Arial" w:eastAsia="Calibri" w:hAnsi="Arial" w:cs="Arial"/>
        </w:rPr>
      </w:pPr>
      <w:bookmarkStart w:id="643" w:name="_Hlk127201580"/>
      <w:r w:rsidRPr="003C165B">
        <w:rPr>
          <w:rFonts w:ascii="Arial" w:eastAsia="Calibri" w:hAnsi="Arial" w:cs="Arial"/>
        </w:rPr>
        <w:t xml:space="preserve">38. člen ZVarD podeljuje Zagovorniku pooblastilo za vlaganje zahtev za oceno ustavnosti in zakonitosti predpisov pred Ustavnim sodiščem. Zagovornik izvaja določbo tako, da pred odločitvijo o začetku postopka za oceno ustavnosti ali zakonitosti najprej opravi oceno diskriminatornosti predpisa. </w:t>
      </w:r>
    </w:p>
    <w:p w14:paraId="74EB8E8D" w14:textId="77777777" w:rsidR="00A2432C" w:rsidRPr="003C165B" w:rsidRDefault="00A2432C" w:rsidP="00A2432C">
      <w:pPr>
        <w:autoSpaceDE w:val="0"/>
        <w:autoSpaceDN w:val="0"/>
        <w:adjustRightInd w:val="0"/>
        <w:jc w:val="both"/>
        <w:rPr>
          <w:rFonts w:ascii="Arial" w:eastAsia="Calibri" w:hAnsi="Arial" w:cs="Arial"/>
        </w:rPr>
      </w:pPr>
    </w:p>
    <w:p w14:paraId="0BC8B4F5" w14:textId="77777777" w:rsidR="00A2432C" w:rsidRDefault="00A2432C" w:rsidP="00A2432C">
      <w:pPr>
        <w:autoSpaceDE w:val="0"/>
        <w:autoSpaceDN w:val="0"/>
        <w:adjustRightInd w:val="0"/>
        <w:jc w:val="both"/>
        <w:rPr>
          <w:rFonts w:ascii="Arial" w:eastAsia="Calibri" w:hAnsi="Arial" w:cs="Arial"/>
        </w:rPr>
      </w:pPr>
      <w:r w:rsidRPr="003C165B">
        <w:rPr>
          <w:rFonts w:ascii="Arial" w:eastAsia="Calibri" w:hAnsi="Arial" w:cs="Arial"/>
        </w:rPr>
        <w:t>Postopek ocene diskriminatornosti ni upravni postopek, ampak gre za interni postopek, zasnovan z namenom zagotavljanja transparentnosti odločanja. Na podlagi ocene diskriminatornosti predpisa Zagovornik izda bodisi priporočilo za spremembo spornega predpisa bodisi vloži zahtevo za oceno ustavnosti in zakonitosti na Ustavno sodišče.</w:t>
      </w:r>
    </w:p>
    <w:p w14:paraId="2DD2C6B0" w14:textId="77777777" w:rsidR="00A2432C" w:rsidRPr="003C165B" w:rsidRDefault="00A2432C" w:rsidP="00A2432C">
      <w:pPr>
        <w:autoSpaceDE w:val="0"/>
        <w:autoSpaceDN w:val="0"/>
        <w:adjustRightInd w:val="0"/>
        <w:jc w:val="both"/>
        <w:rPr>
          <w:rFonts w:ascii="Arial" w:hAnsi="Arial" w:cs="Arial"/>
          <w:color w:val="000000"/>
        </w:rPr>
      </w:pPr>
    </w:p>
    <w:p w14:paraId="0A1D23CF"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Preden Zagovornik izvede oceno diskriminatornosti posameznega predpisa, naredi predhodni preizkus oziroma preliminarno analizo tega predpisa. </w:t>
      </w:r>
    </w:p>
    <w:p w14:paraId="1AF375D2" w14:textId="77777777" w:rsidR="00A2432C" w:rsidRPr="003C165B" w:rsidRDefault="00A2432C" w:rsidP="00A2432C">
      <w:pPr>
        <w:autoSpaceDE w:val="0"/>
        <w:autoSpaceDN w:val="0"/>
        <w:adjustRightInd w:val="0"/>
        <w:jc w:val="both"/>
        <w:rPr>
          <w:rFonts w:ascii="Arial" w:hAnsi="Arial" w:cs="Arial"/>
          <w:color w:val="000000"/>
        </w:rPr>
      </w:pPr>
    </w:p>
    <w:p w14:paraId="08FBC6EB" w14:textId="76EE6269" w:rsidR="00A2432C" w:rsidRPr="003C165B" w:rsidRDefault="00A2432C" w:rsidP="00A2432C">
      <w:pPr>
        <w:autoSpaceDE w:val="0"/>
        <w:autoSpaceDN w:val="0"/>
        <w:adjustRightInd w:val="0"/>
        <w:jc w:val="both"/>
        <w:rPr>
          <w:rFonts w:ascii="Arial" w:hAnsi="Arial" w:cs="Arial"/>
        </w:rPr>
      </w:pPr>
      <w:r w:rsidRPr="003C165B">
        <w:rPr>
          <w:rFonts w:ascii="Arial" w:hAnsi="Arial" w:cs="Arial"/>
          <w:color w:val="000000"/>
        </w:rPr>
        <w:t xml:space="preserve">Če ugotovi, da vsebina predpisa ne sodi v polje delovanja Zagovornika, in v primerih, ko je očitno, da ne gre za diskriminacijo oziroma taka ocena ne bi bistveno pripomogla k odpravi diskriminatornosti </w:t>
      </w:r>
      <w:r w:rsidRPr="003C165B">
        <w:rPr>
          <w:rFonts w:ascii="Arial" w:hAnsi="Arial" w:cs="Arial"/>
        </w:rPr>
        <w:t xml:space="preserve">ravnanj, Zagovornik ne izvede ocene diskriminatornosti. Svojo odločitev o tem obrazloži. V nasprotnem primeru Zagovornik izvede oceno diskriminatornosti predpisa, ki se zaključi bodisi z oceno, da je predpis diskriminatoren, bodisi z oceno, da ni diskriminatoren. Če pristojni organ med postopkom ocene diskriminatornosti sporni predpis spremeni ali dopolni </w:t>
      </w:r>
      <w:r w:rsidR="00236F83">
        <w:rPr>
          <w:rFonts w:ascii="Arial" w:hAnsi="Arial" w:cs="Arial"/>
        </w:rPr>
        <w:t xml:space="preserve">in </w:t>
      </w:r>
      <w:r w:rsidRPr="003C165B">
        <w:rPr>
          <w:rFonts w:ascii="Arial" w:hAnsi="Arial" w:cs="Arial"/>
        </w:rPr>
        <w:t>odpravi diskriminatornost tega predpisa, Zagovornik postopek ocene diskriminatornosti ustavi. Zagovornik ves čas spremlja smiselnost izvajanja ocen diskriminatornosti predpisa z vidika lastne kadrovske zmogljivosti, finančn</w:t>
      </w:r>
      <w:r w:rsidR="00236F83">
        <w:rPr>
          <w:rFonts w:ascii="Arial" w:hAnsi="Arial" w:cs="Arial"/>
        </w:rPr>
        <w:t>ih</w:t>
      </w:r>
      <w:r w:rsidRPr="003C165B">
        <w:rPr>
          <w:rFonts w:ascii="Arial" w:hAnsi="Arial" w:cs="Arial"/>
        </w:rPr>
        <w:t xml:space="preserve"> omejite</w:t>
      </w:r>
      <w:r w:rsidR="00236F83">
        <w:rPr>
          <w:rFonts w:ascii="Arial" w:hAnsi="Arial" w:cs="Arial"/>
        </w:rPr>
        <w:t>v</w:t>
      </w:r>
      <w:r w:rsidRPr="003C165B">
        <w:rPr>
          <w:rFonts w:ascii="Arial" w:hAnsi="Arial" w:cs="Arial"/>
        </w:rPr>
        <w:t xml:space="preserve"> organa, ki bi lahko vplivale na uspešno pridobitev morebitnih strokovnih mnenj</w:t>
      </w:r>
      <w:r w:rsidR="00236F83">
        <w:rPr>
          <w:rFonts w:ascii="Arial" w:hAnsi="Arial" w:cs="Arial"/>
        </w:rPr>
        <w:t>,</w:t>
      </w:r>
      <w:r w:rsidRPr="003C165B">
        <w:rPr>
          <w:rFonts w:ascii="Arial" w:hAnsi="Arial" w:cs="Arial"/>
        </w:rPr>
        <w:t xml:space="preserve"> ter glede na postavljene prioritete Zagovornika.</w:t>
      </w:r>
    </w:p>
    <w:p w14:paraId="3E0ADFBE" w14:textId="77777777" w:rsidR="00A2432C" w:rsidRPr="003C165B" w:rsidRDefault="00A2432C" w:rsidP="00A2432C">
      <w:pPr>
        <w:autoSpaceDE w:val="0"/>
        <w:autoSpaceDN w:val="0"/>
        <w:adjustRightInd w:val="0"/>
        <w:jc w:val="both"/>
        <w:rPr>
          <w:rFonts w:ascii="Arial" w:hAnsi="Arial" w:cs="Arial"/>
          <w:color w:val="000000"/>
        </w:rPr>
      </w:pPr>
    </w:p>
    <w:p w14:paraId="4236429B"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Ureditev v predpisu je diskriminatorna, če gre v primerljivih situacijah za neenako obravnavo posameznih skupin ljudi na podlagi ene ali več osebnih okoliščin iz prvega odstavka 1. člena ZVarD (spola, narodnosti, rase ali etničnega porekla, jezika, vere ali prepričanja, invalidnosti, starosti, spolne usmerjenosti, spolne identitete in spolnega izraza, družbenega položaja, premoženjskega stanja, izobrazbe ali katere koli druge osebne okoliščine). </w:t>
      </w:r>
    </w:p>
    <w:p w14:paraId="36A61232" w14:textId="77777777" w:rsidR="00A2432C" w:rsidRPr="003C165B" w:rsidRDefault="00A2432C" w:rsidP="00A2432C">
      <w:pPr>
        <w:autoSpaceDE w:val="0"/>
        <w:autoSpaceDN w:val="0"/>
        <w:adjustRightInd w:val="0"/>
        <w:jc w:val="both"/>
        <w:rPr>
          <w:rFonts w:ascii="Arial" w:hAnsi="Arial" w:cs="Arial"/>
          <w:color w:val="000000"/>
        </w:rPr>
      </w:pPr>
    </w:p>
    <w:p w14:paraId="1C14D27F"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V polje delovanja Zagovornika ne sodi zgolj varstvo pred diskriminacijo pri uresničevanju človekovih pravic in temeljnih svoboščin, temveč tudi varstvo pred nedopustnim razlikovanjem glede drugih pravic, pravnih interesov in ugodnosti. </w:t>
      </w:r>
    </w:p>
    <w:p w14:paraId="65DC0CCE" w14:textId="77777777" w:rsidR="00A2432C" w:rsidRPr="003C165B" w:rsidRDefault="00A2432C" w:rsidP="00A2432C">
      <w:pPr>
        <w:autoSpaceDE w:val="0"/>
        <w:autoSpaceDN w:val="0"/>
        <w:adjustRightInd w:val="0"/>
        <w:jc w:val="both"/>
        <w:rPr>
          <w:rFonts w:ascii="Arial" w:hAnsi="Arial" w:cs="Arial"/>
          <w:color w:val="000000"/>
        </w:rPr>
      </w:pPr>
    </w:p>
    <w:p w14:paraId="45E41D4B" w14:textId="77777777" w:rsidR="00A2432C" w:rsidRPr="003C165B" w:rsidRDefault="00A2432C" w:rsidP="00A2432C">
      <w:pPr>
        <w:autoSpaceDE w:val="0"/>
        <w:autoSpaceDN w:val="0"/>
        <w:adjustRightInd w:val="0"/>
        <w:jc w:val="both"/>
        <w:rPr>
          <w:rFonts w:ascii="Arial" w:eastAsia="Calibri" w:hAnsi="Arial" w:cs="Arial"/>
        </w:rPr>
      </w:pPr>
      <w:r w:rsidRPr="003C165B">
        <w:rPr>
          <w:rFonts w:ascii="Arial" w:hAnsi="Arial" w:cs="Arial"/>
          <w:color w:val="000000"/>
        </w:rPr>
        <w:t>Obravnavanje posameznikov pod slabšimi pogoji, ki temelji na osebnih okoliščinah, je lahko dopustno, vendar le izjemoma, če ima predpis legitimen cilj (npr. politika zaposlovanja, socialna politika), sredstva za doseganje tega cilja pa so ustrezna (primerna glede na cilj), potrebna (omejena zgolj na nujno potrebno) in sorazmerna (ob tehtanju različnih pravic in interesov).</w:t>
      </w:r>
      <w:r w:rsidRPr="003C165B">
        <w:rPr>
          <w:rFonts w:ascii="Arial" w:eastAsia="Calibri" w:hAnsi="Arial" w:cs="Arial"/>
        </w:rPr>
        <w:t xml:space="preserve"> </w:t>
      </w:r>
    </w:p>
    <w:p w14:paraId="5B4493A5" w14:textId="77777777" w:rsidR="00A2432C" w:rsidRPr="003C165B" w:rsidRDefault="00A2432C" w:rsidP="00A2432C">
      <w:pPr>
        <w:autoSpaceDE w:val="0"/>
        <w:autoSpaceDN w:val="0"/>
        <w:adjustRightInd w:val="0"/>
        <w:jc w:val="both"/>
        <w:rPr>
          <w:rFonts w:ascii="Arial" w:eastAsia="Calibri" w:hAnsi="Arial" w:cs="Arial"/>
        </w:rPr>
      </w:pPr>
    </w:p>
    <w:p w14:paraId="70E11321" w14:textId="77777777" w:rsidR="00A2432C" w:rsidRPr="003C165B" w:rsidRDefault="00A2432C" w:rsidP="00A2432C">
      <w:pPr>
        <w:jc w:val="both"/>
        <w:rPr>
          <w:rFonts w:ascii="Arial" w:eastAsia="Calibri" w:hAnsi="Arial" w:cs="Arial"/>
        </w:rPr>
      </w:pPr>
      <w:r w:rsidRPr="003C165B">
        <w:rPr>
          <w:rFonts w:ascii="Arial" w:eastAsia="Calibri" w:hAnsi="Arial" w:cs="Arial"/>
        </w:rPr>
        <w:t xml:space="preserve">Ocene diskriminatornosti Zagovornik izvaja na pobudo stranke ali na lastno pobudo. </w:t>
      </w:r>
    </w:p>
    <w:p w14:paraId="123B8A73" w14:textId="77777777" w:rsidR="00A2432C" w:rsidRPr="003C165B" w:rsidRDefault="00A2432C" w:rsidP="00A2432C">
      <w:pPr>
        <w:jc w:val="both"/>
        <w:rPr>
          <w:rFonts w:ascii="Arial" w:eastAsia="Calibri" w:hAnsi="Arial" w:cs="Arial"/>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A2432C" w:rsidRPr="003C165B" w14:paraId="0FADB8CF" w14:textId="77777777" w:rsidTr="00FA33FA">
        <w:tc>
          <w:tcPr>
            <w:tcW w:w="9062" w:type="dxa"/>
          </w:tcPr>
          <w:p w14:paraId="113B1348" w14:textId="77777777" w:rsidR="00A2432C" w:rsidRPr="003C165B" w:rsidRDefault="00A2432C" w:rsidP="00F41841">
            <w:pPr>
              <w:jc w:val="both"/>
              <w:rPr>
                <w:rFonts w:ascii="Arial" w:eastAsia="Calibri" w:hAnsi="Arial" w:cs="Arial"/>
              </w:rPr>
            </w:pPr>
          </w:p>
          <w:p w14:paraId="225F58CC" w14:textId="77777777" w:rsidR="00A2432C" w:rsidRPr="003C165B" w:rsidRDefault="00A2432C" w:rsidP="00F41841">
            <w:pPr>
              <w:jc w:val="both"/>
              <w:rPr>
                <w:rFonts w:ascii="Arial" w:hAnsi="Arial" w:cs="Arial"/>
                <w:color w:val="70AD47" w:themeColor="accent6"/>
              </w:rPr>
            </w:pPr>
            <w:r w:rsidRPr="003C165B">
              <w:rPr>
                <w:rFonts w:ascii="Arial" w:hAnsi="Arial" w:cs="Arial"/>
                <w:color w:val="70AD47" w:themeColor="accent6"/>
              </w:rPr>
              <w:t xml:space="preserve">V primeru, da Zagovornik ugotovi diskriminatornost predpisa, izda priporočilo o spremembi predpisa. Kadar oceni, da je to potrebno, lahko vloži zahtevo za presojo ustavnosti zakona na Ustavno sodišče.   </w:t>
            </w:r>
          </w:p>
          <w:p w14:paraId="3EDE40F5" w14:textId="77777777" w:rsidR="00A2432C" w:rsidRPr="003C165B" w:rsidRDefault="00A2432C" w:rsidP="00F41841">
            <w:pPr>
              <w:jc w:val="both"/>
              <w:rPr>
                <w:rFonts w:ascii="Arial" w:hAnsi="Arial" w:cs="Arial"/>
                <w:color w:val="70AD47" w:themeColor="accent6"/>
              </w:rPr>
            </w:pPr>
          </w:p>
          <w:p w14:paraId="6F6ECF57" w14:textId="77777777" w:rsidR="00A2432C" w:rsidRPr="003C165B" w:rsidRDefault="00A2432C" w:rsidP="00F41841">
            <w:pPr>
              <w:jc w:val="both"/>
              <w:rPr>
                <w:rFonts w:ascii="Arial" w:hAnsi="Arial" w:cs="Arial"/>
                <w:color w:val="70AD47" w:themeColor="accent6"/>
              </w:rPr>
            </w:pPr>
            <w:r w:rsidRPr="003C165B">
              <w:rPr>
                <w:rFonts w:ascii="Arial" w:hAnsi="Arial" w:cs="Arial"/>
                <w:color w:val="70AD47" w:themeColor="accent6"/>
              </w:rPr>
              <w:t>Ustavno sodišče je tista državna ustanova, ki dokončno odloči, ali je določen predpis neustaven.</w:t>
            </w:r>
          </w:p>
          <w:p w14:paraId="091542BB" w14:textId="77777777" w:rsidR="00A2432C" w:rsidRPr="003C165B" w:rsidRDefault="00A2432C" w:rsidP="00F41841">
            <w:pPr>
              <w:jc w:val="both"/>
              <w:rPr>
                <w:rFonts w:ascii="Arial" w:eastAsia="Calibri" w:hAnsi="Arial" w:cs="Arial"/>
              </w:rPr>
            </w:pPr>
          </w:p>
        </w:tc>
      </w:tr>
    </w:tbl>
    <w:p w14:paraId="16978B82" w14:textId="77777777" w:rsidR="00A2432C" w:rsidRPr="003C165B" w:rsidRDefault="00A2432C" w:rsidP="00A2432C">
      <w:pPr>
        <w:jc w:val="both"/>
        <w:rPr>
          <w:rFonts w:ascii="Arial" w:eastAsia="Calibri" w:hAnsi="Arial" w:cs="Arial"/>
        </w:rPr>
      </w:pPr>
    </w:p>
    <w:p w14:paraId="249993E8" w14:textId="547AC98A" w:rsidR="00C81788" w:rsidRPr="00706613" w:rsidRDefault="00C81788" w:rsidP="004A3317">
      <w:pPr>
        <w:pStyle w:val="Naslov2"/>
      </w:pPr>
      <w:bookmarkStart w:id="644" w:name="_Toc189216149"/>
      <w:bookmarkStart w:id="645" w:name="_Toc189469638"/>
      <w:bookmarkStart w:id="646" w:name="_Toc224221548"/>
      <w:r w:rsidRPr="00706613">
        <w:t>Statistika ocen diskriminatornosti predpisov</w:t>
      </w:r>
      <w:bookmarkEnd w:id="644"/>
      <w:bookmarkEnd w:id="645"/>
      <w:bookmarkEnd w:id="646"/>
    </w:p>
    <w:p w14:paraId="18CEAFAB" w14:textId="0BB7E9E9" w:rsidR="00C81788" w:rsidRPr="00706613" w:rsidRDefault="00C81788" w:rsidP="002A5873">
      <w:pPr>
        <w:jc w:val="both"/>
        <w:rPr>
          <w:rFonts w:ascii="Arial" w:eastAsia="Calibri" w:hAnsi="Arial" w:cs="Arial"/>
        </w:rPr>
      </w:pPr>
      <w:bookmarkStart w:id="647" w:name="_Hlk93063884"/>
    </w:p>
    <w:p w14:paraId="4031C3BC" w14:textId="77777777" w:rsidR="005A1B16" w:rsidRDefault="005A1B16" w:rsidP="005A1B16">
      <w:pPr>
        <w:autoSpaceDE w:val="0"/>
        <w:autoSpaceDN w:val="0"/>
        <w:adjustRightInd w:val="0"/>
        <w:jc w:val="both"/>
        <w:rPr>
          <w:rFonts w:ascii="Arial" w:hAnsi="Arial" w:cs="Arial"/>
          <w:color w:val="000000"/>
        </w:rPr>
      </w:pPr>
    </w:p>
    <w:p w14:paraId="6A01DF54" w14:textId="07A0D5AB" w:rsidR="005A1B16" w:rsidRPr="003C165B" w:rsidRDefault="005A1B16" w:rsidP="005A1B16">
      <w:pPr>
        <w:autoSpaceDE w:val="0"/>
        <w:autoSpaceDN w:val="0"/>
        <w:adjustRightInd w:val="0"/>
        <w:jc w:val="both"/>
        <w:rPr>
          <w:rFonts w:ascii="Arial" w:hAnsi="Arial" w:cs="Arial"/>
          <w:color w:val="000000"/>
        </w:rPr>
      </w:pPr>
      <w:r w:rsidRPr="003C165B">
        <w:rPr>
          <w:rFonts w:ascii="Arial" w:hAnsi="Arial" w:cs="Arial"/>
          <w:color w:val="000000"/>
        </w:rPr>
        <w:t xml:space="preserve">Zagovornik je v letu 2025 izvajal 28 ocen diskriminatornosti predpisov. Od tega jih je končal 15, v leto 2026 pa jih je v nadaljnjo obravnavo prenesel 13.  </w:t>
      </w:r>
    </w:p>
    <w:p w14:paraId="64E17680" w14:textId="77777777" w:rsidR="005A1B16" w:rsidRPr="003C165B" w:rsidRDefault="005A1B16" w:rsidP="005A1B16">
      <w:pPr>
        <w:autoSpaceDE w:val="0"/>
        <w:autoSpaceDN w:val="0"/>
        <w:adjustRightInd w:val="0"/>
        <w:jc w:val="both"/>
        <w:rPr>
          <w:rFonts w:ascii="Arial" w:hAnsi="Arial" w:cs="Arial"/>
          <w:color w:val="000000"/>
          <w:highlight w:val="yellow"/>
        </w:rPr>
      </w:pPr>
    </w:p>
    <w:p w14:paraId="388BF64D" w14:textId="77777777" w:rsidR="005A1B16" w:rsidRPr="003C165B" w:rsidRDefault="005A1B16" w:rsidP="005A1B16">
      <w:pPr>
        <w:autoSpaceDE w:val="0"/>
        <w:autoSpaceDN w:val="0"/>
        <w:adjustRightInd w:val="0"/>
        <w:jc w:val="both"/>
        <w:rPr>
          <w:rFonts w:ascii="Arial" w:eastAsia="Calibri" w:hAnsi="Arial" w:cs="Arial"/>
        </w:rPr>
      </w:pPr>
      <w:r w:rsidRPr="003C165B">
        <w:rPr>
          <w:rFonts w:ascii="Arial" w:eastAsia="Calibri" w:hAnsi="Arial" w:cs="Arial"/>
        </w:rPr>
        <w:t xml:space="preserve">Zagovornik je v eni končani zadevi ocenil predpis kot diskriminatoren in izdal oceno diskriminatornosti predpisa ter priporočilo. </w:t>
      </w:r>
    </w:p>
    <w:p w14:paraId="6C74ADBA" w14:textId="77777777" w:rsidR="005A1B16" w:rsidRPr="003C165B" w:rsidRDefault="005A1B16" w:rsidP="005A1B16">
      <w:pPr>
        <w:jc w:val="both"/>
        <w:rPr>
          <w:rFonts w:ascii="Arial" w:eastAsia="Calibri" w:hAnsi="Arial" w:cs="Arial"/>
        </w:rPr>
      </w:pPr>
    </w:p>
    <w:p w14:paraId="5339BCE5" w14:textId="77777777" w:rsidR="005A1B16" w:rsidRPr="003C165B" w:rsidRDefault="005A1B16" w:rsidP="005A1B16">
      <w:pPr>
        <w:jc w:val="both"/>
        <w:rPr>
          <w:rFonts w:ascii="Arial" w:hAnsi="Arial" w:cs="Arial"/>
        </w:rPr>
      </w:pPr>
      <w:r w:rsidRPr="003C165B">
        <w:rPr>
          <w:rFonts w:ascii="Arial" w:eastAsia="Calibri" w:hAnsi="Arial" w:cs="Arial"/>
        </w:rPr>
        <w:t>V 13 zadevah ocene diskriminatornosti predpisa ni uvedel, v eni zadevi pa je postopek ocene diskriminatornosti ustavil ter izdal priporočilo. Prav tako je izdal priporočilo v eni od zadev, v katerih ocene diskriminatornosti predpisa ni uvedel.</w:t>
      </w:r>
    </w:p>
    <w:p w14:paraId="69106EA3" w14:textId="77777777" w:rsidR="005A1B16" w:rsidRPr="003C165B" w:rsidRDefault="005A1B16" w:rsidP="005A1B16">
      <w:pPr>
        <w:jc w:val="both"/>
        <w:rPr>
          <w:rFonts w:ascii="Arial" w:eastAsia="Calibri" w:hAnsi="Arial" w:cs="Arial"/>
        </w:rPr>
      </w:pPr>
    </w:p>
    <w:p w14:paraId="36714E10" w14:textId="77777777" w:rsidR="005A1B16" w:rsidRPr="003C165B" w:rsidRDefault="005A1B16" w:rsidP="005A1B16">
      <w:pPr>
        <w:autoSpaceDE w:val="0"/>
        <w:autoSpaceDN w:val="0"/>
        <w:adjustRightInd w:val="0"/>
        <w:jc w:val="both"/>
        <w:rPr>
          <w:rFonts w:ascii="Arial" w:hAnsi="Arial" w:cs="Arial"/>
          <w:color w:val="000000"/>
        </w:rPr>
      </w:pPr>
      <w:r w:rsidRPr="003C165B">
        <w:rPr>
          <w:rFonts w:ascii="Arial" w:hAnsi="Arial" w:cs="Arial"/>
          <w:color w:val="000000"/>
        </w:rPr>
        <w:t>Zagovornik je imel na dan 31. 12. 2025 v obravnavi še 13 ocen diskriminatornosti.</w:t>
      </w:r>
    </w:p>
    <w:p w14:paraId="33CC9667" w14:textId="77777777" w:rsidR="005A1B16" w:rsidRPr="003C165B" w:rsidRDefault="005A1B16" w:rsidP="005A1B16">
      <w:pPr>
        <w:autoSpaceDE w:val="0"/>
        <w:autoSpaceDN w:val="0"/>
        <w:adjustRightInd w:val="0"/>
        <w:jc w:val="both"/>
        <w:rPr>
          <w:rFonts w:ascii="Arial" w:hAnsi="Arial" w:cs="Arial"/>
          <w:color w:val="000000"/>
        </w:rPr>
      </w:pPr>
    </w:p>
    <w:p w14:paraId="4AB2B80C" w14:textId="77777777" w:rsidR="005A1B16" w:rsidRPr="003C165B" w:rsidRDefault="005A1B16" w:rsidP="005A1B16">
      <w:pPr>
        <w:jc w:val="center"/>
        <w:rPr>
          <w:rFonts w:ascii="Arial" w:hAnsi="Arial" w:cs="Arial"/>
          <w:b/>
          <w:highlight w:val="yellow"/>
        </w:rPr>
      </w:pPr>
    </w:p>
    <w:p w14:paraId="454B7AE7" w14:textId="77777777" w:rsidR="005A1B16" w:rsidRPr="003C165B" w:rsidRDefault="005A1B16" w:rsidP="005A1B16">
      <w:pPr>
        <w:jc w:val="center"/>
        <w:rPr>
          <w:rFonts w:ascii="Arial" w:hAnsi="Arial" w:cs="Arial"/>
          <w:b/>
          <w:highlight w:val="yellow"/>
        </w:rPr>
      </w:pPr>
    </w:p>
    <w:p w14:paraId="7BB6C1E3" w14:textId="77777777" w:rsidR="005A1B16" w:rsidRPr="003C165B" w:rsidRDefault="005A1B16" w:rsidP="005A1B16">
      <w:pPr>
        <w:jc w:val="center"/>
        <w:rPr>
          <w:rFonts w:ascii="Arial" w:hAnsi="Arial" w:cs="Arial"/>
          <w:b/>
        </w:rPr>
      </w:pPr>
      <w:r w:rsidRPr="003C165B">
        <w:rPr>
          <w:rFonts w:ascii="Arial" w:hAnsi="Arial" w:cs="Arial"/>
          <w:b/>
        </w:rPr>
        <w:t>Grafični prikaz statistike ocen diskriminatornosti v letu 202</w:t>
      </w:r>
      <w:r>
        <w:rPr>
          <w:rFonts w:ascii="Arial" w:hAnsi="Arial" w:cs="Arial"/>
          <w:b/>
        </w:rPr>
        <w:t>5</w:t>
      </w:r>
    </w:p>
    <w:p w14:paraId="2D3916BB" w14:textId="77777777" w:rsidR="005A1B16" w:rsidRPr="003C165B" w:rsidRDefault="005A1B16" w:rsidP="005A1B16">
      <w:pPr>
        <w:jc w:val="center"/>
        <w:rPr>
          <w:rFonts w:ascii="Arial" w:hAnsi="Arial" w:cs="Arial"/>
          <w:b/>
          <w:highlight w:val="yellow"/>
        </w:rPr>
      </w:pPr>
    </w:p>
    <w:p w14:paraId="0229C1C1" w14:textId="77777777" w:rsidR="005A1B16" w:rsidRPr="003C165B" w:rsidRDefault="005A1B16" w:rsidP="005A1B16">
      <w:pPr>
        <w:rPr>
          <w:rFonts w:ascii="Arial" w:hAnsi="Arial" w:cs="Arial"/>
          <w:b/>
          <w:highlight w:val="yellow"/>
        </w:rPr>
      </w:pPr>
    </w:p>
    <w:tbl>
      <w:tblPr>
        <w:tblStyle w:val="Tabelamrea1"/>
        <w:tblW w:w="9025" w:type="dxa"/>
        <w:tblLook w:val="04A0" w:firstRow="1" w:lastRow="0" w:firstColumn="1" w:lastColumn="0" w:noHBand="0" w:noVBand="1"/>
      </w:tblPr>
      <w:tblGrid>
        <w:gridCol w:w="1928"/>
        <w:gridCol w:w="345"/>
        <w:gridCol w:w="1928"/>
        <w:gridCol w:w="513"/>
        <w:gridCol w:w="1932"/>
        <w:gridCol w:w="390"/>
        <w:gridCol w:w="1989"/>
      </w:tblGrid>
      <w:tr w:rsidR="005A1B16" w:rsidRPr="00B507A1" w14:paraId="7D37E404" w14:textId="77777777" w:rsidTr="00F41841">
        <w:trPr>
          <w:trHeight w:val="1144"/>
        </w:trPr>
        <w:tc>
          <w:tcPr>
            <w:tcW w:w="1692" w:type="dxa"/>
          </w:tcPr>
          <w:p w14:paraId="16FAB6F9" w14:textId="77777777" w:rsidR="005A1B16" w:rsidRPr="00B507A1" w:rsidRDefault="005A1B16" w:rsidP="00F41841">
            <w:pPr>
              <w:jc w:val="center"/>
              <w:rPr>
                <w:rFonts w:ascii="Arial" w:eastAsia="Calibri" w:hAnsi="Arial" w:cs="Arial"/>
                <w:sz w:val="22"/>
                <w:szCs w:val="22"/>
              </w:rPr>
            </w:pPr>
            <w:bookmarkStart w:id="648" w:name="_Hlk93062104"/>
          </w:p>
          <w:p w14:paraId="2B4A283B"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ocen diskriminatornosti predpisov v obravnavi na dan 31. 12. 2024</w:t>
            </w:r>
          </w:p>
          <w:p w14:paraId="56F62BA2" w14:textId="77777777" w:rsidR="005A1B16" w:rsidRPr="00B507A1" w:rsidRDefault="005A1B16" w:rsidP="00F41841">
            <w:pPr>
              <w:jc w:val="center"/>
              <w:rPr>
                <w:rFonts w:ascii="Arial" w:eastAsia="Calibri" w:hAnsi="Arial" w:cs="Arial"/>
                <w:sz w:val="22"/>
                <w:szCs w:val="22"/>
              </w:rPr>
            </w:pPr>
          </w:p>
          <w:p w14:paraId="3CF4DBA4" w14:textId="77777777" w:rsidR="005A1B16" w:rsidRPr="00B507A1" w:rsidRDefault="005A1B16" w:rsidP="00F41841">
            <w:pPr>
              <w:jc w:val="center"/>
              <w:rPr>
                <w:rFonts w:ascii="Arial" w:eastAsia="Calibri" w:hAnsi="Arial" w:cs="Arial"/>
                <w:b/>
                <w:bCs/>
                <w:sz w:val="22"/>
                <w:szCs w:val="22"/>
              </w:rPr>
            </w:pPr>
            <w:r w:rsidRPr="00B507A1">
              <w:rPr>
                <w:rFonts w:ascii="Arial" w:eastAsia="Calibri" w:hAnsi="Arial" w:cs="Arial"/>
                <w:b/>
                <w:bCs/>
                <w:sz w:val="22"/>
                <w:szCs w:val="22"/>
              </w:rPr>
              <w:t>10</w:t>
            </w:r>
          </w:p>
        </w:tc>
        <w:tc>
          <w:tcPr>
            <w:tcW w:w="310" w:type="dxa"/>
            <w:tcBorders>
              <w:top w:val="nil"/>
              <w:bottom w:val="nil"/>
            </w:tcBorders>
          </w:tcPr>
          <w:p w14:paraId="189AEABD" w14:textId="77777777" w:rsidR="005A1B16" w:rsidRPr="00B507A1" w:rsidRDefault="005A1B16" w:rsidP="00F41841">
            <w:pPr>
              <w:jc w:val="center"/>
              <w:rPr>
                <w:rFonts w:ascii="Arial" w:eastAsia="Calibri" w:hAnsi="Arial" w:cs="Arial"/>
                <w:sz w:val="22"/>
                <w:szCs w:val="22"/>
              </w:rPr>
            </w:pPr>
          </w:p>
          <w:p w14:paraId="0A2C0511" w14:textId="77777777" w:rsidR="005A1B16" w:rsidRPr="00B507A1" w:rsidRDefault="005A1B16" w:rsidP="00F41841">
            <w:pPr>
              <w:jc w:val="center"/>
              <w:rPr>
                <w:rFonts w:ascii="Arial" w:eastAsia="Calibri" w:hAnsi="Arial" w:cs="Arial"/>
                <w:b/>
                <w:sz w:val="22"/>
                <w:szCs w:val="22"/>
              </w:rPr>
            </w:pPr>
          </w:p>
          <w:p w14:paraId="55CB1DB0" w14:textId="77777777" w:rsidR="005A1B16" w:rsidRPr="00B507A1" w:rsidRDefault="005A1B16" w:rsidP="00F41841">
            <w:pPr>
              <w:jc w:val="center"/>
              <w:rPr>
                <w:rFonts w:ascii="Arial" w:eastAsia="Calibri" w:hAnsi="Arial" w:cs="Arial"/>
                <w:b/>
                <w:sz w:val="22"/>
                <w:szCs w:val="22"/>
              </w:rPr>
            </w:pPr>
          </w:p>
          <w:p w14:paraId="6C3ED1D6" w14:textId="77777777" w:rsidR="005A1B16" w:rsidRPr="00B507A1" w:rsidRDefault="005A1B16" w:rsidP="00F41841">
            <w:pPr>
              <w:jc w:val="center"/>
              <w:rPr>
                <w:rFonts w:ascii="Arial" w:eastAsia="Calibri" w:hAnsi="Arial" w:cs="Arial"/>
                <w:b/>
                <w:sz w:val="22"/>
                <w:szCs w:val="22"/>
              </w:rPr>
            </w:pPr>
          </w:p>
          <w:p w14:paraId="4104E3F8" w14:textId="77777777" w:rsidR="005A1B16" w:rsidRPr="00B507A1" w:rsidRDefault="005A1B16" w:rsidP="00F41841">
            <w:pPr>
              <w:jc w:val="center"/>
              <w:rPr>
                <w:rFonts w:ascii="Arial" w:eastAsia="Calibri" w:hAnsi="Arial" w:cs="Arial"/>
                <w:b/>
                <w:sz w:val="22"/>
                <w:szCs w:val="22"/>
              </w:rPr>
            </w:pPr>
          </w:p>
          <w:p w14:paraId="73AA8A37" w14:textId="77777777" w:rsidR="005A1B16" w:rsidRPr="00B507A1" w:rsidRDefault="005A1B16" w:rsidP="00F41841">
            <w:pPr>
              <w:jc w:val="center"/>
              <w:rPr>
                <w:rFonts w:ascii="Arial" w:eastAsia="Calibri" w:hAnsi="Arial" w:cs="Arial"/>
                <w:b/>
                <w:sz w:val="22"/>
                <w:szCs w:val="22"/>
              </w:rPr>
            </w:pPr>
          </w:p>
          <w:p w14:paraId="70855A1C" w14:textId="77777777" w:rsidR="005A1B16" w:rsidRPr="00B507A1" w:rsidRDefault="005A1B16" w:rsidP="00F41841">
            <w:pPr>
              <w:jc w:val="center"/>
              <w:rPr>
                <w:rFonts w:ascii="Arial" w:eastAsia="Calibri" w:hAnsi="Arial" w:cs="Arial"/>
                <w:b/>
                <w:sz w:val="22"/>
                <w:szCs w:val="22"/>
              </w:rPr>
            </w:pPr>
          </w:p>
          <w:p w14:paraId="46DEE75F"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1767" w:type="dxa"/>
          </w:tcPr>
          <w:p w14:paraId="705F0372" w14:textId="77777777" w:rsidR="005A1B16" w:rsidRPr="00B507A1" w:rsidRDefault="005A1B16" w:rsidP="00F41841">
            <w:pPr>
              <w:jc w:val="center"/>
              <w:rPr>
                <w:rFonts w:ascii="Arial" w:eastAsia="Calibri" w:hAnsi="Arial" w:cs="Arial"/>
                <w:sz w:val="22"/>
                <w:szCs w:val="22"/>
              </w:rPr>
            </w:pPr>
          </w:p>
          <w:p w14:paraId="081427C0"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prejetih pobud za ocene diskriminatornosti</w:t>
            </w:r>
          </w:p>
          <w:p w14:paraId="0845A3A1"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sz w:val="22"/>
                <w:szCs w:val="22"/>
              </w:rPr>
              <w:t>predpisov v 2025</w:t>
            </w:r>
          </w:p>
          <w:p w14:paraId="72A317C6" w14:textId="77777777" w:rsidR="005A1B16" w:rsidRPr="00B507A1" w:rsidRDefault="005A1B16" w:rsidP="00F41841">
            <w:pPr>
              <w:rPr>
                <w:rFonts w:ascii="Arial" w:eastAsia="Calibri" w:hAnsi="Arial" w:cs="Arial"/>
                <w:b/>
                <w:sz w:val="22"/>
                <w:szCs w:val="22"/>
              </w:rPr>
            </w:pPr>
          </w:p>
          <w:p w14:paraId="75D40149"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ptab w:relativeTo="margin" w:alignment="left" w:leader="none"/>
            </w:r>
          </w:p>
          <w:p w14:paraId="61423F2F"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bCs/>
                <w:sz w:val="22"/>
                <w:szCs w:val="22"/>
              </w:rPr>
              <w:t>18</w:t>
            </w:r>
          </w:p>
          <w:p w14:paraId="457EDD0B" w14:textId="77777777" w:rsidR="005A1B16" w:rsidRPr="00B507A1" w:rsidRDefault="005A1B16" w:rsidP="00F41841">
            <w:pPr>
              <w:jc w:val="center"/>
              <w:rPr>
                <w:rFonts w:ascii="Arial" w:eastAsia="Calibri" w:hAnsi="Arial" w:cs="Arial"/>
                <w:sz w:val="22"/>
                <w:szCs w:val="22"/>
              </w:rPr>
            </w:pPr>
          </w:p>
        </w:tc>
        <w:tc>
          <w:tcPr>
            <w:tcW w:w="776" w:type="dxa"/>
            <w:tcBorders>
              <w:top w:val="nil"/>
              <w:bottom w:val="nil"/>
            </w:tcBorders>
          </w:tcPr>
          <w:p w14:paraId="2EF2C936" w14:textId="77777777" w:rsidR="005A1B16" w:rsidRPr="00B507A1" w:rsidRDefault="005A1B16" w:rsidP="00F41841">
            <w:pPr>
              <w:jc w:val="center"/>
              <w:rPr>
                <w:rFonts w:ascii="Arial" w:eastAsia="Calibri" w:hAnsi="Arial" w:cs="Arial"/>
                <w:sz w:val="22"/>
                <w:szCs w:val="22"/>
              </w:rPr>
            </w:pPr>
          </w:p>
          <w:p w14:paraId="331DEAC5" w14:textId="77777777" w:rsidR="005A1B16" w:rsidRPr="00B507A1" w:rsidRDefault="005A1B16" w:rsidP="00F41841">
            <w:pPr>
              <w:jc w:val="center"/>
              <w:rPr>
                <w:rFonts w:ascii="Arial" w:eastAsia="Calibri" w:hAnsi="Arial" w:cs="Arial"/>
                <w:sz w:val="22"/>
                <w:szCs w:val="22"/>
              </w:rPr>
            </w:pPr>
          </w:p>
          <w:p w14:paraId="1DC44C5A" w14:textId="77777777" w:rsidR="005A1B16" w:rsidRPr="00B507A1" w:rsidRDefault="005A1B16" w:rsidP="00F41841">
            <w:pPr>
              <w:jc w:val="center"/>
              <w:rPr>
                <w:rFonts w:ascii="Arial" w:eastAsia="Calibri" w:hAnsi="Arial" w:cs="Arial"/>
                <w:b/>
                <w:sz w:val="22"/>
                <w:szCs w:val="22"/>
              </w:rPr>
            </w:pPr>
          </w:p>
          <w:p w14:paraId="0EB1E8CC" w14:textId="77777777" w:rsidR="005A1B16" w:rsidRPr="00B507A1" w:rsidRDefault="005A1B16" w:rsidP="00F41841">
            <w:pPr>
              <w:jc w:val="center"/>
              <w:rPr>
                <w:rFonts w:ascii="Arial" w:eastAsia="Calibri" w:hAnsi="Arial" w:cs="Arial"/>
                <w:b/>
                <w:sz w:val="22"/>
                <w:szCs w:val="22"/>
              </w:rPr>
            </w:pPr>
          </w:p>
          <w:p w14:paraId="5A3C9441" w14:textId="77777777" w:rsidR="005A1B16" w:rsidRPr="00B507A1" w:rsidRDefault="005A1B16" w:rsidP="00F41841">
            <w:pPr>
              <w:jc w:val="center"/>
              <w:rPr>
                <w:rFonts w:ascii="Arial" w:eastAsia="Calibri" w:hAnsi="Arial" w:cs="Arial"/>
                <w:b/>
                <w:sz w:val="22"/>
                <w:szCs w:val="22"/>
              </w:rPr>
            </w:pPr>
          </w:p>
          <w:p w14:paraId="611059A7" w14:textId="77777777" w:rsidR="005A1B16" w:rsidRPr="00B507A1" w:rsidRDefault="005A1B16" w:rsidP="00F41841">
            <w:pPr>
              <w:jc w:val="center"/>
              <w:rPr>
                <w:rFonts w:ascii="Arial" w:eastAsia="Calibri" w:hAnsi="Arial" w:cs="Arial"/>
                <w:b/>
                <w:sz w:val="22"/>
                <w:szCs w:val="22"/>
              </w:rPr>
            </w:pPr>
          </w:p>
          <w:p w14:paraId="4B4C45EA" w14:textId="77777777" w:rsidR="005A1B16" w:rsidRPr="00B507A1" w:rsidRDefault="005A1B16" w:rsidP="00F41841">
            <w:pPr>
              <w:jc w:val="center"/>
              <w:rPr>
                <w:rFonts w:ascii="Arial" w:eastAsia="Calibri" w:hAnsi="Arial" w:cs="Arial"/>
                <w:b/>
                <w:sz w:val="22"/>
                <w:szCs w:val="22"/>
              </w:rPr>
            </w:pPr>
          </w:p>
          <w:p w14:paraId="48231193"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1937" w:type="dxa"/>
          </w:tcPr>
          <w:p w14:paraId="04662001" w14:textId="77777777" w:rsidR="005A1B16" w:rsidRPr="00B507A1" w:rsidRDefault="005A1B16" w:rsidP="00F41841">
            <w:pPr>
              <w:jc w:val="center"/>
              <w:rPr>
                <w:rFonts w:ascii="Arial" w:eastAsia="Calibri" w:hAnsi="Arial" w:cs="Arial"/>
                <w:sz w:val="22"/>
                <w:szCs w:val="22"/>
              </w:rPr>
            </w:pPr>
          </w:p>
          <w:p w14:paraId="5CE6738B"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končanih ocen diskriminatornosti</w:t>
            </w:r>
          </w:p>
          <w:p w14:paraId="0FEB89A5"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predpisov v letu 2025</w:t>
            </w:r>
          </w:p>
          <w:p w14:paraId="5A0C32DE" w14:textId="77777777" w:rsidR="005A1B16" w:rsidRPr="00B507A1" w:rsidRDefault="005A1B16" w:rsidP="00F41841">
            <w:pPr>
              <w:jc w:val="center"/>
              <w:rPr>
                <w:rFonts w:ascii="Arial" w:eastAsia="Calibri" w:hAnsi="Arial" w:cs="Arial"/>
                <w:b/>
                <w:sz w:val="22"/>
                <w:szCs w:val="22"/>
              </w:rPr>
            </w:pPr>
          </w:p>
          <w:p w14:paraId="210843C5"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sz w:val="22"/>
                <w:szCs w:val="22"/>
              </w:rPr>
              <w:t>15</w:t>
            </w:r>
          </w:p>
        </w:tc>
        <w:tc>
          <w:tcPr>
            <w:tcW w:w="459" w:type="dxa"/>
            <w:tcBorders>
              <w:top w:val="nil"/>
              <w:bottom w:val="nil"/>
            </w:tcBorders>
          </w:tcPr>
          <w:p w14:paraId="551C9D3B" w14:textId="77777777" w:rsidR="005A1B16" w:rsidRPr="00B507A1" w:rsidRDefault="005A1B16" w:rsidP="00F41841">
            <w:pPr>
              <w:jc w:val="center"/>
              <w:rPr>
                <w:rFonts w:ascii="Arial" w:eastAsia="Calibri" w:hAnsi="Arial" w:cs="Arial"/>
                <w:sz w:val="22"/>
                <w:szCs w:val="22"/>
              </w:rPr>
            </w:pPr>
          </w:p>
          <w:p w14:paraId="45C8B0E8" w14:textId="77777777" w:rsidR="005A1B16" w:rsidRPr="00B507A1" w:rsidRDefault="005A1B16" w:rsidP="00F41841">
            <w:pPr>
              <w:jc w:val="center"/>
              <w:rPr>
                <w:rFonts w:ascii="Arial" w:eastAsia="Calibri" w:hAnsi="Arial" w:cs="Arial"/>
                <w:sz w:val="22"/>
                <w:szCs w:val="22"/>
              </w:rPr>
            </w:pPr>
          </w:p>
          <w:p w14:paraId="3F379145" w14:textId="77777777" w:rsidR="005A1B16" w:rsidRPr="00B507A1" w:rsidRDefault="005A1B16" w:rsidP="00F41841">
            <w:pPr>
              <w:jc w:val="center"/>
              <w:rPr>
                <w:rFonts w:ascii="Arial" w:eastAsia="Calibri" w:hAnsi="Arial" w:cs="Arial"/>
                <w:b/>
                <w:sz w:val="22"/>
                <w:szCs w:val="22"/>
              </w:rPr>
            </w:pPr>
          </w:p>
          <w:p w14:paraId="51CCC780" w14:textId="77777777" w:rsidR="005A1B16" w:rsidRPr="00B507A1" w:rsidRDefault="005A1B16" w:rsidP="00F41841">
            <w:pPr>
              <w:jc w:val="center"/>
              <w:rPr>
                <w:rFonts w:ascii="Arial" w:eastAsia="Calibri" w:hAnsi="Arial" w:cs="Arial"/>
                <w:b/>
                <w:sz w:val="22"/>
                <w:szCs w:val="22"/>
              </w:rPr>
            </w:pPr>
          </w:p>
          <w:p w14:paraId="380E659F" w14:textId="77777777" w:rsidR="005A1B16" w:rsidRPr="00B507A1" w:rsidRDefault="005A1B16" w:rsidP="00F41841">
            <w:pPr>
              <w:jc w:val="center"/>
              <w:rPr>
                <w:rFonts w:ascii="Arial" w:eastAsia="Calibri" w:hAnsi="Arial" w:cs="Arial"/>
                <w:b/>
                <w:sz w:val="22"/>
                <w:szCs w:val="22"/>
              </w:rPr>
            </w:pPr>
          </w:p>
          <w:p w14:paraId="1B5D62B9" w14:textId="77777777" w:rsidR="005A1B16" w:rsidRPr="00B507A1" w:rsidRDefault="005A1B16" w:rsidP="00F41841">
            <w:pPr>
              <w:jc w:val="center"/>
              <w:rPr>
                <w:rFonts w:ascii="Arial" w:eastAsia="Calibri" w:hAnsi="Arial" w:cs="Arial"/>
                <w:b/>
                <w:sz w:val="22"/>
                <w:szCs w:val="22"/>
              </w:rPr>
            </w:pPr>
          </w:p>
          <w:p w14:paraId="68A12481" w14:textId="77777777" w:rsidR="005A1B16" w:rsidRPr="00B507A1" w:rsidRDefault="005A1B16" w:rsidP="00F41841">
            <w:pPr>
              <w:jc w:val="center"/>
              <w:rPr>
                <w:rFonts w:ascii="Arial" w:eastAsia="Calibri" w:hAnsi="Arial" w:cs="Arial"/>
                <w:b/>
                <w:sz w:val="22"/>
                <w:szCs w:val="22"/>
              </w:rPr>
            </w:pPr>
          </w:p>
          <w:p w14:paraId="090245C7"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2084" w:type="dxa"/>
          </w:tcPr>
          <w:p w14:paraId="373B9FC3" w14:textId="77777777" w:rsidR="005A1B16" w:rsidRPr="00B507A1" w:rsidRDefault="005A1B16" w:rsidP="00F41841">
            <w:pPr>
              <w:jc w:val="center"/>
              <w:rPr>
                <w:rFonts w:ascii="Arial" w:eastAsia="Calibri" w:hAnsi="Arial" w:cs="Arial"/>
                <w:sz w:val="22"/>
                <w:szCs w:val="22"/>
              </w:rPr>
            </w:pPr>
          </w:p>
          <w:p w14:paraId="056CC5B9"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ocen diskriminatornosti</w:t>
            </w:r>
          </w:p>
          <w:p w14:paraId="38EA016E"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predpisov še v obravnavi na dan 31. 12. 2025</w:t>
            </w:r>
          </w:p>
          <w:p w14:paraId="0445ADC9" w14:textId="77777777" w:rsidR="005A1B16" w:rsidRPr="00B507A1" w:rsidRDefault="005A1B16" w:rsidP="00F41841">
            <w:pPr>
              <w:jc w:val="center"/>
              <w:rPr>
                <w:rFonts w:ascii="Arial" w:eastAsia="Calibri" w:hAnsi="Arial" w:cs="Arial"/>
                <w:sz w:val="22"/>
                <w:szCs w:val="22"/>
              </w:rPr>
            </w:pPr>
          </w:p>
          <w:p w14:paraId="00289CD0"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sz w:val="22"/>
                <w:szCs w:val="22"/>
              </w:rPr>
              <w:t>13</w:t>
            </w:r>
          </w:p>
          <w:p w14:paraId="31149228" w14:textId="77777777" w:rsidR="005A1B16" w:rsidRPr="00B507A1" w:rsidRDefault="005A1B16" w:rsidP="00F41841">
            <w:pPr>
              <w:jc w:val="center"/>
              <w:rPr>
                <w:rFonts w:ascii="Arial" w:eastAsia="Calibri" w:hAnsi="Arial" w:cs="Arial"/>
                <w:sz w:val="22"/>
                <w:szCs w:val="22"/>
              </w:rPr>
            </w:pPr>
          </w:p>
        </w:tc>
      </w:tr>
      <w:bookmarkEnd w:id="648"/>
    </w:tbl>
    <w:p w14:paraId="643373B9" w14:textId="77777777" w:rsidR="005A1B16" w:rsidRPr="003C165B" w:rsidRDefault="005A1B16" w:rsidP="005A1B16">
      <w:pPr>
        <w:jc w:val="both"/>
        <w:rPr>
          <w:rFonts w:ascii="Arial" w:eastAsia="Calibri" w:hAnsi="Arial" w:cs="Arial"/>
        </w:rPr>
      </w:pPr>
    </w:p>
    <w:p w14:paraId="24EB6D3B" w14:textId="77777777" w:rsidR="005A1B16" w:rsidRPr="003C165B" w:rsidRDefault="005A1B16" w:rsidP="005A1B16">
      <w:pPr>
        <w:jc w:val="both"/>
        <w:rPr>
          <w:rFonts w:ascii="Arial" w:eastAsia="Calibri" w:hAnsi="Arial" w:cs="Arial"/>
        </w:rPr>
      </w:pPr>
    </w:p>
    <w:p w14:paraId="4577004E" w14:textId="77777777" w:rsidR="005A1B16" w:rsidRPr="003C165B" w:rsidRDefault="005A1B16" w:rsidP="005A1B16">
      <w:pPr>
        <w:jc w:val="both"/>
        <w:rPr>
          <w:rFonts w:ascii="Arial" w:eastAsia="Calibri" w:hAnsi="Arial" w:cs="Arial"/>
        </w:rPr>
      </w:pPr>
    </w:p>
    <w:p w14:paraId="015391D2" w14:textId="77777777" w:rsidR="005A1B16" w:rsidRPr="003C165B" w:rsidRDefault="005A1B16" w:rsidP="005A1B16">
      <w:pPr>
        <w:jc w:val="both"/>
        <w:rPr>
          <w:rFonts w:ascii="Arial" w:eastAsia="Calibri" w:hAnsi="Arial" w:cs="Arial"/>
        </w:rPr>
      </w:pPr>
    </w:p>
    <w:p w14:paraId="7E0DE4D3" w14:textId="77777777" w:rsidR="005A1B16" w:rsidRPr="003C165B" w:rsidRDefault="005A1B16" w:rsidP="005A1B16">
      <w:pPr>
        <w:jc w:val="both"/>
        <w:rPr>
          <w:rFonts w:ascii="Arial" w:hAnsi="Arial" w:cs="Arial"/>
          <w:b/>
          <w:bCs/>
        </w:rPr>
      </w:pPr>
      <w:r w:rsidRPr="003C165B">
        <w:rPr>
          <w:rFonts w:ascii="Arial" w:hAnsi="Arial" w:cs="Arial"/>
          <w:b/>
          <w:bCs/>
        </w:rPr>
        <w:t xml:space="preserve">Tabela: Izid ocen diskriminatornosti predpisov, končanih v letu 2025 </w:t>
      </w:r>
    </w:p>
    <w:p w14:paraId="7610740D" w14:textId="77777777" w:rsidR="005A1B16" w:rsidRPr="003C165B" w:rsidRDefault="005A1B16" w:rsidP="005A1B16">
      <w:pPr>
        <w:autoSpaceDE w:val="0"/>
        <w:autoSpaceDN w:val="0"/>
        <w:adjustRightInd w:val="0"/>
        <w:rPr>
          <w:rFonts w:ascii="Arial" w:hAnsi="Arial" w:cs="Arial"/>
        </w:rPr>
      </w:pPr>
    </w:p>
    <w:tbl>
      <w:tblPr>
        <w:tblW w:w="9061" w:type="dxa"/>
        <w:tblInd w:w="-3" w:type="dxa"/>
        <w:tblLayout w:type="fixed"/>
        <w:tblLook w:val="00A0" w:firstRow="1" w:lastRow="0" w:firstColumn="1" w:lastColumn="0" w:noHBand="0" w:noVBand="0"/>
      </w:tblPr>
      <w:tblGrid>
        <w:gridCol w:w="5949"/>
        <w:gridCol w:w="1276"/>
        <w:gridCol w:w="1836"/>
      </w:tblGrid>
      <w:tr w:rsidR="005A1B16" w:rsidRPr="003C165B" w14:paraId="4A637F96"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04116C6"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Izidi postopkov pred Zagovornikom</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C13941B" w14:textId="77777777" w:rsidR="005A1B16" w:rsidRPr="003C165B" w:rsidRDefault="005A1B16" w:rsidP="00F41841">
            <w:pPr>
              <w:autoSpaceDE w:val="0"/>
              <w:autoSpaceDN w:val="0"/>
              <w:adjustRightInd w:val="0"/>
              <w:jc w:val="center"/>
              <w:rPr>
                <w:rFonts w:ascii="Arial" w:hAnsi="Arial" w:cs="Arial"/>
                <w:b/>
                <w:bCs/>
                <w:color w:val="000000"/>
              </w:rPr>
            </w:pPr>
            <w:r w:rsidRPr="003C165B">
              <w:rPr>
                <w:rFonts w:ascii="Arial" w:hAnsi="Arial" w:cs="Arial"/>
                <w:b/>
                <w:bCs/>
                <w:color w:val="000000"/>
              </w:rPr>
              <w:t>Število</w:t>
            </w:r>
          </w:p>
        </w:tc>
        <w:tc>
          <w:tcPr>
            <w:tcW w:w="18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625921E" w14:textId="77777777" w:rsidR="005A1B16" w:rsidRPr="003C165B" w:rsidRDefault="005A1B16" w:rsidP="00F41841">
            <w:pPr>
              <w:autoSpaceDE w:val="0"/>
              <w:autoSpaceDN w:val="0"/>
              <w:adjustRightInd w:val="0"/>
              <w:jc w:val="center"/>
              <w:rPr>
                <w:rFonts w:ascii="Arial" w:hAnsi="Arial" w:cs="Arial"/>
                <w:b/>
                <w:bCs/>
                <w:color w:val="000000"/>
              </w:rPr>
            </w:pPr>
            <w:r w:rsidRPr="003C165B">
              <w:rPr>
                <w:rFonts w:ascii="Arial" w:hAnsi="Arial" w:cs="Arial"/>
                <w:b/>
                <w:bCs/>
                <w:color w:val="000000"/>
              </w:rPr>
              <w:t>Odstotek (%)</w:t>
            </w:r>
          </w:p>
        </w:tc>
      </w:tr>
      <w:tr w:rsidR="005A1B16" w:rsidRPr="003C165B" w14:paraId="3E35DB10"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66226C8A"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Ocena – diskriminatornost predpisa je ugotovljena</w:t>
            </w:r>
          </w:p>
        </w:tc>
        <w:tc>
          <w:tcPr>
            <w:tcW w:w="1276" w:type="dxa"/>
            <w:tcBorders>
              <w:top w:val="single" w:sz="6" w:space="0" w:color="000000"/>
              <w:left w:val="single" w:sz="6" w:space="0" w:color="000000"/>
              <w:bottom w:val="single" w:sz="6" w:space="0" w:color="000000"/>
              <w:right w:val="single" w:sz="6" w:space="0" w:color="000000"/>
            </w:tcBorders>
            <w:vAlign w:val="center"/>
          </w:tcPr>
          <w:p w14:paraId="51AADC2C"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22CD6F5C"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6,7</w:t>
            </w:r>
          </w:p>
        </w:tc>
      </w:tr>
      <w:tr w:rsidR="005A1B16" w:rsidRPr="003C165B" w14:paraId="6C45ED73"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3321C8F5"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Predlog za neuvedbo ocene</w:t>
            </w:r>
          </w:p>
        </w:tc>
        <w:tc>
          <w:tcPr>
            <w:tcW w:w="1276" w:type="dxa"/>
            <w:tcBorders>
              <w:top w:val="single" w:sz="6" w:space="0" w:color="000000"/>
              <w:left w:val="single" w:sz="6" w:space="0" w:color="000000"/>
              <w:bottom w:val="single" w:sz="6" w:space="0" w:color="000000"/>
              <w:right w:val="single" w:sz="6" w:space="0" w:color="000000"/>
            </w:tcBorders>
            <w:vAlign w:val="center"/>
          </w:tcPr>
          <w:p w14:paraId="3227382B"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25A2A94E"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86,7</w:t>
            </w:r>
          </w:p>
        </w:tc>
      </w:tr>
      <w:tr w:rsidR="005A1B16" w:rsidRPr="003C165B" w14:paraId="329ABDD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51B345FE"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Ustavitev postopka ocene</w:t>
            </w:r>
          </w:p>
        </w:tc>
        <w:tc>
          <w:tcPr>
            <w:tcW w:w="1276" w:type="dxa"/>
            <w:tcBorders>
              <w:top w:val="single" w:sz="6" w:space="0" w:color="000000"/>
              <w:left w:val="single" w:sz="6" w:space="0" w:color="000000"/>
              <w:bottom w:val="single" w:sz="6" w:space="0" w:color="000000"/>
              <w:right w:val="single" w:sz="6" w:space="0" w:color="000000"/>
            </w:tcBorders>
            <w:vAlign w:val="center"/>
          </w:tcPr>
          <w:p w14:paraId="65910CCB"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08A4BAB1"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6,7</w:t>
            </w:r>
          </w:p>
        </w:tc>
      </w:tr>
      <w:tr w:rsidR="005A1B16" w:rsidRPr="003C165B" w14:paraId="6C382266"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7571BB04"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Skupaj končanih ocen</w:t>
            </w:r>
          </w:p>
        </w:tc>
        <w:tc>
          <w:tcPr>
            <w:tcW w:w="1276" w:type="dxa"/>
            <w:tcBorders>
              <w:top w:val="single" w:sz="6" w:space="0" w:color="000000"/>
              <w:left w:val="single" w:sz="6" w:space="0" w:color="000000"/>
              <w:bottom w:val="single" w:sz="6" w:space="0" w:color="000000"/>
              <w:right w:val="single" w:sz="6" w:space="0" w:color="000000"/>
            </w:tcBorders>
            <w:vAlign w:val="center"/>
          </w:tcPr>
          <w:p w14:paraId="27208775"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15</w:t>
            </w:r>
          </w:p>
        </w:tc>
        <w:tc>
          <w:tcPr>
            <w:tcW w:w="1836" w:type="dxa"/>
            <w:tcBorders>
              <w:top w:val="single" w:sz="6" w:space="0" w:color="000000"/>
              <w:left w:val="single" w:sz="6" w:space="0" w:color="000000"/>
              <w:bottom w:val="single" w:sz="6" w:space="0" w:color="000000"/>
              <w:right w:val="single" w:sz="6" w:space="0" w:color="000000"/>
            </w:tcBorders>
            <w:vAlign w:val="center"/>
          </w:tcPr>
          <w:p w14:paraId="25F968D9"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100</w:t>
            </w:r>
          </w:p>
        </w:tc>
      </w:tr>
      <w:tr w:rsidR="005A1B16" w:rsidRPr="003C165B" w14:paraId="51B18AFA"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408C8D87"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Še v obravnavi</w:t>
            </w:r>
          </w:p>
        </w:tc>
        <w:tc>
          <w:tcPr>
            <w:tcW w:w="1276" w:type="dxa"/>
            <w:tcBorders>
              <w:top w:val="single" w:sz="6" w:space="0" w:color="000000"/>
              <w:left w:val="single" w:sz="6" w:space="0" w:color="000000"/>
              <w:bottom w:val="single" w:sz="6" w:space="0" w:color="000000"/>
              <w:right w:val="single" w:sz="6" w:space="0" w:color="000000"/>
            </w:tcBorders>
            <w:vAlign w:val="center"/>
          </w:tcPr>
          <w:p w14:paraId="6B1E523A"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05456147" w14:textId="77777777" w:rsidR="005A1B16" w:rsidRPr="003C165B" w:rsidRDefault="005A1B16" w:rsidP="00F41841">
            <w:pPr>
              <w:autoSpaceDE w:val="0"/>
              <w:autoSpaceDN w:val="0"/>
              <w:adjustRightInd w:val="0"/>
              <w:jc w:val="right"/>
              <w:rPr>
                <w:rFonts w:ascii="Arial" w:hAnsi="Arial" w:cs="Arial"/>
                <w:b/>
                <w:bCs/>
                <w:color w:val="000000"/>
              </w:rPr>
            </w:pPr>
          </w:p>
        </w:tc>
      </w:tr>
      <w:tr w:rsidR="005A1B16" w:rsidRPr="003C165B" w14:paraId="322DCC4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232D7CC7"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Skupaj obravnavanih ocen</w:t>
            </w:r>
          </w:p>
        </w:tc>
        <w:tc>
          <w:tcPr>
            <w:tcW w:w="1276" w:type="dxa"/>
            <w:tcBorders>
              <w:top w:val="single" w:sz="6" w:space="0" w:color="000000"/>
              <w:left w:val="single" w:sz="6" w:space="0" w:color="000000"/>
              <w:bottom w:val="single" w:sz="6" w:space="0" w:color="000000"/>
              <w:right w:val="single" w:sz="6" w:space="0" w:color="000000"/>
            </w:tcBorders>
            <w:vAlign w:val="center"/>
          </w:tcPr>
          <w:p w14:paraId="23189D9C"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28</w:t>
            </w:r>
          </w:p>
        </w:tc>
        <w:tc>
          <w:tcPr>
            <w:tcW w:w="1836" w:type="dxa"/>
            <w:tcBorders>
              <w:top w:val="single" w:sz="6" w:space="0" w:color="000000"/>
              <w:left w:val="single" w:sz="6" w:space="0" w:color="000000"/>
              <w:bottom w:val="single" w:sz="6" w:space="0" w:color="000000"/>
              <w:right w:val="single" w:sz="6" w:space="0" w:color="000000"/>
            </w:tcBorders>
            <w:vAlign w:val="center"/>
          </w:tcPr>
          <w:p w14:paraId="02632FCF" w14:textId="77777777" w:rsidR="005A1B16" w:rsidRPr="003C165B" w:rsidRDefault="005A1B16" w:rsidP="00F41841">
            <w:pPr>
              <w:autoSpaceDE w:val="0"/>
              <w:autoSpaceDN w:val="0"/>
              <w:adjustRightInd w:val="0"/>
              <w:jc w:val="right"/>
              <w:rPr>
                <w:rFonts w:ascii="Arial" w:hAnsi="Arial" w:cs="Arial"/>
                <w:b/>
                <w:bCs/>
                <w:color w:val="000000"/>
              </w:rPr>
            </w:pPr>
          </w:p>
        </w:tc>
      </w:tr>
    </w:tbl>
    <w:p w14:paraId="22027C7D" w14:textId="77777777" w:rsidR="005A1B16" w:rsidRPr="003C165B" w:rsidRDefault="005A1B16" w:rsidP="005A1B16">
      <w:pPr>
        <w:rPr>
          <w:rFonts w:ascii="Arial" w:eastAsia="Calibri" w:hAnsi="Arial" w:cs="Arial"/>
        </w:rPr>
      </w:pPr>
    </w:p>
    <w:p w14:paraId="546E96D5" w14:textId="77777777" w:rsidR="005A1B16" w:rsidRPr="003C165B" w:rsidRDefault="005A1B16" w:rsidP="005A1B16">
      <w:pPr>
        <w:rPr>
          <w:rFonts w:ascii="Arial" w:eastAsia="Calibri" w:hAnsi="Arial" w:cs="Arial"/>
        </w:rPr>
      </w:pPr>
      <w:r w:rsidRPr="003C165B">
        <w:rPr>
          <w:rFonts w:ascii="Arial" w:eastAsia="Calibri" w:hAnsi="Arial" w:cs="Arial"/>
        </w:rPr>
        <w:br w:type="page"/>
      </w:r>
    </w:p>
    <w:p w14:paraId="0D7C2DAE" w14:textId="2AB3AA5E" w:rsidR="0068129B" w:rsidRPr="00706613" w:rsidRDefault="00553D40" w:rsidP="004A3317">
      <w:pPr>
        <w:pStyle w:val="Naslov2"/>
      </w:pPr>
      <w:bookmarkStart w:id="649" w:name="_Toc70627246"/>
      <w:bookmarkStart w:id="650" w:name="_Toc189216150"/>
      <w:bookmarkStart w:id="651" w:name="_Toc189469639"/>
      <w:bookmarkStart w:id="652" w:name="_Toc224221549"/>
      <w:bookmarkEnd w:id="643"/>
      <w:bookmarkEnd w:id="647"/>
      <w:r w:rsidRPr="00706613">
        <w:t>Zaključene ocene diskriminatornosti predpisov</w:t>
      </w:r>
      <w:bookmarkEnd w:id="649"/>
      <w:bookmarkEnd w:id="650"/>
      <w:bookmarkEnd w:id="651"/>
      <w:bookmarkEnd w:id="652"/>
    </w:p>
    <w:p w14:paraId="6FF12348" w14:textId="77777777" w:rsidR="0068129B" w:rsidRPr="00706613" w:rsidRDefault="0068129B" w:rsidP="000462B1">
      <w:pPr>
        <w:jc w:val="both"/>
        <w:rPr>
          <w:rFonts w:ascii="Arial" w:hAnsi="Arial" w:cs="Arial"/>
        </w:rPr>
      </w:pPr>
      <w:bookmarkStart w:id="653" w:name="_Hlk33537346"/>
    </w:p>
    <w:p w14:paraId="2BC485A9" w14:textId="74D59299" w:rsidR="00963C17" w:rsidRPr="00A26160" w:rsidRDefault="00963C17" w:rsidP="00A26160">
      <w:pPr>
        <w:jc w:val="both"/>
        <w:rPr>
          <w:rFonts w:ascii="Arial" w:hAnsi="Arial" w:cs="Arial"/>
          <w:bCs/>
        </w:rPr>
      </w:pPr>
      <w:r w:rsidRPr="00A26160">
        <w:rPr>
          <w:rFonts w:ascii="Arial" w:hAnsi="Arial" w:cs="Arial"/>
          <w:bCs/>
        </w:rPr>
        <w:t>Zagovornik je v letu 2025 ugotovil, da je en predpis diskriminatoren. Pri preverjanju smiselnosti izvajanja ocen diskriminatornosti predpisa je v enem primeru postopek ocene diskriminatornosti predpisa ustavil, 13</w:t>
      </w:r>
      <w:r w:rsidR="006B0898">
        <w:rPr>
          <w:rFonts w:ascii="Arial" w:hAnsi="Arial" w:cs="Arial"/>
          <w:bCs/>
        </w:rPr>
        <w:t>-</w:t>
      </w:r>
      <w:r w:rsidRPr="00A26160">
        <w:rPr>
          <w:rFonts w:ascii="Arial" w:hAnsi="Arial" w:cs="Arial"/>
          <w:bCs/>
        </w:rPr>
        <w:t xml:space="preserve">krat pa se za izvedbo ocene ni odločil. </w:t>
      </w:r>
    </w:p>
    <w:p w14:paraId="2D487DC9" w14:textId="4C7931A6" w:rsidR="00963C17" w:rsidRDefault="00963C17" w:rsidP="00A26160">
      <w:pPr>
        <w:jc w:val="both"/>
        <w:rPr>
          <w:rFonts w:ascii="Arial" w:hAnsi="Arial" w:cs="Arial"/>
          <w:bCs/>
        </w:rPr>
      </w:pPr>
    </w:p>
    <w:p w14:paraId="083248F5" w14:textId="07E8105D" w:rsidR="000D23A6" w:rsidRPr="000D23A6" w:rsidRDefault="000D23A6" w:rsidP="00E974B2">
      <w:pPr>
        <w:pStyle w:val="Odstavekseznama"/>
        <w:numPr>
          <w:ilvl w:val="0"/>
          <w:numId w:val="111"/>
        </w:numPr>
        <w:jc w:val="both"/>
        <w:rPr>
          <w:rFonts w:ascii="Arial" w:hAnsi="Arial" w:cs="Arial"/>
          <w:b/>
        </w:rPr>
      </w:pPr>
      <w:r w:rsidRPr="000D23A6">
        <w:rPr>
          <w:rFonts w:ascii="Arial" w:hAnsi="Arial" w:cs="Arial"/>
          <w:b/>
        </w:rPr>
        <w:t>Ugotovljena diskriminatornost predpisa, izdano priporočilo</w:t>
      </w:r>
    </w:p>
    <w:p w14:paraId="53C356DC" w14:textId="77777777" w:rsidR="000D23A6" w:rsidRPr="000D23A6" w:rsidRDefault="000D23A6" w:rsidP="00E974B2">
      <w:pPr>
        <w:pStyle w:val="Odstavekseznama"/>
        <w:numPr>
          <w:ilvl w:val="0"/>
          <w:numId w:val="111"/>
        </w:numPr>
        <w:jc w:val="both"/>
        <w:rPr>
          <w:rFonts w:ascii="Arial" w:hAnsi="Arial" w:cs="Arial"/>
          <w:b/>
        </w:rPr>
      </w:pPr>
      <w:r w:rsidRPr="000D23A6">
        <w:rPr>
          <w:rFonts w:ascii="Arial" w:hAnsi="Arial" w:cs="Arial"/>
          <w:b/>
        </w:rPr>
        <w:t xml:space="preserve">Ustavljen postopek ocene diskriminatornosti predpisa, izdano priporočilo </w:t>
      </w:r>
    </w:p>
    <w:p w14:paraId="625C331A" w14:textId="77777777" w:rsidR="000D23A6" w:rsidRPr="000D23A6" w:rsidRDefault="000D23A6" w:rsidP="00E974B2">
      <w:pPr>
        <w:pStyle w:val="Odstavekseznama"/>
        <w:numPr>
          <w:ilvl w:val="0"/>
          <w:numId w:val="111"/>
        </w:numPr>
        <w:rPr>
          <w:rFonts w:ascii="Arial" w:hAnsi="Arial" w:cs="Arial"/>
          <w:b/>
          <w:bCs/>
        </w:rPr>
      </w:pPr>
      <w:r w:rsidRPr="00170223">
        <w:rPr>
          <w:rFonts w:ascii="Arial" w:hAnsi="Arial" w:cs="Arial"/>
          <w:b/>
          <w:bCs/>
        </w:rPr>
        <w:t>Neuvedena ocena diskriminatornosti predpisa, izdano priporočilo</w:t>
      </w:r>
    </w:p>
    <w:p w14:paraId="4A0A3CB8" w14:textId="77777777" w:rsidR="000D23A6" w:rsidRPr="000D23A6" w:rsidRDefault="000D23A6" w:rsidP="00E974B2">
      <w:pPr>
        <w:pStyle w:val="Odstavekseznama"/>
        <w:numPr>
          <w:ilvl w:val="0"/>
          <w:numId w:val="111"/>
        </w:numPr>
        <w:rPr>
          <w:rFonts w:ascii="Arial" w:hAnsi="Arial" w:cs="Arial"/>
          <w:b/>
          <w:bCs/>
        </w:rPr>
      </w:pPr>
      <w:r w:rsidRPr="000D23A6">
        <w:rPr>
          <w:rFonts w:ascii="Arial" w:hAnsi="Arial" w:cs="Arial"/>
          <w:b/>
          <w:bCs/>
        </w:rPr>
        <w:t>Neuvedene ocene diskriminatornosti predpisa</w:t>
      </w:r>
    </w:p>
    <w:p w14:paraId="53A20CC4" w14:textId="0AD08FE0" w:rsidR="00C55973" w:rsidRDefault="00C55973" w:rsidP="00A26160">
      <w:pPr>
        <w:jc w:val="both"/>
        <w:rPr>
          <w:rFonts w:ascii="Arial" w:hAnsi="Arial" w:cs="Arial"/>
          <w:bCs/>
        </w:rPr>
      </w:pPr>
    </w:p>
    <w:p w14:paraId="510E563E" w14:textId="77777777" w:rsidR="00963C17" w:rsidRPr="00A26160" w:rsidRDefault="00963C17" w:rsidP="00A26160">
      <w:pPr>
        <w:jc w:val="both"/>
        <w:rPr>
          <w:rFonts w:ascii="Arial" w:hAnsi="Arial" w:cs="Arial"/>
          <w:bCs/>
        </w:rPr>
      </w:pPr>
    </w:p>
    <w:p w14:paraId="2E0F7AA4" w14:textId="63BFDD82" w:rsidR="00963C17" w:rsidRPr="000D23A6" w:rsidRDefault="00963C17" w:rsidP="00E974B2">
      <w:pPr>
        <w:pStyle w:val="Odstavekseznama"/>
        <w:numPr>
          <w:ilvl w:val="0"/>
          <w:numId w:val="108"/>
        </w:numPr>
        <w:jc w:val="both"/>
        <w:rPr>
          <w:rFonts w:ascii="Arial" w:hAnsi="Arial" w:cs="Arial"/>
          <w:b/>
        </w:rPr>
      </w:pPr>
      <w:r w:rsidRPr="000D23A6">
        <w:rPr>
          <w:rFonts w:ascii="Arial" w:hAnsi="Arial" w:cs="Arial"/>
          <w:b/>
        </w:rPr>
        <w:t>Ugotovljena diskriminatornost predpisa</w:t>
      </w:r>
      <w:r w:rsidR="00C55973" w:rsidRPr="000D23A6">
        <w:rPr>
          <w:rFonts w:ascii="Arial" w:hAnsi="Arial" w:cs="Arial"/>
          <w:b/>
        </w:rPr>
        <w:t>, izdano priporočilo</w:t>
      </w:r>
    </w:p>
    <w:p w14:paraId="22E0B18F" w14:textId="77777777" w:rsidR="00963C17" w:rsidRPr="00A26160" w:rsidRDefault="00963C17" w:rsidP="00A26160">
      <w:pPr>
        <w:jc w:val="both"/>
        <w:rPr>
          <w:rFonts w:ascii="Arial" w:hAnsi="Arial" w:cs="Arial"/>
          <w:bCs/>
        </w:rPr>
      </w:pPr>
    </w:p>
    <w:p w14:paraId="21087578" w14:textId="4F2D3FB9" w:rsidR="00963C17" w:rsidRPr="00C35DA7" w:rsidRDefault="00963C17" w:rsidP="00C35DA7">
      <w:pPr>
        <w:pStyle w:val="Odstavekseznama"/>
        <w:numPr>
          <w:ilvl w:val="0"/>
          <w:numId w:val="93"/>
        </w:numPr>
        <w:ind w:left="1349" w:hanging="357"/>
        <w:jc w:val="both"/>
        <w:rPr>
          <w:rFonts w:ascii="Arial" w:hAnsi="Arial" w:cs="Arial"/>
          <w:b/>
          <w:bCs/>
          <w:u w:val="single"/>
        </w:rPr>
      </w:pPr>
      <w:hyperlink r:id="rId95" w:history="1">
        <w:r w:rsidRPr="00C35DA7">
          <w:rPr>
            <w:rFonts w:ascii="Arial" w:hAnsi="Arial" w:cs="Arial"/>
            <w:b/>
            <w:bCs/>
            <w:u w:val="single"/>
          </w:rPr>
          <w:t>Posredna diskriminacija pri državnih štipendijah</w:t>
        </w:r>
      </w:hyperlink>
      <w:r w:rsidRPr="00C35DA7">
        <w:rPr>
          <w:rFonts w:ascii="Arial" w:hAnsi="Arial" w:cs="Arial"/>
          <w:b/>
          <w:bCs/>
          <w:u w:val="single"/>
        </w:rPr>
        <w:t xml:space="preserve"> </w:t>
      </w:r>
    </w:p>
    <w:p w14:paraId="5C8F511D" w14:textId="77777777" w:rsidR="00963C17" w:rsidRPr="00A26160" w:rsidRDefault="00963C17" w:rsidP="00775222">
      <w:pPr>
        <w:pStyle w:val="Odstavekseznama"/>
        <w:ind w:left="993"/>
        <w:jc w:val="both"/>
        <w:rPr>
          <w:rFonts w:ascii="Arial" w:hAnsi="Arial" w:cs="Arial"/>
        </w:rPr>
      </w:pPr>
    </w:p>
    <w:p w14:paraId="01279B2F" w14:textId="77777777" w:rsidR="00963C17" w:rsidRPr="00170223" w:rsidRDefault="00963C17" w:rsidP="00775222">
      <w:pPr>
        <w:ind w:left="993"/>
        <w:jc w:val="both"/>
        <w:rPr>
          <w:rFonts w:ascii="Arial" w:hAnsi="Arial" w:cs="Arial"/>
          <w:b/>
          <w:bCs/>
        </w:rPr>
      </w:pPr>
      <w:r w:rsidRPr="00A26160">
        <w:rPr>
          <w:rFonts w:ascii="Arial" w:hAnsi="Arial" w:cs="Arial"/>
        </w:rPr>
        <w:t xml:space="preserve">Zagovornik je ocenil, da je ureditev državnega štipendiranja dijakov po Zakonu o štipendiranju deloma diskriminatorna. Ko se namreč dijak z opravljeno poklicno šolo, ki je med šolanjem prejemal državno štipendijo, odloči za maturitetni tečaj in pristopi k splošni maturi, mu za to dodatno leto izobraževanja državna štipendija ne pripada. Zagovornik je ocenil, da ureditev pomeni neupravičeno slabšo obravnavo dijakov s slabšim premoženjskim stanjem pri pridobivanju izobrazbe. </w:t>
      </w:r>
      <w:r w:rsidRPr="00170223">
        <w:rPr>
          <w:rFonts w:ascii="Arial" w:hAnsi="Arial" w:cs="Arial"/>
          <w:b/>
          <w:bCs/>
        </w:rPr>
        <w:t xml:space="preserve">Pristojnemu ministrstvu je priporočil spremembo zakonodaje, ki bo upoštevala posebnost maturitetnih tečajev kot bistvenih za prehod na višjo raven izobraževanja. </w:t>
      </w:r>
    </w:p>
    <w:p w14:paraId="6778FEC9" w14:textId="77777777" w:rsidR="00963C17" w:rsidRPr="00A26160" w:rsidRDefault="00963C17" w:rsidP="00775222">
      <w:pPr>
        <w:ind w:left="993"/>
        <w:jc w:val="both"/>
        <w:rPr>
          <w:rFonts w:ascii="Arial" w:hAnsi="Arial" w:cs="Arial"/>
        </w:rPr>
      </w:pPr>
    </w:p>
    <w:p w14:paraId="27D36560" w14:textId="77777777" w:rsidR="00963C17" w:rsidRPr="00A26160" w:rsidRDefault="00963C17" w:rsidP="00775222">
      <w:pPr>
        <w:ind w:left="993"/>
        <w:jc w:val="both"/>
        <w:rPr>
          <w:rFonts w:ascii="Arial" w:hAnsi="Arial" w:cs="Arial"/>
        </w:rPr>
      </w:pPr>
      <w:r w:rsidRPr="00A26160">
        <w:rPr>
          <w:rFonts w:ascii="Arial" w:hAnsi="Arial" w:cs="Arial"/>
          <w:b/>
          <w:bCs/>
        </w:rPr>
        <w:t>Pristojno ministrstvo je sporočilo svoje stališče, da je takšno razlikovanje skladno z načelom enakosti pred zakonom iz 14. člena Ustave RS, ki dopušča različno obravnavo, saj za to obstajajo stvarni in razumni razlogi, vendar pa bo ne glede na to ob morebitni spremembi zakonodaje preučilo tudi vidik Zagovornika.</w:t>
      </w:r>
      <w:r w:rsidRPr="00A26160">
        <w:rPr>
          <w:rFonts w:ascii="Arial" w:hAnsi="Arial" w:cs="Arial"/>
        </w:rPr>
        <w:t xml:space="preserve"> Pristojno je Ministrstvo za delo, družino, socialne zadeve in enake možnosti (MDDSZ) (</w:t>
      </w:r>
      <w:r w:rsidRPr="00A26160">
        <w:rPr>
          <w:rFonts w:ascii="Arial" w:hAnsi="Arial" w:cs="Arial"/>
          <w:color w:val="4472C4" w:themeColor="accent1"/>
        </w:rPr>
        <w:t>050-7/2024/13</w:t>
      </w:r>
      <w:r w:rsidRPr="00A26160">
        <w:rPr>
          <w:rFonts w:ascii="Arial" w:hAnsi="Arial" w:cs="Arial"/>
        </w:rPr>
        <w:t>).</w:t>
      </w:r>
    </w:p>
    <w:p w14:paraId="73E4D895" w14:textId="77777777" w:rsidR="00963C17" w:rsidRPr="00A26160" w:rsidRDefault="00963C17" w:rsidP="00A26160">
      <w:pPr>
        <w:jc w:val="both"/>
        <w:rPr>
          <w:rFonts w:ascii="Arial" w:hAnsi="Arial" w:cs="Arial"/>
          <w:bCs/>
        </w:rPr>
      </w:pPr>
    </w:p>
    <w:p w14:paraId="4D0BA764" w14:textId="77777777" w:rsidR="00963C17" w:rsidRPr="00A26160" w:rsidRDefault="00963C17" w:rsidP="00A26160">
      <w:pPr>
        <w:jc w:val="both"/>
        <w:rPr>
          <w:rFonts w:ascii="Arial" w:hAnsi="Arial" w:cs="Arial"/>
          <w:bCs/>
        </w:rPr>
      </w:pPr>
    </w:p>
    <w:p w14:paraId="53217EFE" w14:textId="3080CB9F" w:rsidR="00963C17" w:rsidRPr="00170223" w:rsidRDefault="00963C17" w:rsidP="00E974B2">
      <w:pPr>
        <w:pStyle w:val="Odstavekseznama"/>
        <w:numPr>
          <w:ilvl w:val="0"/>
          <w:numId w:val="108"/>
        </w:numPr>
        <w:jc w:val="both"/>
        <w:rPr>
          <w:rFonts w:ascii="Arial" w:hAnsi="Arial" w:cs="Arial"/>
          <w:b/>
        </w:rPr>
      </w:pPr>
      <w:r w:rsidRPr="00170223">
        <w:rPr>
          <w:rFonts w:ascii="Arial" w:hAnsi="Arial" w:cs="Arial"/>
          <w:b/>
        </w:rPr>
        <w:t>Ustavljen postopek ocene diskriminatornosti predpisa</w:t>
      </w:r>
      <w:r w:rsidR="00016ED4" w:rsidRPr="00170223">
        <w:rPr>
          <w:rFonts w:ascii="Arial" w:hAnsi="Arial" w:cs="Arial"/>
          <w:b/>
        </w:rPr>
        <w:t>, izdano priporočilo</w:t>
      </w:r>
      <w:r w:rsidRPr="00170223">
        <w:rPr>
          <w:rFonts w:ascii="Arial" w:hAnsi="Arial" w:cs="Arial"/>
          <w:b/>
        </w:rPr>
        <w:t xml:space="preserve"> </w:t>
      </w:r>
    </w:p>
    <w:p w14:paraId="4711C40B" w14:textId="77777777" w:rsidR="00963C17" w:rsidRPr="00A26160" w:rsidRDefault="00963C17" w:rsidP="00A26160">
      <w:pPr>
        <w:jc w:val="both"/>
        <w:rPr>
          <w:rFonts w:ascii="Arial" w:hAnsi="Arial" w:cs="Arial"/>
          <w:bCs/>
        </w:rPr>
      </w:pPr>
    </w:p>
    <w:p w14:paraId="0F9AB7CF" w14:textId="24E908EF" w:rsidR="00963C17" w:rsidRPr="00C35DA7" w:rsidRDefault="00963C17" w:rsidP="00C35DA7">
      <w:pPr>
        <w:pStyle w:val="Odstavekseznama"/>
        <w:numPr>
          <w:ilvl w:val="0"/>
          <w:numId w:val="115"/>
        </w:numPr>
        <w:jc w:val="both"/>
        <w:rPr>
          <w:rFonts w:ascii="Arial" w:hAnsi="Arial" w:cs="Arial"/>
          <w:b/>
          <w:bCs/>
          <w:u w:val="single"/>
        </w:rPr>
      </w:pPr>
      <w:hyperlink r:id="rId96" w:history="1">
        <w:r w:rsidRPr="00C35DA7">
          <w:rPr>
            <w:rFonts w:ascii="Arial" w:hAnsi="Arial" w:cs="Arial"/>
            <w:b/>
            <w:bCs/>
            <w:u w:val="single"/>
          </w:rPr>
          <w:t>Ugodnejša obravnava pri subvencioniranem bivanju študentov naj pripada vsem študentom z invalidnostmi</w:t>
        </w:r>
      </w:hyperlink>
      <w:r w:rsidRPr="00C35DA7">
        <w:rPr>
          <w:rFonts w:ascii="Arial" w:hAnsi="Arial" w:cs="Arial"/>
          <w:b/>
          <w:bCs/>
          <w:u w:val="single"/>
        </w:rPr>
        <w:t xml:space="preserve"> </w:t>
      </w:r>
    </w:p>
    <w:p w14:paraId="3D8A438F" w14:textId="77777777" w:rsidR="00963C17" w:rsidRPr="00A26160" w:rsidRDefault="00963C17" w:rsidP="00A26160">
      <w:pPr>
        <w:pStyle w:val="Odstavekseznama"/>
        <w:jc w:val="both"/>
        <w:rPr>
          <w:rFonts w:ascii="Arial" w:hAnsi="Arial" w:cs="Arial"/>
          <w:bCs/>
        </w:rPr>
      </w:pPr>
    </w:p>
    <w:p w14:paraId="70E08986" w14:textId="3B838218" w:rsidR="00963C17" w:rsidRPr="00A26160" w:rsidRDefault="00963C17" w:rsidP="00542760">
      <w:pPr>
        <w:ind w:left="993"/>
        <w:jc w:val="both"/>
        <w:rPr>
          <w:rFonts w:ascii="Arial" w:hAnsi="Arial" w:cs="Arial"/>
        </w:rPr>
      </w:pPr>
      <w:r w:rsidRPr="00A26160">
        <w:rPr>
          <w:rFonts w:ascii="Arial" w:hAnsi="Arial" w:cs="Arial"/>
        </w:rPr>
        <w:t xml:space="preserve">Zagovornik je uvedel postopek ocene diskriminatornosti določil Pravilnika o subvencioniranju bivanja študentov, ki je predvideval, da se pri točkovanju vlog dodatne točke dodeli le študentom s statusom invalida po zakonu o zaposlitveni rehabilitaciji invalidov ali če so bili najmanj tri mesece neprekinjeno odsotni od študijske dejavnosti zaradi bolezni. Ostali študenti v primerljivem položaju so bili iz te ugodnosti izključeni. Zagovornik je tekom vodenja svojega postopka ugotovil, da je ministrstvo zaradi obravnavanega primera že predvidelo spremembo pravilnika in jo nato med Zagovornikovim postopkom tudi uvedlo. Spremenjeni pravilnik zdaj določa, da ugodnejša obravnava na razpisih za subvencionirano bivanje pripada vsem študentom invalidom. Zato je Zagovornik svoj postopek ocene diskriminatornosti tega pravilnika ustavil. </w:t>
      </w:r>
    </w:p>
    <w:p w14:paraId="7108D10A" w14:textId="77777777" w:rsidR="00963C17" w:rsidRPr="00A26160" w:rsidRDefault="00963C17" w:rsidP="00775222">
      <w:pPr>
        <w:ind w:left="993"/>
        <w:jc w:val="both"/>
        <w:rPr>
          <w:rFonts w:ascii="Arial" w:hAnsi="Arial" w:cs="Arial"/>
        </w:rPr>
      </w:pPr>
      <w:r w:rsidRPr="00A26160">
        <w:rPr>
          <w:rFonts w:ascii="Arial" w:hAnsi="Arial" w:cs="Arial"/>
        </w:rPr>
        <w:t xml:space="preserve">Kljub temu pa je </w:t>
      </w:r>
      <w:r w:rsidRPr="00775222">
        <w:rPr>
          <w:rFonts w:ascii="Arial" w:hAnsi="Arial" w:cs="Arial"/>
          <w:b/>
          <w:bCs/>
        </w:rPr>
        <w:t xml:space="preserve">prisojnemu ministrstvu priporočil, naj pristojne organe, ki obravnavajo prošnje za bivanje študentov, seznani, da morajo pri tem dosledno uporabljati definicijo invalidnosti iz Konvencije o pravicah invalidov in Zakona o izenačevanju možnosti invalidov. </w:t>
      </w:r>
      <w:r w:rsidRPr="00A26160">
        <w:rPr>
          <w:rFonts w:ascii="Arial" w:hAnsi="Arial" w:cs="Arial"/>
          <w:b/>
          <w:bCs/>
        </w:rPr>
        <w:t>Ministrstvo je sporočilo, da je s tem seznanilo pisarne za študentske domove.</w:t>
      </w:r>
      <w:r w:rsidRPr="00A26160">
        <w:rPr>
          <w:rFonts w:ascii="Arial" w:hAnsi="Arial" w:cs="Arial"/>
        </w:rPr>
        <w:t xml:space="preserve"> Pristojno je Ministrstvo za visoko šolstvo, znanost in inovacije (MVZI) (</w:t>
      </w:r>
      <w:r w:rsidRPr="00A26160">
        <w:rPr>
          <w:rFonts w:ascii="Arial" w:hAnsi="Arial" w:cs="Arial"/>
          <w:color w:val="FFC000" w:themeColor="accent4"/>
        </w:rPr>
        <w:t>050-20/2022/11</w:t>
      </w:r>
      <w:r w:rsidRPr="00A26160">
        <w:rPr>
          <w:rFonts w:ascii="Arial" w:hAnsi="Arial" w:cs="Arial"/>
        </w:rPr>
        <w:t xml:space="preserve">). </w:t>
      </w:r>
    </w:p>
    <w:p w14:paraId="0BF45EED" w14:textId="5AB6DE4C" w:rsidR="00963C17" w:rsidRPr="00775222" w:rsidRDefault="00963C17" w:rsidP="00E974B2">
      <w:pPr>
        <w:pStyle w:val="Odstavekseznama"/>
        <w:numPr>
          <w:ilvl w:val="0"/>
          <w:numId w:val="108"/>
        </w:numPr>
        <w:rPr>
          <w:rFonts w:ascii="Arial" w:hAnsi="Arial" w:cs="Arial"/>
          <w:b/>
          <w:bCs/>
        </w:rPr>
      </w:pPr>
      <w:r w:rsidRPr="00202355">
        <w:rPr>
          <w:rFonts w:ascii="Arial" w:hAnsi="Arial" w:cs="Arial"/>
          <w:b/>
          <w:bCs/>
        </w:rPr>
        <w:t>Neuvedena ocena diskriminatornosti predpisa, izdano priporočilo</w:t>
      </w:r>
    </w:p>
    <w:p w14:paraId="38EA72A1" w14:textId="77777777" w:rsidR="00963C17" w:rsidRPr="00A26160" w:rsidRDefault="00963C17" w:rsidP="00A26160">
      <w:pPr>
        <w:rPr>
          <w:rFonts w:ascii="Arial" w:hAnsi="Arial" w:cs="Arial"/>
        </w:rPr>
      </w:pPr>
    </w:p>
    <w:p w14:paraId="153C5DBD" w14:textId="10D2C759" w:rsidR="00963C17" w:rsidRPr="00C35DA7" w:rsidRDefault="00963C17" w:rsidP="00C35DA7">
      <w:pPr>
        <w:pStyle w:val="Odstavekseznama"/>
        <w:numPr>
          <w:ilvl w:val="0"/>
          <w:numId w:val="116"/>
        </w:numPr>
        <w:jc w:val="both"/>
        <w:rPr>
          <w:rFonts w:ascii="Arial" w:hAnsi="Arial" w:cs="Arial"/>
          <w:b/>
          <w:bCs/>
        </w:rPr>
      </w:pPr>
      <w:r w:rsidRPr="00C35DA7">
        <w:rPr>
          <w:rFonts w:ascii="Arial" w:hAnsi="Arial" w:cs="Arial"/>
          <w:b/>
          <w:bCs/>
        </w:rPr>
        <w:t>Navedba očeta in matere pokojnika v sklepu sodišča</w:t>
      </w:r>
    </w:p>
    <w:p w14:paraId="47E4C791" w14:textId="77777777" w:rsidR="00963C17" w:rsidRPr="00A26160" w:rsidRDefault="00963C17" w:rsidP="00440FBC">
      <w:pPr>
        <w:ind w:left="993" w:hanging="360"/>
        <w:rPr>
          <w:rFonts w:ascii="Arial" w:hAnsi="Arial" w:cs="Arial"/>
        </w:rPr>
      </w:pPr>
    </w:p>
    <w:p w14:paraId="2EC8F073" w14:textId="22CEA78D" w:rsidR="00963C17" w:rsidRPr="00A26160" w:rsidRDefault="00963C17" w:rsidP="00202355">
      <w:pPr>
        <w:ind w:left="993"/>
        <w:jc w:val="both"/>
        <w:rPr>
          <w:rFonts w:ascii="Arial" w:hAnsi="Arial" w:cs="Arial"/>
        </w:rPr>
      </w:pPr>
      <w:r w:rsidRPr="00A26160">
        <w:rPr>
          <w:rFonts w:ascii="Arial" w:hAnsi="Arial" w:cs="Arial"/>
        </w:rPr>
        <w:t xml:space="preserve">Predlagateljica je zatrjevala diskriminatornost Zakona o dedovanju, ki določa, da mora sklep o dedovanju poleg drugih podatkov o pokojniku obsegati le ime njegovega očeta, ne pa tudi matere. </w:t>
      </w:r>
      <w:r w:rsidRPr="00C458C5">
        <w:rPr>
          <w:rFonts w:ascii="Arial" w:hAnsi="Arial" w:cs="Arial"/>
          <w:b/>
          <w:bCs/>
        </w:rPr>
        <w:t>Zagovornik ocene diskriminatornosti predpisa ni uvedel, je pa pristojnemu ministrstvu priporoč</w:t>
      </w:r>
      <w:r w:rsidR="0062485F">
        <w:rPr>
          <w:rFonts w:ascii="Arial" w:hAnsi="Arial" w:cs="Arial"/>
          <w:b/>
          <w:bCs/>
        </w:rPr>
        <w:t>i</w:t>
      </w:r>
      <w:r w:rsidRPr="00C458C5">
        <w:rPr>
          <w:rFonts w:ascii="Arial" w:hAnsi="Arial" w:cs="Arial"/>
          <w:b/>
          <w:bCs/>
        </w:rPr>
        <w:t>l, naj  sporne določbe zakona spremeni tako, da odpravi neenako obravnavo staršev pokojnikov.</w:t>
      </w:r>
      <w:r w:rsidRPr="00A26160">
        <w:rPr>
          <w:rFonts w:ascii="Arial" w:hAnsi="Arial" w:cs="Arial"/>
        </w:rPr>
        <w:t xml:space="preserve"> </w:t>
      </w:r>
      <w:r w:rsidRPr="00A26160">
        <w:rPr>
          <w:rFonts w:ascii="Arial" w:hAnsi="Arial" w:cs="Arial"/>
          <w:b/>
          <w:bCs/>
        </w:rPr>
        <w:t>Ministrstvo je sporočilo, da je pristopilo k ustanovitvi delovne skupine za pregled in pripravo izhodišč za spremembe ureditve na področju dedovanja</w:t>
      </w:r>
      <w:r w:rsidRPr="00A26160">
        <w:rPr>
          <w:rFonts w:ascii="Arial" w:hAnsi="Arial" w:cs="Arial"/>
        </w:rPr>
        <w:t>. Pristojno je Ministrstvo za pravosodje (MP) (</w:t>
      </w:r>
      <w:r w:rsidRPr="00A26160">
        <w:rPr>
          <w:rFonts w:ascii="Arial" w:hAnsi="Arial" w:cs="Arial"/>
          <w:color w:val="FFC000" w:themeColor="accent4"/>
        </w:rPr>
        <w:t>050-4/2025/5</w:t>
      </w:r>
      <w:r w:rsidRPr="00A26160">
        <w:rPr>
          <w:rFonts w:ascii="Arial" w:hAnsi="Arial" w:cs="Arial"/>
        </w:rPr>
        <w:t xml:space="preserve">). </w:t>
      </w:r>
    </w:p>
    <w:p w14:paraId="6DBD3F65" w14:textId="77777777" w:rsidR="00963C17" w:rsidRPr="00A26160" w:rsidRDefault="00963C17" w:rsidP="00A26160">
      <w:pPr>
        <w:ind w:firstLine="708"/>
        <w:rPr>
          <w:rFonts w:ascii="Arial" w:hAnsi="Arial" w:cs="Arial"/>
          <w:b/>
          <w:bCs/>
        </w:rPr>
      </w:pPr>
    </w:p>
    <w:p w14:paraId="1035FACF" w14:textId="77777777" w:rsidR="00963C17" w:rsidRPr="00A26160" w:rsidRDefault="00963C17" w:rsidP="00A26160">
      <w:pPr>
        <w:rPr>
          <w:rFonts w:ascii="Arial" w:hAnsi="Arial" w:cs="Arial"/>
          <w:b/>
          <w:bCs/>
        </w:rPr>
      </w:pPr>
    </w:p>
    <w:p w14:paraId="10C1E6BB" w14:textId="2B713461" w:rsidR="00963C17" w:rsidRPr="00202355" w:rsidRDefault="00963C17" w:rsidP="00E974B2">
      <w:pPr>
        <w:pStyle w:val="Odstavekseznama"/>
        <w:numPr>
          <w:ilvl w:val="0"/>
          <w:numId w:val="108"/>
        </w:numPr>
        <w:rPr>
          <w:rFonts w:ascii="Arial" w:hAnsi="Arial" w:cs="Arial"/>
          <w:b/>
          <w:bCs/>
        </w:rPr>
      </w:pPr>
      <w:r w:rsidRPr="00202355">
        <w:rPr>
          <w:rFonts w:ascii="Arial" w:hAnsi="Arial" w:cs="Arial"/>
          <w:b/>
          <w:bCs/>
        </w:rPr>
        <w:t>Neuvedene ocene diskriminatornosti predpisa</w:t>
      </w:r>
    </w:p>
    <w:p w14:paraId="79BD4CF4" w14:textId="77777777" w:rsidR="00963C17" w:rsidRPr="00A26160" w:rsidRDefault="00963C17" w:rsidP="00A26160">
      <w:pPr>
        <w:rPr>
          <w:rFonts w:ascii="Arial" w:hAnsi="Arial" w:cs="Arial"/>
          <w:b/>
          <w:bCs/>
        </w:rPr>
      </w:pPr>
    </w:p>
    <w:p w14:paraId="6E3E263F" w14:textId="77777777" w:rsidR="00963C17" w:rsidRPr="00A26160" w:rsidRDefault="00963C17" w:rsidP="00C35DA7">
      <w:pPr>
        <w:pStyle w:val="Odstavekseznama"/>
        <w:numPr>
          <w:ilvl w:val="0"/>
          <w:numId w:val="117"/>
        </w:numPr>
        <w:jc w:val="both"/>
        <w:rPr>
          <w:rFonts w:ascii="Arial" w:hAnsi="Arial" w:cs="Arial"/>
          <w:b/>
          <w:bCs/>
        </w:rPr>
      </w:pPr>
      <w:r w:rsidRPr="00A26160">
        <w:rPr>
          <w:rFonts w:ascii="Arial" w:hAnsi="Arial" w:cs="Arial"/>
          <w:b/>
          <w:bCs/>
        </w:rPr>
        <w:t>Ocena diskriminatornosti Pravilnika o izvrševanju zakona o matičnem registru v zvezi z Zakonom o matičnem registru</w:t>
      </w:r>
    </w:p>
    <w:p w14:paraId="614E3798" w14:textId="77777777" w:rsidR="00963C17" w:rsidRPr="00A26160" w:rsidRDefault="00963C17" w:rsidP="00A26160">
      <w:pPr>
        <w:ind w:left="708"/>
        <w:jc w:val="both"/>
        <w:rPr>
          <w:rFonts w:ascii="Arial" w:hAnsi="Arial" w:cs="Arial"/>
        </w:rPr>
      </w:pPr>
    </w:p>
    <w:p w14:paraId="10B7B40A" w14:textId="77777777" w:rsidR="00963C17" w:rsidRPr="00A26160" w:rsidRDefault="00963C17" w:rsidP="006B0898">
      <w:pPr>
        <w:ind w:left="992"/>
        <w:jc w:val="both"/>
        <w:rPr>
          <w:rFonts w:ascii="Arial" w:hAnsi="Arial" w:cs="Arial"/>
        </w:rPr>
      </w:pPr>
      <w:r w:rsidRPr="00A26160">
        <w:rPr>
          <w:rFonts w:ascii="Arial" w:hAnsi="Arial" w:cs="Arial"/>
        </w:rPr>
        <w:t>Zagovornik ni izvedel ocene diskriminatornosti določbe Zakona o matičnem registru v zvezi z določbo Pravilnika o izvrševanju zakona o matičnem registru. Zakon namreč določa, da se v matični register za državljane Republike Slovenije med drugim vpisuje tudi sprememba spola, pravilnik pa razčleni, na podlagi česa se to vpisuje. Pri tem navaja odločbo pristojnega organa, podlaga za njeno izdajo pa je potrdilo pristojne zdravstvene ustanove ali zdravnika. Pobudnik je zatrjeval, da pravilnik s tem dejansko razširja materijo, ki jo opredeljuje zakon, s čimer oži človekove pravice oseb, ki spremenijo spol. Zagovornik se po preučitvi sodne prakse Evropskega sodišča za človekove pravice za izvedbo ocene ni odločil, poleg tega pa je ugotovil, da je v zvezi z obravnavano tematiko v preteklih letih izdal že posebno poročilo ter več priporočil pristojnim ministrstvom. Pristojno je Ministrstvo za javno upravo (MJU) (</w:t>
      </w:r>
      <w:r w:rsidRPr="00A26160">
        <w:rPr>
          <w:rFonts w:ascii="Arial" w:hAnsi="Arial" w:cs="Arial"/>
          <w:color w:val="FFC000" w:themeColor="accent4"/>
        </w:rPr>
        <w:t>050-10/2023/18</w:t>
      </w:r>
      <w:r w:rsidRPr="00A26160">
        <w:rPr>
          <w:rFonts w:ascii="Arial" w:hAnsi="Arial" w:cs="Arial"/>
        </w:rPr>
        <w:t xml:space="preserve">). </w:t>
      </w:r>
    </w:p>
    <w:p w14:paraId="728293BC" w14:textId="77777777" w:rsidR="00963C17" w:rsidRPr="00A26160" w:rsidRDefault="00963C17" w:rsidP="00A26160">
      <w:pPr>
        <w:ind w:left="708"/>
        <w:jc w:val="both"/>
        <w:rPr>
          <w:rFonts w:ascii="Arial" w:hAnsi="Arial" w:cs="Arial"/>
        </w:rPr>
      </w:pPr>
    </w:p>
    <w:p w14:paraId="166A84AB" w14:textId="77777777" w:rsidR="00963C17" w:rsidRPr="00A26160" w:rsidRDefault="00963C17" w:rsidP="00A26160">
      <w:pPr>
        <w:ind w:left="708"/>
        <w:jc w:val="both"/>
        <w:rPr>
          <w:rFonts w:ascii="Arial" w:hAnsi="Arial" w:cs="Arial"/>
        </w:rPr>
      </w:pPr>
    </w:p>
    <w:p w14:paraId="0F7040DB"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Zakon o dohodnini in matere samostojne podjetnice, ki delajo s krajšim delovnim časom</w:t>
      </w:r>
    </w:p>
    <w:p w14:paraId="6074D5E4" w14:textId="77777777" w:rsidR="00963C17" w:rsidRPr="00A26160" w:rsidRDefault="00963C17" w:rsidP="00A26160">
      <w:pPr>
        <w:ind w:left="708"/>
        <w:jc w:val="both"/>
        <w:rPr>
          <w:rFonts w:ascii="Arial" w:hAnsi="Arial" w:cs="Arial"/>
        </w:rPr>
      </w:pPr>
    </w:p>
    <w:p w14:paraId="7D3E7ED7" w14:textId="77777777" w:rsidR="00963C17" w:rsidRPr="00A26160" w:rsidRDefault="00963C17" w:rsidP="006B0898">
      <w:pPr>
        <w:ind w:left="992"/>
        <w:jc w:val="both"/>
        <w:rPr>
          <w:rFonts w:ascii="Arial" w:hAnsi="Arial" w:cs="Arial"/>
        </w:rPr>
      </w:pPr>
      <w:r w:rsidRPr="00A26160">
        <w:rPr>
          <w:rFonts w:ascii="Arial" w:hAnsi="Arial" w:cs="Arial"/>
        </w:rPr>
        <w:t>Pobudnica je zatrjevala, da Zakon o dohodnini diskriminira matere samostojne podjetnice, ki zaradi starševstva delajo s krajšim delovnim časom. Zagovornik je pri preučevanju zadeve ugotovil, da se je o tem vprašanju opredelilo že Vrhovno sodišče, ki je zavzelo stališče, da sporna določba Zakona o dohodnini ob pravilni razlagi zakona ni diskriminatorna. Pristojno je Ministrstvo za finance (MF) (</w:t>
      </w:r>
      <w:r w:rsidRPr="00A26160">
        <w:rPr>
          <w:rFonts w:ascii="Arial" w:hAnsi="Arial" w:cs="Arial"/>
          <w:color w:val="FF0000"/>
        </w:rPr>
        <w:t>050-1/2024/8</w:t>
      </w:r>
      <w:r w:rsidRPr="00A26160">
        <w:rPr>
          <w:rFonts w:ascii="Arial" w:hAnsi="Arial" w:cs="Arial"/>
        </w:rPr>
        <w:t xml:space="preserve">). </w:t>
      </w:r>
    </w:p>
    <w:p w14:paraId="6194F756" w14:textId="77777777" w:rsidR="00963C17" w:rsidRPr="00A26160" w:rsidRDefault="00963C17" w:rsidP="00A26160">
      <w:pPr>
        <w:ind w:left="708"/>
        <w:jc w:val="both"/>
        <w:rPr>
          <w:rFonts w:ascii="Arial" w:hAnsi="Arial" w:cs="Arial"/>
        </w:rPr>
      </w:pPr>
    </w:p>
    <w:p w14:paraId="2AE19A8D" w14:textId="77777777" w:rsidR="00963C17" w:rsidRPr="00A26160" w:rsidRDefault="00963C17" w:rsidP="00A26160">
      <w:pPr>
        <w:ind w:left="708"/>
        <w:jc w:val="both"/>
        <w:rPr>
          <w:rFonts w:ascii="Arial" w:hAnsi="Arial" w:cs="Arial"/>
        </w:rPr>
      </w:pPr>
    </w:p>
    <w:p w14:paraId="2BF2D3D0"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 pogojev za pridobitev sredstev za odpravo posledic naravnih nesreč</w:t>
      </w:r>
    </w:p>
    <w:p w14:paraId="1DB49C12" w14:textId="77777777" w:rsidR="00963C17" w:rsidRPr="00A26160" w:rsidRDefault="00963C17" w:rsidP="00A26160">
      <w:pPr>
        <w:ind w:left="708"/>
        <w:jc w:val="both"/>
        <w:rPr>
          <w:rFonts w:ascii="Arial" w:hAnsi="Arial" w:cs="Arial"/>
          <w:b/>
          <w:bCs/>
        </w:rPr>
      </w:pPr>
    </w:p>
    <w:p w14:paraId="78F53ADA" w14:textId="77777777" w:rsidR="00F127FD" w:rsidRDefault="00963C17" w:rsidP="006B0898">
      <w:pPr>
        <w:ind w:left="992"/>
        <w:jc w:val="both"/>
        <w:rPr>
          <w:rFonts w:ascii="Arial" w:hAnsi="Arial" w:cs="Arial"/>
        </w:rPr>
      </w:pPr>
      <w:r w:rsidRPr="00A26160">
        <w:rPr>
          <w:rFonts w:ascii="Arial" w:hAnsi="Arial" w:cs="Arial"/>
        </w:rPr>
        <w:t xml:space="preserve">Pobudnik kot lastnik nepremičnine, ki je v poplavah leta 2023 utrpela škodo, je zatrjeval, da ni bil upravičen do enakih pravic pri povračilu škode kot drugi lastniki nepremičnin, ker je svojo nepremičnino v tem času oddajal v najem za nedoločen čas, najemniku pa dovolili vpis začasnega prebivališča. Sporna se mu je zdela določba interventnega zakona, da so do predplačil za obnovo upravičeni zgolj tisti lastnik objektov, kjer je bilo na naslovu prijavljeno vsaj eno stalno prebivališče. </w:t>
      </w:r>
    </w:p>
    <w:p w14:paraId="34D41949" w14:textId="60174D16" w:rsidR="00963C17" w:rsidRPr="00A26160" w:rsidRDefault="00963C17" w:rsidP="006B0898">
      <w:pPr>
        <w:ind w:left="992"/>
        <w:jc w:val="both"/>
        <w:rPr>
          <w:rFonts w:ascii="Arial" w:hAnsi="Arial" w:cs="Arial"/>
        </w:rPr>
      </w:pPr>
      <w:r w:rsidRPr="00A26160">
        <w:rPr>
          <w:rFonts w:ascii="Arial" w:hAnsi="Arial" w:cs="Arial"/>
        </w:rPr>
        <w:t>Zagovornik je po preučitvi ugotovil, da v konkretni zadevi ni povezave (vzročne zveze) med osebno okoliščino lastnika in njegovo slabšo obravnavo, saj zakon ne veže statusa lastništva na status prijave stalnega prebivališča lastnika objekta. Pogoj namreč izpolni vsak lastnik poškodovanega objekta, v katerem je imela vsaj ena oseba prijavljeno stalno prebivališče, to pa je lahko tudi družinski član ali najemnik. Zato Zagovornik ocene diskriminatornosti predpisa ni uvedel. Pristojno je Ministrstvo za javno upravo (MJU) (</w:t>
      </w:r>
      <w:r w:rsidRPr="00A26160">
        <w:rPr>
          <w:rFonts w:ascii="Arial" w:hAnsi="Arial" w:cs="Arial"/>
          <w:color w:val="FFC000" w:themeColor="accent4"/>
        </w:rPr>
        <w:t>050-2/2024/5</w:t>
      </w:r>
      <w:r w:rsidRPr="00A26160">
        <w:rPr>
          <w:rFonts w:ascii="Arial" w:hAnsi="Arial" w:cs="Arial"/>
        </w:rPr>
        <w:t xml:space="preserve">). </w:t>
      </w:r>
    </w:p>
    <w:p w14:paraId="47DAC895" w14:textId="77777777" w:rsidR="00963C17" w:rsidRPr="00A26160" w:rsidRDefault="00963C17" w:rsidP="00A26160">
      <w:pPr>
        <w:ind w:left="708"/>
        <w:jc w:val="both"/>
        <w:rPr>
          <w:rFonts w:ascii="Arial" w:hAnsi="Arial" w:cs="Arial"/>
        </w:rPr>
      </w:pPr>
    </w:p>
    <w:p w14:paraId="2F4DC569" w14:textId="77777777" w:rsidR="00963C17" w:rsidRPr="00A26160" w:rsidRDefault="00963C17" w:rsidP="00A26160">
      <w:pPr>
        <w:ind w:left="708"/>
        <w:jc w:val="both"/>
        <w:rPr>
          <w:rFonts w:ascii="Arial" w:hAnsi="Arial" w:cs="Arial"/>
        </w:rPr>
      </w:pPr>
    </w:p>
    <w:p w14:paraId="559B1958"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 novele Zakona o invalidskih organizacijah</w:t>
      </w:r>
    </w:p>
    <w:p w14:paraId="3A283AC2" w14:textId="77777777" w:rsidR="00963C17" w:rsidRPr="00A26160" w:rsidRDefault="00963C17" w:rsidP="00A26160">
      <w:pPr>
        <w:ind w:left="708"/>
        <w:jc w:val="both"/>
        <w:rPr>
          <w:rFonts w:ascii="Arial" w:hAnsi="Arial" w:cs="Arial"/>
          <w:b/>
          <w:bCs/>
        </w:rPr>
      </w:pPr>
    </w:p>
    <w:p w14:paraId="3462ECA2" w14:textId="77777777" w:rsidR="00963C17" w:rsidRPr="00A26160" w:rsidRDefault="00963C17" w:rsidP="006B0898">
      <w:pPr>
        <w:ind w:left="992"/>
        <w:jc w:val="both"/>
        <w:rPr>
          <w:rFonts w:ascii="Arial" w:hAnsi="Arial" w:cs="Arial"/>
        </w:rPr>
      </w:pPr>
      <w:r w:rsidRPr="00A26160">
        <w:rPr>
          <w:rFonts w:ascii="Arial" w:hAnsi="Arial" w:cs="Arial"/>
        </w:rPr>
        <w:t>Novela Zakona o invalidskih organizacijah je na novo uredila naloge in financiranje nacionalnega sveta invalidskih organizacij. Pobudniki so zatrjevali, da gre za neenako obravnavo tistih invalidskih organizacij, ki v ta svet niso vključene. Zagovornik je po preučitvi ugotovil, da se lahko reprezentativne in druge invalidske organizacije, ki delujejo na državni ravni, povežejo v nacionalni svet invalidskih organizacij. To pomeni, da bi reprezentativne in druge invalidske organizacije, ki delujejo na državni ravni in niso povezane v obstoječi nacionalni svet, lahko ustanovile svoj nacionalni svet, ki bi ga obravnavali kot enakovrednega obstoječemu. Zato neenake obravnave ni prepoznal. Poleg tega pa je na to temo izdal že priporočilo pristojnemu ministrstvu ter Posebno poročilo »Za uresničevanje pravic vseh ljudi z invalidnostmi v Sloveniji«. Pristojno je Ministrstvo za delo, družino, socialne zadeve in enake možnosti (MDDSZ) (</w:t>
      </w:r>
      <w:r w:rsidRPr="00A26160">
        <w:rPr>
          <w:rFonts w:ascii="Arial" w:hAnsi="Arial" w:cs="Arial"/>
          <w:color w:val="FFC000" w:themeColor="accent4"/>
        </w:rPr>
        <w:t>050-6/2024/9</w:t>
      </w:r>
      <w:r w:rsidRPr="00A26160">
        <w:rPr>
          <w:rFonts w:ascii="Arial" w:hAnsi="Arial" w:cs="Arial"/>
        </w:rPr>
        <w:t xml:space="preserve">). </w:t>
      </w:r>
    </w:p>
    <w:p w14:paraId="521CD99E" w14:textId="77777777" w:rsidR="00963C17" w:rsidRPr="00A26160" w:rsidRDefault="00963C17" w:rsidP="00A26160">
      <w:pPr>
        <w:ind w:left="708"/>
        <w:jc w:val="both"/>
        <w:rPr>
          <w:rFonts w:ascii="Arial" w:hAnsi="Arial" w:cs="Arial"/>
        </w:rPr>
      </w:pPr>
    </w:p>
    <w:p w14:paraId="37D56947" w14:textId="77777777" w:rsidR="00963C17" w:rsidRPr="00A26160" w:rsidRDefault="00963C17" w:rsidP="00A26160">
      <w:pPr>
        <w:ind w:left="708"/>
        <w:jc w:val="both"/>
        <w:rPr>
          <w:rFonts w:ascii="Arial" w:hAnsi="Arial" w:cs="Arial"/>
        </w:rPr>
      </w:pPr>
    </w:p>
    <w:p w14:paraId="11348B55"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Ureditev pravice do subvencionirane vozovnice delovnih invalidov s krajšim delovnim časom</w:t>
      </w:r>
    </w:p>
    <w:p w14:paraId="27D1FABF" w14:textId="77777777" w:rsidR="00963C17" w:rsidRPr="00A26160" w:rsidRDefault="00963C17" w:rsidP="00A26160">
      <w:pPr>
        <w:ind w:left="708"/>
        <w:jc w:val="both"/>
        <w:rPr>
          <w:rFonts w:ascii="Arial" w:hAnsi="Arial" w:cs="Arial"/>
          <w:b/>
          <w:bCs/>
        </w:rPr>
      </w:pPr>
    </w:p>
    <w:p w14:paraId="3D8D3413" w14:textId="77777777" w:rsidR="00963C17" w:rsidRPr="00A26160" w:rsidRDefault="00963C17" w:rsidP="006B0898">
      <w:pPr>
        <w:ind w:left="992"/>
        <w:jc w:val="both"/>
        <w:rPr>
          <w:rFonts w:ascii="Arial" w:hAnsi="Arial" w:cs="Arial"/>
        </w:rPr>
      </w:pPr>
      <w:r w:rsidRPr="00A26160">
        <w:rPr>
          <w:rFonts w:ascii="Arial" w:hAnsi="Arial" w:cs="Arial"/>
        </w:rPr>
        <w:t>Pobudnica je zatrjevala diskriminatornost Zakona o prevozih v cestnem prometu do delovnih invalidov, ki so delno zaposleni, saj določa, da jim zaradi zaposlitve ne pripada subvencionirana vozovnica za medkrajevni linijski prevoz v notranjem cestnem in železniškem prometu. Zagovornik je izpostavljeno problematiko pred tem že obravnaval v priporočilu, vendar pa pristojno ministrstvo priporočila še ni upoštevalo. Zato Zagovornik ocene diskriminatornosti predpisa ni izvedel, je pa ministrstvo ponovno pozval k spoštovanju priporočila. Prisojno je Ministrstvo za okolje, podnebje in energijo (MOPE) (</w:t>
      </w:r>
      <w:r w:rsidRPr="00A26160">
        <w:rPr>
          <w:rFonts w:ascii="Arial" w:hAnsi="Arial" w:cs="Arial"/>
          <w:color w:val="FFC000" w:themeColor="accent4"/>
        </w:rPr>
        <w:t>050-8/2024/2</w:t>
      </w:r>
      <w:r w:rsidRPr="00A26160">
        <w:rPr>
          <w:rFonts w:ascii="Arial" w:hAnsi="Arial" w:cs="Arial"/>
        </w:rPr>
        <w:t xml:space="preserve">). </w:t>
      </w:r>
    </w:p>
    <w:p w14:paraId="6D1389B4" w14:textId="77777777" w:rsidR="00963C17" w:rsidRPr="00A26160" w:rsidRDefault="00963C17" w:rsidP="00A26160">
      <w:pPr>
        <w:ind w:left="708"/>
        <w:jc w:val="both"/>
        <w:rPr>
          <w:rFonts w:ascii="Arial" w:hAnsi="Arial" w:cs="Arial"/>
        </w:rPr>
      </w:pPr>
    </w:p>
    <w:p w14:paraId="21969F33" w14:textId="77777777" w:rsidR="00963C17" w:rsidRPr="00A26160" w:rsidRDefault="00963C17" w:rsidP="00A26160">
      <w:pPr>
        <w:ind w:left="708"/>
        <w:jc w:val="both"/>
        <w:rPr>
          <w:rFonts w:ascii="Arial" w:hAnsi="Arial" w:cs="Arial"/>
        </w:rPr>
      </w:pPr>
    </w:p>
    <w:p w14:paraId="2A663514"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Priznanje invalidnosti kot trajne nezmožnosti za poklicno delo</w:t>
      </w:r>
    </w:p>
    <w:p w14:paraId="2E0F1A08" w14:textId="77777777" w:rsidR="00963C17" w:rsidRPr="00A26160" w:rsidRDefault="00963C17" w:rsidP="00A26160">
      <w:pPr>
        <w:ind w:left="708"/>
        <w:jc w:val="both"/>
        <w:rPr>
          <w:rFonts w:ascii="Arial" w:hAnsi="Arial" w:cs="Arial"/>
          <w:b/>
          <w:bCs/>
        </w:rPr>
      </w:pPr>
    </w:p>
    <w:p w14:paraId="14666F9D"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priznanja invalidnosti kot trajne nezmožnosti za delo in med seboj primerjal osebe z različnimi stopnjami invalidnosti glede na preostalo delovno (ne)zmožnost, starost ob nastopu invalidnosti, leta dopolnjene pokojninske dobe itd. Zagovornik ocene diskriminatornosti po preučitvi ni uvedel, ker je ugotovil, da gre za primerjavo med osebami, ki imajo vse enako osebno okoliščino (invalidnost), kar pomeni, da zatrjevana različna obravnava med njimi ni nujno posledica te osebne okoliščine, temveč drugih razlogov (kot navedeno, različne stopnje priznane invalidnosti glede na preostalo delovno (ne)zmožnost, starost ob nastopu zavarovalnega primera, gostoto dopolnjene dobe itd…). Pristojno je Ministrstvo za delo, družino, socialne zadeve in enake možnosti (MDDSZ) (</w:t>
      </w:r>
      <w:r w:rsidRPr="00A26160">
        <w:rPr>
          <w:rFonts w:ascii="Arial" w:hAnsi="Arial" w:cs="Arial"/>
          <w:color w:val="FF0000"/>
        </w:rPr>
        <w:t>050-2/2025/8</w:t>
      </w:r>
      <w:r w:rsidRPr="00A26160">
        <w:rPr>
          <w:rFonts w:ascii="Arial" w:hAnsi="Arial" w:cs="Arial"/>
        </w:rPr>
        <w:t xml:space="preserve">). </w:t>
      </w:r>
    </w:p>
    <w:p w14:paraId="38D4912F" w14:textId="77777777" w:rsidR="00963C17" w:rsidRPr="00A26160" w:rsidRDefault="00963C17" w:rsidP="00A26160">
      <w:pPr>
        <w:ind w:left="708"/>
        <w:jc w:val="both"/>
        <w:rPr>
          <w:rFonts w:ascii="Arial" w:hAnsi="Arial" w:cs="Arial"/>
        </w:rPr>
      </w:pPr>
    </w:p>
    <w:p w14:paraId="4DD285ED" w14:textId="77777777" w:rsidR="00963C17" w:rsidRPr="00A26160" w:rsidRDefault="00963C17" w:rsidP="00A26160">
      <w:pPr>
        <w:ind w:left="708"/>
        <w:jc w:val="both"/>
        <w:rPr>
          <w:rFonts w:ascii="Arial" w:hAnsi="Arial" w:cs="Arial"/>
        </w:rPr>
      </w:pPr>
    </w:p>
    <w:p w14:paraId="2068A460" w14:textId="408B4D5B" w:rsidR="00963C17" w:rsidRDefault="00963C17" w:rsidP="00A26160">
      <w:pPr>
        <w:ind w:left="708"/>
        <w:jc w:val="both"/>
        <w:rPr>
          <w:rFonts w:ascii="Arial" w:hAnsi="Arial" w:cs="Arial"/>
        </w:rPr>
      </w:pPr>
    </w:p>
    <w:p w14:paraId="3B238329" w14:textId="308C3FA8" w:rsidR="00C35DA7" w:rsidRDefault="00C35DA7" w:rsidP="00A26160">
      <w:pPr>
        <w:ind w:left="708"/>
        <w:jc w:val="both"/>
        <w:rPr>
          <w:rFonts w:ascii="Arial" w:hAnsi="Arial" w:cs="Arial"/>
        </w:rPr>
      </w:pPr>
    </w:p>
    <w:p w14:paraId="0F72EE25" w14:textId="77777777" w:rsidR="00C35DA7" w:rsidRPr="00A26160" w:rsidRDefault="00C35DA7" w:rsidP="00A26160">
      <w:pPr>
        <w:ind w:left="708"/>
        <w:jc w:val="both"/>
        <w:rPr>
          <w:rFonts w:ascii="Arial" w:hAnsi="Arial" w:cs="Arial"/>
        </w:rPr>
      </w:pPr>
    </w:p>
    <w:p w14:paraId="6976B118" w14:textId="320F308F" w:rsidR="00963C17" w:rsidRDefault="00963C17" w:rsidP="00A26160">
      <w:pPr>
        <w:ind w:left="708"/>
        <w:jc w:val="both"/>
        <w:rPr>
          <w:rFonts w:ascii="Arial" w:hAnsi="Arial" w:cs="Arial"/>
        </w:rPr>
      </w:pPr>
    </w:p>
    <w:p w14:paraId="6397119B"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Izvzem osebnih asistentov iz plačne lestvice</w:t>
      </w:r>
    </w:p>
    <w:p w14:paraId="358B4F63" w14:textId="77777777" w:rsidR="00963C17" w:rsidRPr="00A26160" w:rsidRDefault="00963C17" w:rsidP="00A26160">
      <w:pPr>
        <w:ind w:left="708"/>
        <w:jc w:val="both"/>
        <w:rPr>
          <w:rFonts w:ascii="Arial" w:hAnsi="Arial" w:cs="Arial"/>
          <w:b/>
          <w:bCs/>
        </w:rPr>
      </w:pPr>
    </w:p>
    <w:p w14:paraId="3C7147E8" w14:textId="0E5AE4BB"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plačnih lestvic za poklic osebni asistent, saj naj bi bil to edini poklic, ki ob prehodu na novo plačno lestvico ni bil preveden na enak način in po enaki metodologiji kot ostali primerljivi poklici, npr. bolničar negovalec/spremljevalec. Zagovornik se je po preučitvi odločil, da ocene ne izvede. Zatrjevana okoliščina poklica ne sodi niti med v zakonu taksativno naštete osebne okoliščine niti je Zagovornik do sedaj ni upošteval kot t.</w:t>
      </w:r>
      <w:r w:rsidR="0062485F">
        <w:rPr>
          <w:rFonts w:ascii="Arial" w:hAnsi="Arial" w:cs="Arial"/>
        </w:rPr>
        <w:t xml:space="preserve"> </w:t>
      </w:r>
      <w:r w:rsidRPr="00A26160">
        <w:rPr>
          <w:rFonts w:ascii="Arial" w:hAnsi="Arial" w:cs="Arial"/>
        </w:rPr>
        <w:t>i. drugo osebno okoliščino. Poleg tega je ugotovil, da je poklic osebni asistent glede več vprašanj neprimerljiv s poklicem bolničar negovalec/spremljevalec, s katerim ga je primerjal pobudnik. Pristojno je Ministrstvo za delo, družino, socialne zadeve in enake možnosti (MDDSZ) (</w:t>
      </w:r>
      <w:r w:rsidRPr="00A26160">
        <w:rPr>
          <w:rFonts w:ascii="Arial" w:hAnsi="Arial" w:cs="Arial"/>
          <w:color w:val="FF0000"/>
        </w:rPr>
        <w:t>050-3/2025/4</w:t>
      </w:r>
      <w:r w:rsidRPr="00A26160">
        <w:rPr>
          <w:rFonts w:ascii="Arial" w:hAnsi="Arial" w:cs="Arial"/>
        </w:rPr>
        <w:t xml:space="preserve">). </w:t>
      </w:r>
    </w:p>
    <w:p w14:paraId="60E058EF" w14:textId="77777777" w:rsidR="00963C17" w:rsidRPr="00A26160" w:rsidRDefault="00963C17" w:rsidP="00A26160">
      <w:pPr>
        <w:ind w:left="708"/>
        <w:jc w:val="both"/>
        <w:rPr>
          <w:rFonts w:ascii="Arial" w:hAnsi="Arial" w:cs="Arial"/>
        </w:rPr>
      </w:pPr>
    </w:p>
    <w:p w14:paraId="19C0B7DF" w14:textId="77777777" w:rsidR="00963C17" w:rsidRPr="00A26160" w:rsidRDefault="00963C17" w:rsidP="00A26160">
      <w:pPr>
        <w:ind w:left="708"/>
        <w:jc w:val="both"/>
        <w:rPr>
          <w:rFonts w:ascii="Arial" w:hAnsi="Arial" w:cs="Arial"/>
        </w:rPr>
      </w:pPr>
    </w:p>
    <w:p w14:paraId="115AA0D5"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Ureditev opravljanja vozniškega izpita otroka iz družine z več otroki</w:t>
      </w:r>
    </w:p>
    <w:p w14:paraId="5CD8D568" w14:textId="77777777" w:rsidR="00963C17" w:rsidRPr="00A26160" w:rsidRDefault="00963C17" w:rsidP="00A26160">
      <w:pPr>
        <w:ind w:left="708"/>
        <w:jc w:val="both"/>
        <w:rPr>
          <w:rFonts w:ascii="Arial" w:hAnsi="Arial" w:cs="Arial"/>
          <w:b/>
          <w:bCs/>
        </w:rPr>
      </w:pPr>
    </w:p>
    <w:p w14:paraId="057FE24F"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po kateri je lahko spremljevalec osebe, starejše od 16 let, pri vožnji osebnega vozila poleg staršev, skrbnikov in rejnikov tudi druga oseba (npr. stari starš), ki pa lahko v obdobju petih let spremlja največ dve osebi, starejši od 16 let. Zagovornik se za izvedbo ocene diskriminatornosti predpisa ni odločil, saj je že pri preučitvi zadeve ugotovil, da niso podani vsi zakonsko zahtevani elementi diskriminacije, npr. poseg v pravico, svoboščino, pravno korist ali ugodnost, prikrajšanje v primerjavi z osebami v primerljivem položaju itd. Pristojno je Ministrstvo za infrastrukturo (MI) (</w:t>
      </w:r>
      <w:r w:rsidRPr="00A26160">
        <w:rPr>
          <w:rFonts w:ascii="Arial" w:hAnsi="Arial" w:cs="Arial"/>
          <w:color w:val="767171" w:themeColor="background2" w:themeShade="80"/>
        </w:rPr>
        <w:t>050-6/2025/2</w:t>
      </w:r>
      <w:r w:rsidRPr="00A26160">
        <w:rPr>
          <w:rFonts w:ascii="Arial" w:hAnsi="Arial" w:cs="Arial"/>
        </w:rPr>
        <w:t xml:space="preserve">). </w:t>
      </w:r>
    </w:p>
    <w:p w14:paraId="161996EA" w14:textId="77777777" w:rsidR="00963C17" w:rsidRPr="00A26160" w:rsidRDefault="00963C17" w:rsidP="00A26160">
      <w:pPr>
        <w:ind w:left="708"/>
        <w:jc w:val="both"/>
        <w:rPr>
          <w:rFonts w:ascii="Arial" w:hAnsi="Arial" w:cs="Arial"/>
        </w:rPr>
      </w:pPr>
    </w:p>
    <w:p w14:paraId="6EBF5AE8" w14:textId="77777777" w:rsidR="00963C17" w:rsidRPr="00A26160" w:rsidRDefault="00963C17" w:rsidP="00A26160">
      <w:pPr>
        <w:ind w:left="708"/>
        <w:jc w:val="both"/>
        <w:rPr>
          <w:rFonts w:ascii="Arial" w:hAnsi="Arial" w:cs="Arial"/>
        </w:rPr>
      </w:pPr>
    </w:p>
    <w:p w14:paraId="3E0F768F"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diskriminacija po spolu po Zakonu o vojaški dolžnosti</w:t>
      </w:r>
    </w:p>
    <w:p w14:paraId="72442496" w14:textId="77777777" w:rsidR="00963C17" w:rsidRPr="00A26160" w:rsidRDefault="00963C17" w:rsidP="00A26160">
      <w:pPr>
        <w:ind w:left="708"/>
        <w:jc w:val="both"/>
        <w:rPr>
          <w:rFonts w:ascii="Arial" w:hAnsi="Arial" w:cs="Arial"/>
          <w:b/>
          <w:bCs/>
        </w:rPr>
      </w:pPr>
    </w:p>
    <w:p w14:paraId="3B3C8A20" w14:textId="77777777" w:rsidR="00963C17" w:rsidRPr="00A26160" w:rsidRDefault="00963C17" w:rsidP="006B0898">
      <w:pPr>
        <w:ind w:left="992"/>
        <w:jc w:val="both"/>
        <w:rPr>
          <w:rFonts w:ascii="Arial" w:hAnsi="Arial" w:cs="Arial"/>
        </w:rPr>
      </w:pPr>
      <w:r w:rsidRPr="00A26160">
        <w:rPr>
          <w:rFonts w:ascii="Arial" w:hAnsi="Arial" w:cs="Arial"/>
        </w:rPr>
        <w:t>Pobudnica je zatrjevala neenako ureditev po Zakonu o vojaški dolžnosti, v skladu s katerim je vojaška dolžnost zgolj dolžnost moških, medtem ko ženske lahko sodelujejo le prostovoljno. Zagovornik je po preučitvi zadeve zaključil, da izvrševanje vojaške dolžnosti ni pravica državljanov, temveč njihova dolžnost, ki jim jo nalaga država, kar pomeni, da ni izkazanega posega v pravico. Tako stališče prav tako izhaja iz sodne prakse Sodišča EU, zato se Zagovornik za izvedbo ocene ni odločil. Pristojno je Ministrstvo za obrambo (MORS) (</w:t>
      </w:r>
      <w:r w:rsidRPr="00A26160">
        <w:rPr>
          <w:rFonts w:ascii="Arial" w:hAnsi="Arial" w:cs="Arial"/>
          <w:color w:val="767171" w:themeColor="background2" w:themeShade="80"/>
        </w:rPr>
        <w:t>050-11/2025/3</w:t>
      </w:r>
      <w:r w:rsidRPr="00A26160">
        <w:rPr>
          <w:rFonts w:ascii="Arial" w:hAnsi="Arial" w:cs="Arial"/>
        </w:rPr>
        <w:t xml:space="preserve">). </w:t>
      </w:r>
    </w:p>
    <w:p w14:paraId="1C8BBC61" w14:textId="77777777" w:rsidR="00963C17" w:rsidRPr="00A26160" w:rsidRDefault="00963C17" w:rsidP="00A26160">
      <w:pPr>
        <w:ind w:left="708"/>
        <w:jc w:val="both"/>
        <w:rPr>
          <w:rFonts w:ascii="Arial" w:hAnsi="Arial" w:cs="Arial"/>
        </w:rPr>
      </w:pPr>
    </w:p>
    <w:p w14:paraId="37C6850B" w14:textId="77777777" w:rsidR="00963C17" w:rsidRPr="00A26160" w:rsidRDefault="00963C17" w:rsidP="00A26160">
      <w:pPr>
        <w:ind w:left="708"/>
        <w:jc w:val="both"/>
        <w:rPr>
          <w:rFonts w:ascii="Arial" w:hAnsi="Arial" w:cs="Arial"/>
        </w:rPr>
      </w:pPr>
    </w:p>
    <w:p w14:paraId="55EACC7D"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diskriminatornosti razlikovanja med študentskim delom in zaposlitvijo pri priznavanju delovnih izkušenj</w:t>
      </w:r>
    </w:p>
    <w:p w14:paraId="2BB3BAEB" w14:textId="77777777" w:rsidR="00963C17" w:rsidRPr="00A26160" w:rsidRDefault="00963C17" w:rsidP="00A26160">
      <w:pPr>
        <w:ind w:left="708"/>
        <w:jc w:val="both"/>
        <w:rPr>
          <w:rFonts w:ascii="Arial" w:hAnsi="Arial" w:cs="Arial"/>
          <w:b/>
          <w:bCs/>
        </w:rPr>
      </w:pPr>
    </w:p>
    <w:p w14:paraId="2916853E"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priznavanja delovnih izkušenj študentov pri zaposlovanju v javnem sektorju. Zagovornik je po preučitvi zadeve ugotovil, da razlikovanje ne temelji na osebnih okoliščinah, temveč zakon razlikuje izključno med oblikami dela oziroma pravnimi razmerji (vrsto pogodbenega razmerja). Zato ocene diskriminatornosti v tem primeru ni izvedel. Pristojno je Ministrstvo za javno upravo (MJU) (</w:t>
      </w:r>
      <w:r w:rsidRPr="00A26160">
        <w:rPr>
          <w:rFonts w:ascii="Arial" w:hAnsi="Arial" w:cs="Arial"/>
          <w:color w:val="FF0000"/>
        </w:rPr>
        <w:t>050-12/2025/3</w:t>
      </w:r>
      <w:r w:rsidRPr="00A26160">
        <w:rPr>
          <w:rFonts w:ascii="Arial" w:hAnsi="Arial" w:cs="Arial"/>
        </w:rPr>
        <w:t xml:space="preserve">). </w:t>
      </w:r>
    </w:p>
    <w:p w14:paraId="60025405" w14:textId="77777777" w:rsidR="00963C17" w:rsidRPr="00A26160" w:rsidRDefault="00963C17" w:rsidP="00A26160">
      <w:pPr>
        <w:ind w:left="708"/>
        <w:jc w:val="both"/>
        <w:rPr>
          <w:rFonts w:ascii="Arial" w:hAnsi="Arial" w:cs="Arial"/>
        </w:rPr>
      </w:pPr>
    </w:p>
    <w:p w14:paraId="545E1C02" w14:textId="642C34E9" w:rsidR="00963C17" w:rsidRDefault="00963C17" w:rsidP="00A26160">
      <w:pPr>
        <w:ind w:left="708"/>
        <w:jc w:val="both"/>
        <w:rPr>
          <w:rFonts w:ascii="Arial" w:hAnsi="Arial" w:cs="Arial"/>
        </w:rPr>
      </w:pPr>
    </w:p>
    <w:p w14:paraId="0EF6B081" w14:textId="28DE00E2" w:rsidR="00F818D5" w:rsidRDefault="00F818D5" w:rsidP="00A26160">
      <w:pPr>
        <w:ind w:left="708"/>
        <w:jc w:val="both"/>
        <w:rPr>
          <w:rFonts w:ascii="Arial" w:hAnsi="Arial" w:cs="Arial"/>
        </w:rPr>
      </w:pPr>
    </w:p>
    <w:p w14:paraId="67D4A488" w14:textId="63B8EBB7" w:rsidR="00F818D5" w:rsidRDefault="00F818D5" w:rsidP="00A26160">
      <w:pPr>
        <w:ind w:left="708"/>
        <w:jc w:val="both"/>
        <w:rPr>
          <w:rFonts w:ascii="Arial" w:hAnsi="Arial" w:cs="Arial"/>
        </w:rPr>
      </w:pPr>
    </w:p>
    <w:p w14:paraId="4837C46A" w14:textId="4A81FEE6" w:rsidR="00F818D5" w:rsidRDefault="00F818D5" w:rsidP="00A26160">
      <w:pPr>
        <w:ind w:left="708"/>
        <w:jc w:val="both"/>
        <w:rPr>
          <w:rFonts w:ascii="Arial" w:hAnsi="Arial" w:cs="Arial"/>
        </w:rPr>
      </w:pPr>
    </w:p>
    <w:p w14:paraId="781C8FE6" w14:textId="77777777" w:rsidR="00C35DA7" w:rsidRDefault="00C35DA7" w:rsidP="00A26160">
      <w:pPr>
        <w:ind w:left="708"/>
        <w:jc w:val="both"/>
        <w:rPr>
          <w:rFonts w:ascii="Arial" w:hAnsi="Arial" w:cs="Arial"/>
        </w:rPr>
      </w:pPr>
    </w:p>
    <w:p w14:paraId="54E68CE2" w14:textId="2BB78A5A" w:rsidR="00F818D5" w:rsidRDefault="00F818D5" w:rsidP="00A26160">
      <w:pPr>
        <w:ind w:left="708"/>
        <w:jc w:val="both"/>
        <w:rPr>
          <w:rFonts w:ascii="Arial" w:hAnsi="Arial" w:cs="Arial"/>
        </w:rPr>
      </w:pPr>
    </w:p>
    <w:p w14:paraId="3B4366C7" w14:textId="23CAB018" w:rsidR="00F818D5" w:rsidRDefault="00F818D5" w:rsidP="00A26160">
      <w:pPr>
        <w:ind w:left="708"/>
        <w:jc w:val="both"/>
        <w:rPr>
          <w:rFonts w:ascii="Arial" w:hAnsi="Arial" w:cs="Arial"/>
        </w:rPr>
      </w:pPr>
    </w:p>
    <w:p w14:paraId="31D24D5B" w14:textId="6BEE5E38" w:rsidR="00F818D5" w:rsidRDefault="00F818D5" w:rsidP="00A26160">
      <w:pPr>
        <w:ind w:left="708"/>
        <w:jc w:val="both"/>
        <w:rPr>
          <w:rFonts w:ascii="Arial" w:hAnsi="Arial" w:cs="Arial"/>
        </w:rPr>
      </w:pPr>
    </w:p>
    <w:p w14:paraId="39654A8D"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Domnevna diskriminatornost občinskega odloka v primerih, ko je plačnik pogreba občina</w:t>
      </w:r>
    </w:p>
    <w:p w14:paraId="7DE9C42F" w14:textId="77777777" w:rsidR="00963C17" w:rsidRPr="00A26160" w:rsidRDefault="00963C17" w:rsidP="00A26160">
      <w:pPr>
        <w:ind w:left="708"/>
        <w:jc w:val="both"/>
        <w:rPr>
          <w:rFonts w:ascii="Arial" w:hAnsi="Arial" w:cs="Arial"/>
          <w:b/>
          <w:bCs/>
        </w:rPr>
      </w:pPr>
    </w:p>
    <w:p w14:paraId="0C182B6D"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konkretnega občinskega odloka, ki določa, da se v primeru, ko je plačnik pogreba občina, opravi raztros pepela. Menil je, da ta določba dejansko določa obvezno kremacijo, to pa diskriminira jude, muslimane in pravoslavne kristjane, ki jim vera prepoveduje upepeljevanje. Zagovornik je po preučitvi primera presodil, da ureditev v odloku ni diskriminatorna, saj ureja oziroma dopušča še druge opcije glede tega, kdo vse je lahko plačnik pogreba, če to niso pokojnikovi svojci, s tem pa tisti, ki je plačnik pogreba, lahko odloči tudi o načinu pogreba. Zato ocene v tem primeru ni izvedel. Pristojno je Ministrstvo za pravosodje (MP) (</w:t>
      </w:r>
      <w:r w:rsidRPr="00A26160">
        <w:rPr>
          <w:rFonts w:ascii="Arial" w:hAnsi="Arial" w:cs="Arial"/>
          <w:color w:val="7030A0"/>
        </w:rPr>
        <w:t>050-13/2025/4</w:t>
      </w:r>
      <w:r w:rsidRPr="00A26160">
        <w:rPr>
          <w:rFonts w:ascii="Arial" w:hAnsi="Arial" w:cs="Arial"/>
        </w:rPr>
        <w:t xml:space="preserve">). </w:t>
      </w:r>
    </w:p>
    <w:p w14:paraId="16469AE4" w14:textId="76C93728" w:rsidR="00963C17" w:rsidRDefault="00963C17" w:rsidP="00A26160">
      <w:pPr>
        <w:ind w:left="708"/>
        <w:jc w:val="both"/>
        <w:rPr>
          <w:rFonts w:ascii="Arial" w:hAnsi="Arial" w:cs="Arial"/>
        </w:rPr>
      </w:pPr>
    </w:p>
    <w:p w14:paraId="2055F8C3" w14:textId="77777777" w:rsidR="00F818D5" w:rsidRPr="00A26160" w:rsidRDefault="00F818D5" w:rsidP="00A26160">
      <w:pPr>
        <w:ind w:left="708"/>
        <w:jc w:val="both"/>
        <w:rPr>
          <w:rFonts w:ascii="Arial" w:hAnsi="Arial" w:cs="Arial"/>
        </w:rPr>
      </w:pPr>
    </w:p>
    <w:p w14:paraId="2DB0C956" w14:textId="77777777" w:rsidR="00963C17" w:rsidRPr="00A26160" w:rsidRDefault="00963C17" w:rsidP="00C35DA7">
      <w:pPr>
        <w:pStyle w:val="Odstavekseznama"/>
        <w:numPr>
          <w:ilvl w:val="0"/>
          <w:numId w:val="115"/>
        </w:numPr>
        <w:ind w:left="1349" w:hanging="357"/>
        <w:jc w:val="both"/>
        <w:rPr>
          <w:rFonts w:ascii="Arial" w:hAnsi="Arial" w:cs="Arial"/>
          <w:b/>
          <w:bCs/>
        </w:rPr>
      </w:pPr>
      <w:r w:rsidRPr="00A26160">
        <w:rPr>
          <w:rFonts w:ascii="Arial" w:hAnsi="Arial" w:cs="Arial"/>
          <w:b/>
          <w:bCs/>
        </w:rPr>
        <w:t>Ukinitev ugodnosti za dijake s posebnimi potrebami pri vpisu na študij</w:t>
      </w:r>
    </w:p>
    <w:p w14:paraId="7228BE08" w14:textId="77777777" w:rsidR="00963C17" w:rsidRPr="00A26160" w:rsidRDefault="00963C17" w:rsidP="00A26160">
      <w:pPr>
        <w:ind w:left="708"/>
        <w:jc w:val="both"/>
        <w:rPr>
          <w:rFonts w:ascii="Arial" w:hAnsi="Arial" w:cs="Arial"/>
          <w:b/>
          <w:bCs/>
        </w:rPr>
      </w:pPr>
    </w:p>
    <w:p w14:paraId="200F3849" w14:textId="77777777" w:rsidR="00963C17" w:rsidRPr="00A26160" w:rsidRDefault="00963C17" w:rsidP="006B0898">
      <w:pPr>
        <w:ind w:left="992"/>
        <w:jc w:val="both"/>
        <w:rPr>
          <w:rFonts w:ascii="Arial" w:hAnsi="Arial" w:cs="Arial"/>
        </w:rPr>
      </w:pPr>
      <w:r w:rsidRPr="00A26160">
        <w:rPr>
          <w:rFonts w:ascii="Arial" w:hAnsi="Arial" w:cs="Arial"/>
        </w:rPr>
        <w:t>Pobudnica je zatrjevala, da je Zakon o visokem šolstvu brez utemeljitev ukinil ukrep pozitivne diskriminacije za dijake s posebnimi potrebami pri njihovem vpisovanju na študij in jih s tem postavil v slabši položaj v primerjavi z ostalimi dijaki. Zagovornik je po preučitvi zadeve ugotovil, da dijaki s posebnimi potrebami oziroma posebnimi statusi že med šolanjem prejemajo ustrezne prilagoditve in podporo, ki jim omogočajo uspešen zaključek srednješolskega izobraževanja, pri čemer so jim nadaljnje prilagoditve zagotovljene tudi pri opravljanju mature, kar jih postavlja v primerljiv položaj z ostalimi dijaki. Dosedanji 10-odstotni bonus pri izpolnjevanju pogojev za vpis na študij ob omejitvi vpisa bi zato pomenil neupravičeno prednost teh kandidatov v primerjavi z ostalimi. Poleg tega je Zagovornik v zvezi z navedeno problematiko v postopku sprejemanja novele zakona izdal dve priporočili v letu 2024 in 2025. Zato se za izvedbo ocene diskriminatornosti v tem primeru ni odločil. Pristojno je Ministrstvo za visoko šolstvo, znanost in inovacije (MVZI) (</w:t>
      </w:r>
      <w:r w:rsidRPr="00A26160">
        <w:rPr>
          <w:rFonts w:ascii="Arial" w:hAnsi="Arial" w:cs="Arial"/>
          <w:color w:val="4472C4" w:themeColor="accent1"/>
        </w:rPr>
        <w:t>050-18/2025/4</w:t>
      </w:r>
      <w:r w:rsidRPr="00A26160">
        <w:rPr>
          <w:rFonts w:ascii="Arial" w:hAnsi="Arial" w:cs="Arial"/>
        </w:rPr>
        <w:t xml:space="preserve">). </w:t>
      </w:r>
    </w:p>
    <w:p w14:paraId="02EF1A45" w14:textId="77777777" w:rsidR="00963C17" w:rsidRPr="00A26160" w:rsidRDefault="00963C17" w:rsidP="00A26160">
      <w:pPr>
        <w:rPr>
          <w:rFonts w:ascii="Arial" w:hAnsi="Arial" w:cs="Arial"/>
          <w:b/>
          <w:bCs/>
        </w:rPr>
      </w:pPr>
    </w:p>
    <w:p w14:paraId="29CF8310" w14:textId="77777777" w:rsidR="00963C17" w:rsidRPr="00A26160" w:rsidRDefault="00963C17" w:rsidP="00A26160">
      <w:pPr>
        <w:rPr>
          <w:rFonts w:ascii="Arial" w:hAnsi="Arial" w:cs="Arial"/>
          <w:b/>
          <w:bCs/>
        </w:rPr>
      </w:pPr>
    </w:p>
    <w:p w14:paraId="18E3C6EC" w14:textId="77777777" w:rsidR="00963C17" w:rsidRPr="00A26160" w:rsidRDefault="00963C17" w:rsidP="00A26160">
      <w:pPr>
        <w:rPr>
          <w:rFonts w:ascii="Arial" w:hAnsi="Arial" w:cs="Arial"/>
        </w:rPr>
      </w:pPr>
    </w:p>
    <w:tbl>
      <w:tblPr>
        <w:tblStyle w:val="Tabelamrea"/>
        <w:tblW w:w="9061" w:type="dxa"/>
        <w:tblLook w:val="04A0" w:firstRow="1" w:lastRow="0" w:firstColumn="1" w:lastColumn="0" w:noHBand="0" w:noVBand="1"/>
      </w:tblPr>
      <w:tblGrid>
        <w:gridCol w:w="9061"/>
      </w:tblGrid>
      <w:tr w:rsidR="00963C17" w:rsidRPr="00A26160" w14:paraId="3372EAE1"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75530880" w14:textId="77777777" w:rsidR="00963C17" w:rsidRPr="00A26160" w:rsidRDefault="00963C17" w:rsidP="00A26160">
            <w:pPr>
              <w:rPr>
                <w:rFonts w:ascii="Arial" w:hAnsi="Arial" w:cs="Arial"/>
                <w:sz w:val="22"/>
                <w:szCs w:val="22"/>
              </w:rPr>
            </w:pPr>
          </w:p>
          <w:p w14:paraId="0D79FC42" w14:textId="151F76E4" w:rsidR="00963C17" w:rsidRPr="00A26160" w:rsidRDefault="004814B3" w:rsidP="00A26160">
            <w:pPr>
              <w:jc w:val="both"/>
              <w:rPr>
                <w:rFonts w:ascii="Arial" w:hAnsi="Arial" w:cs="Arial"/>
                <w:color w:val="70AD47" w:themeColor="accent6"/>
                <w:sz w:val="22"/>
                <w:szCs w:val="22"/>
              </w:rPr>
            </w:pPr>
            <w:r>
              <w:rPr>
                <w:rFonts w:ascii="Arial" w:hAnsi="Arial" w:cs="Arial"/>
                <w:bCs/>
                <w:color w:val="70AD47" w:themeColor="accent6"/>
                <w:sz w:val="22"/>
                <w:szCs w:val="22"/>
              </w:rPr>
              <w:t>O</w:t>
            </w:r>
            <w:r w:rsidR="00963C17" w:rsidRPr="00A26160">
              <w:rPr>
                <w:rFonts w:ascii="Arial" w:hAnsi="Arial" w:cs="Arial"/>
                <w:bCs/>
                <w:color w:val="70AD47" w:themeColor="accent6"/>
                <w:sz w:val="22"/>
                <w:szCs w:val="22"/>
              </w:rPr>
              <w:t xml:space="preserve">cene diskriminatornosti predpisov so v celoti dostopne na spletni strani </w:t>
            </w:r>
            <w:r w:rsidR="00963C17" w:rsidRPr="00A26160">
              <w:rPr>
                <w:rFonts w:ascii="Arial" w:hAnsi="Arial" w:cs="Arial"/>
                <w:color w:val="70AD47" w:themeColor="accent6"/>
                <w:sz w:val="22"/>
                <w:szCs w:val="22"/>
              </w:rPr>
              <w:t xml:space="preserve">Zagovornika na povezavi </w:t>
            </w:r>
            <w:r w:rsidR="00963C17" w:rsidRPr="00A26160">
              <w:rPr>
                <w:rFonts w:ascii="Arial" w:hAnsi="Arial" w:cs="Arial"/>
                <w:color w:val="70AD47" w:themeColor="accent6"/>
                <w:sz w:val="22"/>
                <w:szCs w:val="22"/>
                <w:u w:val="single"/>
              </w:rPr>
              <w:t>https://zagovornik.si/izdelki-zagovornika/ocene-diskriminatornosti-predpisov/</w:t>
            </w:r>
            <w:r w:rsidR="00963C17" w:rsidRPr="00A26160">
              <w:rPr>
                <w:rFonts w:ascii="Arial" w:hAnsi="Arial" w:cs="Arial"/>
                <w:color w:val="70AD47" w:themeColor="accent6"/>
                <w:sz w:val="22"/>
                <w:szCs w:val="22"/>
              </w:rPr>
              <w:t>.</w:t>
            </w:r>
          </w:p>
          <w:p w14:paraId="1BCF16DE" w14:textId="77777777" w:rsidR="00963C17" w:rsidRPr="00A26160" w:rsidRDefault="00963C17" w:rsidP="00A26160">
            <w:pPr>
              <w:jc w:val="both"/>
              <w:rPr>
                <w:rFonts w:ascii="Arial" w:hAnsi="Arial" w:cs="Arial"/>
                <w:color w:val="70AD47" w:themeColor="accent6"/>
                <w:sz w:val="22"/>
                <w:szCs w:val="22"/>
              </w:rPr>
            </w:pPr>
          </w:p>
          <w:p w14:paraId="72AD0089" w14:textId="77777777" w:rsidR="00963C17" w:rsidRPr="00A26160" w:rsidRDefault="00963C17" w:rsidP="00A26160">
            <w:pPr>
              <w:jc w:val="both"/>
              <w:rPr>
                <w:rFonts w:ascii="Arial" w:hAnsi="Arial" w:cs="Arial"/>
                <w:color w:val="70AD47" w:themeColor="accent6"/>
                <w:sz w:val="22"/>
                <w:szCs w:val="22"/>
              </w:rPr>
            </w:pPr>
            <w:r w:rsidRPr="00A26160">
              <w:rPr>
                <w:rFonts w:ascii="Arial" w:hAnsi="Arial" w:cs="Arial"/>
                <w:color w:val="70AD47" w:themeColor="accent6"/>
                <w:sz w:val="22"/>
                <w:szCs w:val="22"/>
              </w:rPr>
              <w:t xml:space="preserve">Na spletni strani </w:t>
            </w:r>
            <w:r w:rsidRPr="00A26160">
              <w:rPr>
                <w:rFonts w:ascii="Arial" w:hAnsi="Arial" w:cs="Arial"/>
                <w:color w:val="70AD47" w:themeColor="accent6"/>
                <w:sz w:val="22"/>
                <w:szCs w:val="22"/>
                <w:u w:val="single"/>
              </w:rPr>
              <w:t>https://zagovornik.si/izdelki-zagovornika/iskalnik/</w:t>
            </w:r>
            <w:r w:rsidRPr="00A26160">
              <w:rPr>
                <w:rFonts w:ascii="Arial" w:hAnsi="Arial" w:cs="Arial"/>
                <w:color w:val="70AD47" w:themeColor="accent6"/>
                <w:sz w:val="22"/>
                <w:szCs w:val="22"/>
              </w:rPr>
              <w:t xml:space="preserve"> pod razdelkom </w:t>
            </w:r>
            <w:r w:rsidRPr="00A26160">
              <w:rPr>
                <w:rFonts w:ascii="Arial" w:hAnsi="Arial" w:cs="Arial"/>
                <w:b/>
                <w:color w:val="70AD47" w:themeColor="accent6"/>
                <w:sz w:val="22"/>
                <w:szCs w:val="22"/>
              </w:rPr>
              <w:t>Iskanje po</w:t>
            </w:r>
            <w:r w:rsidRPr="00A26160">
              <w:rPr>
                <w:rFonts w:ascii="Arial" w:hAnsi="Arial" w:cs="Arial"/>
                <w:color w:val="70AD47" w:themeColor="accent6"/>
                <w:sz w:val="22"/>
                <w:szCs w:val="22"/>
              </w:rPr>
              <w:t xml:space="preserve"> </w:t>
            </w:r>
            <w:r w:rsidRPr="00A26160">
              <w:rPr>
                <w:rFonts w:ascii="Arial" w:hAnsi="Arial" w:cs="Arial"/>
                <w:b/>
                <w:color w:val="70AD47" w:themeColor="accent6"/>
                <w:sz w:val="22"/>
                <w:szCs w:val="22"/>
              </w:rPr>
              <w:t>vseh zaključenih primerih</w:t>
            </w:r>
            <w:r w:rsidRPr="00A26160">
              <w:rPr>
                <w:rFonts w:ascii="Arial" w:hAnsi="Arial" w:cs="Arial"/>
                <w:color w:val="70AD47" w:themeColor="accent6"/>
                <w:sz w:val="22"/>
                <w:szCs w:val="22"/>
              </w:rPr>
              <w:t xml:space="preserve"> lahko z evidenčno številko poiščete določeno oceno diskriminatornosti predpisov.</w:t>
            </w:r>
          </w:p>
          <w:p w14:paraId="71FA8951" w14:textId="77777777" w:rsidR="00963C17" w:rsidRPr="00A26160" w:rsidRDefault="00963C17" w:rsidP="00A26160">
            <w:pPr>
              <w:rPr>
                <w:rFonts w:ascii="Arial" w:hAnsi="Arial" w:cs="Arial"/>
                <w:sz w:val="22"/>
                <w:szCs w:val="22"/>
              </w:rPr>
            </w:pPr>
          </w:p>
        </w:tc>
      </w:tr>
    </w:tbl>
    <w:p w14:paraId="5AA9765B" w14:textId="77777777" w:rsidR="00963C17" w:rsidRPr="003C165B" w:rsidRDefault="00963C17" w:rsidP="00963C17">
      <w:pPr>
        <w:rPr>
          <w:rFonts w:ascii="Arial" w:hAnsi="Arial" w:cs="Arial"/>
        </w:rPr>
      </w:pPr>
    </w:p>
    <w:p w14:paraId="322E58E0" w14:textId="77777777" w:rsidR="00963C17" w:rsidRPr="003C165B" w:rsidRDefault="00963C17" w:rsidP="00963C17">
      <w:pPr>
        <w:rPr>
          <w:rFonts w:ascii="Arial" w:hAnsi="Arial" w:cs="Arial"/>
        </w:rPr>
      </w:pPr>
    </w:p>
    <w:p w14:paraId="0D97845F" w14:textId="37145EB8" w:rsidR="00AF562F" w:rsidRPr="00706613" w:rsidRDefault="00963C17" w:rsidP="00963C17">
      <w:pPr>
        <w:rPr>
          <w:rFonts w:ascii="Arial" w:hAnsi="Arial" w:cs="Arial"/>
        </w:rPr>
      </w:pPr>
      <w:r w:rsidRPr="003C165B">
        <w:rPr>
          <w:rFonts w:ascii="Arial" w:hAnsi="Arial" w:cs="Arial"/>
        </w:rPr>
        <w:br w:type="page"/>
      </w:r>
    </w:p>
    <w:p w14:paraId="1840D990" w14:textId="0AA0C4C2" w:rsidR="006F730F" w:rsidRPr="00706613" w:rsidRDefault="006F730F" w:rsidP="004A3317">
      <w:pPr>
        <w:pStyle w:val="Naslov2"/>
        <w:rPr>
          <w:color w:val="000000"/>
        </w:rPr>
      </w:pPr>
      <w:bookmarkStart w:id="654" w:name="_Toc189216151"/>
      <w:bookmarkStart w:id="655" w:name="_Toc189469640"/>
      <w:bookmarkStart w:id="656" w:name="_Toc224221550"/>
      <w:r w:rsidRPr="00706613">
        <w:t>Vložene zahteve za presojo ustavnosti pred Ustavnim sodiščem</w:t>
      </w:r>
      <w:bookmarkEnd w:id="654"/>
      <w:bookmarkEnd w:id="655"/>
      <w:bookmarkEnd w:id="656"/>
      <w:r w:rsidRPr="00706613">
        <w:rPr>
          <w:color w:val="000000"/>
        </w:rPr>
        <w:t xml:space="preserve"> </w:t>
      </w:r>
    </w:p>
    <w:p w14:paraId="0C90D0AB" w14:textId="77777777" w:rsidR="006F730F" w:rsidRPr="00706613" w:rsidRDefault="006F730F" w:rsidP="002A5873">
      <w:pPr>
        <w:rPr>
          <w:rFonts w:ascii="Arial" w:hAnsi="Arial" w:cs="Arial"/>
        </w:rPr>
      </w:pPr>
    </w:p>
    <w:p w14:paraId="5F08C284" w14:textId="77777777" w:rsidR="00E45B3D" w:rsidRPr="00706613" w:rsidRDefault="00E45B3D" w:rsidP="002A5873">
      <w:pPr>
        <w:jc w:val="both"/>
        <w:rPr>
          <w:rFonts w:ascii="Arial" w:eastAsia="Calibri" w:hAnsi="Arial" w:cs="Arial"/>
          <w:bCs/>
          <w:color w:val="000000"/>
        </w:rPr>
      </w:pPr>
    </w:p>
    <w:p w14:paraId="272CDCCB" w14:textId="77777777" w:rsidR="00995DDB" w:rsidRPr="003C165B" w:rsidRDefault="00995DDB" w:rsidP="00995DDB">
      <w:pPr>
        <w:jc w:val="both"/>
        <w:rPr>
          <w:rFonts w:ascii="Arial" w:eastAsia="Calibri" w:hAnsi="Arial" w:cs="Arial"/>
          <w:bCs/>
          <w:color w:val="000000"/>
        </w:rPr>
      </w:pPr>
      <w:bookmarkStart w:id="657" w:name="_Toc70627100"/>
      <w:bookmarkStart w:id="658" w:name="_Toc70627253"/>
      <w:bookmarkStart w:id="659" w:name="_Ref164867146"/>
      <w:bookmarkStart w:id="660" w:name="_Ref164867154"/>
      <w:bookmarkStart w:id="661" w:name="_Ref164867169"/>
      <w:bookmarkStart w:id="662" w:name="_Ref164867177"/>
      <w:bookmarkStart w:id="663" w:name="_Toc70627099"/>
      <w:bookmarkStart w:id="664" w:name="_Toc70627251"/>
      <w:bookmarkEnd w:id="653"/>
      <w:r w:rsidRPr="003C165B">
        <w:rPr>
          <w:rFonts w:ascii="Arial" w:eastAsia="Calibri" w:hAnsi="Arial" w:cs="Arial"/>
          <w:bCs/>
          <w:color w:val="000000"/>
        </w:rPr>
        <w:t xml:space="preserve">Na podlagi 38. člena ZVarD ima Zagovornik pooblastilo za vlaganje zahtev za presojo ustavnosti in zakonitosti predpisov pred Ustavnim sodiščem. Če Zagovornik v postopku ocene diskriminatornosti predpisa oceni, da je kakšen zakon ali drug predpis diskriminatoren, lahko o tem obvesti predlagatelja postopka za presojo ustavnosti in zakonitosti ali pa sam z zahtevo začne postopek za presojo ustavnosti oziroma zakonitosti predpisa ali splošnega akta, izdanega za izvrševanje javnih pooblastil. </w:t>
      </w:r>
    </w:p>
    <w:p w14:paraId="7F1F16FB" w14:textId="77777777" w:rsidR="00995DDB" w:rsidRPr="003C165B" w:rsidRDefault="00995DDB" w:rsidP="00995DDB">
      <w:pPr>
        <w:jc w:val="both"/>
        <w:rPr>
          <w:rFonts w:ascii="Arial" w:eastAsia="Calibri" w:hAnsi="Arial" w:cs="Arial"/>
          <w:bCs/>
          <w:color w:val="000000"/>
        </w:rPr>
      </w:pPr>
    </w:p>
    <w:p w14:paraId="66C1A713" w14:textId="77777777" w:rsidR="00995DDB" w:rsidRPr="003C165B" w:rsidRDefault="00995DDB" w:rsidP="00995DDB">
      <w:pPr>
        <w:autoSpaceDE w:val="0"/>
        <w:autoSpaceDN w:val="0"/>
        <w:adjustRightInd w:val="0"/>
        <w:jc w:val="both"/>
        <w:rPr>
          <w:rFonts w:ascii="Arial" w:eastAsia="Calibri" w:hAnsi="Arial" w:cs="Arial"/>
        </w:rPr>
      </w:pPr>
      <w:r w:rsidRPr="003C165B">
        <w:rPr>
          <w:rFonts w:ascii="Arial" w:eastAsia="Calibri" w:hAnsi="Arial" w:cs="Arial"/>
        </w:rPr>
        <w:t xml:space="preserve">Zagovornik lahko vloži zahtevo za presojo ustavnosti in zakonitosti predpisa tako zaradi neskladja </w:t>
      </w:r>
      <w:r w:rsidRPr="003C165B">
        <w:rPr>
          <w:rFonts w:ascii="Arial" w:hAnsi="Arial" w:cs="Arial"/>
          <w:color w:val="000000"/>
        </w:rPr>
        <w:t>s prvim odstavkom 14. člena Ustave, ki se nanaša na prepoved diskriminacije, in sicer v zvezi s katero koli človekovo pravico in temeljno svoboščino, kakor tudi zaradi neskladja z drugim odstavkom 14. člena Ustave, ki se nanaša na splošno načelo enakosti pred zakonom, a slednje le takrat, ko razlikovanje temelji na osebnih okoliščinah.</w:t>
      </w:r>
      <w:r w:rsidRPr="003C165B">
        <w:rPr>
          <w:rStyle w:val="Sprotnaopomba-sklic"/>
          <w:rFonts w:ascii="Arial" w:hAnsi="Arial" w:cs="Arial"/>
          <w:color w:val="000000"/>
        </w:rPr>
        <w:footnoteReference w:id="18"/>
      </w:r>
      <w:r w:rsidRPr="003C165B">
        <w:rPr>
          <w:rFonts w:ascii="Arial" w:hAnsi="Arial" w:cs="Arial"/>
          <w:color w:val="000000"/>
        </w:rPr>
        <w:t xml:space="preserve"> </w:t>
      </w:r>
    </w:p>
    <w:p w14:paraId="2E33628A" w14:textId="77777777" w:rsidR="00995DDB" w:rsidRPr="003C165B" w:rsidRDefault="00995DDB" w:rsidP="00995DDB">
      <w:pPr>
        <w:jc w:val="both"/>
        <w:rPr>
          <w:rFonts w:ascii="Arial" w:eastAsia="Calibri" w:hAnsi="Arial" w:cs="Arial"/>
          <w:bCs/>
          <w:color w:val="000000"/>
        </w:rPr>
      </w:pPr>
    </w:p>
    <w:p w14:paraId="04580B6C" w14:textId="77777777" w:rsidR="00995DDB" w:rsidRPr="003C165B" w:rsidRDefault="00995DDB" w:rsidP="00995DDB">
      <w:pPr>
        <w:jc w:val="both"/>
        <w:rPr>
          <w:rFonts w:ascii="Arial" w:eastAsia="Calibri" w:hAnsi="Arial" w:cs="Arial"/>
          <w:bCs/>
          <w:color w:val="000000"/>
        </w:rPr>
      </w:pPr>
      <w:r w:rsidRPr="003C165B">
        <w:rPr>
          <w:rFonts w:ascii="Arial" w:eastAsia="Calibri" w:hAnsi="Arial" w:cs="Arial"/>
          <w:bCs/>
          <w:color w:val="000000"/>
        </w:rPr>
        <w:t xml:space="preserve">Zagovornik v letu 2025 na Ustavno sodišče ni podal nobene zahteve za presojo ustavnosti predpisa, jih je pa v prejšnjih letih podal pet – eno v letu 2020, tri v letu 2021 in eno v letu 2023. V eni od teh zadev postopek presoje ustavnosti pred Ustavnim sodiščem še teče, v štirih pa se je že zaključil: v dveh zadevah leta 2023 s sklepom o zavrženju zahteve za presojo ustavnosti, v dveh pa leta 2021 oziroma leta 2024 </w:t>
      </w:r>
      <w:bookmarkStart w:id="665" w:name="_Hlk156564700"/>
      <w:r w:rsidRPr="003C165B">
        <w:rPr>
          <w:rFonts w:ascii="Arial" w:eastAsia="Calibri" w:hAnsi="Arial" w:cs="Arial"/>
          <w:bCs/>
          <w:color w:val="000000"/>
        </w:rPr>
        <w:t>z izdajo odločbe</w:t>
      </w:r>
      <w:bookmarkEnd w:id="665"/>
      <w:r w:rsidRPr="003C165B">
        <w:rPr>
          <w:rFonts w:ascii="Arial" w:eastAsia="Calibri" w:hAnsi="Arial" w:cs="Arial"/>
          <w:bCs/>
          <w:color w:val="000000"/>
        </w:rPr>
        <w:t xml:space="preserve">.      </w:t>
      </w:r>
    </w:p>
    <w:p w14:paraId="40BAE60E" w14:textId="77777777" w:rsidR="00995DDB" w:rsidRPr="003C165B" w:rsidRDefault="00995DDB" w:rsidP="00995DDB">
      <w:pPr>
        <w:jc w:val="both"/>
        <w:rPr>
          <w:rFonts w:ascii="Arial" w:eastAsia="Calibri" w:hAnsi="Arial" w:cs="Arial"/>
          <w:bCs/>
          <w:color w:val="000000"/>
        </w:rPr>
      </w:pPr>
    </w:p>
    <w:p w14:paraId="5D188D49" w14:textId="77777777" w:rsidR="00995DDB" w:rsidRPr="003C165B" w:rsidRDefault="00995DDB" w:rsidP="00995DDB">
      <w:pPr>
        <w:jc w:val="both"/>
        <w:rPr>
          <w:rFonts w:ascii="Arial" w:eastAsia="Calibri" w:hAnsi="Arial" w:cs="Arial"/>
          <w:bCs/>
          <w:color w:val="000000"/>
        </w:rPr>
      </w:pPr>
    </w:p>
    <w:p w14:paraId="11F1206F" w14:textId="77777777" w:rsidR="00995DDB" w:rsidRPr="003C165B" w:rsidRDefault="00995DDB" w:rsidP="00995DDB">
      <w:pPr>
        <w:pStyle w:val="Odstavekseznama"/>
        <w:jc w:val="both"/>
        <w:rPr>
          <w:rFonts w:ascii="Arial" w:hAnsi="Arial" w:cs="Arial"/>
          <w:bCs/>
        </w:rPr>
      </w:pPr>
    </w:p>
    <w:p w14:paraId="6A75FFEA" w14:textId="77777777" w:rsidR="00995DDB" w:rsidRPr="003C165B" w:rsidRDefault="00995DDB" w:rsidP="00995DDB">
      <w:pPr>
        <w:jc w:val="both"/>
        <w:rPr>
          <w:rFonts w:ascii="Arial" w:hAnsi="Arial" w:cs="Arial"/>
          <w:b/>
          <w:color w:val="000000"/>
        </w:rPr>
      </w:pPr>
      <w:r w:rsidRPr="003C165B">
        <w:rPr>
          <w:rFonts w:ascii="Arial" w:eastAsia="Calibri" w:hAnsi="Arial" w:cs="Arial"/>
          <w:b/>
          <w:color w:val="000000"/>
        </w:rPr>
        <w:t>Zahteva za presojo ustavnosti</w:t>
      </w:r>
      <w:r w:rsidRPr="003C165B">
        <w:rPr>
          <w:rFonts w:ascii="Arial" w:hAnsi="Arial" w:cs="Arial"/>
          <w:b/>
          <w:color w:val="000000"/>
        </w:rPr>
        <w:t>, ki jo je Zagovornik leta 2023 podal na Ustavno sodišče in jo to še obravnava:</w:t>
      </w:r>
    </w:p>
    <w:p w14:paraId="4BE799AF" w14:textId="77777777" w:rsidR="00995DDB" w:rsidRPr="003C165B" w:rsidRDefault="00995DDB" w:rsidP="00995DDB">
      <w:pPr>
        <w:jc w:val="both"/>
        <w:rPr>
          <w:rFonts w:ascii="Arial" w:hAnsi="Arial" w:cs="Arial"/>
          <w:b/>
          <w:color w:val="000000"/>
        </w:rPr>
      </w:pPr>
    </w:p>
    <w:p w14:paraId="0EFFBB13" w14:textId="77777777" w:rsidR="00995DDB" w:rsidRPr="003C165B" w:rsidRDefault="00995DDB" w:rsidP="00E974B2">
      <w:pPr>
        <w:pStyle w:val="Odstavekseznama"/>
        <w:numPr>
          <w:ilvl w:val="0"/>
          <w:numId w:val="19"/>
        </w:numPr>
        <w:jc w:val="both"/>
        <w:rPr>
          <w:rFonts w:ascii="Arial" w:hAnsi="Arial" w:cs="Arial"/>
          <w:color w:val="000000"/>
        </w:rPr>
      </w:pPr>
      <w:r w:rsidRPr="003C165B">
        <w:rPr>
          <w:rFonts w:ascii="Arial" w:hAnsi="Arial" w:cs="Arial"/>
          <w:color w:val="000000"/>
        </w:rPr>
        <w:t xml:space="preserve">Zakon o osebni asistenci (ZOA) je po oceni Zagovornika v nasprotju z Ustavo v delu, kjer pridobitev osebne asistence omejuje z zgornjo starostno mejo 65 let, s čimer ne zagotavlja vsem osebam enakih ustavno zagotovljenih pravic, saj različno ureja pravice ljudi z invalidnostmi samo na podlagi tega, koliko so stari. </w:t>
      </w:r>
    </w:p>
    <w:p w14:paraId="03B87BFB" w14:textId="77777777" w:rsidR="00995DDB" w:rsidRPr="003C165B" w:rsidRDefault="00995DDB" w:rsidP="00995DDB">
      <w:pPr>
        <w:pStyle w:val="Odstavekseznama"/>
        <w:jc w:val="both"/>
        <w:rPr>
          <w:rFonts w:ascii="Arial" w:hAnsi="Arial" w:cs="Arial"/>
          <w:color w:val="000000"/>
        </w:rPr>
      </w:pPr>
    </w:p>
    <w:p w14:paraId="577908E0" w14:textId="77777777" w:rsidR="00995DDB" w:rsidRPr="003C165B" w:rsidRDefault="00995DDB" w:rsidP="00995DDB">
      <w:pPr>
        <w:pStyle w:val="Odstavekseznama"/>
        <w:jc w:val="both"/>
        <w:rPr>
          <w:rFonts w:ascii="Arial" w:hAnsi="Arial" w:cs="Arial"/>
          <w:color w:val="000000"/>
        </w:rPr>
      </w:pPr>
      <w:r w:rsidRPr="003C165B">
        <w:rPr>
          <w:rFonts w:ascii="Arial" w:hAnsi="Arial" w:cs="Arial"/>
          <w:color w:val="000000"/>
        </w:rPr>
        <w:t xml:space="preserve">Postopek pred Ustavnim sodiščem je še v teku. Pristojna je Vlada (številka ocene diskriminatornosti: </w:t>
      </w:r>
      <w:r w:rsidRPr="003C165B">
        <w:rPr>
          <w:rFonts w:ascii="Arial" w:hAnsi="Arial" w:cs="Arial"/>
          <w:color w:val="FFC000" w:themeColor="accent4"/>
        </w:rPr>
        <w:t>050-16/2020/17</w:t>
      </w:r>
      <w:r w:rsidRPr="003C165B">
        <w:rPr>
          <w:rFonts w:ascii="Arial" w:hAnsi="Arial" w:cs="Arial"/>
          <w:color w:val="000000"/>
        </w:rPr>
        <w:t xml:space="preserve">, </w:t>
      </w:r>
      <w:r w:rsidRPr="003C165B">
        <w:rPr>
          <w:rFonts w:ascii="Arial" w:hAnsi="Arial" w:cs="Arial"/>
          <w:color w:val="FFC000" w:themeColor="accent4"/>
        </w:rPr>
        <w:t>050-3/2023</w:t>
      </w:r>
      <w:r w:rsidRPr="003C165B">
        <w:rPr>
          <w:rFonts w:ascii="Arial" w:hAnsi="Arial" w:cs="Arial"/>
          <w:color w:val="000000"/>
        </w:rPr>
        <w:t>,</w:t>
      </w:r>
      <w:r w:rsidRPr="003C165B">
        <w:rPr>
          <w:rStyle w:val="Sprotnaopomba-sklic"/>
          <w:rFonts w:ascii="Arial" w:hAnsi="Arial" w:cs="Arial"/>
          <w:color w:val="000000"/>
        </w:rPr>
        <w:footnoteReference w:id="19"/>
      </w:r>
      <w:r w:rsidRPr="003C165B">
        <w:rPr>
          <w:rFonts w:ascii="Arial" w:hAnsi="Arial" w:cs="Arial"/>
          <w:color w:val="000000"/>
        </w:rPr>
        <w:t xml:space="preserve"> številka zahteve za presojo ustavnosti: </w:t>
      </w:r>
      <w:r w:rsidRPr="003C165B">
        <w:rPr>
          <w:rFonts w:ascii="Arial" w:hAnsi="Arial" w:cs="Arial"/>
          <w:color w:val="FFC000" w:themeColor="accent4"/>
        </w:rPr>
        <w:t>0703-6/2023/1</w:t>
      </w:r>
      <w:r w:rsidRPr="003C165B">
        <w:rPr>
          <w:rFonts w:ascii="Arial" w:hAnsi="Arial" w:cs="Arial"/>
          <w:color w:val="000000"/>
        </w:rPr>
        <w:t>).</w:t>
      </w:r>
    </w:p>
    <w:p w14:paraId="59565828" w14:textId="77777777" w:rsidR="00995DDB" w:rsidRPr="003C165B" w:rsidRDefault="00995DDB" w:rsidP="00995DDB">
      <w:pPr>
        <w:pStyle w:val="Odstavekseznama"/>
        <w:jc w:val="both"/>
        <w:rPr>
          <w:rFonts w:ascii="Arial" w:hAnsi="Arial" w:cs="Arial"/>
          <w:color w:val="000000"/>
        </w:rPr>
      </w:pPr>
    </w:p>
    <w:p w14:paraId="10DFC56E" w14:textId="50C9AA7F" w:rsidR="00D64ADC" w:rsidRPr="00706613" w:rsidRDefault="00D64ADC">
      <w:pPr>
        <w:rPr>
          <w:rFonts w:ascii="Arial" w:eastAsiaTheme="majorEastAsia" w:hAnsi="Arial" w:cs="Arial"/>
          <w:b/>
          <w:sz w:val="32"/>
          <w:szCs w:val="32"/>
        </w:rPr>
      </w:pPr>
    </w:p>
    <w:p w14:paraId="4653B616" w14:textId="73AF86F1" w:rsidR="00FA2653" w:rsidRDefault="00016A68">
      <w:r>
        <w:br w:type="page"/>
      </w:r>
      <w:r w:rsidR="00FA2653">
        <w:br w:type="page"/>
      </w:r>
    </w:p>
    <w:p w14:paraId="385F5E89" w14:textId="77777777" w:rsidR="00D64ADC" w:rsidRPr="00706613" w:rsidRDefault="00D64ADC" w:rsidP="00016A68">
      <w:pPr>
        <w:pStyle w:val="Naslov1"/>
        <w:numPr>
          <w:ilvl w:val="0"/>
          <w:numId w:val="0"/>
        </w:numPr>
        <w:ind w:left="432" w:hanging="432"/>
        <w:sectPr w:rsidR="00D64ADC" w:rsidRPr="00706613" w:rsidSect="00FB25BA">
          <w:headerReference w:type="even" r:id="rId97"/>
          <w:headerReference w:type="default" r:id="rId98"/>
          <w:pgSz w:w="11906" w:h="16838"/>
          <w:pgMar w:top="1417" w:right="1417" w:bottom="1417" w:left="1417" w:header="709" w:footer="708" w:gutter="0"/>
          <w:cols w:space="708"/>
          <w:docGrid w:linePitch="360"/>
        </w:sectPr>
      </w:pPr>
    </w:p>
    <w:p w14:paraId="442D1711" w14:textId="73A5BFE9" w:rsidR="007A03A2" w:rsidRPr="00706613" w:rsidRDefault="007A03A2" w:rsidP="004A3317">
      <w:pPr>
        <w:pStyle w:val="Naslov1"/>
        <w:rPr>
          <w:iCs/>
        </w:rPr>
      </w:pPr>
      <w:bookmarkStart w:id="666" w:name="_Ref164926706"/>
      <w:bookmarkStart w:id="667" w:name="_Toc189216152"/>
      <w:bookmarkStart w:id="668" w:name="_Toc189469641"/>
      <w:bookmarkStart w:id="669" w:name="_Toc224221551"/>
      <w:r w:rsidRPr="00706613">
        <w:t xml:space="preserve">PODATKI O </w:t>
      </w:r>
      <w:r w:rsidR="001429CE" w:rsidRPr="00706613">
        <w:t>OBRAVNAVANIH PRIMERIH DISKRIMINACIJE</w:t>
      </w:r>
      <w:r w:rsidRPr="00706613">
        <w:t xml:space="preserve"> PRI DRUGIH DRŽAVNIH ORGANIH</w:t>
      </w:r>
      <w:bookmarkEnd w:id="657"/>
      <w:bookmarkEnd w:id="658"/>
      <w:bookmarkEnd w:id="659"/>
      <w:bookmarkEnd w:id="660"/>
      <w:bookmarkEnd w:id="661"/>
      <w:bookmarkEnd w:id="662"/>
      <w:bookmarkEnd w:id="666"/>
      <w:bookmarkEnd w:id="667"/>
      <w:bookmarkEnd w:id="668"/>
      <w:bookmarkEnd w:id="669"/>
      <w:r w:rsidRPr="00706613">
        <w:t xml:space="preserve"> </w:t>
      </w:r>
    </w:p>
    <w:p w14:paraId="10DABD1F" w14:textId="77777777" w:rsidR="007A03A2" w:rsidRPr="00706613" w:rsidRDefault="007A03A2" w:rsidP="002A5873">
      <w:pPr>
        <w:pStyle w:val="Brezrazmikov"/>
        <w:numPr>
          <w:ilvl w:val="0"/>
          <w:numId w:val="0"/>
        </w:numPr>
        <w:rPr>
          <w:b w:val="0"/>
          <w:bCs w:val="0"/>
          <w:color w:val="FF0000"/>
        </w:rPr>
      </w:pPr>
    </w:p>
    <w:p w14:paraId="3C8BA601" w14:textId="77777777" w:rsidR="0095570D" w:rsidRDefault="0095570D" w:rsidP="002A5873">
      <w:pPr>
        <w:rPr>
          <w:rFonts w:ascii="Arial" w:hAnsi="Arial" w:cs="Arial"/>
          <w:b/>
          <w:bCs/>
          <w:color w:val="FF0000"/>
        </w:rPr>
      </w:pPr>
    </w:p>
    <w:p w14:paraId="53CCE611" w14:textId="665095B1" w:rsidR="00A03B00" w:rsidRPr="00706613" w:rsidRDefault="00A03B00" w:rsidP="002A5873">
      <w:pPr>
        <w:rPr>
          <w:rFonts w:ascii="Arial" w:hAnsi="Arial" w:cs="Arial"/>
          <w:b/>
          <w:bCs/>
          <w:color w:val="FF0000"/>
        </w:rPr>
      </w:pPr>
      <w:r w:rsidRPr="00706613">
        <w:rPr>
          <w:rFonts w:ascii="Arial" w:hAnsi="Arial" w:cs="Arial"/>
          <w:b/>
          <w:bCs/>
          <w:color w:val="FF0000"/>
        </w:rPr>
        <w:br w:type="page"/>
      </w:r>
    </w:p>
    <w:p w14:paraId="760978F5" w14:textId="6354EC95" w:rsidR="004B624A" w:rsidRPr="00706613" w:rsidRDefault="004B624A" w:rsidP="004A3317">
      <w:pPr>
        <w:pStyle w:val="Naslov2"/>
      </w:pPr>
      <w:bookmarkStart w:id="670" w:name="_Toc70627254"/>
      <w:bookmarkStart w:id="671" w:name="_Toc101863640"/>
      <w:bookmarkStart w:id="672" w:name="_Toc189216153"/>
      <w:bookmarkStart w:id="673" w:name="_Toc189469642"/>
      <w:bookmarkStart w:id="674" w:name="_Toc224221552"/>
      <w:r w:rsidRPr="00706613">
        <w:t>Pravna podlaga in način zbiranja podatkov</w:t>
      </w:r>
      <w:bookmarkEnd w:id="670"/>
      <w:bookmarkEnd w:id="671"/>
      <w:bookmarkEnd w:id="672"/>
      <w:bookmarkEnd w:id="673"/>
      <w:bookmarkEnd w:id="674"/>
      <w:r w:rsidRPr="00706613">
        <w:t xml:space="preserve"> </w:t>
      </w:r>
    </w:p>
    <w:p w14:paraId="64724983" w14:textId="77777777" w:rsidR="004B624A" w:rsidRPr="00706613" w:rsidRDefault="004B624A" w:rsidP="002A5873">
      <w:pPr>
        <w:pStyle w:val="Brezrazmikov"/>
        <w:numPr>
          <w:ilvl w:val="0"/>
          <w:numId w:val="0"/>
        </w:numPr>
        <w:rPr>
          <w:b w:val="0"/>
          <w:bCs w:val="0"/>
          <w:color w:val="auto"/>
        </w:rPr>
      </w:pPr>
    </w:p>
    <w:p w14:paraId="7ABCA4A8" w14:textId="77777777" w:rsidR="00EE110B" w:rsidRPr="00BF39B7" w:rsidRDefault="00EE110B" w:rsidP="00EE110B">
      <w:pPr>
        <w:jc w:val="both"/>
        <w:rPr>
          <w:rFonts w:ascii="Arial" w:eastAsia="Calibri" w:hAnsi="Arial" w:cs="Arial"/>
        </w:rPr>
      </w:pPr>
      <w:r w:rsidRPr="00BF39B7">
        <w:rPr>
          <w:rFonts w:ascii="Arial" w:eastAsia="Calibri" w:hAnsi="Arial" w:cs="Arial"/>
        </w:rPr>
        <w:t>Na podlagi tretjega poglavja Zakona o varstvu pred diskriminacijo (ZVarD) Zagovornik načela enakosti (Zagovornik) spremlja stanje diskriminacije v Sloveniji. Zagovornik spremlja splošno stanje na področju varstva pred diskriminacijo na več načinov, med katerimi se uporabljajo metode raziskav (lastne in mednarodne), analiza stanja (v državi in mednarodne primerjave), spremljanje delovanja drugih organov ter analiza dejavnosti Zagovornika.</w:t>
      </w:r>
    </w:p>
    <w:p w14:paraId="3205BCBD" w14:textId="77777777" w:rsidR="00EE110B" w:rsidRPr="00BF39B7" w:rsidRDefault="00EE110B" w:rsidP="00EE110B">
      <w:pPr>
        <w:jc w:val="both"/>
        <w:rPr>
          <w:rFonts w:ascii="Arial" w:eastAsia="Calibri" w:hAnsi="Arial" w:cs="Arial"/>
        </w:rPr>
      </w:pPr>
    </w:p>
    <w:p w14:paraId="2126744E" w14:textId="77777777" w:rsidR="00EE110B" w:rsidRPr="00BF39B7" w:rsidRDefault="00EE110B" w:rsidP="00EE110B">
      <w:pPr>
        <w:jc w:val="both"/>
        <w:rPr>
          <w:rFonts w:ascii="Arial" w:eastAsia="Calibri" w:hAnsi="Arial" w:cs="Arial"/>
        </w:rPr>
      </w:pPr>
      <w:r w:rsidRPr="00BF39B7">
        <w:rPr>
          <w:rFonts w:ascii="Arial" w:eastAsia="Calibri" w:hAnsi="Arial" w:cs="Arial"/>
        </w:rPr>
        <w:t xml:space="preserve">V skladu s </w:t>
      </w:r>
      <w:r w:rsidRPr="00BF39B7">
        <w:rPr>
          <w:rFonts w:ascii="Arial" w:eastAsia="Calibri" w:hAnsi="Arial" w:cs="Arial"/>
          <w:b/>
          <w:bCs/>
        </w:rPr>
        <w:t>16. členom ZVarD</w:t>
      </w:r>
      <w:r w:rsidRPr="00BF39B7">
        <w:rPr>
          <w:rFonts w:ascii="Arial" w:eastAsia="Calibri" w:hAnsi="Arial" w:cs="Arial"/>
        </w:rPr>
        <w:t xml:space="preserve"> Zagovornik in pristojne inšpekcije zbirajo anonimizirane podatke o številu obravnavanih primerov diskriminacije po posameznih osebnih okoliščinah, po oblikah diskriminacije in po posameznih področjih. Inšpekcije enkrat letno Zagovorniku pošljejo tovrstne podatke. Omenjeni podatki se zbirajo in uporabljajo za namene spremljanja, načrtovanja in vodenja nediskriminacijske politike ter za znanstvenoraziskovalne namene.</w:t>
      </w:r>
    </w:p>
    <w:p w14:paraId="5B489F6A" w14:textId="77777777" w:rsidR="00EE110B" w:rsidRPr="00BF39B7" w:rsidRDefault="00EE110B" w:rsidP="00EE110B">
      <w:pPr>
        <w:jc w:val="both"/>
        <w:rPr>
          <w:rFonts w:ascii="Arial" w:eastAsia="Calibri" w:hAnsi="Arial" w:cs="Arial"/>
        </w:rPr>
      </w:pPr>
    </w:p>
    <w:p w14:paraId="0C187F80" w14:textId="77777777" w:rsidR="00EE110B" w:rsidRPr="00BF39B7" w:rsidRDefault="00EE110B" w:rsidP="00EE110B">
      <w:pPr>
        <w:jc w:val="both"/>
        <w:rPr>
          <w:rFonts w:ascii="Arial" w:eastAsia="Calibri" w:hAnsi="Arial" w:cs="Arial"/>
        </w:rPr>
      </w:pPr>
      <w:r w:rsidRPr="00BF39B7">
        <w:rPr>
          <w:rFonts w:ascii="Arial" w:eastAsia="Calibri" w:hAnsi="Arial" w:cs="Arial"/>
        </w:rPr>
        <w:t>V okviru nalog in pooblastil, ki jih določa ZVarD, Zagovornik spremlja splošno stanje v Republiki Sloveniji na področju varstva pred diskriminacijo in položaja oseb z določenimi osebnimi okoliščinami (</w:t>
      </w:r>
      <w:r w:rsidRPr="00BF39B7">
        <w:rPr>
          <w:rFonts w:ascii="Arial" w:eastAsia="Calibri" w:hAnsi="Arial" w:cs="Arial"/>
          <w:b/>
          <w:bCs/>
        </w:rPr>
        <w:t>šesta alineja 21. člena ZVarD</w:t>
      </w:r>
      <w:r w:rsidRPr="00BF39B7">
        <w:rPr>
          <w:rFonts w:ascii="Arial" w:eastAsia="Calibri" w:hAnsi="Arial" w:cs="Arial"/>
        </w:rPr>
        <w:t>). Z namenom izvajanja spremljanja splošnega stanja je Zagovornik poslal pristojnim organom poizvedbo za podatke o številu obravnavanih primerov diskriminacije v letu 2025 po posameznih osebnih okoliščinah, po oblikah diskriminacije in po posameznih področjih. Za podatke je zaprosil inšpekcijske organe, Banko Slovenije, Policijo, Vrhovno državno tožilstvo, sodišča, kakor tudi Ministrstvo za pravosodje.</w:t>
      </w:r>
    </w:p>
    <w:p w14:paraId="22E00ABF" w14:textId="77777777" w:rsidR="00EE110B" w:rsidRPr="00BF39B7" w:rsidRDefault="00EE110B" w:rsidP="00EE110B">
      <w:pPr>
        <w:jc w:val="both"/>
        <w:rPr>
          <w:rFonts w:ascii="Arial" w:eastAsia="Calibri" w:hAnsi="Arial" w:cs="Arial"/>
        </w:rPr>
      </w:pPr>
    </w:p>
    <w:p w14:paraId="0809128A" w14:textId="02E04E80" w:rsidR="00EE110B" w:rsidRPr="00BF39B7" w:rsidRDefault="00EE110B" w:rsidP="00EE110B">
      <w:pPr>
        <w:jc w:val="both"/>
        <w:rPr>
          <w:rFonts w:ascii="Arial" w:hAnsi="Arial" w:cs="Arial"/>
          <w:lang w:bidi="sl-SI"/>
        </w:rPr>
      </w:pPr>
      <w:r w:rsidRPr="00BF39B7">
        <w:rPr>
          <w:rFonts w:ascii="Arial" w:eastAsia="Calibri" w:hAnsi="Arial" w:cs="Arial"/>
        </w:rPr>
        <w:t xml:space="preserve">Tožilstvo in Policijo je Zagovornik zaprosil za podatke o obravnavanih primerih, ki izpolnjujejo znake kaznivega dejanja po </w:t>
      </w:r>
      <w:r w:rsidRPr="00BF39B7">
        <w:rPr>
          <w:rFonts w:ascii="Arial" w:eastAsia="Calibri" w:hAnsi="Arial" w:cs="Arial"/>
          <w:b/>
          <w:bCs/>
        </w:rPr>
        <w:t>297. členu Kazenskega zakonika</w:t>
      </w:r>
      <w:r w:rsidRPr="00BF39B7">
        <w:rPr>
          <w:rFonts w:ascii="Arial" w:eastAsia="Calibri" w:hAnsi="Arial" w:cs="Arial"/>
        </w:rPr>
        <w:t xml:space="preserve"> (KZ), t. j. javn</w:t>
      </w:r>
      <w:r w:rsidR="0062485F">
        <w:rPr>
          <w:rFonts w:ascii="Arial" w:eastAsia="Calibri" w:hAnsi="Arial" w:cs="Arial"/>
        </w:rPr>
        <w:t>ega</w:t>
      </w:r>
      <w:r w:rsidRPr="00BF39B7">
        <w:rPr>
          <w:rFonts w:ascii="Arial" w:eastAsia="Calibri" w:hAnsi="Arial" w:cs="Arial"/>
        </w:rPr>
        <w:t xml:space="preserve"> spodbujanj</w:t>
      </w:r>
      <w:r w:rsidR="0062485F">
        <w:rPr>
          <w:rFonts w:ascii="Arial" w:eastAsia="Calibri" w:hAnsi="Arial" w:cs="Arial"/>
        </w:rPr>
        <w:t>a</w:t>
      </w:r>
      <w:r w:rsidRPr="00BF39B7">
        <w:rPr>
          <w:rFonts w:ascii="Arial" w:eastAsia="Calibri" w:hAnsi="Arial" w:cs="Arial"/>
        </w:rPr>
        <w:t xml:space="preserve"> sovraštva, nasilja ali nestrpnosti, ter po </w:t>
      </w:r>
      <w:r w:rsidRPr="00BF39B7">
        <w:rPr>
          <w:rFonts w:ascii="Arial" w:eastAsia="Calibri" w:hAnsi="Arial" w:cs="Arial"/>
          <w:b/>
          <w:bCs/>
        </w:rPr>
        <w:t>131. členu KZ-1</w:t>
      </w:r>
      <w:r w:rsidRPr="00BF39B7">
        <w:rPr>
          <w:rFonts w:ascii="Arial" w:eastAsia="Calibri" w:hAnsi="Arial" w:cs="Arial"/>
        </w:rPr>
        <w:t>, t. j. kršitv</w:t>
      </w:r>
      <w:r w:rsidR="00410B5E">
        <w:rPr>
          <w:rFonts w:ascii="Arial" w:eastAsia="Calibri" w:hAnsi="Arial" w:cs="Arial"/>
        </w:rPr>
        <w:t>e</w:t>
      </w:r>
      <w:r w:rsidRPr="00BF39B7">
        <w:rPr>
          <w:rFonts w:ascii="Arial" w:eastAsia="Calibri" w:hAnsi="Arial" w:cs="Arial"/>
        </w:rPr>
        <w:t xml:space="preserve"> enakopravnosti, ki sta povezan</w:t>
      </w:r>
      <w:r w:rsidR="00410B5E">
        <w:rPr>
          <w:rFonts w:ascii="Arial" w:eastAsia="Calibri" w:hAnsi="Arial" w:cs="Arial"/>
        </w:rPr>
        <w:t>a</w:t>
      </w:r>
      <w:r w:rsidRPr="00BF39B7">
        <w:rPr>
          <w:rFonts w:ascii="Arial" w:eastAsia="Calibri" w:hAnsi="Arial" w:cs="Arial"/>
        </w:rPr>
        <w:t xml:space="preserve"> s katero koli osebno okoliščino (spol, narodnost, rasa ali etnično poreklo, jezik, vera ali prepričanje, invalidnost, starost, spolna usmerjenost, spolna identiteta in spolni izraz, družbeni položaj, premoženjsko stanje, izobrazba ali drugo)</w:t>
      </w:r>
      <w:r w:rsidR="00A44C72">
        <w:rPr>
          <w:rFonts w:ascii="Arial" w:eastAsia="Calibri" w:hAnsi="Arial" w:cs="Arial"/>
        </w:rPr>
        <w:t>. Tovrstna dejanja bi lahko hkrati bila dejanja</w:t>
      </w:r>
      <w:r w:rsidRPr="00BF39B7">
        <w:rPr>
          <w:rFonts w:ascii="Arial" w:eastAsia="Calibri" w:hAnsi="Arial" w:cs="Arial"/>
        </w:rPr>
        <w:t xml:space="preserve"> diskriminacije v skladu z ZVarD </w:t>
      </w:r>
      <w:r w:rsidR="00A44C72">
        <w:rPr>
          <w:rFonts w:ascii="Arial" w:eastAsia="Calibri" w:hAnsi="Arial" w:cs="Arial"/>
        </w:rPr>
        <w:t>ali pa za njih velja, da lahko vključujejo kršitev tudi drugih členov</w:t>
      </w:r>
      <w:r w:rsidR="009E38BE">
        <w:rPr>
          <w:rFonts w:ascii="Arial" w:eastAsia="Calibri" w:hAnsi="Arial" w:cs="Arial"/>
        </w:rPr>
        <w:t xml:space="preserve"> zakonov</w:t>
      </w:r>
      <w:r w:rsidR="00A44C72">
        <w:rPr>
          <w:rFonts w:ascii="Arial" w:eastAsia="Calibri" w:hAnsi="Arial" w:cs="Arial"/>
        </w:rPr>
        <w:t xml:space="preserve"> </w:t>
      </w:r>
      <w:r w:rsidR="009E38BE">
        <w:rPr>
          <w:rFonts w:ascii="Arial" w:eastAsia="Calibri" w:hAnsi="Arial" w:cs="Arial"/>
        </w:rPr>
        <w:t>(</w:t>
      </w:r>
      <w:r w:rsidRPr="00BF39B7">
        <w:rPr>
          <w:rFonts w:ascii="Arial" w:hAnsi="Arial" w:cs="Arial"/>
          <w:lang w:bidi="sl-SI"/>
        </w:rPr>
        <w:t>na primer, če je bilo  kaznivo dejanje izvršeno z rasističnim, homofobnim, transfobnim, seksističnim ali drugim diskriminatornim motivom).</w:t>
      </w:r>
      <w:r w:rsidRPr="00BF39B7">
        <w:rPr>
          <w:rFonts w:ascii="Arial" w:eastAsia="Calibri" w:hAnsi="Arial" w:cs="Arial"/>
        </w:rPr>
        <w:t xml:space="preserve"> Policijo je Zagovornik zaprosil tudi za podatke o prekrških</w:t>
      </w:r>
      <w:r w:rsidR="00410B5E">
        <w:rPr>
          <w:rFonts w:ascii="Arial" w:eastAsia="Calibri" w:hAnsi="Arial" w:cs="Arial"/>
        </w:rPr>
        <w:t xml:space="preserve"> vzbujanja</w:t>
      </w:r>
      <w:r w:rsidR="00410B5E" w:rsidRPr="00BF39B7">
        <w:rPr>
          <w:rFonts w:ascii="Arial" w:eastAsia="Calibri" w:hAnsi="Arial" w:cs="Arial"/>
        </w:rPr>
        <w:t xml:space="preserve"> nestrpnosti zaradi kakšnih osebnih okoliščin </w:t>
      </w:r>
      <w:r w:rsidRPr="00BF39B7">
        <w:rPr>
          <w:rFonts w:ascii="Arial" w:eastAsia="Calibri" w:hAnsi="Arial" w:cs="Arial"/>
        </w:rPr>
        <w:t xml:space="preserve">po </w:t>
      </w:r>
      <w:r w:rsidRPr="00BF39B7">
        <w:rPr>
          <w:rFonts w:ascii="Arial" w:eastAsia="Calibri" w:hAnsi="Arial" w:cs="Arial"/>
          <w:b/>
          <w:bCs/>
        </w:rPr>
        <w:t>20. členu Zakona o varstvu javnega reda in miru</w:t>
      </w:r>
      <w:r w:rsidRPr="00BF39B7">
        <w:rPr>
          <w:rFonts w:ascii="Arial" w:eastAsia="Calibri" w:hAnsi="Arial" w:cs="Arial"/>
        </w:rPr>
        <w:t xml:space="preserve"> (ZJRM-1).</w:t>
      </w:r>
      <w:r w:rsidRPr="00BF39B7">
        <w:rPr>
          <w:rFonts w:ascii="Arial" w:eastAsia="Calibri" w:hAnsi="Arial" w:cs="Arial"/>
          <w:vertAlign w:val="superscript"/>
        </w:rPr>
        <w:footnoteReference w:id="20"/>
      </w:r>
    </w:p>
    <w:p w14:paraId="5F18E0BE" w14:textId="77777777" w:rsidR="00EE110B" w:rsidRPr="00BF39B7" w:rsidRDefault="00EE110B" w:rsidP="00EE110B">
      <w:pPr>
        <w:jc w:val="both"/>
        <w:rPr>
          <w:rFonts w:ascii="Arial" w:eastAsia="Calibri" w:hAnsi="Arial" w:cs="Arial"/>
        </w:rPr>
      </w:pPr>
    </w:p>
    <w:p w14:paraId="5872C418" w14:textId="77777777" w:rsidR="00EE110B" w:rsidRPr="00BF39B7" w:rsidRDefault="00EE110B" w:rsidP="00EE110B">
      <w:pPr>
        <w:jc w:val="both"/>
        <w:rPr>
          <w:rFonts w:ascii="Arial" w:hAnsi="Arial" w:cs="Arial"/>
          <w:lang w:bidi="sl-SI"/>
        </w:rPr>
      </w:pPr>
      <w:r w:rsidRPr="00BF39B7">
        <w:rPr>
          <w:rFonts w:ascii="Arial" w:eastAsia="Calibri" w:hAnsi="Arial" w:cs="Arial"/>
        </w:rPr>
        <w:t xml:space="preserve">Sodišča je Zagovornik zaprosil za anonimizirane podatke o (pravnomočnih in nepravnomočnih) sodbah, ki se opirajo na </w:t>
      </w:r>
      <w:r w:rsidRPr="00BF39B7">
        <w:rPr>
          <w:rFonts w:ascii="Arial" w:hAnsi="Arial" w:cs="Arial"/>
          <w:b/>
          <w:bCs/>
          <w:lang w:bidi="sl-SI"/>
        </w:rPr>
        <w:t>14. člen Ustave</w:t>
      </w:r>
      <w:r w:rsidRPr="00BF39B7">
        <w:rPr>
          <w:rFonts w:ascii="Arial" w:hAnsi="Arial" w:cs="Arial"/>
          <w:lang w:bidi="sl-SI"/>
        </w:rPr>
        <w:t>, Kazenski zakonik (KZ-1), zlasti člena 297 in 131, 20. člen ZJRM-1, ZVarD, Zakon o uresničevanju načela enakega obravnavanja, 6., 6.a, 27. in 133. člen Zakona o delovnih razmerjih, 6. člen Zakona o izenačevanju možnosti invalidov, 3. člen Zakona o verski svobodi</w:t>
      </w:r>
      <w:r w:rsidRPr="00BF39B7">
        <w:rPr>
          <w:rFonts w:ascii="Arial" w:eastAsia="Calibri" w:hAnsi="Arial" w:cs="Arial"/>
          <w:vertAlign w:val="superscript"/>
        </w:rPr>
        <w:footnoteReference w:id="21"/>
      </w:r>
      <w:r w:rsidRPr="00BF39B7">
        <w:rPr>
          <w:rFonts w:ascii="Arial" w:hAnsi="Arial" w:cs="Arial"/>
          <w:lang w:bidi="sl-SI"/>
        </w:rPr>
        <w:t xml:space="preserve"> in druge predpise, ki vsebujejo prepoved diskriminacije in obveznost enake obravnave ne glede na osebne okoliščine.  </w:t>
      </w:r>
    </w:p>
    <w:p w14:paraId="45D9BC36" w14:textId="77777777" w:rsidR="00EE110B" w:rsidRPr="00BF39B7" w:rsidRDefault="00EE110B" w:rsidP="00EE110B">
      <w:pPr>
        <w:jc w:val="both"/>
        <w:rPr>
          <w:rFonts w:ascii="Arial" w:eastAsia="Calibri" w:hAnsi="Arial" w:cs="Arial"/>
        </w:rPr>
      </w:pPr>
    </w:p>
    <w:p w14:paraId="4D16483F" w14:textId="77777777" w:rsidR="00EE110B" w:rsidRPr="00BF39B7" w:rsidRDefault="00EE110B" w:rsidP="00EE110B">
      <w:pPr>
        <w:jc w:val="both"/>
        <w:rPr>
          <w:rFonts w:ascii="Arial" w:eastAsia="Calibri" w:hAnsi="Arial" w:cs="Arial"/>
        </w:rPr>
      </w:pPr>
    </w:p>
    <w:tbl>
      <w:tblPr>
        <w:tblStyle w:val="Tabelamrea"/>
        <w:tblW w:w="9061" w:type="dxa"/>
        <w:tblLook w:val="04A0" w:firstRow="1" w:lastRow="0" w:firstColumn="1" w:lastColumn="0" w:noHBand="0" w:noVBand="1"/>
      </w:tblPr>
      <w:tblGrid>
        <w:gridCol w:w="9061"/>
      </w:tblGrid>
      <w:tr w:rsidR="00EE110B" w:rsidRPr="00BF39B7" w14:paraId="1DD2934D"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6ADE708D" w14:textId="77777777" w:rsidR="00EE110B" w:rsidRPr="00BF39B7" w:rsidRDefault="00EE110B" w:rsidP="00F41841">
            <w:pPr>
              <w:jc w:val="both"/>
              <w:rPr>
                <w:rFonts w:ascii="Arial" w:eastAsia="Calibri" w:hAnsi="Arial" w:cs="Arial"/>
                <w:lang w:val="sl-SI"/>
              </w:rPr>
            </w:pPr>
          </w:p>
          <w:p w14:paraId="7290BEFD"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Z vidika natančnega spremljanja obravnavanih primerov diskriminacije na nacionalni ravni v skladu z zahtevami ZVarD se kaže potreba po sistemski uskladitvi načina beleženja obravnavanih primerov diskriminacije. </w:t>
            </w:r>
          </w:p>
          <w:p w14:paraId="35FBF429" w14:textId="77777777" w:rsidR="00EE110B" w:rsidRPr="00BF39B7" w:rsidRDefault="00EE110B" w:rsidP="00F41841">
            <w:pPr>
              <w:jc w:val="both"/>
              <w:rPr>
                <w:rFonts w:ascii="Arial" w:eastAsia="Calibri" w:hAnsi="Arial" w:cs="Arial"/>
                <w:lang w:val="sl-SI"/>
              </w:rPr>
            </w:pPr>
          </w:p>
        </w:tc>
      </w:tr>
    </w:tbl>
    <w:p w14:paraId="3269B29C" w14:textId="77777777" w:rsidR="00EE110B" w:rsidRPr="00BF39B7" w:rsidRDefault="00EE110B" w:rsidP="00EE110B">
      <w:pPr>
        <w:jc w:val="both"/>
        <w:rPr>
          <w:rFonts w:ascii="Arial" w:eastAsia="Calibri" w:hAnsi="Arial" w:cs="Arial"/>
        </w:rPr>
      </w:pPr>
    </w:p>
    <w:p w14:paraId="3E60E943" w14:textId="0A970CCA" w:rsidR="00EE110B" w:rsidRDefault="00EE110B">
      <w:pPr>
        <w:rPr>
          <w:rFonts w:ascii="Arial" w:eastAsia="Calibri" w:hAnsi="Arial" w:cs="Arial"/>
        </w:rPr>
      </w:pPr>
      <w:r>
        <w:rPr>
          <w:rFonts w:ascii="Arial" w:eastAsia="Calibri" w:hAnsi="Arial" w:cs="Arial"/>
        </w:rPr>
        <w:br w:type="page"/>
      </w:r>
    </w:p>
    <w:p w14:paraId="0750883E" w14:textId="40A73F0D" w:rsidR="004B624A" w:rsidRPr="00706613" w:rsidRDefault="004B624A" w:rsidP="004A3317">
      <w:pPr>
        <w:pStyle w:val="Naslov2"/>
      </w:pPr>
      <w:bookmarkStart w:id="675" w:name="_Toc70627255"/>
      <w:bookmarkStart w:id="676" w:name="_Toc101863641"/>
      <w:bookmarkStart w:id="677" w:name="_Toc189216154"/>
      <w:bookmarkStart w:id="678" w:name="_Toc189469643"/>
      <w:bookmarkStart w:id="679" w:name="_Toc224221553"/>
      <w:r w:rsidRPr="00706613">
        <w:t>Obravnavani primeri diskriminacije – Inšpektorati</w:t>
      </w:r>
      <w:bookmarkEnd w:id="675"/>
      <w:bookmarkEnd w:id="676"/>
      <w:bookmarkEnd w:id="677"/>
      <w:bookmarkEnd w:id="678"/>
      <w:bookmarkEnd w:id="679"/>
    </w:p>
    <w:p w14:paraId="378763E7" w14:textId="61E30295" w:rsidR="004B624A" w:rsidRPr="00706613" w:rsidRDefault="004B624A" w:rsidP="002A5873">
      <w:pPr>
        <w:pStyle w:val="Brezrazmikov"/>
        <w:numPr>
          <w:ilvl w:val="0"/>
          <w:numId w:val="0"/>
        </w:numPr>
        <w:rPr>
          <w:b w:val="0"/>
          <w:bCs w:val="0"/>
          <w:color w:val="auto"/>
        </w:rPr>
      </w:pPr>
    </w:p>
    <w:p w14:paraId="36FED3B6" w14:textId="77777777" w:rsidR="006F6120" w:rsidRPr="00706613" w:rsidRDefault="006F6120" w:rsidP="002A5873">
      <w:pPr>
        <w:contextualSpacing/>
        <w:jc w:val="both"/>
        <w:rPr>
          <w:rFonts w:ascii="Arial" w:eastAsia="Calibri" w:hAnsi="Arial" w:cs="Arial"/>
          <w:color w:val="000000"/>
        </w:rPr>
      </w:pPr>
    </w:p>
    <w:p w14:paraId="246C891A" w14:textId="16FEE579" w:rsidR="00EE110B" w:rsidRPr="004D59DF" w:rsidRDefault="00EE110B" w:rsidP="00EE110B">
      <w:pPr>
        <w:contextualSpacing/>
        <w:jc w:val="both"/>
        <w:rPr>
          <w:rFonts w:ascii="Arial" w:eastAsia="Calibri" w:hAnsi="Arial" w:cs="Arial"/>
          <w:color w:val="000000"/>
        </w:rPr>
      </w:pPr>
      <w:r w:rsidRPr="004D59DF">
        <w:rPr>
          <w:rFonts w:ascii="Arial" w:eastAsia="Calibri" w:hAnsi="Arial" w:cs="Arial"/>
          <w:color w:val="000000"/>
        </w:rPr>
        <w:t>Zagovornik je poslal poizvedbo za predložitev anonimiziranih podatkov v skladu s 16. členom ZVarD 31 inšpekcijskim organom in tudi Banki Slovenije kot pristojnemu nadzornemu organu na področju bančnega sektorja. Zagovornik je prejel 2</w:t>
      </w:r>
      <w:r w:rsidR="00735F6D" w:rsidRPr="004D59DF">
        <w:rPr>
          <w:rFonts w:ascii="Arial" w:eastAsia="Calibri" w:hAnsi="Arial" w:cs="Arial"/>
          <w:color w:val="000000"/>
        </w:rPr>
        <w:t>9</w:t>
      </w:r>
      <w:r w:rsidRPr="004D59DF">
        <w:rPr>
          <w:rFonts w:ascii="Arial" w:eastAsia="Calibri" w:hAnsi="Arial" w:cs="Arial"/>
          <w:color w:val="000000"/>
        </w:rPr>
        <w:t xml:space="preserve"> odgovorov. </w:t>
      </w:r>
    </w:p>
    <w:p w14:paraId="72D478AB" w14:textId="77777777" w:rsidR="00EE110B" w:rsidRPr="004D59DF" w:rsidRDefault="00EE110B" w:rsidP="00EE110B">
      <w:pPr>
        <w:contextualSpacing/>
        <w:jc w:val="both"/>
        <w:rPr>
          <w:rFonts w:ascii="Arial" w:eastAsia="Calibri" w:hAnsi="Arial" w:cs="Arial"/>
          <w:color w:val="000000"/>
        </w:rPr>
      </w:pPr>
    </w:p>
    <w:p w14:paraId="5C262A3C" w14:textId="59A90496" w:rsidR="00EE110B" w:rsidRPr="004D59DF" w:rsidRDefault="00EE110B" w:rsidP="00EE110B">
      <w:pPr>
        <w:contextualSpacing/>
        <w:jc w:val="both"/>
        <w:rPr>
          <w:rFonts w:ascii="Arial" w:eastAsia="Calibri" w:hAnsi="Arial" w:cs="Arial"/>
          <w:color w:val="000000"/>
        </w:rPr>
      </w:pPr>
      <w:r w:rsidRPr="004D59DF">
        <w:rPr>
          <w:rFonts w:ascii="Arial" w:eastAsia="Calibri" w:hAnsi="Arial" w:cs="Arial"/>
          <w:color w:val="000000"/>
        </w:rPr>
        <w:t>2</w:t>
      </w:r>
      <w:r w:rsidR="00735F6D" w:rsidRPr="004D59DF">
        <w:rPr>
          <w:rFonts w:ascii="Arial" w:eastAsia="Calibri" w:hAnsi="Arial" w:cs="Arial"/>
          <w:color w:val="000000"/>
        </w:rPr>
        <w:t>4</w:t>
      </w:r>
      <w:r w:rsidRPr="004D59DF">
        <w:rPr>
          <w:rFonts w:ascii="Arial" w:eastAsia="Calibri" w:hAnsi="Arial" w:cs="Arial"/>
          <w:color w:val="000000"/>
        </w:rPr>
        <w:t xml:space="preserve"> inšpekcijskih organov v letu 2025 ni obravnavalo nobenega za Zagovornika relevantnega primera diskriminacije. </w:t>
      </w:r>
    </w:p>
    <w:p w14:paraId="3F2F3236" w14:textId="77777777" w:rsidR="00EE110B" w:rsidRPr="004D59DF" w:rsidRDefault="00EE110B" w:rsidP="00EE110B">
      <w:pPr>
        <w:contextualSpacing/>
        <w:jc w:val="both"/>
        <w:rPr>
          <w:rFonts w:ascii="Arial" w:eastAsia="Calibri" w:hAnsi="Arial" w:cs="Arial"/>
          <w:color w:val="000000"/>
        </w:rPr>
      </w:pPr>
    </w:p>
    <w:p w14:paraId="10A62979" w14:textId="77777777" w:rsidR="00EE110B" w:rsidRPr="004D59DF" w:rsidRDefault="00EE110B" w:rsidP="00EE110B">
      <w:pPr>
        <w:jc w:val="both"/>
        <w:rPr>
          <w:rFonts w:ascii="Arial" w:eastAsia="Calibri" w:hAnsi="Arial" w:cs="Arial"/>
          <w:color w:val="000000"/>
        </w:rPr>
      </w:pPr>
      <w:r w:rsidRPr="004D59DF">
        <w:rPr>
          <w:rFonts w:ascii="Arial" w:eastAsia="Calibri" w:hAnsi="Arial" w:cs="Arial"/>
          <w:color w:val="000000"/>
        </w:rPr>
        <w:t>V nadaljevanju je pregled obravnavanih primerov diskriminacije glede na prejete odgovore tistih petih inšpekcijskih organov, ki so odgovorili in je iz posredovanih odgovorov razvidno, da so obravnavali primere diskriminacije. To so:</w:t>
      </w:r>
    </w:p>
    <w:p w14:paraId="5191B0FE" w14:textId="77777777" w:rsidR="00EE110B" w:rsidRPr="004D59DF" w:rsidRDefault="00EE110B" w:rsidP="00EE110B">
      <w:pPr>
        <w:contextualSpacing/>
        <w:jc w:val="both"/>
        <w:rPr>
          <w:rFonts w:ascii="Arial" w:eastAsia="Calibri" w:hAnsi="Arial" w:cs="Arial"/>
          <w:color w:val="000000"/>
        </w:rPr>
      </w:pPr>
    </w:p>
    <w:p w14:paraId="5D3FD64A" w14:textId="6AFF529C"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delo,</w:t>
      </w:r>
    </w:p>
    <w:p w14:paraId="750CC2CD" w14:textId="60110C01"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šolstvo,</w:t>
      </w:r>
    </w:p>
    <w:p w14:paraId="059A1E39" w14:textId="09065A68"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Tržni inšpektorat,</w:t>
      </w:r>
    </w:p>
    <w:p w14:paraId="04862BFB" w14:textId="53C70BAA"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varstvo pred naravnimi in drugimi nesrečami,</w:t>
      </w:r>
    </w:p>
    <w:p w14:paraId="2A51E34C" w14:textId="77777777"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Banka Slovenije.</w:t>
      </w:r>
    </w:p>
    <w:p w14:paraId="2289AD68" w14:textId="234DBBA3" w:rsidR="00EE110B" w:rsidRDefault="00EE110B" w:rsidP="00EE110B">
      <w:pPr>
        <w:contextualSpacing/>
        <w:jc w:val="both"/>
        <w:rPr>
          <w:rFonts w:ascii="Arial" w:eastAsia="Calibri" w:hAnsi="Arial" w:cs="Arial"/>
          <w:color w:val="000000"/>
        </w:rPr>
      </w:pPr>
    </w:p>
    <w:p w14:paraId="78241E86" w14:textId="6B094400" w:rsidR="005B58BA" w:rsidRDefault="005B58BA" w:rsidP="00EE110B">
      <w:pPr>
        <w:contextualSpacing/>
        <w:jc w:val="both"/>
        <w:rPr>
          <w:rFonts w:ascii="Arial" w:eastAsia="Calibri" w:hAnsi="Arial" w:cs="Arial"/>
          <w:color w:val="000000"/>
        </w:rPr>
      </w:pPr>
      <w:r>
        <w:rPr>
          <w:rFonts w:ascii="Arial" w:eastAsia="Calibri" w:hAnsi="Arial" w:cs="Arial"/>
          <w:color w:val="000000"/>
        </w:rPr>
        <w:t xml:space="preserve">Noben od inšpektoratov ni poročal o zadevah, ki jih je obravnaval tudi Zagovornik, razen Tržnega inšpektorata (3 zadeve od 5). </w:t>
      </w:r>
    </w:p>
    <w:p w14:paraId="3E3F7233" w14:textId="77777777" w:rsidR="005B58BA" w:rsidRPr="004D59DF" w:rsidRDefault="005B58BA" w:rsidP="00EE110B">
      <w:pPr>
        <w:contextualSpacing/>
        <w:jc w:val="both"/>
        <w:rPr>
          <w:rFonts w:ascii="Arial" w:eastAsia="Calibri" w:hAnsi="Arial" w:cs="Arial"/>
          <w:color w:val="000000"/>
        </w:rPr>
      </w:pPr>
    </w:p>
    <w:p w14:paraId="16CE3D9C" w14:textId="77777777" w:rsidR="00EE110B" w:rsidRPr="00BF39B7" w:rsidRDefault="00EE110B" w:rsidP="00EE110B">
      <w:pPr>
        <w:contextualSpacing/>
        <w:jc w:val="both"/>
        <w:rPr>
          <w:rFonts w:ascii="Arial" w:eastAsia="Calibri" w:hAnsi="Arial" w:cs="Arial"/>
          <w:color w:val="000000"/>
        </w:rPr>
      </w:pPr>
      <w:r w:rsidRPr="004D59DF">
        <w:rPr>
          <w:rFonts w:ascii="Arial" w:eastAsia="Calibri" w:hAnsi="Arial" w:cs="Arial"/>
          <w:color w:val="000000"/>
        </w:rPr>
        <w:t>Zagovornik po preučitvi pridobljenih odgovorov inšpektoratov ugotavlja, da inšpektorati</w:t>
      </w:r>
      <w:r w:rsidRPr="00BF39B7">
        <w:rPr>
          <w:rFonts w:ascii="Arial" w:eastAsia="Calibri" w:hAnsi="Arial" w:cs="Arial"/>
          <w:color w:val="000000"/>
        </w:rPr>
        <w:t xml:space="preserve">  večinoma ne vodijo evidenc za zadeve po osebnih okoliščinah, področjih in oblikah diskriminacije, kot to določa 16. člen ZVarD.</w:t>
      </w:r>
    </w:p>
    <w:p w14:paraId="011E4073" w14:textId="77777777" w:rsidR="00EE110B" w:rsidRPr="00BF39B7" w:rsidRDefault="00EE110B" w:rsidP="00EE110B">
      <w:pPr>
        <w:contextualSpacing/>
        <w:jc w:val="both"/>
        <w:rPr>
          <w:rFonts w:ascii="Arial" w:eastAsia="Calibri" w:hAnsi="Arial" w:cs="Arial"/>
          <w:color w:val="000000"/>
        </w:rPr>
      </w:pPr>
    </w:p>
    <w:p w14:paraId="009B26CA" w14:textId="77777777" w:rsidR="00EE110B" w:rsidRPr="00BF39B7" w:rsidRDefault="00EE110B" w:rsidP="00EE110B">
      <w:pPr>
        <w:contextualSpacing/>
        <w:jc w:val="both"/>
        <w:rPr>
          <w:rFonts w:ascii="Arial" w:eastAsia="Calibri" w:hAnsi="Arial" w:cs="Arial"/>
          <w:color w:val="000000"/>
        </w:rPr>
      </w:pPr>
    </w:p>
    <w:p w14:paraId="5B2BD0E6" w14:textId="77777777" w:rsidR="00EE110B" w:rsidRPr="00BF39B7" w:rsidRDefault="00EE110B" w:rsidP="00EE110B">
      <w:pPr>
        <w:contextualSpacing/>
        <w:jc w:val="both"/>
        <w:rPr>
          <w:rFonts w:ascii="Arial" w:eastAsia="Calibri" w:hAnsi="Arial" w:cs="Arial"/>
          <w:color w:val="000000"/>
        </w:rPr>
      </w:pPr>
    </w:p>
    <w:p w14:paraId="3AF9F1C4" w14:textId="77777777" w:rsidR="00EE110B" w:rsidRPr="00BF39B7" w:rsidRDefault="00EE110B" w:rsidP="00EE110B">
      <w:pPr>
        <w:pStyle w:val="Brezrazmikov"/>
        <w:numPr>
          <w:ilvl w:val="0"/>
          <w:numId w:val="0"/>
        </w:numPr>
        <w:rPr>
          <w:b w:val="0"/>
          <w:bCs w:val="0"/>
          <w:color w:val="auto"/>
        </w:rPr>
      </w:pPr>
    </w:p>
    <w:tbl>
      <w:tblPr>
        <w:tblStyle w:val="Tabelamrea"/>
        <w:tblW w:w="9061" w:type="dxa"/>
        <w:tblLook w:val="04A0" w:firstRow="1" w:lastRow="0" w:firstColumn="1" w:lastColumn="0" w:noHBand="0" w:noVBand="1"/>
      </w:tblPr>
      <w:tblGrid>
        <w:gridCol w:w="9061"/>
      </w:tblGrid>
      <w:tr w:rsidR="00EE110B" w:rsidRPr="00BF39B7" w14:paraId="3FED3FD6"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21BCAE24" w14:textId="77777777" w:rsidR="00EE110B" w:rsidRPr="00BF39B7" w:rsidRDefault="00EE110B" w:rsidP="00F41841">
            <w:pPr>
              <w:pStyle w:val="Brezrazmikov"/>
              <w:numPr>
                <w:ilvl w:val="0"/>
                <w:numId w:val="0"/>
              </w:numPr>
              <w:rPr>
                <w:b w:val="0"/>
                <w:bCs w:val="0"/>
                <w:color w:val="auto"/>
                <w:lang w:val="sl-SI"/>
              </w:rPr>
            </w:pPr>
          </w:p>
          <w:p w14:paraId="5E716EEC" w14:textId="77777777" w:rsidR="00EE110B" w:rsidRPr="00BF39B7" w:rsidRDefault="00EE110B"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16. člen Zakona o varstvu pred diskriminacijo</w:t>
            </w:r>
          </w:p>
          <w:p w14:paraId="40B93764" w14:textId="77777777" w:rsidR="00EE110B" w:rsidRPr="00BF39B7" w:rsidRDefault="00EE110B"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(zbiranje podatkov)</w:t>
            </w:r>
          </w:p>
          <w:p w14:paraId="1C8EC123" w14:textId="77777777" w:rsidR="00EE110B" w:rsidRPr="00BF39B7" w:rsidRDefault="00EE110B" w:rsidP="00F41841">
            <w:pPr>
              <w:jc w:val="both"/>
              <w:rPr>
                <w:rFonts w:ascii="Arial" w:hAnsi="Arial" w:cs="Arial"/>
                <w:color w:val="70AD47" w:themeColor="accent6"/>
                <w:sz w:val="22"/>
                <w:szCs w:val="22"/>
                <w:lang w:val="sl-SI"/>
              </w:rPr>
            </w:pPr>
          </w:p>
          <w:p w14:paraId="2B940BF8"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(1) Zagovornik in pristojne inšpekcije iz 44. člena tega zakona zbirajo anonimizirane podatke o številu obravnavanih primerov diskriminacije po posameznih osebnih okoliščinah, po oblikah diskriminacije in po posameznih področjih iz 2. člena tega zakona. Inšpekcije enkrat letno posredujejo te podatke zagovorniku.  </w:t>
            </w:r>
          </w:p>
          <w:p w14:paraId="699C0208" w14:textId="77777777" w:rsidR="00EE110B" w:rsidRPr="00BF39B7" w:rsidRDefault="00EE110B" w:rsidP="00F41841">
            <w:pPr>
              <w:jc w:val="both"/>
              <w:rPr>
                <w:rFonts w:ascii="Arial" w:hAnsi="Arial" w:cs="Arial"/>
                <w:color w:val="70AD47" w:themeColor="accent6"/>
                <w:sz w:val="22"/>
                <w:szCs w:val="22"/>
                <w:lang w:val="sl-SI"/>
              </w:rPr>
            </w:pPr>
          </w:p>
          <w:p w14:paraId="2106DE0D"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(2) Podatki iz prejšnjega odstavka se zbirajo in uporabljajo za namene spremljanja, načrtovanja in vodenja nediskriminacijske politike ter za znanstvenoraziskovalne namene.</w:t>
            </w:r>
          </w:p>
          <w:p w14:paraId="1F8156D7" w14:textId="77777777" w:rsidR="00EE110B" w:rsidRPr="00BF39B7" w:rsidRDefault="00EE110B" w:rsidP="00F41841">
            <w:pPr>
              <w:pStyle w:val="Brezrazmikov"/>
              <w:numPr>
                <w:ilvl w:val="0"/>
                <w:numId w:val="0"/>
              </w:numPr>
              <w:rPr>
                <w:b w:val="0"/>
                <w:bCs w:val="0"/>
                <w:color w:val="auto"/>
                <w:lang w:val="sl-SI"/>
              </w:rPr>
            </w:pPr>
          </w:p>
        </w:tc>
      </w:tr>
    </w:tbl>
    <w:p w14:paraId="50EEB7AC" w14:textId="77777777" w:rsidR="00D76A2E" w:rsidRPr="00706613" w:rsidRDefault="00D76A2E" w:rsidP="002A5873">
      <w:pPr>
        <w:pStyle w:val="Brezrazmikov"/>
        <w:numPr>
          <w:ilvl w:val="0"/>
          <w:numId w:val="0"/>
        </w:numPr>
        <w:rPr>
          <w:b w:val="0"/>
          <w:bCs w:val="0"/>
          <w:color w:val="auto"/>
        </w:rPr>
      </w:pPr>
    </w:p>
    <w:p w14:paraId="50F178ED" w14:textId="77777777" w:rsidR="005671AE" w:rsidRPr="00706613" w:rsidRDefault="005671AE" w:rsidP="002A5873">
      <w:pPr>
        <w:pStyle w:val="Brezrazmikov"/>
        <w:numPr>
          <w:ilvl w:val="0"/>
          <w:numId w:val="0"/>
        </w:numPr>
        <w:rPr>
          <w:b w:val="0"/>
          <w:bCs w:val="0"/>
          <w:color w:val="auto"/>
        </w:rPr>
      </w:pPr>
    </w:p>
    <w:p w14:paraId="463B81FF" w14:textId="73F6F5F1" w:rsidR="00896BA8" w:rsidRPr="00706613" w:rsidRDefault="00896BA8" w:rsidP="002A5873">
      <w:pPr>
        <w:pStyle w:val="Brezrazmikov"/>
        <w:numPr>
          <w:ilvl w:val="0"/>
          <w:numId w:val="0"/>
        </w:numPr>
        <w:rPr>
          <w:b w:val="0"/>
          <w:bCs w:val="0"/>
          <w:color w:val="auto"/>
        </w:rPr>
      </w:pPr>
    </w:p>
    <w:p w14:paraId="64460460" w14:textId="5DFDC009" w:rsidR="00896BA8" w:rsidRPr="00706613" w:rsidRDefault="00896BA8" w:rsidP="002A5873">
      <w:pPr>
        <w:pStyle w:val="Brezrazmikov"/>
        <w:numPr>
          <w:ilvl w:val="0"/>
          <w:numId w:val="0"/>
        </w:numPr>
        <w:rPr>
          <w:b w:val="0"/>
          <w:bCs w:val="0"/>
          <w:color w:val="auto"/>
        </w:rPr>
      </w:pPr>
    </w:p>
    <w:p w14:paraId="1AF3E4F2" w14:textId="11216177" w:rsidR="00896BA8" w:rsidRPr="00706613" w:rsidRDefault="00896BA8" w:rsidP="002A5873">
      <w:pPr>
        <w:pStyle w:val="Brezrazmikov"/>
        <w:numPr>
          <w:ilvl w:val="0"/>
          <w:numId w:val="0"/>
        </w:numPr>
        <w:rPr>
          <w:b w:val="0"/>
          <w:bCs w:val="0"/>
          <w:color w:val="auto"/>
        </w:rPr>
      </w:pPr>
    </w:p>
    <w:p w14:paraId="48A4C2C9" w14:textId="6B694860" w:rsidR="00896BA8" w:rsidRPr="00706613" w:rsidRDefault="00896BA8" w:rsidP="002A5873">
      <w:pPr>
        <w:pStyle w:val="Brezrazmikov"/>
        <w:numPr>
          <w:ilvl w:val="0"/>
          <w:numId w:val="0"/>
        </w:numPr>
        <w:rPr>
          <w:b w:val="0"/>
          <w:bCs w:val="0"/>
          <w:color w:val="auto"/>
        </w:rPr>
      </w:pPr>
    </w:p>
    <w:p w14:paraId="410A7AD1" w14:textId="7A626AC5" w:rsidR="00896BA8" w:rsidRPr="00706613" w:rsidRDefault="00896BA8" w:rsidP="002A5873">
      <w:pPr>
        <w:pStyle w:val="Brezrazmikov"/>
        <w:numPr>
          <w:ilvl w:val="0"/>
          <w:numId w:val="0"/>
        </w:numPr>
        <w:rPr>
          <w:b w:val="0"/>
          <w:bCs w:val="0"/>
          <w:color w:val="auto"/>
        </w:rPr>
      </w:pPr>
    </w:p>
    <w:p w14:paraId="2CA6F75C" w14:textId="0498AE0C" w:rsidR="00896BA8" w:rsidRPr="00706613" w:rsidRDefault="00896BA8" w:rsidP="002A5873">
      <w:pPr>
        <w:pStyle w:val="Brezrazmikov"/>
        <w:numPr>
          <w:ilvl w:val="0"/>
          <w:numId w:val="0"/>
        </w:numPr>
        <w:rPr>
          <w:b w:val="0"/>
          <w:bCs w:val="0"/>
          <w:color w:val="auto"/>
        </w:rPr>
      </w:pPr>
    </w:p>
    <w:p w14:paraId="7059ABB8" w14:textId="48238D47" w:rsidR="00896BA8" w:rsidRPr="00706613" w:rsidRDefault="00896BA8" w:rsidP="002A5873">
      <w:pPr>
        <w:pStyle w:val="Brezrazmikov"/>
        <w:numPr>
          <w:ilvl w:val="0"/>
          <w:numId w:val="0"/>
        </w:numPr>
        <w:rPr>
          <w:b w:val="0"/>
          <w:bCs w:val="0"/>
          <w:color w:val="auto"/>
        </w:rPr>
      </w:pPr>
    </w:p>
    <w:p w14:paraId="16EFB3A3" w14:textId="7ED4E9A7" w:rsidR="001F5805" w:rsidRPr="00706613" w:rsidRDefault="001F5805" w:rsidP="002A5873">
      <w:pPr>
        <w:rPr>
          <w:rFonts w:ascii="Arial" w:hAnsi="Arial" w:cs="Arial"/>
          <w:sz w:val="20"/>
          <w:szCs w:val="20"/>
        </w:rPr>
      </w:pPr>
      <w:r w:rsidRPr="00706613">
        <w:rPr>
          <w:rFonts w:ascii="Arial" w:hAnsi="Arial" w:cs="Arial"/>
          <w:b/>
          <w:bCs/>
        </w:rPr>
        <w:br w:type="page"/>
      </w:r>
    </w:p>
    <w:p w14:paraId="09C1D6E7" w14:textId="1DC62C18" w:rsidR="004B624A" w:rsidRPr="00706613" w:rsidRDefault="00E56D80" w:rsidP="009A528E">
      <w:pPr>
        <w:pStyle w:val="Naslov3"/>
      </w:pPr>
      <w:bookmarkStart w:id="680" w:name="_Toc40796538"/>
      <w:bookmarkStart w:id="681" w:name="_Toc70627256"/>
      <w:bookmarkStart w:id="682" w:name="_Toc101863642"/>
      <w:bookmarkStart w:id="683" w:name="_Toc189216155"/>
      <w:bookmarkStart w:id="684" w:name="_Toc189469644"/>
      <w:bookmarkStart w:id="685" w:name="_Toc224221554"/>
      <w:r>
        <w:t>8.2.1</w:t>
      </w:r>
      <w:r>
        <w:tab/>
      </w:r>
      <w:r w:rsidR="004B624A" w:rsidRPr="00706613">
        <w:t>Inšpektorat za delo</w:t>
      </w:r>
      <w:bookmarkEnd w:id="680"/>
      <w:bookmarkEnd w:id="681"/>
      <w:bookmarkEnd w:id="682"/>
      <w:bookmarkEnd w:id="683"/>
      <w:bookmarkEnd w:id="684"/>
      <w:bookmarkEnd w:id="685"/>
      <w:r w:rsidR="004B624A" w:rsidRPr="00706613">
        <w:t xml:space="preserve"> </w:t>
      </w:r>
    </w:p>
    <w:p w14:paraId="411EBDF3" w14:textId="77777777" w:rsidR="0003083F" w:rsidRPr="00706613" w:rsidRDefault="0003083F" w:rsidP="002A5873">
      <w:pPr>
        <w:rPr>
          <w:rFonts w:ascii="Arial" w:eastAsia="Calibri" w:hAnsi="Arial" w:cs="Arial"/>
          <w:color w:val="000000"/>
          <w:sz w:val="20"/>
          <w:szCs w:val="20"/>
        </w:rPr>
      </w:pPr>
    </w:p>
    <w:p w14:paraId="529E538D" w14:textId="77777777" w:rsidR="00C009AD" w:rsidRPr="00706613" w:rsidRDefault="00C009AD" w:rsidP="00C45DDF">
      <w:pPr>
        <w:ind w:left="708"/>
        <w:jc w:val="both"/>
        <w:rPr>
          <w:rFonts w:ascii="Arial" w:hAnsi="Arial" w:cs="Arial"/>
        </w:rPr>
      </w:pPr>
      <w:bookmarkStart w:id="686" w:name="_Toc70684974"/>
      <w:bookmarkStart w:id="687" w:name="_Toc101863643"/>
    </w:p>
    <w:p w14:paraId="6C1254DD" w14:textId="3E4DDD6A" w:rsidR="00EE110B" w:rsidRPr="0042509F" w:rsidRDefault="00EE110B" w:rsidP="00EE110B">
      <w:pPr>
        <w:jc w:val="both"/>
        <w:rPr>
          <w:rFonts w:ascii="Arial" w:eastAsia="Calibri" w:hAnsi="Arial" w:cs="Arial"/>
        </w:rPr>
      </w:pPr>
      <w:r w:rsidRPr="00BF39B7">
        <w:rPr>
          <w:rFonts w:ascii="Arial" w:eastAsia="Calibri" w:hAnsi="Arial" w:cs="Arial"/>
        </w:rPr>
        <w:t xml:space="preserve">Inšpektorat za delo je poročal, da so v letu 2025 evidentirali 24 primerov kršitev 6. člena ZDR-1 pri 20 delodajalcih ter 1 kršitev drugega odstavka 6. člena ZVarD pri 1 delodajalcu. Pojasnil </w:t>
      </w:r>
      <w:r w:rsidR="00410B5E">
        <w:rPr>
          <w:rFonts w:ascii="Arial" w:eastAsia="Calibri" w:hAnsi="Arial" w:cs="Arial"/>
        </w:rPr>
        <w:t>je</w:t>
      </w:r>
      <w:r w:rsidRPr="00BF39B7">
        <w:rPr>
          <w:rFonts w:ascii="Arial" w:eastAsia="Calibri" w:hAnsi="Arial" w:cs="Arial"/>
        </w:rPr>
        <w:t xml:space="preserve">, da so se obravnavane zadeve nanašale predvsem na primere diskriminatornega ravnanja </w:t>
      </w:r>
      <w:r w:rsidRPr="0042509F">
        <w:rPr>
          <w:rFonts w:ascii="Arial" w:eastAsia="Calibri" w:hAnsi="Arial" w:cs="Arial"/>
        </w:rPr>
        <w:t xml:space="preserve">delodajalcev v zvezi z denarnimi prejemki iz delovnega razmerja, ki posameznim delavcem niso bili izplačani ali so jim bili izplačani v različnih višinah ali v različnih časovnih terminih. </w:t>
      </w:r>
    </w:p>
    <w:p w14:paraId="164E9A2C" w14:textId="31CFA9A7" w:rsidR="00EE110B" w:rsidRPr="0042509F" w:rsidRDefault="00EE110B" w:rsidP="00EE110B">
      <w:pPr>
        <w:jc w:val="both"/>
        <w:rPr>
          <w:rFonts w:ascii="Arial" w:eastAsia="Calibri" w:hAnsi="Arial" w:cs="Arial"/>
        </w:rPr>
      </w:pPr>
    </w:p>
    <w:p w14:paraId="06AC39AC" w14:textId="789632C1" w:rsidR="0042509F" w:rsidRPr="0042509F" w:rsidRDefault="0042509F" w:rsidP="00EE110B">
      <w:pPr>
        <w:jc w:val="both"/>
        <w:rPr>
          <w:rFonts w:ascii="Arial" w:eastAsia="Calibri" w:hAnsi="Arial" w:cs="Arial"/>
        </w:rPr>
      </w:pPr>
      <w:r w:rsidRPr="0042509F">
        <w:rPr>
          <w:rFonts w:ascii="Arial" w:hAnsi="Arial" w:cs="Arial"/>
          <w:color w:val="000000"/>
        </w:rPr>
        <w:t>Med primeri, o katerih je poročal Inšpektorat za delo, ni zadev, ki jih je inšpektoratu v pristojno obravnavo na podlagi 42. člena ZVarD odstopil Zagovornik.</w:t>
      </w:r>
    </w:p>
    <w:p w14:paraId="18F0BF39" w14:textId="77777777" w:rsidR="0042509F" w:rsidRPr="00BF39B7" w:rsidRDefault="0042509F" w:rsidP="00EE110B">
      <w:pPr>
        <w:jc w:val="both"/>
        <w:rPr>
          <w:rFonts w:ascii="Arial" w:eastAsia="Calibri" w:hAnsi="Arial" w:cs="Arial"/>
        </w:rPr>
      </w:pPr>
    </w:p>
    <w:p w14:paraId="607D556F" w14:textId="77777777" w:rsidR="00EE110B" w:rsidRPr="00BF39B7" w:rsidRDefault="00EE110B" w:rsidP="00EE110B">
      <w:pPr>
        <w:jc w:val="both"/>
        <w:rPr>
          <w:rFonts w:ascii="Arial" w:eastAsia="Calibri" w:hAnsi="Arial" w:cs="Arial"/>
        </w:rPr>
      </w:pPr>
      <w:r w:rsidRPr="00BF39B7">
        <w:rPr>
          <w:rFonts w:ascii="Arial" w:eastAsia="Calibri" w:hAnsi="Arial" w:cs="Arial"/>
          <w:b/>
          <w:bCs/>
        </w:rPr>
        <w:t>25 zadev</w:t>
      </w:r>
      <w:r w:rsidRPr="00870FEA">
        <w:rPr>
          <w:rFonts w:ascii="Arial" w:eastAsia="Calibri" w:hAnsi="Arial" w:cs="Arial"/>
          <w:bCs/>
        </w:rPr>
        <w:t>,</w:t>
      </w:r>
      <w:r w:rsidRPr="00BF39B7">
        <w:rPr>
          <w:rFonts w:ascii="Arial" w:eastAsia="Calibri" w:hAnsi="Arial" w:cs="Arial"/>
          <w:b/>
          <w:bCs/>
        </w:rPr>
        <w:t xml:space="preserve"> </w:t>
      </w:r>
      <w:r w:rsidRPr="00BF39B7">
        <w:rPr>
          <w:rFonts w:ascii="Arial" w:eastAsia="Calibri" w:hAnsi="Arial" w:cs="Arial"/>
        </w:rPr>
        <w:t xml:space="preserve">ki jih je kot primere obravnavane diskriminacije navedel Inšpektorat za delo, se nanaša na naslednje vsebine: </w:t>
      </w:r>
    </w:p>
    <w:p w14:paraId="43438028" w14:textId="77777777" w:rsidR="00EE110B" w:rsidRPr="00BF39B7" w:rsidRDefault="00EE110B" w:rsidP="00EE110B">
      <w:pPr>
        <w:jc w:val="both"/>
        <w:rPr>
          <w:rFonts w:ascii="Arial" w:eastAsia="Calibri" w:hAnsi="Arial" w:cs="Arial"/>
          <w:b/>
          <w:bCs/>
        </w:rPr>
      </w:pPr>
    </w:p>
    <w:p w14:paraId="0F98498A" w14:textId="77777777" w:rsidR="00EE110B" w:rsidRPr="000B09D3" w:rsidRDefault="00EE110B" w:rsidP="00EE110B">
      <w:pPr>
        <w:jc w:val="both"/>
        <w:rPr>
          <w:rFonts w:ascii="Arial" w:eastAsia="Calibri" w:hAnsi="Arial" w:cs="Arial"/>
          <w:b/>
          <w:bCs/>
        </w:rPr>
      </w:pPr>
      <w:bookmarkStart w:id="688" w:name="_Hlk222824398"/>
      <w:r w:rsidRPr="000B09D3">
        <w:rPr>
          <w:rFonts w:ascii="Arial" w:eastAsia="Calibri" w:hAnsi="Arial" w:cs="Arial"/>
          <w:b/>
          <w:bCs/>
        </w:rPr>
        <w:t>1. Regres za letni dopust</w:t>
      </w:r>
    </w:p>
    <w:p w14:paraId="6049DFCA"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 xml:space="preserve">2. Izplačilo poslovne uspešnosti </w:t>
      </w:r>
    </w:p>
    <w:p w14:paraId="0D1B2C1E"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3. Izplačilo plače</w:t>
      </w:r>
    </w:p>
    <w:p w14:paraId="6678254E"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4. Zagotavljanje enake obravnave pri zaposlovanju</w:t>
      </w:r>
    </w:p>
    <w:p w14:paraId="2A3C1A32"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5. Izplačilo dodatnega prejemka delavcem</w:t>
      </w:r>
    </w:p>
    <w:p w14:paraId="5EC5C97A"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6. Nadlegovanje oziroma trpinčenje na delovnem mestu</w:t>
      </w:r>
    </w:p>
    <w:bookmarkEnd w:id="688"/>
    <w:p w14:paraId="64CF3AF0" w14:textId="22CE9E20" w:rsidR="00EE110B" w:rsidRDefault="00EE110B" w:rsidP="00EE110B">
      <w:pPr>
        <w:jc w:val="both"/>
        <w:rPr>
          <w:rFonts w:ascii="Arial" w:eastAsia="Calibri" w:hAnsi="Arial" w:cs="Arial"/>
          <w:b/>
          <w:bCs/>
        </w:rPr>
      </w:pPr>
    </w:p>
    <w:p w14:paraId="6B94E5EC" w14:textId="77777777" w:rsidR="000B09D3" w:rsidRPr="00BF39B7" w:rsidRDefault="000B09D3" w:rsidP="00EE110B">
      <w:pPr>
        <w:jc w:val="both"/>
        <w:rPr>
          <w:rFonts w:ascii="Arial" w:eastAsia="Calibri" w:hAnsi="Arial" w:cs="Arial"/>
          <w:b/>
          <w:bCs/>
        </w:rPr>
      </w:pPr>
    </w:p>
    <w:p w14:paraId="7D14FF6C" w14:textId="3FDD02E7" w:rsidR="00EE110B" w:rsidRPr="00BF39B7" w:rsidRDefault="00EE110B" w:rsidP="00EE110B">
      <w:pPr>
        <w:jc w:val="both"/>
        <w:rPr>
          <w:rFonts w:ascii="Arial" w:eastAsia="Calibri" w:hAnsi="Arial" w:cs="Arial"/>
        </w:rPr>
      </w:pPr>
      <w:r w:rsidRPr="00BF39B7">
        <w:rPr>
          <w:rFonts w:ascii="Arial" w:eastAsia="Calibri" w:hAnsi="Arial" w:cs="Arial"/>
        </w:rPr>
        <w:t xml:space="preserve">Inšpektorat za delo je predstavil primere, </w:t>
      </w:r>
      <w:r w:rsidR="00410B5E">
        <w:rPr>
          <w:rFonts w:ascii="Arial" w:eastAsia="Calibri" w:hAnsi="Arial" w:cs="Arial"/>
        </w:rPr>
        <w:t>v katerih</w:t>
      </w:r>
      <w:r w:rsidRPr="00BF39B7">
        <w:rPr>
          <w:rFonts w:ascii="Arial" w:eastAsia="Calibri" w:hAnsi="Arial" w:cs="Arial"/>
        </w:rPr>
        <w:t xml:space="preserve"> je bil v letu 2025 izrečen ukrep oziroma je bila izdana odločba.</w:t>
      </w:r>
    </w:p>
    <w:p w14:paraId="2997C434" w14:textId="1308DC18" w:rsidR="00EE110B" w:rsidRDefault="00EE110B" w:rsidP="00EE110B">
      <w:pPr>
        <w:jc w:val="both"/>
        <w:rPr>
          <w:rFonts w:ascii="Arial" w:eastAsia="Calibri" w:hAnsi="Arial" w:cs="Arial"/>
        </w:rPr>
      </w:pPr>
    </w:p>
    <w:p w14:paraId="55F0484E" w14:textId="77777777" w:rsidR="00381D74" w:rsidRPr="00BF39B7" w:rsidRDefault="00381D74" w:rsidP="00EE110B">
      <w:pPr>
        <w:jc w:val="both"/>
        <w:rPr>
          <w:rFonts w:ascii="Arial" w:eastAsia="Calibri" w:hAnsi="Arial" w:cs="Arial"/>
        </w:rPr>
      </w:pPr>
    </w:p>
    <w:p w14:paraId="19C0F03A" w14:textId="02173832" w:rsidR="00BA28FF" w:rsidRPr="00381D74" w:rsidRDefault="00BA28FF" w:rsidP="00E974B2">
      <w:pPr>
        <w:pStyle w:val="Odstavekseznama"/>
        <w:numPr>
          <w:ilvl w:val="1"/>
          <w:numId w:val="108"/>
        </w:numPr>
        <w:ind w:left="567"/>
        <w:jc w:val="both"/>
        <w:rPr>
          <w:rFonts w:ascii="Arial" w:eastAsia="Calibri" w:hAnsi="Arial" w:cs="Arial"/>
          <w:b/>
          <w:bCs/>
        </w:rPr>
      </w:pPr>
      <w:r w:rsidRPr="00381D74">
        <w:rPr>
          <w:rFonts w:ascii="Arial" w:eastAsia="Calibri" w:hAnsi="Arial" w:cs="Arial"/>
          <w:b/>
          <w:bCs/>
        </w:rPr>
        <w:t xml:space="preserve">Regres za letni dopust </w:t>
      </w:r>
    </w:p>
    <w:p w14:paraId="36929A66" w14:textId="77777777" w:rsidR="004020F6" w:rsidRDefault="004020F6" w:rsidP="00EE110B">
      <w:pPr>
        <w:jc w:val="both"/>
        <w:rPr>
          <w:rFonts w:ascii="Arial" w:eastAsia="Calibri" w:hAnsi="Arial" w:cs="Arial"/>
        </w:rPr>
      </w:pPr>
    </w:p>
    <w:p w14:paraId="3E4EBD02" w14:textId="3520636A"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se je tudi v letu 2025 za najbolj problematično izkazalo področje neenakopravne obravnave </w:t>
      </w:r>
      <w:r w:rsidRPr="00483630">
        <w:rPr>
          <w:rFonts w:ascii="Arial" w:eastAsia="Calibri" w:hAnsi="Arial" w:cs="Arial"/>
        </w:rPr>
        <w:t>pri izplačilu regresa za letni dopust</w:t>
      </w:r>
      <w:r w:rsidRPr="00BF39B7">
        <w:rPr>
          <w:rFonts w:ascii="Arial" w:eastAsia="Calibri" w:hAnsi="Arial" w:cs="Arial"/>
          <w:b/>
          <w:bCs/>
        </w:rPr>
        <w:t xml:space="preserve"> </w:t>
      </w:r>
      <w:r w:rsidRPr="00BF39B7">
        <w:rPr>
          <w:rFonts w:ascii="Arial" w:eastAsia="Calibri" w:hAnsi="Arial" w:cs="Arial"/>
        </w:rPr>
        <w:t>delavcem.</w:t>
      </w:r>
    </w:p>
    <w:p w14:paraId="6DB5BF74" w14:textId="77777777" w:rsidR="00EE110B" w:rsidRPr="00BF39B7" w:rsidRDefault="00EE110B" w:rsidP="00EE110B">
      <w:pPr>
        <w:jc w:val="both"/>
        <w:rPr>
          <w:rFonts w:ascii="Arial" w:eastAsia="Calibri" w:hAnsi="Arial" w:cs="Arial"/>
          <w:b/>
          <w:bCs/>
        </w:rPr>
      </w:pPr>
    </w:p>
    <w:p w14:paraId="707EBB26" w14:textId="08E67724" w:rsidR="00EE110B" w:rsidRPr="00BF39B7" w:rsidRDefault="00A56847" w:rsidP="00EE110B">
      <w:pPr>
        <w:jc w:val="both"/>
        <w:rPr>
          <w:rFonts w:ascii="Arial" w:eastAsia="Calibri" w:hAnsi="Arial" w:cs="Arial"/>
        </w:rPr>
      </w:pPr>
      <w:r>
        <w:rPr>
          <w:rFonts w:ascii="Arial" w:eastAsia="Calibri" w:hAnsi="Arial" w:cs="Arial"/>
        </w:rPr>
        <w:t>I</w:t>
      </w:r>
      <w:r w:rsidR="00EE110B" w:rsidRPr="00BF39B7">
        <w:rPr>
          <w:rFonts w:ascii="Arial" w:eastAsia="Calibri" w:hAnsi="Arial" w:cs="Arial"/>
        </w:rPr>
        <w:t>nšpektorji so evidentirali 16 primerov diskriminatornega ravnanja s strani delodajalca v zvezi z izplačilom regresa delavcem. Primeri so se nanašali na situacije, ko je delodajalec:</w:t>
      </w:r>
    </w:p>
    <w:p w14:paraId="48DEA44E" w14:textId="77777777" w:rsidR="00EE110B" w:rsidRPr="00BF39B7" w:rsidRDefault="00EE110B" w:rsidP="00EE110B">
      <w:pPr>
        <w:jc w:val="both"/>
        <w:rPr>
          <w:rFonts w:ascii="Arial" w:eastAsia="Calibri" w:hAnsi="Arial" w:cs="Arial"/>
        </w:rPr>
      </w:pPr>
    </w:p>
    <w:p w14:paraId="205215C9" w14:textId="77777777" w:rsidR="00EE110B" w:rsidRPr="00BF39B7" w:rsidRDefault="00EE110B" w:rsidP="00EE110B">
      <w:pPr>
        <w:pStyle w:val="Alineazaodstavkom"/>
        <w:rPr>
          <w:rFonts w:eastAsia="Calibri"/>
        </w:rPr>
      </w:pPr>
      <w:r w:rsidRPr="00BF39B7">
        <w:rPr>
          <w:rFonts w:eastAsia="Calibri"/>
        </w:rPr>
        <w:t>določenim delavcem izplačal višji regres oziroma višji sorazmerni del regresa;</w:t>
      </w:r>
    </w:p>
    <w:p w14:paraId="081A8482" w14:textId="77777777" w:rsidR="00EE110B" w:rsidRPr="00BF39B7" w:rsidRDefault="00EE110B" w:rsidP="00EE110B">
      <w:pPr>
        <w:pStyle w:val="Alineazaodstavkom"/>
        <w:rPr>
          <w:rFonts w:eastAsia="Calibri"/>
        </w:rPr>
      </w:pPr>
      <w:r w:rsidRPr="00BF39B7">
        <w:rPr>
          <w:rFonts w:eastAsia="Calibri"/>
        </w:rPr>
        <w:t>delavcem izplačeval regres na različne datume oziroma ga je določenim delavcem izplačal prej kot drugim delavcem in</w:t>
      </w:r>
    </w:p>
    <w:p w14:paraId="7C5A2373" w14:textId="77777777" w:rsidR="00EE110B" w:rsidRPr="00BF39B7" w:rsidRDefault="00EE110B" w:rsidP="00EE110B">
      <w:pPr>
        <w:pStyle w:val="Alineazaodstavkom"/>
        <w:rPr>
          <w:rFonts w:eastAsia="Calibri"/>
        </w:rPr>
      </w:pPr>
      <w:r w:rsidRPr="00BF39B7">
        <w:rPr>
          <w:rFonts w:eastAsia="Calibri"/>
        </w:rPr>
        <w:t>določenim delavcem regresa sploh ni izplačal,</w:t>
      </w:r>
    </w:p>
    <w:p w14:paraId="290EE3C5" w14:textId="77777777" w:rsidR="00EE110B" w:rsidRPr="00BF39B7" w:rsidRDefault="00EE110B" w:rsidP="00EE110B">
      <w:pPr>
        <w:pStyle w:val="Alineazaodstavkom"/>
        <w:numPr>
          <w:ilvl w:val="0"/>
          <w:numId w:val="0"/>
        </w:numPr>
        <w:ind w:left="425"/>
        <w:rPr>
          <w:rFonts w:eastAsia="Calibri"/>
        </w:rPr>
      </w:pPr>
    </w:p>
    <w:p w14:paraId="3B44D31C" w14:textId="77777777" w:rsidR="00EE110B" w:rsidRPr="00BF39B7" w:rsidRDefault="00EE110B" w:rsidP="00EE110B">
      <w:pPr>
        <w:jc w:val="both"/>
        <w:rPr>
          <w:rFonts w:ascii="Arial" w:eastAsia="Calibri" w:hAnsi="Arial" w:cs="Arial"/>
        </w:rPr>
      </w:pPr>
      <w:r w:rsidRPr="00BF39B7">
        <w:rPr>
          <w:rFonts w:ascii="Arial" w:eastAsia="Calibri" w:hAnsi="Arial" w:cs="Arial"/>
        </w:rPr>
        <w:t>s čimer je delodajalec določene delavce postavil v prednostni položaj napram drugim delavcem.</w:t>
      </w:r>
    </w:p>
    <w:p w14:paraId="5A63AB24" w14:textId="77777777" w:rsidR="00EE110B" w:rsidRPr="00BF39B7" w:rsidRDefault="00EE110B" w:rsidP="00EE110B">
      <w:pPr>
        <w:jc w:val="both"/>
        <w:rPr>
          <w:rFonts w:ascii="Arial" w:eastAsia="Calibri" w:hAnsi="Arial" w:cs="Arial"/>
        </w:rPr>
      </w:pPr>
    </w:p>
    <w:p w14:paraId="3CA97957" w14:textId="77777777" w:rsidR="00EE110B" w:rsidRPr="00BF39B7" w:rsidRDefault="00EE110B" w:rsidP="00EE110B">
      <w:pPr>
        <w:jc w:val="both"/>
        <w:rPr>
          <w:rFonts w:ascii="Arial" w:eastAsia="Calibri" w:hAnsi="Arial" w:cs="Arial"/>
        </w:rPr>
      </w:pPr>
      <w:r w:rsidRPr="00BF39B7">
        <w:rPr>
          <w:rFonts w:ascii="Arial" w:eastAsia="Calibri" w:hAnsi="Arial" w:cs="Arial"/>
        </w:rPr>
        <w:t>Osebne okoliščine, na podlagi katerih je prišlo do diskriminatornega ravnanja, so bile:</w:t>
      </w:r>
    </w:p>
    <w:p w14:paraId="4CA0E2B6" w14:textId="77777777" w:rsidR="00EE110B" w:rsidRPr="00BF39B7" w:rsidRDefault="00EE110B" w:rsidP="00EE110B">
      <w:pPr>
        <w:jc w:val="both"/>
        <w:rPr>
          <w:rFonts w:ascii="Arial" w:eastAsia="Calibri" w:hAnsi="Arial" w:cs="Arial"/>
        </w:rPr>
      </w:pPr>
    </w:p>
    <w:p w14:paraId="53262D5E" w14:textId="77777777" w:rsidR="00EE110B" w:rsidRPr="00BF39B7" w:rsidRDefault="00EE110B" w:rsidP="00EE110B">
      <w:pPr>
        <w:pStyle w:val="Alineazaodstavkom"/>
        <w:rPr>
          <w:rFonts w:eastAsia="Calibri"/>
        </w:rPr>
      </w:pPr>
      <w:r w:rsidRPr="00BF39B7">
        <w:rPr>
          <w:rFonts w:eastAsia="Calibri"/>
        </w:rPr>
        <w:t>sorodstveno razmerje;</w:t>
      </w:r>
    </w:p>
    <w:p w14:paraId="7AA75366" w14:textId="77777777" w:rsidR="00EE110B" w:rsidRPr="00BF39B7" w:rsidRDefault="00EE110B" w:rsidP="00EE110B">
      <w:pPr>
        <w:pStyle w:val="Alineazaodstavkom"/>
        <w:rPr>
          <w:rFonts w:eastAsia="Calibri"/>
        </w:rPr>
      </w:pPr>
      <w:r w:rsidRPr="00BF39B7">
        <w:rPr>
          <w:rFonts w:eastAsia="Calibri"/>
        </w:rPr>
        <w:t>socialni status;</w:t>
      </w:r>
    </w:p>
    <w:p w14:paraId="0037719C" w14:textId="77777777" w:rsidR="00EE110B" w:rsidRPr="00BF39B7" w:rsidRDefault="00EE110B" w:rsidP="00EE110B">
      <w:pPr>
        <w:pStyle w:val="Alineazaodstavkom"/>
        <w:rPr>
          <w:rFonts w:eastAsia="Calibri"/>
        </w:rPr>
      </w:pPr>
      <w:r w:rsidRPr="00BF39B7">
        <w:rPr>
          <w:rFonts w:eastAsia="Calibri"/>
        </w:rPr>
        <w:t>državljanstvo - tujci (v enem primeru je na primer delodajalec delavcem, ki so bili državljani lndije, izplačal nižji regres oziroma sorazmerni del regresa kot delavcem, ki so bili državljani Bosne in Hercegovine in Kosova);</w:t>
      </w:r>
    </w:p>
    <w:p w14:paraId="6A0E2365" w14:textId="77777777" w:rsidR="00EE110B" w:rsidRPr="00BF39B7" w:rsidRDefault="00EE110B" w:rsidP="00EE110B">
      <w:pPr>
        <w:pStyle w:val="Alineazaodstavkom"/>
        <w:rPr>
          <w:rFonts w:eastAsia="Calibri"/>
        </w:rPr>
      </w:pPr>
      <w:r w:rsidRPr="00BF39B7">
        <w:rPr>
          <w:rFonts w:eastAsia="Calibri"/>
        </w:rPr>
        <w:t>opravljanje dela po pogodbi o zaposlitvi zaradi opravljanja javnih del;</w:t>
      </w:r>
    </w:p>
    <w:p w14:paraId="3B70BC99" w14:textId="328CC64D" w:rsidR="00EE110B" w:rsidRPr="00BF39B7" w:rsidRDefault="00EE110B" w:rsidP="00EE110B">
      <w:pPr>
        <w:pStyle w:val="Alineazaodstavkom"/>
        <w:rPr>
          <w:rFonts w:eastAsia="Calibri"/>
        </w:rPr>
      </w:pPr>
      <w:r w:rsidRPr="00BF39B7">
        <w:rPr>
          <w:rFonts w:eastAsia="Calibri"/>
        </w:rPr>
        <w:t xml:space="preserve">vrsta delovnega mesta </w:t>
      </w:r>
      <w:r w:rsidR="00410B5E">
        <w:rPr>
          <w:rFonts w:eastAsia="Calibri"/>
        </w:rPr>
        <w:t>–</w:t>
      </w:r>
      <w:r w:rsidRPr="00BF39B7">
        <w:rPr>
          <w:rFonts w:eastAsia="Calibri"/>
        </w:rPr>
        <w:t xml:space="preserve"> delodajalec</w:t>
      </w:r>
      <w:r w:rsidR="00410B5E">
        <w:rPr>
          <w:rFonts w:eastAsia="Calibri"/>
        </w:rPr>
        <w:t xml:space="preserve"> </w:t>
      </w:r>
      <w:r w:rsidRPr="00BF39B7">
        <w:rPr>
          <w:rFonts w:eastAsia="Calibri"/>
        </w:rPr>
        <w:t xml:space="preserve">je vodilnim delavcem izplačal višji regres kot </w:t>
      </w:r>
      <w:r w:rsidR="00410B5E">
        <w:rPr>
          <w:rFonts w:eastAsia="Calibri"/>
        </w:rPr>
        <w:t>drugim</w:t>
      </w:r>
      <w:r w:rsidRPr="00BF39B7">
        <w:rPr>
          <w:rFonts w:eastAsia="Calibri"/>
        </w:rPr>
        <w:t xml:space="preserve"> delavcem </w:t>
      </w:r>
      <w:r w:rsidR="00870FEA">
        <w:rPr>
          <w:rFonts w:eastAsia="Calibri"/>
        </w:rPr>
        <w:t xml:space="preserve">– </w:t>
      </w:r>
      <w:r w:rsidRPr="00BF39B7">
        <w:rPr>
          <w:rFonts w:eastAsia="Calibri"/>
        </w:rPr>
        <w:t>ter</w:t>
      </w:r>
    </w:p>
    <w:p w14:paraId="6F0018D0" w14:textId="77777777" w:rsidR="00EE110B" w:rsidRPr="00BF39B7" w:rsidRDefault="00EE110B" w:rsidP="00EE110B">
      <w:pPr>
        <w:pStyle w:val="Alineazaodstavkom"/>
        <w:rPr>
          <w:rFonts w:eastAsia="Calibri"/>
        </w:rPr>
      </w:pPr>
      <w:r w:rsidRPr="00BF39B7">
        <w:rPr>
          <w:rFonts w:eastAsia="Calibri"/>
        </w:rPr>
        <w:t>trajanje oziroma čas zaposlitve.</w:t>
      </w:r>
    </w:p>
    <w:p w14:paraId="71C4DE98" w14:textId="77777777" w:rsidR="00EE110B" w:rsidRPr="00BF39B7" w:rsidRDefault="00EE110B" w:rsidP="00EE110B">
      <w:pPr>
        <w:jc w:val="both"/>
        <w:rPr>
          <w:rFonts w:ascii="Arial" w:eastAsia="Calibri" w:hAnsi="Arial" w:cs="Arial"/>
        </w:rPr>
      </w:pPr>
      <w:r w:rsidRPr="00BF39B7">
        <w:rPr>
          <w:rFonts w:ascii="Arial" w:eastAsia="Calibri" w:hAnsi="Arial" w:cs="Arial"/>
        </w:rPr>
        <w:t xml:space="preserve"> </w:t>
      </w:r>
    </w:p>
    <w:p w14:paraId="289C50F3" w14:textId="77777777" w:rsidR="00EE110B" w:rsidRPr="00BF39B7" w:rsidRDefault="00EE110B" w:rsidP="00EE110B">
      <w:pPr>
        <w:jc w:val="both"/>
        <w:rPr>
          <w:rFonts w:ascii="Arial" w:eastAsia="Calibri" w:hAnsi="Arial" w:cs="Arial"/>
        </w:rPr>
      </w:pPr>
      <w:r w:rsidRPr="00BF39B7">
        <w:rPr>
          <w:rFonts w:ascii="Arial" w:eastAsia="Calibri" w:hAnsi="Arial" w:cs="Arial"/>
        </w:rPr>
        <w:t>Ukrepi oziroma sankcije, ki so se v navedenih primerih izrekali delodajalcu oziroma delodajalcu in odgovorni osebi pravne osebe, so bili:</w:t>
      </w:r>
    </w:p>
    <w:p w14:paraId="0FDA4B21" w14:textId="77777777" w:rsidR="00EE110B" w:rsidRPr="00BF39B7" w:rsidRDefault="00EE110B" w:rsidP="00EE110B">
      <w:pPr>
        <w:jc w:val="both"/>
        <w:rPr>
          <w:rFonts w:ascii="Arial" w:eastAsia="Calibri" w:hAnsi="Arial" w:cs="Arial"/>
        </w:rPr>
      </w:pPr>
    </w:p>
    <w:p w14:paraId="4480E417" w14:textId="77777777" w:rsidR="00EE110B" w:rsidRPr="00BF39B7" w:rsidRDefault="00EE110B" w:rsidP="00EE110B">
      <w:pPr>
        <w:pStyle w:val="Alineazaodstavkom"/>
        <w:rPr>
          <w:rFonts w:eastAsia="Calibri"/>
        </w:rPr>
      </w:pPr>
      <w:r w:rsidRPr="00BF39B7">
        <w:rPr>
          <w:rFonts w:eastAsia="Calibri"/>
        </w:rPr>
        <w:t>opozorilo, podano na zapisnik na podlagi 53. člena Zakona o prekrških (ZP-1);</w:t>
      </w:r>
    </w:p>
    <w:p w14:paraId="1FBB1B8D" w14:textId="77777777" w:rsidR="00EE110B" w:rsidRPr="00BF39B7" w:rsidRDefault="00EE110B" w:rsidP="00EE110B">
      <w:pPr>
        <w:pStyle w:val="Alineazaodstavkom"/>
        <w:rPr>
          <w:rFonts w:eastAsia="Calibri"/>
        </w:rPr>
      </w:pPr>
      <w:r w:rsidRPr="00BF39B7">
        <w:rPr>
          <w:rFonts w:eastAsia="Calibri"/>
        </w:rPr>
        <w:t>odločba o prekršku, s katero se je na podlagi drugega odstavka 27. člena ZP-1 izrekla enotna sankcija: globa in/ali opomin;</w:t>
      </w:r>
    </w:p>
    <w:p w14:paraId="681CB7DA" w14:textId="77777777" w:rsidR="00EE110B" w:rsidRPr="00BF39B7" w:rsidRDefault="00EE110B" w:rsidP="00EE110B">
      <w:pPr>
        <w:pStyle w:val="Alineazaodstavkom"/>
        <w:rPr>
          <w:rFonts w:eastAsia="Calibri"/>
        </w:rPr>
      </w:pPr>
      <w:r w:rsidRPr="00BF39B7">
        <w:rPr>
          <w:rFonts w:eastAsia="Calibri"/>
        </w:rPr>
        <w:t>odločba o prekršku, s katero se je na podlagi 21. člena ZP-1 izrekel opomin ter</w:t>
      </w:r>
    </w:p>
    <w:p w14:paraId="30C618E9" w14:textId="77777777" w:rsidR="00EE110B" w:rsidRPr="00BF39B7" w:rsidRDefault="00EE110B" w:rsidP="00EE110B">
      <w:pPr>
        <w:pStyle w:val="Alineazaodstavkom"/>
        <w:rPr>
          <w:rFonts w:eastAsia="Calibri"/>
        </w:rPr>
      </w:pPr>
      <w:r w:rsidRPr="00BF39B7">
        <w:rPr>
          <w:rFonts w:eastAsia="Calibri"/>
        </w:rPr>
        <w:t>ustno opozorilo na zapisnik na podlagi drugega odstavka 33. člena Zakona o inšpekcijskem nadzoru (ZIN).</w:t>
      </w:r>
    </w:p>
    <w:p w14:paraId="3AB68001" w14:textId="77777777" w:rsidR="00EE110B" w:rsidRPr="00BF39B7" w:rsidRDefault="00EE110B" w:rsidP="00EE110B">
      <w:pPr>
        <w:jc w:val="both"/>
        <w:rPr>
          <w:rFonts w:ascii="Arial" w:eastAsia="Calibri" w:hAnsi="Arial" w:cs="Arial"/>
        </w:rPr>
      </w:pPr>
    </w:p>
    <w:p w14:paraId="06598CA5" w14:textId="5E05E455" w:rsidR="00EE110B" w:rsidRPr="00BF39B7" w:rsidRDefault="00EE110B" w:rsidP="00EE110B">
      <w:pPr>
        <w:jc w:val="both"/>
        <w:rPr>
          <w:rFonts w:ascii="Arial" w:eastAsia="Calibri" w:hAnsi="Arial" w:cs="Arial"/>
        </w:rPr>
      </w:pPr>
      <w:r w:rsidRPr="00BF39B7">
        <w:rPr>
          <w:rFonts w:ascii="Arial" w:eastAsia="Calibri" w:hAnsi="Arial" w:cs="Arial"/>
        </w:rPr>
        <w:t xml:space="preserve">V nekaterih primerih odločbe o prekršku </w:t>
      </w:r>
      <w:r w:rsidR="00410B5E">
        <w:rPr>
          <w:rFonts w:ascii="Arial" w:eastAsia="Calibri" w:hAnsi="Arial" w:cs="Arial"/>
        </w:rPr>
        <w:t>š</w:t>
      </w:r>
      <w:r w:rsidRPr="00BF39B7">
        <w:rPr>
          <w:rFonts w:ascii="Arial" w:eastAsia="Calibri" w:hAnsi="Arial" w:cs="Arial"/>
        </w:rPr>
        <w:t>e niso pravnomočne, saj je bila vložena zahteva za</w:t>
      </w:r>
    </w:p>
    <w:p w14:paraId="34754718" w14:textId="77777777" w:rsidR="00EE110B" w:rsidRPr="00BF39B7" w:rsidRDefault="00EE110B" w:rsidP="00EE110B">
      <w:pPr>
        <w:jc w:val="both"/>
        <w:rPr>
          <w:rFonts w:ascii="Arial" w:eastAsia="Calibri" w:hAnsi="Arial" w:cs="Arial"/>
        </w:rPr>
      </w:pPr>
      <w:r w:rsidRPr="00BF39B7">
        <w:rPr>
          <w:rFonts w:ascii="Arial" w:eastAsia="Calibri" w:hAnsi="Arial" w:cs="Arial"/>
        </w:rPr>
        <w:t>sodno varstvo.</w:t>
      </w:r>
    </w:p>
    <w:p w14:paraId="1235438E" w14:textId="77777777" w:rsidR="00EE110B" w:rsidRPr="00BF39B7" w:rsidRDefault="00EE110B" w:rsidP="00EE110B">
      <w:pPr>
        <w:jc w:val="both"/>
        <w:rPr>
          <w:rFonts w:ascii="Arial" w:eastAsia="Calibri" w:hAnsi="Arial" w:cs="Arial"/>
        </w:rPr>
      </w:pPr>
    </w:p>
    <w:p w14:paraId="206D5E47" w14:textId="77777777" w:rsidR="00EE110B" w:rsidRPr="00BF39B7" w:rsidRDefault="00EE110B" w:rsidP="00EE110B">
      <w:pPr>
        <w:jc w:val="both"/>
        <w:rPr>
          <w:rFonts w:ascii="Arial" w:eastAsia="Calibri" w:hAnsi="Arial" w:cs="Arial"/>
        </w:rPr>
      </w:pPr>
    </w:p>
    <w:p w14:paraId="14757E81" w14:textId="77777777" w:rsidR="000B09D3" w:rsidRPr="00B95534" w:rsidRDefault="00EE110B" w:rsidP="000B09D3">
      <w:pPr>
        <w:ind w:left="357"/>
        <w:jc w:val="both"/>
        <w:rPr>
          <w:rFonts w:ascii="Arial" w:eastAsia="Calibri" w:hAnsi="Arial" w:cs="Arial"/>
          <w:b/>
          <w:bCs/>
        </w:rPr>
      </w:pPr>
      <w:r w:rsidRPr="00BF39B7">
        <w:rPr>
          <w:rFonts w:ascii="Arial" w:eastAsia="Calibri" w:hAnsi="Arial" w:cs="Arial"/>
          <w:b/>
          <w:bCs/>
        </w:rPr>
        <w:t>2</w:t>
      </w:r>
      <w:r w:rsidRPr="00BF39B7">
        <w:rPr>
          <w:rFonts w:ascii="Arial" w:eastAsia="Calibri" w:hAnsi="Arial" w:cs="Arial"/>
        </w:rPr>
        <w:t xml:space="preserve">. </w:t>
      </w:r>
      <w:r w:rsidR="000B09D3">
        <w:rPr>
          <w:rFonts w:ascii="Arial" w:eastAsia="Calibri" w:hAnsi="Arial" w:cs="Arial"/>
        </w:rPr>
        <w:t xml:space="preserve"> </w:t>
      </w:r>
      <w:r w:rsidR="000B09D3" w:rsidRPr="00B95534">
        <w:rPr>
          <w:rFonts w:ascii="Arial" w:eastAsia="Calibri" w:hAnsi="Arial" w:cs="Arial"/>
          <w:b/>
          <w:bCs/>
        </w:rPr>
        <w:t xml:space="preserve">Izplačilo poslovne uspešnosti </w:t>
      </w:r>
    </w:p>
    <w:p w14:paraId="359045D3" w14:textId="7A82E8DC" w:rsidR="000B09D3" w:rsidRDefault="000B09D3" w:rsidP="00EE110B">
      <w:pPr>
        <w:jc w:val="both"/>
        <w:rPr>
          <w:rFonts w:ascii="Arial" w:eastAsia="Calibri" w:hAnsi="Arial" w:cs="Arial"/>
        </w:rPr>
      </w:pPr>
    </w:p>
    <w:p w14:paraId="1EC68C68" w14:textId="7C761075" w:rsidR="00EE110B" w:rsidRPr="00BF39B7" w:rsidRDefault="00EE110B" w:rsidP="00EE110B">
      <w:pPr>
        <w:jc w:val="both"/>
        <w:rPr>
          <w:rFonts w:ascii="Arial" w:eastAsia="Calibri" w:hAnsi="Arial" w:cs="Arial"/>
          <w:b/>
          <w:bCs/>
        </w:rPr>
      </w:pPr>
      <w:r w:rsidRPr="00BF39B7">
        <w:rPr>
          <w:rFonts w:ascii="Arial" w:eastAsia="Calibri" w:hAnsi="Arial" w:cs="Arial"/>
        </w:rPr>
        <w:t xml:space="preserve">Po poročanju Inšpektorata za delo </w:t>
      </w:r>
      <w:r w:rsidR="00410B5E">
        <w:rPr>
          <w:rFonts w:ascii="Arial" w:eastAsia="Calibri" w:hAnsi="Arial" w:cs="Arial"/>
        </w:rPr>
        <w:t>so</w:t>
      </w:r>
      <w:r w:rsidRPr="00BF39B7">
        <w:rPr>
          <w:rFonts w:ascii="Arial" w:eastAsia="Calibri" w:hAnsi="Arial" w:cs="Arial"/>
        </w:rPr>
        <w:t xml:space="preserve"> delodajalc</w:t>
      </w:r>
      <w:r w:rsidR="00410B5E">
        <w:rPr>
          <w:rFonts w:ascii="Arial" w:eastAsia="Calibri" w:hAnsi="Arial" w:cs="Arial"/>
        </w:rPr>
        <w:t>i</w:t>
      </w:r>
      <w:r w:rsidRPr="00BF39B7">
        <w:rPr>
          <w:rFonts w:ascii="Arial" w:eastAsia="Calibri" w:hAnsi="Arial" w:cs="Arial"/>
        </w:rPr>
        <w:t xml:space="preserve"> ravnal</w:t>
      </w:r>
      <w:r w:rsidR="00410B5E">
        <w:rPr>
          <w:rFonts w:ascii="Arial" w:eastAsia="Calibri" w:hAnsi="Arial" w:cs="Arial"/>
        </w:rPr>
        <w:t>i</w:t>
      </w:r>
      <w:r w:rsidRPr="00BF39B7">
        <w:rPr>
          <w:rFonts w:ascii="Arial" w:eastAsia="Calibri" w:hAnsi="Arial" w:cs="Arial"/>
        </w:rPr>
        <w:t xml:space="preserve"> diskriminatorno </w:t>
      </w:r>
      <w:r w:rsidRPr="00BF39B7">
        <w:rPr>
          <w:rFonts w:ascii="Arial" w:eastAsia="Calibri" w:hAnsi="Arial" w:cs="Arial"/>
          <w:b/>
          <w:bCs/>
        </w:rPr>
        <w:t>pri izplačilu poslovne uspešnosti</w:t>
      </w:r>
      <w:r w:rsidRPr="00BF39B7">
        <w:rPr>
          <w:rFonts w:ascii="Arial" w:eastAsia="Calibri" w:hAnsi="Arial" w:cs="Arial"/>
        </w:rPr>
        <w:t xml:space="preserve"> v naslednjih primerih:</w:t>
      </w:r>
    </w:p>
    <w:p w14:paraId="4205379D" w14:textId="77777777" w:rsidR="00EE110B" w:rsidRPr="00BF39B7" w:rsidRDefault="00EE110B" w:rsidP="00EE110B">
      <w:pPr>
        <w:jc w:val="both"/>
        <w:rPr>
          <w:rFonts w:ascii="Arial" w:eastAsia="Calibri" w:hAnsi="Arial" w:cs="Arial"/>
        </w:rPr>
      </w:pPr>
    </w:p>
    <w:p w14:paraId="5D3366F6" w14:textId="68617BF3" w:rsidR="00EE110B" w:rsidRPr="00BF39B7" w:rsidRDefault="00EE110B" w:rsidP="00E974B2">
      <w:pPr>
        <w:pStyle w:val="Alineazaodstavkom"/>
        <w:numPr>
          <w:ilvl w:val="0"/>
          <w:numId w:val="94"/>
        </w:numPr>
        <w:rPr>
          <w:rFonts w:eastAsia="Calibri"/>
        </w:rPr>
      </w:pPr>
      <w:r w:rsidRPr="00BF39B7">
        <w:rPr>
          <w:rFonts w:eastAsia="Calibri"/>
        </w:rPr>
        <w:t>Delodajalec je sprejel sklep o izplačilu poslovne uspešnosti za leto 2024, v skladu s katerim se je letna poslovna uspešnost izplačala sorazmerno glede na prisotnost na delu v letu 2024, zaradi česar so bili v neenakopraven položaj postavljeni delavci, ki so bili v letu 2024 odsotni z dela zaradi zdravstvenega stanja in starševstva (očetovskega in materinskega dopusta, začasne nezmožnosti za delo zaradi nosečnosti, ter začasne nezmožnosti za delo zaradi bolezni ali poškodbe, razen zaradi bolezni ali poškodbe v zvezi z delom). Do zmanjšanja izplačila poslovne uspešnosti iz zadevnih razlogov je prišlo skupno pri 762 delavcih, pri vsem tem pa ravnanja pravne osebe objektivno ni upravičeval zakoniti cilj.</w:t>
      </w:r>
    </w:p>
    <w:p w14:paraId="1801DEE9" w14:textId="77777777" w:rsidR="00EE110B" w:rsidRPr="00BF39B7" w:rsidRDefault="00EE110B" w:rsidP="00EE110B">
      <w:pPr>
        <w:pStyle w:val="Alineazaodstavkom"/>
        <w:numPr>
          <w:ilvl w:val="0"/>
          <w:numId w:val="0"/>
        </w:numPr>
        <w:ind w:left="720"/>
        <w:rPr>
          <w:rFonts w:eastAsia="Calibri"/>
        </w:rPr>
      </w:pPr>
    </w:p>
    <w:p w14:paraId="1AD14792" w14:textId="77777777" w:rsidR="00EE110B" w:rsidRDefault="00EE110B" w:rsidP="00EE110B">
      <w:pPr>
        <w:pStyle w:val="Alineazaodstavkom"/>
        <w:numPr>
          <w:ilvl w:val="0"/>
          <w:numId w:val="0"/>
        </w:numPr>
        <w:ind w:left="720"/>
        <w:rPr>
          <w:rFonts w:eastAsia="Calibri"/>
        </w:rPr>
      </w:pPr>
      <w:r w:rsidRPr="00BF39B7">
        <w:rPr>
          <w:rFonts w:eastAsia="Calibri"/>
        </w:rPr>
        <w:t xml:space="preserve">Delodajalcu in odgovorni osebi je bila izdana odločba o prekršku, s katero jima je bila na podlagi drugega odstavka 27. člena ZP-1 izrečena enotna globa. Odločba o prekršku še ni pravnomočna, saj je bila vložena zahteva za sodno varstvo. </w:t>
      </w:r>
    </w:p>
    <w:p w14:paraId="3970515D" w14:textId="77777777" w:rsidR="008D75CE" w:rsidRPr="00BF39B7" w:rsidRDefault="008D75CE" w:rsidP="00EE110B">
      <w:pPr>
        <w:pStyle w:val="Alineazaodstavkom"/>
        <w:numPr>
          <w:ilvl w:val="0"/>
          <w:numId w:val="0"/>
        </w:numPr>
        <w:ind w:left="720"/>
        <w:rPr>
          <w:rFonts w:eastAsia="Calibri"/>
        </w:rPr>
      </w:pPr>
    </w:p>
    <w:p w14:paraId="69B364FB" w14:textId="77777777" w:rsidR="00EE110B" w:rsidRPr="00BF39B7" w:rsidRDefault="00EE110B" w:rsidP="00EE110B">
      <w:pPr>
        <w:pStyle w:val="Alineazaodstavkom"/>
        <w:numPr>
          <w:ilvl w:val="0"/>
          <w:numId w:val="0"/>
        </w:numPr>
        <w:ind w:left="720"/>
        <w:rPr>
          <w:rFonts w:eastAsia="Calibri"/>
        </w:rPr>
      </w:pPr>
    </w:p>
    <w:p w14:paraId="2235F330" w14:textId="47FBBFAD" w:rsidR="00EE110B" w:rsidRPr="00BF39B7" w:rsidRDefault="00EE110B" w:rsidP="00E974B2">
      <w:pPr>
        <w:pStyle w:val="Alineazaodstavkom"/>
        <w:numPr>
          <w:ilvl w:val="0"/>
          <w:numId w:val="94"/>
        </w:numPr>
        <w:rPr>
          <w:rFonts w:eastAsia="Calibri"/>
        </w:rPr>
      </w:pPr>
      <w:r w:rsidRPr="00BF39B7">
        <w:rPr>
          <w:rFonts w:eastAsia="Calibri"/>
        </w:rPr>
        <w:t>Delodajalec je ravnal diskriminatorno, ko je trem delavcem izplačal nižjo poslovno uspešnost za leto 2024 iz razloga odsotn</w:t>
      </w:r>
      <w:r w:rsidR="00410B5E">
        <w:rPr>
          <w:rFonts w:eastAsia="Calibri"/>
        </w:rPr>
        <w:t>ost</w:t>
      </w:r>
      <w:r w:rsidRPr="00BF39B7">
        <w:rPr>
          <w:rFonts w:eastAsia="Calibri"/>
        </w:rPr>
        <w:t>i z dela zaradi zdravstvenega stanja oziroma starševstva, in jih je posledično na podlagi naveden</w:t>
      </w:r>
      <w:r w:rsidR="00410B5E">
        <w:rPr>
          <w:rFonts w:eastAsia="Calibri"/>
        </w:rPr>
        <w:t>ih</w:t>
      </w:r>
      <w:r w:rsidRPr="00BF39B7">
        <w:rPr>
          <w:rFonts w:eastAsia="Calibri"/>
        </w:rPr>
        <w:t xml:space="preserve"> osebn</w:t>
      </w:r>
      <w:r w:rsidR="00410B5E">
        <w:rPr>
          <w:rFonts w:eastAsia="Calibri"/>
        </w:rPr>
        <w:t>ih</w:t>
      </w:r>
      <w:r w:rsidRPr="00BF39B7">
        <w:rPr>
          <w:rFonts w:eastAsia="Calibri"/>
        </w:rPr>
        <w:t xml:space="preserve"> okoliščin obravnaval manj ugodno kot ostale delavce. Delodajalec je imel tudi sprejet splošni akt z nazivom </w:t>
      </w:r>
      <w:r w:rsidR="008D75CE">
        <w:rPr>
          <w:rFonts w:eastAsia="Calibri"/>
        </w:rPr>
        <w:t>»</w:t>
      </w:r>
      <w:r w:rsidRPr="00BF39B7">
        <w:rPr>
          <w:rFonts w:eastAsia="Calibri"/>
        </w:rPr>
        <w:t>Poslovna uspešnost</w:t>
      </w:r>
      <w:r w:rsidR="008D75CE">
        <w:rPr>
          <w:rFonts w:eastAsia="Calibri"/>
        </w:rPr>
        <w:t>«</w:t>
      </w:r>
      <w:r w:rsidRPr="00BF39B7">
        <w:rPr>
          <w:rFonts w:eastAsia="Calibri"/>
        </w:rPr>
        <w:t>, v katerem je bilo med drugim določeno, da so do poslovne uspešnosti upravičeni vsi delavci v sorazmerju s prisotnostjo na delu ter da do izplačila niso upravičeni tisti delavci, ki niso več v delovnem razmerju (razen upokojenci)</w:t>
      </w:r>
      <w:r w:rsidR="008D75CE">
        <w:rPr>
          <w:rFonts w:eastAsia="Calibri"/>
        </w:rPr>
        <w:t>,</w:t>
      </w:r>
      <w:r w:rsidRPr="00BF39B7">
        <w:rPr>
          <w:rFonts w:eastAsia="Calibri"/>
        </w:rPr>
        <w:t xml:space="preserve"> in delavci, ki so v tekočem letu koristili bolniški stalež.</w:t>
      </w:r>
    </w:p>
    <w:p w14:paraId="0ABF3189" w14:textId="77777777" w:rsidR="00EE110B" w:rsidRPr="00BF39B7" w:rsidRDefault="00EE110B" w:rsidP="00EE110B">
      <w:pPr>
        <w:pStyle w:val="Alineazaodstavkom"/>
        <w:numPr>
          <w:ilvl w:val="0"/>
          <w:numId w:val="0"/>
        </w:numPr>
        <w:ind w:left="720"/>
        <w:rPr>
          <w:rFonts w:eastAsia="Calibri"/>
        </w:rPr>
      </w:pPr>
    </w:p>
    <w:p w14:paraId="3E8F8AC3" w14:textId="062E865E" w:rsidR="00D17BA6" w:rsidRDefault="008D75CE" w:rsidP="00EE110B">
      <w:pPr>
        <w:pStyle w:val="Alineazaodstavkom"/>
        <w:numPr>
          <w:ilvl w:val="0"/>
          <w:numId w:val="0"/>
        </w:numPr>
        <w:ind w:left="720"/>
        <w:rPr>
          <w:rFonts w:eastAsia="Calibri"/>
        </w:rPr>
      </w:pPr>
      <w:r>
        <w:rPr>
          <w:rFonts w:eastAsia="Calibri"/>
        </w:rPr>
        <w:t>Inšpektorat je d</w:t>
      </w:r>
      <w:r w:rsidR="00EE110B" w:rsidRPr="00BF39B7">
        <w:rPr>
          <w:rFonts w:eastAsia="Calibri"/>
        </w:rPr>
        <w:t>elodajalcu skladno s 16. členom ZIN-1 izdal ureditven</w:t>
      </w:r>
      <w:r>
        <w:rPr>
          <w:rFonts w:eastAsia="Calibri"/>
        </w:rPr>
        <w:t>o</w:t>
      </w:r>
      <w:r w:rsidR="00EE110B" w:rsidRPr="00BF39B7">
        <w:rPr>
          <w:rFonts w:eastAsia="Calibri"/>
        </w:rPr>
        <w:t xml:space="preserve"> odločb</w:t>
      </w:r>
      <w:r>
        <w:rPr>
          <w:rFonts w:eastAsia="Calibri"/>
        </w:rPr>
        <w:t>o</w:t>
      </w:r>
      <w:r w:rsidR="00EE110B" w:rsidRPr="00BF39B7">
        <w:rPr>
          <w:rFonts w:eastAsia="Calibri"/>
        </w:rPr>
        <w:t xml:space="preserve">, s katero mu je naložilo, </w:t>
      </w:r>
      <w:r>
        <w:rPr>
          <w:rFonts w:eastAsia="Calibri"/>
        </w:rPr>
        <w:t>naj</w:t>
      </w:r>
      <w:r w:rsidR="00EE110B" w:rsidRPr="00BF39B7">
        <w:rPr>
          <w:rFonts w:eastAsia="Calibri"/>
        </w:rPr>
        <w:t xml:space="preserve"> obstoječi akt </w:t>
      </w:r>
      <w:r>
        <w:rPr>
          <w:rFonts w:eastAsia="Calibri"/>
        </w:rPr>
        <w:t>za delitev p</w:t>
      </w:r>
      <w:r w:rsidR="00EE110B" w:rsidRPr="00BF39B7">
        <w:rPr>
          <w:rFonts w:eastAsia="Calibri"/>
        </w:rPr>
        <w:t>oslovn</w:t>
      </w:r>
      <w:r>
        <w:rPr>
          <w:rFonts w:eastAsia="Calibri"/>
        </w:rPr>
        <w:t>e</w:t>
      </w:r>
      <w:r w:rsidR="00EE110B" w:rsidRPr="00BF39B7">
        <w:rPr>
          <w:rFonts w:eastAsia="Calibri"/>
        </w:rPr>
        <w:t xml:space="preserve"> uspešnost</w:t>
      </w:r>
      <w:r>
        <w:rPr>
          <w:rFonts w:eastAsia="Calibri"/>
        </w:rPr>
        <w:t>i</w:t>
      </w:r>
      <w:r w:rsidR="00EE110B" w:rsidRPr="00BF39B7">
        <w:rPr>
          <w:rFonts w:eastAsia="Calibri"/>
        </w:rPr>
        <w:t xml:space="preserve"> vsebinsko popravi</w:t>
      </w:r>
      <w:r>
        <w:rPr>
          <w:rFonts w:eastAsia="Calibri"/>
        </w:rPr>
        <w:t xml:space="preserve"> tako</w:t>
      </w:r>
      <w:r w:rsidR="00EE110B" w:rsidRPr="00BF39B7">
        <w:rPr>
          <w:rFonts w:eastAsia="Calibri"/>
        </w:rPr>
        <w:t>, da bo upoštevano načelo nediskriminatornosti do zaposlenih v družbi,</w:t>
      </w:r>
      <w:r>
        <w:rPr>
          <w:rFonts w:eastAsia="Calibri"/>
        </w:rPr>
        <w:t xml:space="preserve"> ter o tem </w:t>
      </w:r>
      <w:r w:rsidR="00EE110B" w:rsidRPr="00BF39B7">
        <w:rPr>
          <w:rFonts w:eastAsia="Calibri"/>
        </w:rPr>
        <w:t>pisno obvesti in seznani vse delavce</w:t>
      </w:r>
      <w:r>
        <w:rPr>
          <w:rFonts w:eastAsia="Calibri"/>
        </w:rPr>
        <w:t>.</w:t>
      </w:r>
      <w:r w:rsidR="00EE110B" w:rsidRPr="00BF39B7">
        <w:rPr>
          <w:rFonts w:eastAsia="Calibri"/>
        </w:rPr>
        <w:t xml:space="preserve"> Ker je delodajalec ravnal v skladu z izdano ureditveno odločbo, mu je bil v prekrškovnem postopku na podlagi določbe 53. člena ZP-1 izrečen ukrep opozorilo.</w:t>
      </w:r>
    </w:p>
    <w:p w14:paraId="41E56C63" w14:textId="5F7F9B6B" w:rsidR="00870FEA" w:rsidRDefault="00870FEA" w:rsidP="00EE110B">
      <w:pPr>
        <w:pStyle w:val="Alineazaodstavkom"/>
        <w:numPr>
          <w:ilvl w:val="0"/>
          <w:numId w:val="0"/>
        </w:numPr>
        <w:ind w:left="720"/>
        <w:rPr>
          <w:rFonts w:eastAsia="Calibri"/>
        </w:rPr>
      </w:pPr>
    </w:p>
    <w:p w14:paraId="3D7A42A5" w14:textId="06A52D87" w:rsidR="00870FEA" w:rsidRDefault="00870FEA" w:rsidP="00EE110B">
      <w:pPr>
        <w:pStyle w:val="Alineazaodstavkom"/>
        <w:numPr>
          <w:ilvl w:val="0"/>
          <w:numId w:val="0"/>
        </w:numPr>
        <w:ind w:left="720"/>
        <w:rPr>
          <w:rFonts w:eastAsia="Calibri"/>
        </w:rPr>
      </w:pPr>
    </w:p>
    <w:p w14:paraId="09D0481F" w14:textId="77777777" w:rsidR="00870FEA" w:rsidRDefault="00870FEA" w:rsidP="00EE110B">
      <w:pPr>
        <w:pStyle w:val="Alineazaodstavkom"/>
        <w:numPr>
          <w:ilvl w:val="0"/>
          <w:numId w:val="0"/>
        </w:numPr>
        <w:ind w:left="720"/>
        <w:rPr>
          <w:rFonts w:eastAsia="Calibri"/>
        </w:rPr>
      </w:pPr>
    </w:p>
    <w:p w14:paraId="470F791B" w14:textId="37A5D627" w:rsidR="00D17BA6" w:rsidRDefault="00D17BA6" w:rsidP="00EE110B">
      <w:pPr>
        <w:pStyle w:val="Alineazaodstavkom"/>
        <w:numPr>
          <w:ilvl w:val="0"/>
          <w:numId w:val="0"/>
        </w:numPr>
        <w:ind w:left="720"/>
        <w:rPr>
          <w:rFonts w:eastAsia="Calibri"/>
        </w:rPr>
      </w:pPr>
    </w:p>
    <w:p w14:paraId="70156BBC" w14:textId="77777777" w:rsidR="00D17BA6" w:rsidRPr="00BF39B7" w:rsidRDefault="00D17BA6" w:rsidP="00EE110B">
      <w:pPr>
        <w:pStyle w:val="Alineazaodstavkom"/>
        <w:numPr>
          <w:ilvl w:val="0"/>
          <w:numId w:val="0"/>
        </w:numPr>
        <w:ind w:left="720"/>
        <w:rPr>
          <w:rFonts w:eastAsia="Calibri"/>
        </w:rPr>
      </w:pPr>
    </w:p>
    <w:p w14:paraId="07716662" w14:textId="0D153082" w:rsidR="00EE110B" w:rsidRPr="00BF39B7" w:rsidRDefault="00EE110B" w:rsidP="00E974B2">
      <w:pPr>
        <w:pStyle w:val="Alineazaodstavkom"/>
        <w:numPr>
          <w:ilvl w:val="0"/>
          <w:numId w:val="94"/>
        </w:numPr>
        <w:rPr>
          <w:rFonts w:eastAsia="Calibri"/>
        </w:rPr>
      </w:pPr>
      <w:r w:rsidRPr="00BF39B7">
        <w:rPr>
          <w:rFonts w:eastAsia="Calibri"/>
        </w:rPr>
        <w:t xml:space="preserve">Delodajalec je določeno skupino delavcev, ki so bili v letu 2023 v bolniškem staležu in na porodniškem dopustu, z navidezno nevtralno določbo </w:t>
      </w:r>
      <w:r w:rsidR="008D75CE">
        <w:rPr>
          <w:rFonts w:eastAsia="Calibri"/>
        </w:rPr>
        <w:t>»</w:t>
      </w:r>
      <w:r w:rsidRPr="00BF39B7">
        <w:rPr>
          <w:rFonts w:eastAsia="Calibri"/>
        </w:rPr>
        <w:t>Pravilnika o določanju in izplačilu dela place za poslovno uspešnost</w:t>
      </w:r>
      <w:r w:rsidR="008D75CE">
        <w:rPr>
          <w:rFonts w:eastAsia="Calibri"/>
        </w:rPr>
        <w:t>«</w:t>
      </w:r>
      <w:r w:rsidRPr="00BF39B7">
        <w:rPr>
          <w:rFonts w:eastAsia="Calibri"/>
        </w:rPr>
        <w:t xml:space="preserve">, v katerem se v zmanjšan letni fond ur nista vštevali bolniška in porodniška odsotnost delavca, postavil v manj ugoden položaj pri izplačilu dodatka za poslovno uspešnost, kar je v nasprotju z drugim odstavkom 6. člena ZVarD. </w:t>
      </w:r>
    </w:p>
    <w:p w14:paraId="2471676A" w14:textId="77777777" w:rsidR="00EE110B" w:rsidRPr="00BF39B7" w:rsidRDefault="00EE110B" w:rsidP="00EE110B">
      <w:pPr>
        <w:pStyle w:val="Alineazaodstavkom"/>
        <w:numPr>
          <w:ilvl w:val="0"/>
          <w:numId w:val="0"/>
        </w:numPr>
        <w:ind w:left="720"/>
        <w:rPr>
          <w:rFonts w:eastAsia="Calibri"/>
        </w:rPr>
      </w:pPr>
    </w:p>
    <w:p w14:paraId="2D990E9F" w14:textId="5B3E2F1D" w:rsidR="00EE110B" w:rsidRPr="00BF39B7" w:rsidRDefault="00EE110B" w:rsidP="00EE110B">
      <w:pPr>
        <w:pStyle w:val="Alineazaodstavkom"/>
        <w:numPr>
          <w:ilvl w:val="0"/>
          <w:numId w:val="0"/>
        </w:numPr>
        <w:ind w:left="720"/>
        <w:rPr>
          <w:rFonts w:eastAsia="Calibri"/>
        </w:rPr>
      </w:pPr>
      <w:r w:rsidRPr="00BF39B7">
        <w:rPr>
          <w:rFonts w:eastAsia="Calibri"/>
        </w:rPr>
        <w:t>Delodajalcu je bil na podlagi 53. člena ZP-1 izrečen ukrep opozorilo, podan na zapisnik.</w:t>
      </w:r>
    </w:p>
    <w:p w14:paraId="63D2BDAE" w14:textId="77777777" w:rsidR="00EE110B" w:rsidRPr="00BF39B7" w:rsidRDefault="00EE110B" w:rsidP="00EE110B">
      <w:pPr>
        <w:pStyle w:val="Alineazaodstavkom"/>
        <w:numPr>
          <w:ilvl w:val="0"/>
          <w:numId w:val="0"/>
        </w:numPr>
        <w:ind w:left="360"/>
        <w:rPr>
          <w:rFonts w:eastAsia="Calibri"/>
        </w:rPr>
      </w:pPr>
    </w:p>
    <w:p w14:paraId="26C3A6D6" w14:textId="77777777" w:rsidR="00EE110B" w:rsidRPr="00BF39B7" w:rsidRDefault="00EE110B" w:rsidP="00EE110B">
      <w:pPr>
        <w:pStyle w:val="Alineazaodstavkom"/>
        <w:numPr>
          <w:ilvl w:val="0"/>
          <w:numId w:val="0"/>
        </w:numPr>
        <w:rPr>
          <w:rFonts w:eastAsia="Calibri"/>
        </w:rPr>
      </w:pPr>
    </w:p>
    <w:p w14:paraId="05EFF616" w14:textId="77777777" w:rsidR="00EE110B" w:rsidRPr="00BF39B7" w:rsidRDefault="00EE110B" w:rsidP="00EE110B">
      <w:pPr>
        <w:jc w:val="both"/>
        <w:rPr>
          <w:rFonts w:ascii="Arial" w:eastAsia="Calibri" w:hAnsi="Arial" w:cs="Arial"/>
        </w:rPr>
      </w:pPr>
    </w:p>
    <w:p w14:paraId="50F8729D" w14:textId="77777777" w:rsidR="00D0720E" w:rsidRPr="00B95534" w:rsidRDefault="00EE110B" w:rsidP="00D0720E">
      <w:pPr>
        <w:ind w:left="357"/>
        <w:jc w:val="both"/>
        <w:rPr>
          <w:rFonts w:ascii="Arial" w:eastAsia="Calibri" w:hAnsi="Arial" w:cs="Arial"/>
          <w:b/>
          <w:bCs/>
        </w:rPr>
      </w:pPr>
      <w:r w:rsidRPr="00BF39B7">
        <w:rPr>
          <w:rFonts w:ascii="Arial" w:eastAsia="Calibri" w:hAnsi="Arial" w:cs="Arial"/>
          <w:b/>
          <w:bCs/>
        </w:rPr>
        <w:t xml:space="preserve">3. </w:t>
      </w:r>
      <w:r w:rsidR="00D0720E" w:rsidRPr="00B95534">
        <w:rPr>
          <w:rFonts w:ascii="Arial" w:eastAsia="Calibri" w:hAnsi="Arial" w:cs="Arial"/>
          <w:b/>
          <w:bCs/>
        </w:rPr>
        <w:t>Izplačilo plače</w:t>
      </w:r>
    </w:p>
    <w:p w14:paraId="6A9D46C5" w14:textId="6651DDD4" w:rsidR="00D0720E" w:rsidRDefault="00D0720E" w:rsidP="00EE110B">
      <w:pPr>
        <w:jc w:val="both"/>
        <w:rPr>
          <w:rFonts w:ascii="Arial" w:eastAsia="Calibri" w:hAnsi="Arial" w:cs="Arial"/>
          <w:b/>
          <w:bCs/>
        </w:rPr>
      </w:pPr>
    </w:p>
    <w:p w14:paraId="61C0621D" w14:textId="65D2FF69"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diskriminatorno </w:t>
      </w:r>
      <w:r w:rsidRPr="00BF39B7">
        <w:rPr>
          <w:rFonts w:ascii="Arial" w:eastAsia="Calibri" w:hAnsi="Arial" w:cs="Arial"/>
          <w:b/>
          <w:bCs/>
        </w:rPr>
        <w:t>pri izplačilu plače</w:t>
      </w:r>
      <w:r w:rsidRPr="00BF39B7">
        <w:rPr>
          <w:rFonts w:ascii="Arial" w:eastAsia="Calibri" w:hAnsi="Arial" w:cs="Arial"/>
        </w:rPr>
        <w:t xml:space="preserve"> v naslednjih primerih:</w:t>
      </w:r>
    </w:p>
    <w:p w14:paraId="2C80CE40" w14:textId="77777777" w:rsidR="00EE110B" w:rsidRPr="00BF39B7" w:rsidRDefault="00EE110B" w:rsidP="00EE110B">
      <w:pPr>
        <w:jc w:val="both"/>
        <w:rPr>
          <w:rFonts w:ascii="Arial" w:eastAsia="Calibri" w:hAnsi="Arial" w:cs="Arial"/>
        </w:rPr>
      </w:pPr>
    </w:p>
    <w:p w14:paraId="64752D50" w14:textId="46B803BA" w:rsidR="00EE110B" w:rsidRPr="00BF39B7" w:rsidRDefault="00EE110B" w:rsidP="00E974B2">
      <w:pPr>
        <w:pStyle w:val="Odstavekseznama"/>
        <w:numPr>
          <w:ilvl w:val="0"/>
          <w:numId w:val="95"/>
        </w:numPr>
        <w:jc w:val="both"/>
        <w:rPr>
          <w:rFonts w:ascii="Arial" w:eastAsia="Calibri" w:hAnsi="Arial" w:cs="Arial"/>
        </w:rPr>
      </w:pPr>
      <w:r w:rsidRPr="00BF39B7">
        <w:rPr>
          <w:rFonts w:ascii="Arial" w:eastAsia="Calibri" w:hAnsi="Arial" w:cs="Arial"/>
        </w:rPr>
        <w:t>Delodajalec je ravnal diskriminatorno s tem</w:t>
      </w:r>
      <w:r w:rsidR="008D75CE">
        <w:rPr>
          <w:rFonts w:ascii="Arial" w:eastAsia="Calibri" w:hAnsi="Arial" w:cs="Arial"/>
        </w:rPr>
        <w:t>,</w:t>
      </w:r>
      <w:r w:rsidRPr="00BF39B7">
        <w:rPr>
          <w:rFonts w:ascii="Arial" w:eastAsia="Calibri" w:hAnsi="Arial" w:cs="Arial"/>
        </w:rPr>
        <w:t xml:space="preserve"> ko je delavcu izplačal plačo kasneje kot nekaterim drugim delavcem, in sicer glede na osebno okoliščino narodnosti in državljanstva, saj je tujce postavil v prednostni položaj in jim je plačo izplačal prej kot delavcu, ki ni bil tujec.</w:t>
      </w:r>
    </w:p>
    <w:p w14:paraId="7E583B83" w14:textId="77777777" w:rsidR="00EE110B" w:rsidRPr="00BF39B7" w:rsidRDefault="00EE110B" w:rsidP="00EE110B">
      <w:pPr>
        <w:jc w:val="both"/>
        <w:rPr>
          <w:rFonts w:ascii="Arial" w:eastAsia="Calibri" w:hAnsi="Arial" w:cs="Arial"/>
        </w:rPr>
      </w:pPr>
    </w:p>
    <w:p w14:paraId="19F00E8C" w14:textId="77777777" w:rsidR="00EE110B" w:rsidRPr="00BF39B7" w:rsidRDefault="00EE110B" w:rsidP="00EE110B">
      <w:pPr>
        <w:ind w:left="708"/>
        <w:jc w:val="both"/>
        <w:rPr>
          <w:rFonts w:ascii="Arial" w:eastAsia="Calibri" w:hAnsi="Arial" w:cs="Arial"/>
        </w:rPr>
      </w:pPr>
      <w:r w:rsidRPr="00BF39B7">
        <w:rPr>
          <w:rFonts w:ascii="Arial" w:eastAsia="Calibri" w:hAnsi="Arial" w:cs="Arial"/>
        </w:rPr>
        <w:t>Delodajalcu je bil na podlagi 53. člena ZP-1 izrečen ukrep opozorilo, podan na zapisnik.</w:t>
      </w:r>
    </w:p>
    <w:p w14:paraId="296AD160" w14:textId="77777777" w:rsidR="00EE110B" w:rsidRPr="00BF39B7" w:rsidRDefault="00EE110B" w:rsidP="00EE110B">
      <w:pPr>
        <w:jc w:val="both"/>
        <w:rPr>
          <w:rFonts w:ascii="Arial" w:eastAsia="Calibri" w:hAnsi="Arial" w:cs="Arial"/>
        </w:rPr>
      </w:pPr>
    </w:p>
    <w:p w14:paraId="01EF126A" w14:textId="791AA4E4" w:rsidR="00EE110B" w:rsidRPr="00BF39B7" w:rsidRDefault="00EE110B" w:rsidP="00E974B2">
      <w:pPr>
        <w:pStyle w:val="Odstavekseznama"/>
        <w:numPr>
          <w:ilvl w:val="0"/>
          <w:numId w:val="95"/>
        </w:numPr>
        <w:jc w:val="both"/>
        <w:rPr>
          <w:rFonts w:ascii="Arial" w:eastAsia="Calibri" w:hAnsi="Arial" w:cs="Arial"/>
        </w:rPr>
      </w:pPr>
      <w:r w:rsidRPr="00BF39B7">
        <w:rPr>
          <w:rFonts w:ascii="Arial" w:eastAsia="Calibri" w:hAnsi="Arial" w:cs="Arial"/>
        </w:rPr>
        <w:t>Delodajalec</w:t>
      </w:r>
      <w:r w:rsidR="008D75CE">
        <w:rPr>
          <w:rFonts w:ascii="Arial" w:eastAsia="Calibri" w:hAnsi="Arial" w:cs="Arial"/>
        </w:rPr>
        <w:t xml:space="preserve">, ki je </w:t>
      </w:r>
      <w:r w:rsidRPr="00BF39B7">
        <w:rPr>
          <w:rFonts w:ascii="Arial" w:eastAsia="Calibri" w:hAnsi="Arial" w:cs="Arial"/>
        </w:rPr>
        <w:t>v likvidaciji</w:t>
      </w:r>
      <w:r w:rsidR="008D75CE">
        <w:rPr>
          <w:rFonts w:ascii="Arial" w:eastAsia="Calibri" w:hAnsi="Arial" w:cs="Arial"/>
        </w:rPr>
        <w:t>,</w:t>
      </w:r>
      <w:r w:rsidRPr="00BF39B7">
        <w:rPr>
          <w:rFonts w:ascii="Arial" w:eastAsia="Calibri" w:hAnsi="Arial" w:cs="Arial"/>
        </w:rPr>
        <w:t xml:space="preserve"> določenemu delavcu ni izplačal plače za mesec april 2025, ker je bil ta delavec sin zakonitega zastopnika in likvidacijskega upravitelja delodajalca ter hkrati je bil v preteklosti zaposlen pri delodajalcu kot poslovodja. </w:t>
      </w:r>
    </w:p>
    <w:p w14:paraId="4BA22B5F" w14:textId="77777777" w:rsidR="00EE110B" w:rsidRPr="00BF39B7" w:rsidRDefault="00EE110B" w:rsidP="00EE110B">
      <w:pPr>
        <w:pStyle w:val="Odstavekseznama"/>
        <w:jc w:val="both"/>
        <w:rPr>
          <w:rFonts w:ascii="Arial" w:eastAsia="Calibri" w:hAnsi="Arial" w:cs="Arial"/>
        </w:rPr>
      </w:pPr>
    </w:p>
    <w:p w14:paraId="2766C491" w14:textId="77777777" w:rsidR="00EE110B" w:rsidRPr="00BF39B7" w:rsidRDefault="00EE110B" w:rsidP="00EE110B">
      <w:pPr>
        <w:ind w:left="708"/>
        <w:jc w:val="both"/>
        <w:rPr>
          <w:rFonts w:ascii="Arial" w:eastAsia="Calibri" w:hAnsi="Arial" w:cs="Arial"/>
        </w:rPr>
      </w:pPr>
      <w:r w:rsidRPr="00BF39B7">
        <w:rPr>
          <w:rFonts w:ascii="Arial" w:eastAsia="Calibri" w:hAnsi="Arial" w:cs="Arial"/>
        </w:rPr>
        <w:t>Delodajalcu in odgovorni osebi je bil na podlagi 53. člena ZP-1 izrečen u</w:t>
      </w:r>
      <w:r w:rsidRPr="006469BB">
        <w:rPr>
          <w:rFonts w:ascii="Arial" w:eastAsia="Calibri" w:hAnsi="Arial" w:cs="Arial"/>
        </w:rPr>
        <w:t>krep opozorilo</w:t>
      </w:r>
      <w:r w:rsidRPr="00BF39B7">
        <w:rPr>
          <w:rFonts w:ascii="Arial" w:eastAsia="Calibri" w:hAnsi="Arial" w:cs="Arial"/>
        </w:rPr>
        <w:t>, podan na zapisnik.</w:t>
      </w:r>
    </w:p>
    <w:p w14:paraId="2C8FAC1E" w14:textId="77777777" w:rsidR="00EE110B" w:rsidRPr="00BF39B7" w:rsidRDefault="00EE110B" w:rsidP="00EE110B">
      <w:pPr>
        <w:jc w:val="both"/>
        <w:rPr>
          <w:rFonts w:ascii="Arial" w:eastAsia="Calibri" w:hAnsi="Arial" w:cs="Arial"/>
        </w:rPr>
      </w:pPr>
    </w:p>
    <w:p w14:paraId="1ECAD2A4" w14:textId="023EB6A4" w:rsidR="00EE110B" w:rsidRDefault="00EE110B" w:rsidP="00EE110B">
      <w:pPr>
        <w:jc w:val="both"/>
        <w:rPr>
          <w:rFonts w:ascii="Arial" w:eastAsia="Calibri" w:hAnsi="Arial" w:cs="Arial"/>
        </w:rPr>
      </w:pPr>
    </w:p>
    <w:p w14:paraId="3AF15339" w14:textId="77777777" w:rsidR="00EE110B" w:rsidRPr="00BF39B7" w:rsidRDefault="00EE110B" w:rsidP="00EE110B">
      <w:pPr>
        <w:jc w:val="both"/>
        <w:rPr>
          <w:rFonts w:ascii="Arial" w:eastAsia="Calibri" w:hAnsi="Arial" w:cs="Arial"/>
        </w:rPr>
      </w:pPr>
    </w:p>
    <w:p w14:paraId="5DA14D22" w14:textId="752D2800" w:rsidR="00D70A53" w:rsidRDefault="00EE110B" w:rsidP="006B0898">
      <w:pPr>
        <w:ind w:left="357"/>
        <w:jc w:val="both"/>
        <w:rPr>
          <w:rFonts w:ascii="Arial" w:eastAsia="Calibri" w:hAnsi="Arial" w:cs="Arial"/>
          <w:b/>
          <w:bCs/>
        </w:rPr>
      </w:pPr>
      <w:r w:rsidRPr="00BF39B7">
        <w:rPr>
          <w:rFonts w:ascii="Arial" w:eastAsia="Calibri" w:hAnsi="Arial" w:cs="Arial"/>
          <w:b/>
          <w:bCs/>
        </w:rPr>
        <w:t xml:space="preserve">4. </w:t>
      </w:r>
      <w:r w:rsidR="00D70A53" w:rsidRPr="00B95534">
        <w:rPr>
          <w:rFonts w:ascii="Arial" w:eastAsia="Calibri" w:hAnsi="Arial" w:cs="Arial"/>
          <w:b/>
          <w:bCs/>
        </w:rPr>
        <w:t>Zagotavljanje enake obravnave pri zaposlovanju</w:t>
      </w:r>
    </w:p>
    <w:p w14:paraId="277C430B" w14:textId="77777777" w:rsidR="00D70A53" w:rsidRDefault="00D70A53" w:rsidP="00EE110B">
      <w:pPr>
        <w:jc w:val="both"/>
        <w:rPr>
          <w:rFonts w:ascii="Arial" w:eastAsia="Calibri" w:hAnsi="Arial" w:cs="Arial"/>
          <w:b/>
          <w:bCs/>
        </w:rPr>
      </w:pPr>
    </w:p>
    <w:p w14:paraId="65FFABF3" w14:textId="1018EE57" w:rsidR="00EE110B" w:rsidRPr="00BF39B7" w:rsidRDefault="00EE110B" w:rsidP="00EE110B">
      <w:pPr>
        <w:jc w:val="both"/>
        <w:rPr>
          <w:rFonts w:ascii="Arial" w:eastAsia="Calibri" w:hAnsi="Arial" w:cs="Arial"/>
        </w:rPr>
      </w:pPr>
      <w:r w:rsidRPr="00BF39B7">
        <w:rPr>
          <w:rFonts w:ascii="Arial" w:eastAsia="Calibri" w:hAnsi="Arial" w:cs="Arial"/>
        </w:rPr>
        <w:t>Po poročanju Inšpektorata za delo je delodajalec ravnal diskriminatorno</w:t>
      </w:r>
      <w:r w:rsidRPr="00BF39B7">
        <w:rPr>
          <w:rFonts w:ascii="Arial" w:eastAsia="Calibri" w:hAnsi="Arial" w:cs="Arial"/>
          <w:b/>
          <w:bCs/>
        </w:rPr>
        <w:t xml:space="preserve"> pri zagotavljanju enake obravnave pri zaposlovanju</w:t>
      </w:r>
      <w:r w:rsidRPr="00BF39B7">
        <w:rPr>
          <w:rFonts w:ascii="Arial" w:eastAsia="Calibri" w:hAnsi="Arial" w:cs="Arial"/>
        </w:rPr>
        <w:t xml:space="preserve"> v naslednjih primerih:</w:t>
      </w:r>
    </w:p>
    <w:p w14:paraId="1C748955" w14:textId="77777777" w:rsidR="00EE110B" w:rsidRPr="00BF39B7" w:rsidRDefault="00EE110B" w:rsidP="00EE110B">
      <w:pPr>
        <w:jc w:val="both"/>
        <w:rPr>
          <w:rFonts w:ascii="Arial" w:eastAsia="Calibri" w:hAnsi="Arial" w:cs="Arial"/>
        </w:rPr>
      </w:pPr>
    </w:p>
    <w:p w14:paraId="3DC5459D" w14:textId="77777777" w:rsidR="00EE110B" w:rsidRPr="00BF39B7" w:rsidRDefault="00EE110B" w:rsidP="00E974B2">
      <w:pPr>
        <w:pStyle w:val="Odstavekseznama"/>
        <w:numPr>
          <w:ilvl w:val="0"/>
          <w:numId w:val="96"/>
        </w:numPr>
        <w:jc w:val="both"/>
        <w:rPr>
          <w:rFonts w:ascii="Arial" w:eastAsia="Calibri" w:hAnsi="Arial" w:cs="Arial"/>
        </w:rPr>
      </w:pPr>
      <w:r w:rsidRPr="00BF39B7">
        <w:rPr>
          <w:rFonts w:ascii="Arial" w:eastAsia="Calibri" w:hAnsi="Arial" w:cs="Arial"/>
        </w:rPr>
        <w:t>Delodajalec je ravnal diskriminatorno, ko ni izbral in zaposlil kandidatke na objavljeno prosto delovno mesto iz razloga zdravstvenega stanja kot osebne okoliščine.</w:t>
      </w:r>
    </w:p>
    <w:p w14:paraId="540C79AA" w14:textId="77777777" w:rsidR="00EE110B" w:rsidRPr="00BF39B7" w:rsidRDefault="00EE110B" w:rsidP="00EE110B">
      <w:pPr>
        <w:pStyle w:val="Odstavekseznama"/>
        <w:jc w:val="both"/>
        <w:rPr>
          <w:rFonts w:ascii="Arial" w:eastAsia="Calibri" w:hAnsi="Arial" w:cs="Arial"/>
        </w:rPr>
      </w:pPr>
    </w:p>
    <w:p w14:paraId="7DA46298"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 xml:space="preserve">Delodajalcu je bil na podlagi 53. člena ZP-1 izrečen ukrep </w:t>
      </w:r>
      <w:r w:rsidRPr="006469BB">
        <w:rPr>
          <w:rFonts w:ascii="Arial" w:eastAsia="Calibri" w:hAnsi="Arial" w:cs="Arial"/>
        </w:rPr>
        <w:t>opozorilo, podan na</w:t>
      </w:r>
      <w:r w:rsidRPr="00BF39B7">
        <w:rPr>
          <w:rFonts w:ascii="Arial" w:eastAsia="Calibri" w:hAnsi="Arial" w:cs="Arial"/>
        </w:rPr>
        <w:t xml:space="preserve"> zapisnik.</w:t>
      </w:r>
    </w:p>
    <w:p w14:paraId="26675A61" w14:textId="77777777" w:rsidR="00EE110B" w:rsidRPr="00BF39B7" w:rsidRDefault="00EE110B" w:rsidP="00EE110B">
      <w:pPr>
        <w:jc w:val="both"/>
        <w:rPr>
          <w:rFonts w:ascii="Arial" w:eastAsia="Calibri" w:hAnsi="Arial" w:cs="Arial"/>
        </w:rPr>
      </w:pPr>
    </w:p>
    <w:p w14:paraId="66030A23" w14:textId="62F54925" w:rsidR="00EE110B" w:rsidRPr="00BF39B7" w:rsidRDefault="00EE110B" w:rsidP="00E974B2">
      <w:pPr>
        <w:pStyle w:val="Odstavekseznama"/>
        <w:numPr>
          <w:ilvl w:val="0"/>
          <w:numId w:val="96"/>
        </w:numPr>
        <w:jc w:val="both"/>
        <w:rPr>
          <w:rFonts w:ascii="Arial" w:eastAsia="Calibri" w:hAnsi="Arial" w:cs="Arial"/>
        </w:rPr>
      </w:pPr>
      <w:r w:rsidRPr="00BF39B7">
        <w:rPr>
          <w:rFonts w:ascii="Arial" w:eastAsia="Calibri" w:hAnsi="Arial" w:cs="Arial"/>
        </w:rPr>
        <w:t>Delodajalec pri zaposlovanju na delovno mesto svetovalnega delavca (m/ž) ni zagotavljal enake obravnave, s</w:t>
      </w:r>
      <w:r w:rsidR="002068BF">
        <w:rPr>
          <w:rFonts w:ascii="Arial" w:eastAsia="Calibri" w:hAnsi="Arial" w:cs="Arial"/>
        </w:rPr>
        <w:t>aj</w:t>
      </w:r>
      <w:r w:rsidRPr="00BF39B7">
        <w:rPr>
          <w:rFonts w:ascii="Arial" w:eastAsia="Calibri" w:hAnsi="Arial" w:cs="Arial"/>
        </w:rPr>
        <w:t xml:space="preserve"> je potencialne kandidate z izjavo o interni zasedbi delovnega mesta odvrnil od prijave na javno razpisano delovno mesto, s čimer je ravnal diskriminatorno. </w:t>
      </w:r>
    </w:p>
    <w:p w14:paraId="1DA8C4D2" w14:textId="77777777" w:rsidR="00EE110B" w:rsidRPr="00BF39B7" w:rsidRDefault="00EE110B" w:rsidP="00EE110B">
      <w:pPr>
        <w:pStyle w:val="Odstavekseznama"/>
        <w:jc w:val="both"/>
        <w:rPr>
          <w:rFonts w:ascii="Arial" w:eastAsia="Calibri" w:hAnsi="Arial" w:cs="Arial"/>
        </w:rPr>
      </w:pPr>
    </w:p>
    <w:p w14:paraId="6E93798A"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na podlagi 21. člena ZP-1 izdana odločba o prekršku z izrekom opomina.</w:t>
      </w:r>
    </w:p>
    <w:p w14:paraId="2AAA8763" w14:textId="77777777" w:rsidR="00EE110B" w:rsidRPr="00BF39B7" w:rsidRDefault="00EE110B" w:rsidP="00EE110B">
      <w:pPr>
        <w:jc w:val="both"/>
        <w:rPr>
          <w:rFonts w:ascii="Arial" w:eastAsia="Calibri" w:hAnsi="Arial" w:cs="Arial"/>
        </w:rPr>
      </w:pPr>
    </w:p>
    <w:p w14:paraId="6B18BC4D" w14:textId="782AE64E" w:rsidR="00EE110B" w:rsidRDefault="00EE110B" w:rsidP="00EE110B">
      <w:pPr>
        <w:jc w:val="both"/>
        <w:rPr>
          <w:rFonts w:ascii="Arial" w:eastAsia="Calibri" w:hAnsi="Arial" w:cs="Arial"/>
        </w:rPr>
      </w:pPr>
    </w:p>
    <w:p w14:paraId="20D238EC" w14:textId="3BDE6F81" w:rsidR="00A4178F" w:rsidRDefault="00A4178F" w:rsidP="00EE110B">
      <w:pPr>
        <w:jc w:val="both"/>
        <w:rPr>
          <w:rFonts w:ascii="Arial" w:eastAsia="Calibri" w:hAnsi="Arial" w:cs="Arial"/>
        </w:rPr>
      </w:pPr>
    </w:p>
    <w:p w14:paraId="5F68836D" w14:textId="4786C516" w:rsidR="00A4178F" w:rsidRDefault="00A4178F" w:rsidP="00EE110B">
      <w:pPr>
        <w:jc w:val="both"/>
        <w:rPr>
          <w:rFonts w:ascii="Arial" w:eastAsia="Calibri" w:hAnsi="Arial" w:cs="Arial"/>
        </w:rPr>
      </w:pPr>
    </w:p>
    <w:p w14:paraId="1843CAB1" w14:textId="60647060" w:rsidR="00A4178F" w:rsidRDefault="00A4178F" w:rsidP="00EE110B">
      <w:pPr>
        <w:jc w:val="both"/>
        <w:rPr>
          <w:rFonts w:ascii="Arial" w:eastAsia="Calibri" w:hAnsi="Arial" w:cs="Arial"/>
        </w:rPr>
      </w:pPr>
    </w:p>
    <w:p w14:paraId="0837EDC4" w14:textId="77777777" w:rsidR="006B0898" w:rsidRDefault="006B0898" w:rsidP="00EE110B">
      <w:pPr>
        <w:jc w:val="both"/>
        <w:rPr>
          <w:rFonts w:ascii="Arial" w:eastAsia="Calibri" w:hAnsi="Arial" w:cs="Arial"/>
        </w:rPr>
      </w:pPr>
    </w:p>
    <w:p w14:paraId="7CB1A461" w14:textId="77777777" w:rsidR="003964BA" w:rsidRPr="00B95534" w:rsidRDefault="00EE110B" w:rsidP="003964BA">
      <w:pPr>
        <w:ind w:left="357"/>
        <w:jc w:val="both"/>
        <w:rPr>
          <w:rFonts w:ascii="Arial" w:eastAsia="Calibri" w:hAnsi="Arial" w:cs="Arial"/>
          <w:b/>
          <w:bCs/>
        </w:rPr>
      </w:pPr>
      <w:r w:rsidRPr="00BF39B7">
        <w:rPr>
          <w:rFonts w:ascii="Arial" w:eastAsia="Calibri" w:hAnsi="Arial" w:cs="Arial"/>
          <w:b/>
          <w:bCs/>
        </w:rPr>
        <w:t xml:space="preserve">5. </w:t>
      </w:r>
      <w:r w:rsidR="003964BA" w:rsidRPr="00B95534">
        <w:rPr>
          <w:rFonts w:ascii="Arial" w:eastAsia="Calibri" w:hAnsi="Arial" w:cs="Arial"/>
          <w:b/>
          <w:bCs/>
        </w:rPr>
        <w:t>Izplačilo dodatnega prejemka delavcem</w:t>
      </w:r>
    </w:p>
    <w:p w14:paraId="6A35676E" w14:textId="45FC0EE8" w:rsidR="003964BA" w:rsidRDefault="003964BA" w:rsidP="00EE110B">
      <w:pPr>
        <w:jc w:val="both"/>
        <w:rPr>
          <w:rFonts w:ascii="Arial" w:eastAsia="Calibri" w:hAnsi="Arial" w:cs="Arial"/>
          <w:b/>
          <w:bCs/>
        </w:rPr>
      </w:pPr>
    </w:p>
    <w:p w14:paraId="2EFCBFEC" w14:textId="792060FB"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diskriminatorno </w:t>
      </w:r>
      <w:r w:rsidRPr="00BF39B7">
        <w:rPr>
          <w:rFonts w:ascii="Arial" w:eastAsia="Calibri" w:hAnsi="Arial" w:cs="Arial"/>
          <w:b/>
          <w:bCs/>
        </w:rPr>
        <w:t>pri izplačilu dodatnega prejemka delavcem</w:t>
      </w:r>
      <w:r w:rsidRPr="00BF39B7">
        <w:rPr>
          <w:rFonts w:ascii="Arial" w:eastAsia="Calibri" w:hAnsi="Arial" w:cs="Arial"/>
        </w:rPr>
        <w:t xml:space="preserve"> v naslednjem primeru:</w:t>
      </w:r>
    </w:p>
    <w:p w14:paraId="315B9495" w14:textId="77777777" w:rsidR="00EE110B" w:rsidRPr="00BF39B7" w:rsidRDefault="00EE110B" w:rsidP="00EE110B">
      <w:pPr>
        <w:jc w:val="both"/>
        <w:rPr>
          <w:rFonts w:ascii="Arial" w:eastAsia="Calibri" w:hAnsi="Arial" w:cs="Arial"/>
        </w:rPr>
      </w:pPr>
    </w:p>
    <w:p w14:paraId="215FD56C" w14:textId="39F67072" w:rsidR="00EE110B" w:rsidRPr="00BF39B7" w:rsidRDefault="00EE110B" w:rsidP="00E974B2">
      <w:pPr>
        <w:pStyle w:val="Odstavekseznama"/>
        <w:numPr>
          <w:ilvl w:val="0"/>
          <w:numId w:val="97"/>
        </w:numPr>
        <w:jc w:val="both"/>
        <w:rPr>
          <w:rFonts w:ascii="Arial" w:eastAsia="Calibri" w:hAnsi="Arial" w:cs="Arial"/>
        </w:rPr>
      </w:pPr>
      <w:r w:rsidRPr="00BF39B7">
        <w:rPr>
          <w:rFonts w:ascii="Arial" w:eastAsia="Calibri" w:hAnsi="Arial" w:cs="Arial"/>
        </w:rPr>
        <w:t xml:space="preserve">Delodajalec je sprejel splošni akt, ki ga je poimenoval </w:t>
      </w:r>
      <w:r w:rsidR="00870FEA">
        <w:rPr>
          <w:rFonts w:eastAsia="Calibri"/>
        </w:rPr>
        <w:t>»</w:t>
      </w:r>
      <w:r w:rsidRPr="00BF39B7">
        <w:rPr>
          <w:rFonts w:ascii="Arial" w:eastAsia="Calibri" w:hAnsi="Arial" w:cs="Arial"/>
        </w:rPr>
        <w:t>Dodatek za ne koriščenje bolniških odsotnosti</w:t>
      </w:r>
      <w:r w:rsidR="00870FEA">
        <w:rPr>
          <w:rFonts w:eastAsia="Calibri"/>
        </w:rPr>
        <w:t>«</w:t>
      </w:r>
      <w:r w:rsidRPr="00BF39B7">
        <w:rPr>
          <w:rFonts w:ascii="Arial" w:eastAsia="Calibri" w:hAnsi="Arial" w:cs="Arial"/>
        </w:rPr>
        <w:t>, zaradi česar dvema delavcema, ki sta bila bolniško odsotna in sta prejemala bolniško nadomestilo, ni izplačal tega dodatnega prejemka, s čimer jima ni zagotovil enake obravnave glede na njuno zdravstveno stanje napram drugim delavcem in je ravnal diskriminatorno.</w:t>
      </w:r>
    </w:p>
    <w:p w14:paraId="748B5A09" w14:textId="77777777" w:rsidR="00EE110B" w:rsidRPr="00BF39B7" w:rsidRDefault="00EE110B" w:rsidP="00EE110B">
      <w:pPr>
        <w:pStyle w:val="Odstavekseznama"/>
        <w:jc w:val="both"/>
        <w:rPr>
          <w:rFonts w:ascii="Arial" w:eastAsia="Calibri" w:hAnsi="Arial" w:cs="Arial"/>
        </w:rPr>
      </w:pPr>
    </w:p>
    <w:p w14:paraId="210A0841"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izdana odločba o prekršku, s katero jima je bila na podlagi 27. člena ZP-1 izrečena enotna globa. Odločba o prekršku še ni pravnomočna, saj je bila vložena zahteva za sodno varstvo.</w:t>
      </w:r>
    </w:p>
    <w:p w14:paraId="17A31A95" w14:textId="77777777" w:rsidR="00EE110B" w:rsidRPr="00BF39B7" w:rsidRDefault="00EE110B" w:rsidP="00EE110B">
      <w:pPr>
        <w:jc w:val="both"/>
        <w:rPr>
          <w:rFonts w:ascii="Arial" w:eastAsia="Calibri" w:hAnsi="Arial" w:cs="Arial"/>
        </w:rPr>
      </w:pPr>
    </w:p>
    <w:p w14:paraId="4481306C" w14:textId="77777777" w:rsidR="00EE110B" w:rsidRPr="00BF39B7" w:rsidRDefault="00EE110B" w:rsidP="00EE110B">
      <w:pPr>
        <w:jc w:val="both"/>
        <w:rPr>
          <w:rFonts w:ascii="Arial" w:eastAsia="Calibri" w:hAnsi="Arial" w:cs="Arial"/>
        </w:rPr>
      </w:pPr>
    </w:p>
    <w:p w14:paraId="33BF5D39" w14:textId="77777777" w:rsidR="003964BA" w:rsidRPr="00B95534" w:rsidRDefault="00EE110B" w:rsidP="003964BA">
      <w:pPr>
        <w:ind w:left="357"/>
        <w:jc w:val="both"/>
        <w:rPr>
          <w:rFonts w:ascii="Arial" w:eastAsia="Calibri" w:hAnsi="Arial" w:cs="Arial"/>
          <w:b/>
          <w:bCs/>
        </w:rPr>
      </w:pPr>
      <w:r w:rsidRPr="00BF39B7">
        <w:rPr>
          <w:rFonts w:ascii="Arial" w:eastAsia="Calibri" w:hAnsi="Arial" w:cs="Arial"/>
          <w:b/>
          <w:bCs/>
        </w:rPr>
        <w:t xml:space="preserve">6. </w:t>
      </w:r>
      <w:r w:rsidR="003964BA" w:rsidRPr="00B95534">
        <w:rPr>
          <w:rFonts w:ascii="Arial" w:eastAsia="Calibri" w:hAnsi="Arial" w:cs="Arial"/>
          <w:b/>
          <w:bCs/>
        </w:rPr>
        <w:t>Nadlegovanje oziroma trpinčenje na delovnem mestu</w:t>
      </w:r>
    </w:p>
    <w:p w14:paraId="2F09E992" w14:textId="4F682BBF" w:rsidR="003964BA" w:rsidRDefault="003964BA" w:rsidP="00EE110B">
      <w:pPr>
        <w:jc w:val="both"/>
        <w:rPr>
          <w:rFonts w:ascii="Arial" w:eastAsia="Calibri" w:hAnsi="Arial" w:cs="Arial"/>
          <w:b/>
          <w:bCs/>
        </w:rPr>
      </w:pPr>
    </w:p>
    <w:p w14:paraId="2B2B69A4" w14:textId="29AEB95D"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v nasprotju s </w:t>
      </w:r>
      <w:r w:rsidRPr="00BF39B7">
        <w:rPr>
          <w:rFonts w:ascii="Arial" w:eastAsia="Calibri" w:hAnsi="Arial" w:cs="Arial"/>
          <w:b/>
          <w:bCs/>
        </w:rPr>
        <w:t>prepovedjo nadlegovanja oziroma trpinčenja</w:t>
      </w:r>
      <w:r w:rsidRPr="00BF39B7">
        <w:rPr>
          <w:rFonts w:ascii="Arial" w:eastAsia="Calibri" w:hAnsi="Arial" w:cs="Arial"/>
        </w:rPr>
        <w:t xml:space="preserve"> v naslednjem primeru:</w:t>
      </w:r>
    </w:p>
    <w:p w14:paraId="3B807A37" w14:textId="77777777" w:rsidR="00EE110B" w:rsidRPr="00BF39B7" w:rsidRDefault="00EE110B" w:rsidP="00EE110B">
      <w:pPr>
        <w:jc w:val="both"/>
        <w:rPr>
          <w:rFonts w:ascii="Arial" w:eastAsia="Calibri" w:hAnsi="Arial" w:cs="Arial"/>
        </w:rPr>
      </w:pPr>
    </w:p>
    <w:p w14:paraId="4ADD6E51" w14:textId="0CAED900" w:rsidR="00EE110B" w:rsidRPr="009B6B5C" w:rsidRDefault="00EE110B" w:rsidP="00E974B2">
      <w:pPr>
        <w:pStyle w:val="Odstavekseznama"/>
        <w:numPr>
          <w:ilvl w:val="1"/>
          <w:numId w:val="23"/>
        </w:numPr>
        <w:ind w:left="709" w:hanging="425"/>
        <w:jc w:val="both"/>
        <w:rPr>
          <w:rFonts w:ascii="Arial" w:eastAsia="Calibri" w:hAnsi="Arial" w:cs="Arial"/>
        </w:rPr>
      </w:pPr>
      <w:r w:rsidRPr="009B6B5C">
        <w:rPr>
          <w:rFonts w:ascii="Arial" w:eastAsia="Calibri" w:hAnsi="Arial" w:cs="Arial"/>
        </w:rPr>
        <w:t>Delodajalec je sprejel</w:t>
      </w:r>
      <w:r w:rsidR="002068BF">
        <w:rPr>
          <w:rFonts w:ascii="Arial" w:eastAsia="Calibri" w:hAnsi="Arial" w:cs="Arial"/>
        </w:rPr>
        <w:t xml:space="preserve"> »</w:t>
      </w:r>
      <w:r w:rsidRPr="009B6B5C">
        <w:rPr>
          <w:rFonts w:ascii="Arial" w:eastAsia="Calibri" w:hAnsi="Arial" w:cs="Arial"/>
        </w:rPr>
        <w:t>Pravilnik o izvajanju nadzora bolniških odsotnostih</w:t>
      </w:r>
      <w:r w:rsidR="002068BF">
        <w:rPr>
          <w:rFonts w:ascii="Arial" w:eastAsia="Calibri" w:hAnsi="Arial" w:cs="Arial"/>
        </w:rPr>
        <w:t>«</w:t>
      </w:r>
      <w:r w:rsidRPr="009B6B5C">
        <w:rPr>
          <w:rFonts w:ascii="Arial" w:eastAsia="Calibri" w:hAnsi="Arial" w:cs="Arial"/>
        </w:rPr>
        <w:t>, ki je določal, da se delavca napoti na kontrolni pregled k pooblaščenemu zdravniku medicine dela še isti dan ali najkasneje naslednji dan po tem, ko delavec sporoči bolniško odsotnost, s čimer je bilo prekoračeno pooblastilo delodajalca glede nadzora bolniških odsotnosti delavcev, saj za tak nadzor ni zakonite pravne podlage. Določba drugega odstavka 7. člena ZDR-1 določa, da se spolno in drugo nadlegovanje iz prvega odstavka 7. člena ZDR-1 šteje za diskriminacijo po določbah tega zakona.</w:t>
      </w:r>
    </w:p>
    <w:p w14:paraId="2BDDE734" w14:textId="77777777" w:rsidR="00EE110B" w:rsidRPr="00BF39B7" w:rsidRDefault="00EE110B" w:rsidP="00EE110B">
      <w:pPr>
        <w:pStyle w:val="Odstavekseznama"/>
        <w:jc w:val="both"/>
        <w:rPr>
          <w:rFonts w:ascii="Arial" w:eastAsia="Calibri" w:hAnsi="Arial" w:cs="Arial"/>
        </w:rPr>
      </w:pPr>
    </w:p>
    <w:p w14:paraId="7AFB7E31"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izdana odločba o prekršku, s katero se jima je na podlagi 21. člena ZP-1 za kršitev prvega odstavka 7. člena ZDR-1 namesto globe izrekel opomin. Odločba o prekršku še ni pravnomočna, saj je bila vložena zahteva za sodno varstvo.</w:t>
      </w:r>
    </w:p>
    <w:p w14:paraId="1D2528DF" w14:textId="77777777" w:rsidR="00EE110B" w:rsidRPr="00BF39B7" w:rsidRDefault="00EE110B" w:rsidP="00EE110B">
      <w:pPr>
        <w:jc w:val="both"/>
        <w:rPr>
          <w:rFonts w:ascii="Arial" w:eastAsia="Calibri" w:hAnsi="Arial" w:cs="Arial"/>
        </w:rPr>
      </w:pPr>
    </w:p>
    <w:p w14:paraId="359DAB49" w14:textId="77777777" w:rsidR="00EE110B" w:rsidRPr="00BF39B7" w:rsidRDefault="00EE110B" w:rsidP="00EE110B">
      <w:pPr>
        <w:jc w:val="both"/>
        <w:rPr>
          <w:rFonts w:ascii="Arial" w:eastAsia="Calibri" w:hAnsi="Arial" w:cs="Arial"/>
        </w:rPr>
      </w:pPr>
      <w:r w:rsidRPr="00BF39B7">
        <w:rPr>
          <w:rFonts w:ascii="Arial" w:eastAsia="Calibri" w:hAnsi="Arial" w:cs="Arial"/>
        </w:rPr>
        <w:t>Iz navedenega izhaja, da so inšpektorji za delo v primerih ugotovljenih kršitev prepovedi diskriminacije ukrepali na naslednje načine:</w:t>
      </w:r>
    </w:p>
    <w:p w14:paraId="7CC0D2CD" w14:textId="77777777" w:rsidR="00EE110B" w:rsidRPr="00BF39B7" w:rsidRDefault="00EE110B" w:rsidP="00EE110B">
      <w:pPr>
        <w:jc w:val="both"/>
        <w:rPr>
          <w:rFonts w:ascii="Arial" w:eastAsia="Calibri" w:hAnsi="Arial" w:cs="Arial"/>
        </w:rPr>
      </w:pPr>
    </w:p>
    <w:p w14:paraId="0C640706"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izrekom enotne globe na podlagi 27. člena ZP-1 (v 7 primerih);</w:t>
      </w:r>
    </w:p>
    <w:p w14:paraId="746E3117"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opozorilom na zapisnik na podlagi 53. člena ZP-1 (v 9 primerih);</w:t>
      </w:r>
    </w:p>
    <w:p w14:paraId="425E3D3C"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izdajo odločbe o prekršku z opominom na podlagi 21. člena ZP-1 (v 5 primerih);</w:t>
      </w:r>
    </w:p>
    <w:p w14:paraId="346006A2"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izdajo ureditvene odločbe v skladu s 16. členom ZIN (v 1 primeru) in</w:t>
      </w:r>
    </w:p>
    <w:p w14:paraId="62EB348A"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ustnim opozorilom na zapisnik na podlagi drugega odstavka 33. člena ZIN (v 1 primeru).</w:t>
      </w:r>
    </w:p>
    <w:p w14:paraId="4319B64B" w14:textId="77777777" w:rsidR="00EE110B" w:rsidRDefault="00EE110B" w:rsidP="00EE110B">
      <w:pPr>
        <w:jc w:val="both"/>
        <w:rPr>
          <w:rFonts w:ascii="Arial" w:hAnsi="Arial" w:cs="Arial"/>
        </w:rPr>
      </w:pPr>
    </w:p>
    <w:p w14:paraId="65224732" w14:textId="77777777" w:rsidR="002068BF" w:rsidRPr="00BF39B7" w:rsidRDefault="002068BF" w:rsidP="00EE110B">
      <w:pPr>
        <w:jc w:val="both"/>
        <w:rPr>
          <w:rFonts w:ascii="Arial" w:hAnsi="Arial" w:cs="Arial"/>
        </w:rPr>
      </w:pPr>
    </w:p>
    <w:tbl>
      <w:tblPr>
        <w:tblStyle w:val="Tabelamrea"/>
        <w:tblW w:w="9061" w:type="dxa"/>
        <w:tblLook w:val="04A0" w:firstRow="1" w:lastRow="0" w:firstColumn="1" w:lastColumn="0" w:noHBand="0" w:noVBand="1"/>
      </w:tblPr>
      <w:tblGrid>
        <w:gridCol w:w="9061"/>
      </w:tblGrid>
      <w:tr w:rsidR="00EE110B" w:rsidRPr="00BF39B7" w14:paraId="1E721756"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4C73286C" w14:textId="77777777" w:rsidR="00EE110B" w:rsidRPr="00BF39B7" w:rsidRDefault="00EE110B" w:rsidP="00F41841">
            <w:pPr>
              <w:jc w:val="both"/>
              <w:rPr>
                <w:rFonts w:ascii="Arial" w:hAnsi="Arial" w:cs="Arial"/>
                <w:color w:val="70AD47" w:themeColor="accent6"/>
                <w:sz w:val="22"/>
                <w:szCs w:val="22"/>
                <w:lang w:val="sl-SI"/>
              </w:rPr>
            </w:pPr>
          </w:p>
          <w:p w14:paraId="78E29484" w14:textId="1A879CFB" w:rsidR="00EE110B" w:rsidRPr="00BF39B7" w:rsidRDefault="00EE110B" w:rsidP="00F41841">
            <w:pPr>
              <w:jc w:val="both"/>
              <w:rPr>
                <w:rFonts w:ascii="Arial" w:eastAsia="Calibri" w:hAnsi="Arial" w:cs="Arial"/>
                <w:bCs/>
                <w:color w:val="70AD47"/>
                <w:lang w:val="sl-SI"/>
              </w:rPr>
            </w:pPr>
            <w:r w:rsidRPr="00BF39B7">
              <w:rPr>
                <w:rFonts w:ascii="Arial" w:eastAsia="Calibri" w:hAnsi="Arial" w:cs="Arial"/>
                <w:bCs/>
                <w:color w:val="70AD47"/>
                <w:lang w:val="sl-SI"/>
              </w:rPr>
              <w:t xml:space="preserve">V letu 2025 je Zagovornik Inšpektoratu za delo </w:t>
            </w:r>
            <w:r w:rsidR="00226BA6" w:rsidRPr="00BF39B7">
              <w:rPr>
                <w:rFonts w:ascii="Arial" w:eastAsia="Calibri" w:hAnsi="Arial" w:cs="Arial"/>
                <w:bCs/>
                <w:color w:val="70AD47"/>
                <w:lang w:val="sl-SI"/>
              </w:rPr>
              <w:t xml:space="preserve">odstopil </w:t>
            </w:r>
            <w:r>
              <w:rPr>
                <w:rFonts w:ascii="Arial" w:eastAsia="Calibri" w:hAnsi="Arial" w:cs="Arial"/>
                <w:bCs/>
                <w:color w:val="70AD47"/>
                <w:lang w:val="sl-SI"/>
              </w:rPr>
              <w:t>4</w:t>
            </w:r>
            <w:r w:rsidRPr="00BF39B7">
              <w:rPr>
                <w:rFonts w:ascii="Arial" w:eastAsia="Calibri" w:hAnsi="Arial" w:cs="Arial"/>
                <w:bCs/>
                <w:color w:val="70AD47"/>
                <w:lang w:val="sl-SI"/>
              </w:rPr>
              <w:t xml:space="preserve"> zadeve</w:t>
            </w:r>
            <w:r>
              <w:rPr>
                <w:rFonts w:ascii="Arial" w:eastAsia="Calibri" w:hAnsi="Arial" w:cs="Arial"/>
                <w:bCs/>
                <w:color w:val="70AD47"/>
                <w:lang w:val="sl-SI"/>
              </w:rPr>
              <w:t xml:space="preserve"> (3 v prekrškovni postopek in 1 primer v inšpekcijski in/ali prekrškovni postopek)</w:t>
            </w:r>
            <w:r w:rsidRPr="00BF39B7">
              <w:rPr>
                <w:rFonts w:ascii="Arial" w:eastAsia="Calibri" w:hAnsi="Arial" w:cs="Arial"/>
                <w:bCs/>
                <w:color w:val="70AD47"/>
                <w:lang w:val="sl-SI"/>
              </w:rPr>
              <w:t xml:space="preserve">. </w:t>
            </w:r>
          </w:p>
          <w:p w14:paraId="276891A1" w14:textId="77777777" w:rsidR="00EE110B" w:rsidRPr="00BF39B7" w:rsidRDefault="00EE110B" w:rsidP="00F41841">
            <w:pPr>
              <w:jc w:val="both"/>
              <w:rPr>
                <w:rFonts w:ascii="Arial" w:eastAsia="Calibri" w:hAnsi="Arial" w:cs="Arial"/>
                <w:bCs/>
                <w:color w:val="70AD47"/>
                <w:lang w:val="sl-SI"/>
              </w:rPr>
            </w:pPr>
          </w:p>
          <w:p w14:paraId="71A782C2" w14:textId="77777777" w:rsidR="00EE110B" w:rsidRPr="00BF39B7" w:rsidRDefault="00EE110B" w:rsidP="00F41841">
            <w:pPr>
              <w:jc w:val="both"/>
              <w:rPr>
                <w:rFonts w:ascii="Arial" w:eastAsia="Calibri" w:hAnsi="Arial" w:cs="Arial"/>
                <w:color w:val="70AD47"/>
                <w:lang w:val="sl-SI"/>
              </w:rPr>
            </w:pPr>
            <w:r w:rsidRPr="00BF39B7">
              <w:rPr>
                <w:rFonts w:ascii="Arial" w:eastAsia="Calibri" w:hAnsi="Arial" w:cs="Arial"/>
                <w:color w:val="70AD47"/>
                <w:lang w:val="sl-SI"/>
              </w:rPr>
              <w:t>Zagovornik še ni bil obveščen o zaključku odstopljenih zadev.</w:t>
            </w:r>
          </w:p>
          <w:p w14:paraId="4250524C" w14:textId="77777777" w:rsidR="00EE110B" w:rsidRPr="00BF39B7" w:rsidRDefault="00EE110B" w:rsidP="00F41841">
            <w:pPr>
              <w:jc w:val="both"/>
              <w:rPr>
                <w:rFonts w:ascii="Arial" w:hAnsi="Arial" w:cs="Arial"/>
                <w:lang w:val="sl-SI"/>
              </w:rPr>
            </w:pPr>
          </w:p>
        </w:tc>
      </w:tr>
    </w:tbl>
    <w:p w14:paraId="7023C8CB" w14:textId="13787B9C" w:rsidR="00C009AD" w:rsidRPr="00706613" w:rsidRDefault="00C009AD" w:rsidP="00C009AD">
      <w:pPr>
        <w:jc w:val="both"/>
        <w:rPr>
          <w:rFonts w:ascii="Arial" w:hAnsi="Arial" w:cs="Arial"/>
        </w:rPr>
      </w:pPr>
    </w:p>
    <w:p w14:paraId="2C20D552" w14:textId="77777777" w:rsidR="00B31416" w:rsidRPr="00706613" w:rsidRDefault="00B31416" w:rsidP="00C009AD">
      <w:pPr>
        <w:jc w:val="both"/>
        <w:rPr>
          <w:rFonts w:ascii="Arial" w:hAnsi="Arial" w:cs="Arial"/>
        </w:rPr>
      </w:pPr>
    </w:p>
    <w:p w14:paraId="1E92121A" w14:textId="0D8068FA" w:rsidR="004B624A" w:rsidRPr="00706613" w:rsidRDefault="00E56D80" w:rsidP="009A528E">
      <w:pPr>
        <w:pStyle w:val="Naslov3"/>
        <w:rPr>
          <w:rFonts w:eastAsia="Times New Roman"/>
        </w:rPr>
      </w:pPr>
      <w:bookmarkStart w:id="689" w:name="_Toc189216156"/>
      <w:bookmarkStart w:id="690" w:name="_Toc189469645"/>
      <w:bookmarkStart w:id="691" w:name="_Toc224221555"/>
      <w:r>
        <w:rPr>
          <w:rFonts w:eastAsia="Times New Roman"/>
        </w:rPr>
        <w:t>8.2.2</w:t>
      </w:r>
      <w:r>
        <w:rPr>
          <w:rFonts w:eastAsia="Times New Roman"/>
        </w:rPr>
        <w:tab/>
      </w:r>
      <w:r w:rsidR="004B624A" w:rsidRPr="00706613">
        <w:rPr>
          <w:rFonts w:eastAsia="Times New Roman"/>
        </w:rPr>
        <w:t>Inšpektora</w:t>
      </w:r>
      <w:r w:rsidR="00AA5059" w:rsidRPr="00706613">
        <w:rPr>
          <w:rFonts w:eastAsia="Times New Roman"/>
        </w:rPr>
        <w:t>t</w:t>
      </w:r>
      <w:r w:rsidR="004B624A" w:rsidRPr="00706613">
        <w:rPr>
          <w:rFonts w:eastAsia="Times New Roman"/>
        </w:rPr>
        <w:t xml:space="preserve"> za šolstvo</w:t>
      </w:r>
      <w:bookmarkEnd w:id="689"/>
      <w:bookmarkEnd w:id="690"/>
      <w:bookmarkEnd w:id="691"/>
      <w:r w:rsidR="004B624A" w:rsidRPr="00706613">
        <w:rPr>
          <w:rFonts w:eastAsia="Times New Roman"/>
        </w:rPr>
        <w:t xml:space="preserve"> </w:t>
      </w:r>
      <w:bookmarkEnd w:id="686"/>
      <w:bookmarkEnd w:id="687"/>
    </w:p>
    <w:p w14:paraId="64CD3EF1" w14:textId="2AEBEFCA" w:rsidR="004B624A" w:rsidRDefault="004B624A" w:rsidP="002A5873">
      <w:pPr>
        <w:contextualSpacing/>
        <w:jc w:val="both"/>
        <w:rPr>
          <w:rFonts w:ascii="Arial" w:eastAsia="Calibri" w:hAnsi="Arial" w:cs="Arial"/>
          <w:color w:val="000000"/>
        </w:rPr>
      </w:pPr>
    </w:p>
    <w:p w14:paraId="385AE0D7" w14:textId="0FE6A035" w:rsidR="000F74DE" w:rsidRPr="003962F1" w:rsidRDefault="000F74DE" w:rsidP="002A5873">
      <w:pPr>
        <w:contextualSpacing/>
        <w:jc w:val="both"/>
        <w:rPr>
          <w:rFonts w:ascii="Arial" w:eastAsia="Calibri" w:hAnsi="Arial" w:cs="Arial"/>
          <w:b/>
          <w:bCs/>
          <w:color w:val="000000"/>
        </w:rPr>
      </w:pPr>
    </w:p>
    <w:p w14:paraId="1D9CCDE0" w14:textId="28085DDD" w:rsidR="003962F1" w:rsidRPr="006B0898" w:rsidRDefault="006B0898" w:rsidP="006B0898">
      <w:pPr>
        <w:jc w:val="both"/>
        <w:rPr>
          <w:rFonts w:ascii="Arial" w:eastAsia="Calibri" w:hAnsi="Arial" w:cs="Arial"/>
          <w:b/>
          <w:bCs/>
          <w:color w:val="000000"/>
        </w:rPr>
      </w:pPr>
      <w:r w:rsidRPr="006B0898">
        <w:rPr>
          <w:rFonts w:ascii="Arial" w:eastAsia="Calibri" w:hAnsi="Arial" w:cs="Arial"/>
          <w:b/>
          <w:bCs/>
        </w:rPr>
        <w:t xml:space="preserve">1. </w:t>
      </w:r>
      <w:r w:rsidR="003962F1" w:rsidRPr="006B0898">
        <w:rPr>
          <w:rFonts w:ascii="Arial" w:eastAsia="Calibri" w:hAnsi="Arial" w:cs="Arial"/>
          <w:b/>
          <w:bCs/>
        </w:rPr>
        <w:t>Izvajanje roditeljskega sestanka v dvojezični šoli</w:t>
      </w:r>
    </w:p>
    <w:p w14:paraId="05FECB63" w14:textId="4E6D8C26" w:rsidR="003962F1" w:rsidRPr="006B0898" w:rsidRDefault="006B0898" w:rsidP="006B0898">
      <w:pPr>
        <w:jc w:val="both"/>
        <w:rPr>
          <w:rFonts w:ascii="Arial" w:eastAsia="Calibri" w:hAnsi="Arial" w:cs="Arial"/>
          <w:b/>
          <w:bCs/>
        </w:rPr>
      </w:pPr>
      <w:r w:rsidRPr="006B0898">
        <w:rPr>
          <w:rFonts w:ascii="Arial" w:eastAsia="Calibri" w:hAnsi="Arial" w:cs="Arial"/>
          <w:b/>
          <w:bCs/>
        </w:rPr>
        <w:t xml:space="preserve">2. </w:t>
      </w:r>
      <w:r w:rsidR="003962F1" w:rsidRPr="006B0898">
        <w:rPr>
          <w:rFonts w:ascii="Arial" w:eastAsia="Calibri" w:hAnsi="Arial" w:cs="Arial"/>
          <w:b/>
          <w:bCs/>
        </w:rPr>
        <w:t>Zahteva, da se učenci pri izvajanju dramatizacije preoblačijo v ženske</w:t>
      </w:r>
    </w:p>
    <w:p w14:paraId="7A1C5F11" w14:textId="4D75A53F" w:rsidR="003962F1" w:rsidRPr="006B0898" w:rsidRDefault="006B0898" w:rsidP="006B0898">
      <w:pPr>
        <w:jc w:val="both"/>
        <w:rPr>
          <w:rFonts w:ascii="Arial" w:eastAsia="Calibri" w:hAnsi="Arial" w:cs="Arial"/>
          <w:b/>
          <w:bCs/>
        </w:rPr>
      </w:pPr>
      <w:r w:rsidRPr="006B0898">
        <w:rPr>
          <w:rFonts w:ascii="Arial" w:eastAsia="Calibri" w:hAnsi="Arial" w:cs="Arial"/>
          <w:b/>
          <w:bCs/>
        </w:rPr>
        <w:t xml:space="preserve">3. </w:t>
      </w:r>
      <w:r w:rsidR="003962F1" w:rsidRPr="006B0898">
        <w:rPr>
          <w:rFonts w:ascii="Arial" w:eastAsia="Calibri" w:hAnsi="Arial" w:cs="Arial"/>
          <w:b/>
          <w:bCs/>
        </w:rPr>
        <w:t>Onemogočanje udeležbe na valeti učenki Rominji</w:t>
      </w:r>
    </w:p>
    <w:p w14:paraId="047AE7D4" w14:textId="0A72F5F6" w:rsidR="003962F1" w:rsidRPr="006B0898" w:rsidRDefault="006B0898" w:rsidP="006B0898">
      <w:pPr>
        <w:jc w:val="both"/>
        <w:rPr>
          <w:rFonts w:ascii="Arial" w:eastAsia="Calibri" w:hAnsi="Arial" w:cs="Arial"/>
          <w:b/>
          <w:bCs/>
          <w:color w:val="000000"/>
        </w:rPr>
      </w:pPr>
      <w:r w:rsidRPr="006B0898">
        <w:rPr>
          <w:rFonts w:ascii="Arial" w:eastAsia="Calibri" w:hAnsi="Arial" w:cs="Arial"/>
          <w:b/>
          <w:bCs/>
        </w:rPr>
        <w:t xml:space="preserve">4. </w:t>
      </w:r>
      <w:r w:rsidR="00CD2125" w:rsidRPr="006B0898">
        <w:rPr>
          <w:rFonts w:ascii="Arial" w:eastAsia="Calibri" w:hAnsi="Arial" w:cs="Arial"/>
          <w:b/>
          <w:bCs/>
        </w:rPr>
        <w:t>Očitki diskriminatorne obravnave, ki so uperjeni zoper inšpektorat</w:t>
      </w:r>
    </w:p>
    <w:p w14:paraId="506D84F6" w14:textId="6C469FC7" w:rsidR="002F3E82" w:rsidRDefault="002F3E82">
      <w:pPr>
        <w:rPr>
          <w:rFonts w:ascii="Arial" w:eastAsia="Calibri" w:hAnsi="Arial" w:cs="Arial"/>
          <w:color w:val="000000"/>
          <w:sz w:val="20"/>
          <w:szCs w:val="20"/>
        </w:rPr>
      </w:pPr>
    </w:p>
    <w:p w14:paraId="6C6C90C6" w14:textId="77777777" w:rsidR="00AF0985" w:rsidRPr="00706613" w:rsidRDefault="00AF0985">
      <w:pPr>
        <w:rPr>
          <w:rFonts w:ascii="Arial" w:eastAsia="Calibri" w:hAnsi="Arial" w:cs="Arial"/>
          <w:color w:val="000000"/>
          <w:sz w:val="20"/>
          <w:szCs w:val="20"/>
        </w:rPr>
      </w:pPr>
    </w:p>
    <w:p w14:paraId="6B159FC7" w14:textId="7BB252F7" w:rsidR="00FC13B9" w:rsidRPr="00466FB3"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Inšpektorat za šolstvo je za leto 2025 poročal, da pobudniki na področju šolstva očitajo domnevno diskriminacijo v vzgojno-izobraževalnih zavodih v primerih ocenjevanja znanja, vzgojnega ukrepanja, sodelovanja s starši, načina komuniciranja v šolskem prostoru ter v zvezi z organizacijo dela v zavodih. Zapisi izkazujejo izključno lastno presojo in doživljanje posameznih dogodkov ali okoliščin v šolskem prostoru kot diskriminatorne, pri čemer je potrebno ugotoviti</w:t>
      </w:r>
      <w:r w:rsidRPr="00466FB3">
        <w:rPr>
          <w:rFonts w:ascii="Arial" w:eastAsia="Calibri" w:hAnsi="Arial" w:cs="Arial"/>
          <w:color w:val="000000"/>
        </w:rPr>
        <w:t xml:space="preserve">, da obravnava pritožbenih navedb z vidika uresničevanja veljavnih šolskih predpisov in s tem povezanih pripadajočih pravic in dolžnosti učencev, sodelovanja s starši in ostalimi udeleženci izobraževanja, ni izkazovala elementov diskriminacije. </w:t>
      </w:r>
    </w:p>
    <w:p w14:paraId="0325B8A8" w14:textId="5929C04C" w:rsidR="00466FB3" w:rsidRPr="00466FB3" w:rsidRDefault="00466FB3" w:rsidP="00FC13B9">
      <w:pPr>
        <w:autoSpaceDE w:val="0"/>
        <w:autoSpaceDN w:val="0"/>
        <w:adjustRightInd w:val="0"/>
        <w:jc w:val="both"/>
        <w:rPr>
          <w:rFonts w:ascii="Arial" w:eastAsia="Calibri" w:hAnsi="Arial" w:cs="Arial"/>
          <w:color w:val="000000"/>
        </w:rPr>
      </w:pPr>
    </w:p>
    <w:p w14:paraId="31C31774" w14:textId="00EFFFAA" w:rsidR="00466FB3" w:rsidRPr="00466FB3" w:rsidRDefault="00466FB3" w:rsidP="00FC13B9">
      <w:pPr>
        <w:autoSpaceDE w:val="0"/>
        <w:autoSpaceDN w:val="0"/>
        <w:adjustRightInd w:val="0"/>
        <w:jc w:val="both"/>
        <w:rPr>
          <w:rFonts w:ascii="Arial" w:eastAsia="Calibri" w:hAnsi="Arial" w:cs="Arial"/>
          <w:color w:val="000000"/>
        </w:rPr>
      </w:pPr>
      <w:r w:rsidRPr="00466FB3">
        <w:rPr>
          <w:rFonts w:ascii="Arial" w:hAnsi="Arial" w:cs="Arial"/>
          <w:color w:val="000000"/>
        </w:rPr>
        <w:t>Med primeri, o katerih je poročal Inšpektorat za šolstvo, ni zadev, ki jih je inšpektoratu v pristojno obravnavo na podlagi 42. člen ZVarD odstopil Zagovornik.</w:t>
      </w:r>
    </w:p>
    <w:p w14:paraId="379F8AEE" w14:textId="77777777" w:rsidR="00FC13B9" w:rsidRPr="00466FB3" w:rsidRDefault="00FC13B9" w:rsidP="00FC13B9">
      <w:pPr>
        <w:autoSpaceDE w:val="0"/>
        <w:autoSpaceDN w:val="0"/>
        <w:adjustRightInd w:val="0"/>
        <w:jc w:val="both"/>
        <w:rPr>
          <w:rFonts w:ascii="Arial" w:eastAsia="Calibri" w:hAnsi="Arial" w:cs="Arial"/>
          <w:color w:val="000000"/>
        </w:rPr>
      </w:pPr>
    </w:p>
    <w:p w14:paraId="7EA1AD31" w14:textId="77777777" w:rsidR="00FC13B9" w:rsidRPr="00BF39B7" w:rsidRDefault="00FC13B9" w:rsidP="00FC13B9">
      <w:pPr>
        <w:jc w:val="both"/>
        <w:rPr>
          <w:rFonts w:ascii="Arial" w:eastAsia="Calibri" w:hAnsi="Arial" w:cs="Arial"/>
        </w:rPr>
      </w:pPr>
      <w:r w:rsidRPr="00466FB3">
        <w:rPr>
          <w:rFonts w:ascii="Arial" w:eastAsia="Calibri" w:hAnsi="Arial" w:cs="Arial"/>
        </w:rPr>
        <w:t>Po poročanju Inšpektorata za šolstvo</w:t>
      </w:r>
      <w:r w:rsidRPr="00BF39B7">
        <w:rPr>
          <w:rFonts w:ascii="Arial" w:eastAsia="Calibri" w:hAnsi="Arial" w:cs="Arial"/>
        </w:rPr>
        <w:t xml:space="preserve"> je dodatna presoja in tehtanje izpolnjevanja elementov diskriminacije potekala v okviru treh inšpekcijskih postopkov: </w:t>
      </w:r>
    </w:p>
    <w:p w14:paraId="1B7E1DC0" w14:textId="77777777" w:rsidR="00FC13B9" w:rsidRPr="00BF39B7" w:rsidRDefault="00FC13B9" w:rsidP="00FC13B9">
      <w:pPr>
        <w:jc w:val="both"/>
        <w:rPr>
          <w:rFonts w:ascii="Arial" w:eastAsia="Calibri" w:hAnsi="Arial" w:cs="Arial"/>
        </w:rPr>
      </w:pPr>
    </w:p>
    <w:p w14:paraId="5048066C" w14:textId="77777777" w:rsidR="00FC13B9" w:rsidRPr="003962F1" w:rsidRDefault="00FC13B9" w:rsidP="00E974B2">
      <w:pPr>
        <w:numPr>
          <w:ilvl w:val="0"/>
          <w:numId w:val="75"/>
        </w:numPr>
        <w:contextualSpacing/>
        <w:jc w:val="both"/>
        <w:rPr>
          <w:rFonts w:ascii="Arial" w:eastAsia="Calibri" w:hAnsi="Arial" w:cs="Arial"/>
        </w:rPr>
      </w:pPr>
      <w:r w:rsidRPr="003962F1">
        <w:rPr>
          <w:rFonts w:ascii="Arial" w:eastAsia="Calibri" w:hAnsi="Arial" w:cs="Arial"/>
          <w:b/>
          <w:bCs/>
        </w:rPr>
        <w:t xml:space="preserve">Izvajanje roditeljskega sestanka v dvojezični šoli </w:t>
      </w:r>
      <w:r w:rsidRPr="003962F1">
        <w:rPr>
          <w:rFonts w:ascii="Arial" w:eastAsia="Calibri" w:hAnsi="Arial" w:cs="Arial"/>
        </w:rPr>
        <w:t>na način, da je prevladalo izvajanje v madžarskem jeziku.</w:t>
      </w:r>
    </w:p>
    <w:p w14:paraId="762B357F" w14:textId="77777777" w:rsidR="00FC13B9" w:rsidRPr="00BF39B7" w:rsidRDefault="00FC13B9" w:rsidP="00FC13B9">
      <w:pPr>
        <w:ind w:left="720"/>
        <w:contextualSpacing/>
        <w:jc w:val="both"/>
        <w:rPr>
          <w:rFonts w:ascii="Arial" w:eastAsia="Calibri" w:hAnsi="Arial" w:cs="Arial"/>
        </w:rPr>
      </w:pPr>
    </w:p>
    <w:p w14:paraId="72B0484A" w14:textId="77777777"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V postopku je Inšpektorat za šolstvo ugotovil, da je roditeljski sestanek potekal v obeh jezikih.</w:t>
      </w:r>
    </w:p>
    <w:p w14:paraId="6FD22229" w14:textId="050BF750" w:rsidR="00FC13B9" w:rsidRDefault="00FC13B9" w:rsidP="00FC13B9">
      <w:pPr>
        <w:ind w:left="720"/>
        <w:contextualSpacing/>
        <w:jc w:val="both"/>
        <w:rPr>
          <w:rFonts w:ascii="Arial" w:eastAsia="Calibri" w:hAnsi="Arial" w:cs="Arial"/>
        </w:rPr>
      </w:pPr>
    </w:p>
    <w:p w14:paraId="371B646C" w14:textId="77777777" w:rsidR="00EA685A" w:rsidRPr="00BF39B7" w:rsidRDefault="00EA685A" w:rsidP="00FC13B9">
      <w:pPr>
        <w:ind w:left="720"/>
        <w:contextualSpacing/>
        <w:jc w:val="both"/>
        <w:rPr>
          <w:rFonts w:ascii="Arial" w:eastAsia="Calibri" w:hAnsi="Arial" w:cs="Arial"/>
        </w:rPr>
      </w:pPr>
    </w:p>
    <w:p w14:paraId="6B7572A8" w14:textId="2D781214" w:rsidR="00FC13B9" w:rsidRPr="00BF39B7" w:rsidRDefault="00FC13B9" w:rsidP="00E974B2">
      <w:pPr>
        <w:numPr>
          <w:ilvl w:val="0"/>
          <w:numId w:val="75"/>
        </w:numPr>
        <w:contextualSpacing/>
        <w:jc w:val="both"/>
        <w:rPr>
          <w:rFonts w:ascii="Arial" w:eastAsia="Calibri" w:hAnsi="Arial" w:cs="Arial"/>
        </w:rPr>
      </w:pPr>
      <w:r w:rsidRPr="00BF39B7">
        <w:rPr>
          <w:rFonts w:ascii="Arial" w:eastAsia="Calibri" w:hAnsi="Arial" w:cs="Arial"/>
          <w:b/>
          <w:bCs/>
        </w:rPr>
        <w:t>Zahteva, da se učenci pri izvajanju dramatizacije preoblačijo v ženske</w:t>
      </w:r>
    </w:p>
    <w:p w14:paraId="13BC894D" w14:textId="77777777" w:rsidR="00FC13B9" w:rsidRPr="00BF39B7" w:rsidRDefault="00FC13B9" w:rsidP="00FC13B9">
      <w:pPr>
        <w:ind w:left="720"/>
        <w:contextualSpacing/>
        <w:jc w:val="both"/>
        <w:rPr>
          <w:rFonts w:ascii="Arial" w:eastAsia="Calibri" w:hAnsi="Arial" w:cs="Arial"/>
        </w:rPr>
      </w:pPr>
    </w:p>
    <w:p w14:paraId="42EC0299" w14:textId="65FB9F41" w:rsidR="00FC13B9" w:rsidRPr="00BF39B7" w:rsidRDefault="00FC13B9" w:rsidP="00FC13B9">
      <w:pPr>
        <w:ind w:left="720"/>
        <w:contextualSpacing/>
        <w:jc w:val="both"/>
        <w:rPr>
          <w:rFonts w:ascii="Arial" w:eastAsia="Calibri" w:hAnsi="Arial" w:cs="Arial"/>
          <w:b/>
          <w:bCs/>
        </w:rPr>
      </w:pPr>
      <w:r w:rsidRPr="00BF39B7">
        <w:rPr>
          <w:rFonts w:ascii="Arial" w:eastAsia="Calibri" w:hAnsi="Arial" w:cs="Arial"/>
        </w:rPr>
        <w:t>V postopku je Inšpektorat za šolstvo ugotovil, da je bilo ocenjevanje dramatizacije napovedano in načrtovano</w:t>
      </w:r>
      <w:r w:rsidR="002068BF">
        <w:rPr>
          <w:rFonts w:ascii="Arial" w:eastAsia="Calibri" w:hAnsi="Arial" w:cs="Arial"/>
        </w:rPr>
        <w:t xml:space="preserve"> </w:t>
      </w:r>
      <w:r w:rsidRPr="00BF39B7">
        <w:rPr>
          <w:rFonts w:ascii="Arial" w:eastAsia="Calibri" w:hAnsi="Arial" w:cs="Arial"/>
        </w:rPr>
        <w:t>ter da so učenci lahko sami izbirali vloge, pritožb pa ni bilo. Inšpektorat za šolstvo je ravnatelju šole predlagal, naj v prihodnje dejansko preverijo, ali učenci res izbirajo vloge sami in ali se s tem strinjajo.</w:t>
      </w:r>
    </w:p>
    <w:p w14:paraId="732C8730" w14:textId="30E84B18" w:rsidR="00FC13B9" w:rsidRDefault="00FC13B9" w:rsidP="00FC13B9">
      <w:pPr>
        <w:ind w:left="720"/>
        <w:contextualSpacing/>
        <w:jc w:val="both"/>
        <w:rPr>
          <w:rFonts w:ascii="Arial" w:eastAsia="Calibri" w:hAnsi="Arial" w:cs="Arial"/>
          <w:b/>
          <w:bCs/>
        </w:rPr>
      </w:pPr>
    </w:p>
    <w:p w14:paraId="5A95929C" w14:textId="77777777" w:rsidR="00EA685A" w:rsidRPr="00BF39B7" w:rsidRDefault="00EA685A" w:rsidP="00FC13B9">
      <w:pPr>
        <w:ind w:left="720"/>
        <w:contextualSpacing/>
        <w:jc w:val="both"/>
        <w:rPr>
          <w:rFonts w:ascii="Arial" w:eastAsia="Calibri" w:hAnsi="Arial" w:cs="Arial"/>
          <w:b/>
          <w:bCs/>
        </w:rPr>
      </w:pPr>
    </w:p>
    <w:p w14:paraId="0E4B33F4" w14:textId="77777777" w:rsidR="00FC13B9" w:rsidRPr="00BF39B7" w:rsidRDefault="00FC13B9" w:rsidP="00E974B2">
      <w:pPr>
        <w:numPr>
          <w:ilvl w:val="0"/>
          <w:numId w:val="75"/>
        </w:numPr>
        <w:contextualSpacing/>
        <w:jc w:val="both"/>
        <w:rPr>
          <w:rFonts w:ascii="Arial" w:eastAsia="Calibri" w:hAnsi="Arial" w:cs="Arial"/>
        </w:rPr>
      </w:pPr>
      <w:r w:rsidRPr="00BF39B7">
        <w:rPr>
          <w:rFonts w:ascii="Arial" w:eastAsia="Calibri" w:hAnsi="Arial" w:cs="Arial"/>
          <w:b/>
          <w:bCs/>
        </w:rPr>
        <w:t>Onemogočanje</w:t>
      </w:r>
      <w:r w:rsidRPr="00BF39B7">
        <w:rPr>
          <w:rFonts w:ascii="Arial" w:eastAsia="Calibri" w:hAnsi="Arial" w:cs="Arial"/>
        </w:rPr>
        <w:t xml:space="preserve"> </w:t>
      </w:r>
      <w:r w:rsidRPr="00BF39B7">
        <w:rPr>
          <w:rFonts w:ascii="Arial" w:eastAsia="Calibri" w:hAnsi="Arial" w:cs="Arial"/>
          <w:b/>
          <w:bCs/>
        </w:rPr>
        <w:t>udeležbe na valeti učenki Rominji</w:t>
      </w:r>
    </w:p>
    <w:p w14:paraId="7614C053" w14:textId="77777777" w:rsidR="00FC13B9" w:rsidRPr="00BF39B7" w:rsidRDefault="00FC13B9" w:rsidP="00FC13B9">
      <w:pPr>
        <w:ind w:left="720"/>
        <w:contextualSpacing/>
        <w:jc w:val="both"/>
        <w:rPr>
          <w:rFonts w:ascii="Arial" w:eastAsia="Calibri" w:hAnsi="Arial" w:cs="Arial"/>
        </w:rPr>
      </w:pPr>
    </w:p>
    <w:p w14:paraId="15232232" w14:textId="77777777"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V postopku je Inšpektorat za šolstvo ugotovil, da je šoli pri izvedbi valete pomagalo lokalno gasilsko društvo na zunanjih površinah (nadzor nad parkiriščem). S strani prostovoljnega gasilca, ki je skrbel za varovanje valete, ni bil dovoljen vstop učenki na prireditveni prostor, kjer so bili zbrani učenci devetega razreda. Dogodek se je pripetil na parkirišču, kjer ni bilo prisotnih strokovnih delavcev, ki bi učenko prepoznali in ji omogočili priključitev k njenemu oddelku. V času valete šola o dogodku ni bila obveščena.</w:t>
      </w:r>
    </w:p>
    <w:p w14:paraId="7FE39D52" w14:textId="77777777" w:rsidR="00FC13B9" w:rsidRPr="00BF39B7" w:rsidRDefault="00FC13B9" w:rsidP="00FC13B9">
      <w:pPr>
        <w:ind w:left="720"/>
        <w:contextualSpacing/>
        <w:jc w:val="both"/>
        <w:rPr>
          <w:rFonts w:ascii="Arial" w:eastAsia="Calibri" w:hAnsi="Arial" w:cs="Arial"/>
        </w:rPr>
      </w:pPr>
    </w:p>
    <w:p w14:paraId="5A1745BA" w14:textId="75DC3963"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 xml:space="preserve">Inšpektorat za delo je nadalje poročal, da je učenka sodelovala na valeti, ter da so med postopkom ugotovili, da je šola v zvezi z dogodkom opravila pogovore s starši, </w:t>
      </w:r>
      <w:r w:rsidR="002068BF">
        <w:rPr>
          <w:rFonts w:ascii="Arial" w:eastAsia="Calibri" w:hAnsi="Arial" w:cs="Arial"/>
        </w:rPr>
        <w:t xml:space="preserve">z </w:t>
      </w:r>
      <w:r w:rsidRPr="00BF39B7">
        <w:rPr>
          <w:rFonts w:ascii="Arial" w:eastAsia="Calibri" w:hAnsi="Arial" w:cs="Arial"/>
        </w:rPr>
        <w:t>učenko, romsko pomočnico in upravnim odborom gasilskega društva. Nepravilnosti glede tega, kako je šola obravnavala omenjeni dogodek</w:t>
      </w:r>
      <w:r w:rsidR="002068BF">
        <w:rPr>
          <w:rFonts w:ascii="Arial" w:eastAsia="Calibri" w:hAnsi="Arial" w:cs="Arial"/>
        </w:rPr>
        <w:t>,</w:t>
      </w:r>
      <w:r w:rsidRPr="00BF39B7">
        <w:rPr>
          <w:rFonts w:ascii="Arial" w:eastAsia="Calibri" w:hAnsi="Arial" w:cs="Arial"/>
        </w:rPr>
        <w:t xml:space="preserve"> niso bile ugotovljene. </w:t>
      </w:r>
    </w:p>
    <w:p w14:paraId="49DAE2FC" w14:textId="77777777" w:rsidR="00FC13B9" w:rsidRPr="00BF39B7" w:rsidRDefault="00FC13B9" w:rsidP="00FC13B9">
      <w:pPr>
        <w:contextualSpacing/>
        <w:jc w:val="both"/>
        <w:rPr>
          <w:rFonts w:ascii="Arial" w:eastAsia="Calibri" w:hAnsi="Arial" w:cs="Arial"/>
        </w:rPr>
      </w:pPr>
    </w:p>
    <w:p w14:paraId="6D42C565" w14:textId="7F3AE318" w:rsidR="00FC13B9" w:rsidRPr="00CD2125" w:rsidRDefault="00FC13B9" w:rsidP="00E974B2">
      <w:pPr>
        <w:pStyle w:val="Odstavekseznama"/>
        <w:numPr>
          <w:ilvl w:val="0"/>
          <w:numId w:val="75"/>
        </w:numPr>
        <w:jc w:val="both"/>
        <w:rPr>
          <w:rFonts w:ascii="Arial" w:eastAsia="Calibri" w:hAnsi="Arial" w:cs="Arial"/>
        </w:rPr>
      </w:pPr>
      <w:r w:rsidRPr="00CD2125">
        <w:rPr>
          <w:rFonts w:ascii="Arial" w:eastAsia="Calibri" w:hAnsi="Arial" w:cs="Arial"/>
        </w:rPr>
        <w:t xml:space="preserve">Inšpektorat za šolstvo je poročal tudi </w:t>
      </w:r>
      <w:r w:rsidRPr="00CD2125">
        <w:rPr>
          <w:rFonts w:ascii="Arial" w:eastAsia="Calibri" w:hAnsi="Arial" w:cs="Arial"/>
          <w:b/>
          <w:bCs/>
        </w:rPr>
        <w:t>o očitkih diskriminatorne obravnave, ki so uperjeni zoper inšpektorat</w:t>
      </w:r>
      <w:r w:rsidRPr="00CD2125">
        <w:rPr>
          <w:rFonts w:ascii="Arial" w:eastAsia="Calibri" w:hAnsi="Arial" w:cs="Arial"/>
        </w:rPr>
        <w:t>, ki se mu očita diskriminatorna obravnava staršev in otrok in kršitev enakega varstva pred zakonom v primerih vodenja prekrškovnih postopkov na področju</w:t>
      </w:r>
      <w:r w:rsidRPr="00CD2125">
        <w:rPr>
          <w:rFonts w:ascii="Arial" w:eastAsia="Calibri" w:hAnsi="Arial" w:cs="Arial"/>
          <w:b/>
          <w:bCs/>
        </w:rPr>
        <w:t xml:space="preserve"> ne obiskovanja pouka</w:t>
      </w:r>
      <w:r w:rsidRPr="00CD2125">
        <w:rPr>
          <w:rFonts w:ascii="Arial" w:eastAsia="Calibri" w:hAnsi="Arial" w:cs="Arial"/>
        </w:rPr>
        <w:t xml:space="preserve"> in prekrškov, povezanih z </w:t>
      </w:r>
      <w:r w:rsidRPr="00CD2125">
        <w:rPr>
          <w:rFonts w:ascii="Arial" w:eastAsia="Calibri" w:hAnsi="Arial" w:cs="Arial"/>
          <w:b/>
          <w:bCs/>
        </w:rPr>
        <w:t>izobraževanjem na domu</w:t>
      </w:r>
      <w:r w:rsidRPr="00CD2125">
        <w:rPr>
          <w:rFonts w:ascii="Arial" w:eastAsia="Calibri" w:hAnsi="Arial" w:cs="Arial"/>
        </w:rPr>
        <w:t>. Inšpektorat za šolstvo je pojasnil, da v teh primerih ugotavlja opuščanje dolžnega nadzorstva staršev na</w:t>
      </w:r>
      <w:r w:rsidR="00CD2125" w:rsidRPr="00CD2125">
        <w:rPr>
          <w:rFonts w:ascii="Arial" w:eastAsia="Calibri" w:hAnsi="Arial" w:cs="Arial"/>
        </w:rPr>
        <w:t>d</w:t>
      </w:r>
      <w:r w:rsidRPr="00CD2125">
        <w:rPr>
          <w:rFonts w:ascii="Arial" w:eastAsia="Calibri" w:hAnsi="Arial" w:cs="Arial"/>
        </w:rPr>
        <w:t xml:space="preserve"> svojimi mladoletnimi otroci, ki niso obiskovali pouka in drugih dejavnosti v okviru obveznega programa osnovne šole iz neupravičenih razlogov oz. niso uporabili pravice do šolanja na domu v okviru veljavnih in priznanih programov v </w:t>
      </w:r>
      <w:r w:rsidR="00CD2125" w:rsidRPr="00CD2125">
        <w:rPr>
          <w:rFonts w:ascii="Arial" w:eastAsia="Calibri" w:hAnsi="Arial" w:cs="Arial"/>
        </w:rPr>
        <w:t>Sloveniji</w:t>
      </w:r>
      <w:r w:rsidRPr="00CD2125">
        <w:rPr>
          <w:rFonts w:ascii="Arial" w:eastAsia="Calibri" w:hAnsi="Arial" w:cs="Arial"/>
        </w:rPr>
        <w:t>.</w:t>
      </w:r>
    </w:p>
    <w:p w14:paraId="359BAA74" w14:textId="72188FB7" w:rsidR="00FC13B9" w:rsidRDefault="00FC13B9" w:rsidP="00FC13B9">
      <w:pPr>
        <w:jc w:val="both"/>
        <w:rPr>
          <w:rFonts w:ascii="Arial" w:hAnsi="Arial" w:cs="Arial"/>
        </w:rPr>
      </w:pPr>
    </w:p>
    <w:p w14:paraId="334E4B74" w14:textId="77777777" w:rsidR="0097776D" w:rsidRPr="00BF39B7" w:rsidRDefault="0097776D" w:rsidP="00FC13B9">
      <w:pPr>
        <w:jc w:val="both"/>
        <w:rPr>
          <w:rFonts w:ascii="Arial" w:hAnsi="Arial" w:cs="Arial"/>
        </w:rPr>
      </w:pPr>
    </w:p>
    <w:tbl>
      <w:tblPr>
        <w:tblStyle w:val="Tabelamrea"/>
        <w:tblW w:w="9061" w:type="dxa"/>
        <w:tblLook w:val="04A0" w:firstRow="1" w:lastRow="0" w:firstColumn="1" w:lastColumn="0" w:noHBand="0" w:noVBand="1"/>
      </w:tblPr>
      <w:tblGrid>
        <w:gridCol w:w="9061"/>
      </w:tblGrid>
      <w:tr w:rsidR="00FC13B9" w:rsidRPr="00BF39B7" w14:paraId="31159F5E"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2FE6FA3C" w14:textId="77777777" w:rsidR="00FC13B9" w:rsidRPr="00BF39B7" w:rsidRDefault="00FC13B9" w:rsidP="00F41841">
            <w:pPr>
              <w:jc w:val="both"/>
              <w:rPr>
                <w:rFonts w:ascii="Arial" w:hAnsi="Arial" w:cs="Arial"/>
                <w:color w:val="70AD47" w:themeColor="accent6"/>
                <w:sz w:val="22"/>
                <w:szCs w:val="22"/>
                <w:lang w:val="sl-SI"/>
              </w:rPr>
            </w:pPr>
          </w:p>
          <w:p w14:paraId="4B1A9E52" w14:textId="17DBB953" w:rsidR="00FC13B9" w:rsidRPr="00BF39B7" w:rsidRDefault="00FC13B9"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V letu 2025 Zagovornik </w:t>
            </w:r>
            <w:r w:rsidR="00226BA6" w:rsidRPr="00BF39B7">
              <w:rPr>
                <w:rFonts w:ascii="Arial" w:hAnsi="Arial" w:cs="Arial"/>
                <w:color w:val="70AD47" w:themeColor="accent6"/>
                <w:sz w:val="22"/>
                <w:szCs w:val="22"/>
                <w:lang w:val="sl-SI"/>
              </w:rPr>
              <w:t xml:space="preserve">Inšpektoratu za šolstvo </w:t>
            </w:r>
            <w:r w:rsidRPr="00BF39B7">
              <w:rPr>
                <w:rFonts w:ascii="Arial" w:hAnsi="Arial" w:cs="Arial"/>
                <w:color w:val="70AD47" w:themeColor="accent6"/>
                <w:sz w:val="22"/>
                <w:szCs w:val="22"/>
                <w:lang w:val="sl-SI"/>
              </w:rPr>
              <w:t>ni odstopil nobenega primera.</w:t>
            </w:r>
          </w:p>
          <w:p w14:paraId="5738976A" w14:textId="77777777" w:rsidR="00FC13B9" w:rsidRPr="00BF39B7" w:rsidRDefault="00FC13B9" w:rsidP="00F41841">
            <w:pPr>
              <w:jc w:val="both"/>
              <w:rPr>
                <w:rFonts w:ascii="Arial" w:hAnsi="Arial" w:cs="Arial"/>
                <w:lang w:val="sl-SI"/>
              </w:rPr>
            </w:pPr>
          </w:p>
        </w:tc>
      </w:tr>
    </w:tbl>
    <w:p w14:paraId="258F952B" w14:textId="31A14D30" w:rsidR="00382449" w:rsidRDefault="00382449" w:rsidP="00FC13B9">
      <w:pPr>
        <w:jc w:val="both"/>
        <w:rPr>
          <w:rFonts w:ascii="Arial" w:hAnsi="Arial" w:cs="Arial"/>
        </w:rPr>
      </w:pPr>
    </w:p>
    <w:p w14:paraId="141AEFF9" w14:textId="77777777" w:rsidR="00382449" w:rsidRDefault="00382449">
      <w:pPr>
        <w:rPr>
          <w:rFonts w:ascii="Arial" w:hAnsi="Arial" w:cs="Arial"/>
        </w:rPr>
      </w:pPr>
      <w:r>
        <w:rPr>
          <w:rFonts w:ascii="Arial" w:hAnsi="Arial" w:cs="Arial"/>
        </w:rPr>
        <w:br w:type="page"/>
      </w:r>
    </w:p>
    <w:p w14:paraId="7453F01E" w14:textId="7E6E52F4" w:rsidR="004B624A" w:rsidRPr="00706613" w:rsidRDefault="00E56D80" w:rsidP="009A528E">
      <w:pPr>
        <w:pStyle w:val="Naslov3"/>
      </w:pPr>
      <w:bookmarkStart w:id="692" w:name="_Toc40796541"/>
      <w:bookmarkStart w:id="693" w:name="_Toc70627259"/>
      <w:bookmarkStart w:id="694" w:name="_Toc70684975"/>
      <w:bookmarkStart w:id="695" w:name="_Toc101863644"/>
      <w:bookmarkStart w:id="696" w:name="_Toc189216157"/>
      <w:bookmarkStart w:id="697" w:name="_Toc189469646"/>
      <w:bookmarkStart w:id="698" w:name="_Toc224221556"/>
      <w:r>
        <w:t>8.2.3</w:t>
      </w:r>
      <w:r>
        <w:tab/>
      </w:r>
      <w:r w:rsidR="004B624A" w:rsidRPr="00706613">
        <w:t>Tržni inšpektorat</w:t>
      </w:r>
      <w:bookmarkEnd w:id="692"/>
      <w:bookmarkEnd w:id="693"/>
      <w:bookmarkEnd w:id="694"/>
      <w:bookmarkEnd w:id="695"/>
      <w:bookmarkEnd w:id="696"/>
      <w:bookmarkEnd w:id="697"/>
      <w:bookmarkEnd w:id="698"/>
    </w:p>
    <w:p w14:paraId="2205DB8E" w14:textId="77777777" w:rsidR="00F26332" w:rsidRPr="00706613" w:rsidRDefault="00F26332">
      <w:pPr>
        <w:rPr>
          <w:rFonts w:ascii="Arial" w:eastAsia="Calibri" w:hAnsi="Arial" w:cs="Arial"/>
          <w:color w:val="000000"/>
          <w:sz w:val="20"/>
          <w:szCs w:val="20"/>
        </w:rPr>
      </w:pPr>
    </w:p>
    <w:p w14:paraId="3A5E5B8B" w14:textId="77777777" w:rsidR="00C01778" w:rsidRDefault="00C01778" w:rsidP="00FC13B9">
      <w:pPr>
        <w:contextualSpacing/>
        <w:jc w:val="both"/>
        <w:rPr>
          <w:rFonts w:ascii="Arial" w:eastAsia="Calibri" w:hAnsi="Arial" w:cs="Arial"/>
          <w:color w:val="000000"/>
        </w:rPr>
      </w:pPr>
      <w:bookmarkStart w:id="699" w:name="_Hlk125704483"/>
      <w:bookmarkStart w:id="700" w:name="_Hlk128045362"/>
    </w:p>
    <w:p w14:paraId="4B267DCF" w14:textId="77777777"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Železniški potniški promet</w:t>
      </w:r>
    </w:p>
    <w:p w14:paraId="1EB54A83" w14:textId="54751030"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 xml:space="preserve">Trgovska dejavnost </w:t>
      </w:r>
      <w:r w:rsidR="002068BF">
        <w:rPr>
          <w:rFonts w:ascii="Arial" w:eastAsia="Calibri" w:hAnsi="Arial" w:cs="Arial"/>
          <w:b/>
          <w:bCs/>
          <w:color w:val="000000"/>
        </w:rPr>
        <w:t>–</w:t>
      </w:r>
      <w:r w:rsidRPr="000D526C">
        <w:rPr>
          <w:rFonts w:ascii="Arial" w:eastAsia="Calibri" w:hAnsi="Arial" w:cs="Arial"/>
          <w:b/>
          <w:bCs/>
          <w:color w:val="000000"/>
        </w:rPr>
        <w:t xml:space="preserve"> koriščenje</w:t>
      </w:r>
      <w:r w:rsidR="002068BF">
        <w:rPr>
          <w:rFonts w:ascii="Arial" w:eastAsia="Calibri" w:hAnsi="Arial" w:cs="Arial"/>
          <w:b/>
          <w:bCs/>
          <w:color w:val="000000"/>
        </w:rPr>
        <w:t xml:space="preserve"> </w:t>
      </w:r>
      <w:r w:rsidRPr="000D526C">
        <w:rPr>
          <w:rFonts w:ascii="Arial" w:eastAsia="Calibri" w:hAnsi="Arial" w:cs="Arial"/>
          <w:b/>
          <w:bCs/>
          <w:color w:val="000000"/>
        </w:rPr>
        <w:t>kuponov za popust na določeno blago le z uporabo mobilne aplikacije</w:t>
      </w:r>
    </w:p>
    <w:p w14:paraId="2BF8550A" w14:textId="436CA3AA"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 xml:space="preserve">Termalno zdravilišče </w:t>
      </w:r>
      <w:r w:rsidR="002068BF">
        <w:rPr>
          <w:rFonts w:ascii="Arial" w:eastAsia="Calibri" w:hAnsi="Arial" w:cs="Arial"/>
          <w:b/>
          <w:bCs/>
          <w:color w:val="000000"/>
        </w:rPr>
        <w:t>–</w:t>
      </w:r>
      <w:r w:rsidRPr="000D526C">
        <w:rPr>
          <w:rFonts w:ascii="Arial" w:eastAsia="Calibri" w:hAnsi="Arial" w:cs="Arial"/>
          <w:b/>
          <w:bCs/>
          <w:color w:val="000000"/>
        </w:rPr>
        <w:t xml:space="preserve"> prepovedan</w:t>
      </w:r>
      <w:r w:rsidR="002068BF">
        <w:rPr>
          <w:rFonts w:ascii="Arial" w:eastAsia="Calibri" w:hAnsi="Arial" w:cs="Arial"/>
          <w:b/>
          <w:bCs/>
          <w:color w:val="000000"/>
        </w:rPr>
        <w:t xml:space="preserve"> </w:t>
      </w:r>
      <w:r w:rsidRPr="000D526C">
        <w:rPr>
          <w:rFonts w:ascii="Arial" w:eastAsia="Calibri" w:hAnsi="Arial" w:cs="Arial"/>
          <w:b/>
          <w:bCs/>
          <w:color w:val="000000"/>
        </w:rPr>
        <w:t xml:space="preserve">vstop za osebe, mlajše od določene starosti </w:t>
      </w:r>
    </w:p>
    <w:p w14:paraId="70E3251D" w14:textId="7EDA9F9A"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rPr>
      </w:pPr>
      <w:r w:rsidRPr="000D526C">
        <w:rPr>
          <w:rFonts w:ascii="Arial" w:eastAsia="Calibri" w:hAnsi="Arial" w:cs="Arial"/>
          <w:b/>
          <w:bCs/>
        </w:rPr>
        <w:t xml:space="preserve">Turistične nastanitve </w:t>
      </w:r>
      <w:r w:rsidR="002068BF">
        <w:rPr>
          <w:rFonts w:ascii="Arial" w:eastAsia="Calibri" w:hAnsi="Arial" w:cs="Arial"/>
          <w:b/>
          <w:bCs/>
        </w:rPr>
        <w:t>–</w:t>
      </w:r>
      <w:r w:rsidRPr="000D526C">
        <w:rPr>
          <w:rFonts w:ascii="Arial" w:eastAsia="Calibri" w:hAnsi="Arial" w:cs="Arial"/>
          <w:b/>
          <w:bCs/>
        </w:rPr>
        <w:t xml:space="preserve"> etnična</w:t>
      </w:r>
      <w:r w:rsidR="002068BF">
        <w:rPr>
          <w:rFonts w:ascii="Arial" w:eastAsia="Calibri" w:hAnsi="Arial" w:cs="Arial"/>
          <w:b/>
          <w:bCs/>
        </w:rPr>
        <w:t xml:space="preserve"> </w:t>
      </w:r>
      <w:r w:rsidRPr="000D526C">
        <w:rPr>
          <w:rFonts w:ascii="Arial" w:eastAsia="Calibri" w:hAnsi="Arial" w:cs="Arial"/>
          <w:b/>
          <w:bCs/>
        </w:rPr>
        <w:t>pripadnost</w:t>
      </w:r>
    </w:p>
    <w:p w14:paraId="5513CA7C" w14:textId="1272F5D7"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rPr>
      </w:pPr>
      <w:r w:rsidRPr="000D526C">
        <w:rPr>
          <w:rFonts w:ascii="Arial" w:eastAsia="Calibri" w:hAnsi="Arial" w:cs="Arial"/>
          <w:b/>
          <w:bCs/>
        </w:rPr>
        <w:t>Vzpenjača</w:t>
      </w:r>
      <w:r w:rsidR="002068BF">
        <w:rPr>
          <w:rFonts w:ascii="Arial" w:eastAsia="Calibri" w:hAnsi="Arial" w:cs="Arial"/>
          <w:b/>
          <w:bCs/>
        </w:rPr>
        <w:t xml:space="preserve"> – </w:t>
      </w:r>
      <w:r w:rsidRPr="000D526C">
        <w:rPr>
          <w:rFonts w:ascii="Arial" w:eastAsia="Calibri" w:hAnsi="Arial" w:cs="Arial"/>
          <w:b/>
          <w:bCs/>
        </w:rPr>
        <w:t>nižje</w:t>
      </w:r>
      <w:r w:rsidR="002068BF">
        <w:rPr>
          <w:rFonts w:ascii="Arial" w:eastAsia="Calibri" w:hAnsi="Arial" w:cs="Arial"/>
          <w:b/>
          <w:bCs/>
        </w:rPr>
        <w:t xml:space="preserve"> </w:t>
      </w:r>
      <w:r w:rsidRPr="000D526C">
        <w:rPr>
          <w:rFonts w:ascii="Arial" w:eastAsia="Calibri" w:hAnsi="Arial" w:cs="Arial"/>
          <w:b/>
          <w:bCs/>
        </w:rPr>
        <w:t xml:space="preserve">cene karte za prebivalce domače občine (kraj bivanja) </w:t>
      </w:r>
    </w:p>
    <w:p w14:paraId="553B22C5" w14:textId="77777777" w:rsidR="00C01778" w:rsidRDefault="00C01778" w:rsidP="00FC13B9">
      <w:pPr>
        <w:contextualSpacing/>
        <w:jc w:val="both"/>
        <w:rPr>
          <w:rFonts w:ascii="Arial" w:eastAsia="Calibri" w:hAnsi="Arial" w:cs="Arial"/>
          <w:color w:val="000000"/>
        </w:rPr>
      </w:pPr>
    </w:p>
    <w:p w14:paraId="389AD47E" w14:textId="7AA3CA85" w:rsidR="00C01778" w:rsidRDefault="00C01778" w:rsidP="00FC13B9">
      <w:pPr>
        <w:contextualSpacing/>
        <w:jc w:val="both"/>
        <w:rPr>
          <w:rFonts w:ascii="Arial" w:eastAsia="Calibri" w:hAnsi="Arial" w:cs="Arial"/>
          <w:color w:val="000000"/>
        </w:rPr>
      </w:pPr>
    </w:p>
    <w:p w14:paraId="789D5742" w14:textId="77777777" w:rsidR="00281842" w:rsidRDefault="00281842" w:rsidP="00FC13B9">
      <w:pPr>
        <w:contextualSpacing/>
        <w:jc w:val="both"/>
        <w:rPr>
          <w:rFonts w:ascii="Arial" w:eastAsia="Calibri" w:hAnsi="Arial" w:cs="Arial"/>
          <w:color w:val="000000"/>
        </w:rPr>
      </w:pPr>
    </w:p>
    <w:p w14:paraId="4E50853C" w14:textId="52C7E41D" w:rsidR="00FC13B9" w:rsidRPr="00BF39B7" w:rsidRDefault="00FC13B9" w:rsidP="00FC13B9">
      <w:pPr>
        <w:contextualSpacing/>
        <w:jc w:val="both"/>
        <w:rPr>
          <w:rFonts w:ascii="Arial" w:eastAsia="Calibri" w:hAnsi="Arial" w:cs="Arial"/>
        </w:rPr>
      </w:pPr>
      <w:r w:rsidRPr="00BF39B7">
        <w:rPr>
          <w:rFonts w:ascii="Arial" w:eastAsia="Calibri" w:hAnsi="Arial" w:cs="Arial"/>
          <w:color w:val="000000"/>
        </w:rPr>
        <w:t xml:space="preserve">Tržni inšpektorat po določilih ZVarD izvaja nadzor v zvezi z dostopom do dobrin in storitev, ki so na voljo javnosti, </w:t>
      </w:r>
      <w:r w:rsidRPr="00BF39B7">
        <w:rPr>
          <w:rFonts w:ascii="Arial" w:eastAsia="Calibri" w:hAnsi="Arial" w:cs="Arial"/>
        </w:rPr>
        <w:t xml:space="preserve">vključno s stanovanji in preskrbo z njimi. </w:t>
      </w:r>
      <w:r w:rsidRPr="00BF39B7">
        <w:rPr>
          <w:rFonts w:ascii="Arial" w:eastAsia="Calibri" w:hAnsi="Arial" w:cs="Arial"/>
          <w:color w:val="000000"/>
        </w:rPr>
        <w:t>Nadzor izvaja na podlagi prejetih prijav</w:t>
      </w:r>
      <w:r w:rsidRPr="00BF39B7">
        <w:rPr>
          <w:rFonts w:ascii="Arial" w:eastAsia="Calibri" w:hAnsi="Arial" w:cs="Arial"/>
        </w:rPr>
        <w:t>, prekrškovni postopki se izvedejo na podlagi predloga Zagovornika načela enakosti.</w:t>
      </w:r>
    </w:p>
    <w:p w14:paraId="0214403E" w14:textId="77777777" w:rsidR="00FC13B9" w:rsidRPr="00BF39B7" w:rsidRDefault="00FC13B9" w:rsidP="00FC13B9">
      <w:pPr>
        <w:contextualSpacing/>
        <w:jc w:val="both"/>
        <w:rPr>
          <w:rFonts w:ascii="Arial" w:eastAsia="Calibri" w:hAnsi="Arial" w:cs="Arial"/>
          <w:color w:val="000000"/>
        </w:rPr>
      </w:pPr>
      <w:r w:rsidRPr="00BF39B7">
        <w:rPr>
          <w:rFonts w:ascii="Arial" w:eastAsia="Calibri" w:hAnsi="Arial" w:cs="Arial"/>
          <w:sz w:val="20"/>
          <w:szCs w:val="20"/>
        </w:rPr>
        <w:t xml:space="preserve"> </w:t>
      </w:r>
    </w:p>
    <w:p w14:paraId="158ED0D7" w14:textId="13C39529" w:rsidR="00141E17" w:rsidRPr="00141E17" w:rsidRDefault="00FC13B9" w:rsidP="00141E17">
      <w:pPr>
        <w:autoSpaceDE w:val="0"/>
        <w:autoSpaceDN w:val="0"/>
        <w:adjustRightInd w:val="0"/>
        <w:jc w:val="both"/>
        <w:rPr>
          <w:rFonts w:ascii="Arial" w:eastAsia="Calibri" w:hAnsi="Arial" w:cs="Arial"/>
          <w:color w:val="000000"/>
        </w:rPr>
      </w:pPr>
      <w:r w:rsidRPr="00141E17">
        <w:rPr>
          <w:rFonts w:ascii="Arial" w:eastAsia="Calibri" w:hAnsi="Arial" w:cs="Arial"/>
          <w:color w:val="000000"/>
        </w:rPr>
        <w:t xml:space="preserve">Tržni inšpektorat je poročal, da je v letu 2025 obravnaval 5 primerov domnevne diskriminacije pri nudenju blaga oziroma storitev. </w:t>
      </w:r>
      <w:r w:rsidR="00141E17" w:rsidRPr="00141E17">
        <w:rPr>
          <w:rFonts w:ascii="Arial" w:hAnsi="Arial" w:cs="Arial"/>
          <w:color w:val="000000"/>
        </w:rPr>
        <w:t>Trije primer</w:t>
      </w:r>
      <w:r w:rsidR="00141E17">
        <w:rPr>
          <w:rFonts w:ascii="Arial" w:hAnsi="Arial" w:cs="Arial"/>
          <w:color w:val="000000"/>
        </w:rPr>
        <w:t>i</w:t>
      </w:r>
      <w:r w:rsidR="00141E17" w:rsidRPr="00141E17">
        <w:rPr>
          <w:rFonts w:ascii="Arial" w:hAnsi="Arial" w:cs="Arial"/>
          <w:color w:val="000000"/>
        </w:rPr>
        <w:t xml:space="preserve"> se nanašajo na zadeve, ki jih je obravnaval tudi Zagovornik</w:t>
      </w:r>
      <w:r w:rsidR="00141E17">
        <w:rPr>
          <w:rFonts w:ascii="Arial" w:hAnsi="Arial" w:cs="Arial"/>
          <w:color w:val="000000"/>
        </w:rPr>
        <w:t>.</w:t>
      </w:r>
    </w:p>
    <w:p w14:paraId="22EE9608" w14:textId="4729846C" w:rsidR="00141E17" w:rsidRDefault="00141E17" w:rsidP="00141E17">
      <w:pPr>
        <w:autoSpaceDE w:val="0"/>
        <w:autoSpaceDN w:val="0"/>
        <w:adjustRightInd w:val="0"/>
        <w:jc w:val="both"/>
        <w:rPr>
          <w:rFonts w:ascii="Arial" w:hAnsi="Arial" w:cs="Arial"/>
          <w:color w:val="000000"/>
        </w:rPr>
      </w:pPr>
    </w:p>
    <w:p w14:paraId="1ECA1068" w14:textId="77777777" w:rsidR="00281842" w:rsidRPr="00141E17" w:rsidRDefault="00281842" w:rsidP="00141E17">
      <w:pPr>
        <w:autoSpaceDE w:val="0"/>
        <w:autoSpaceDN w:val="0"/>
        <w:adjustRightInd w:val="0"/>
        <w:jc w:val="both"/>
        <w:rPr>
          <w:rFonts w:ascii="Arial" w:hAnsi="Arial" w:cs="Arial"/>
          <w:color w:val="000000"/>
        </w:rPr>
      </w:pPr>
    </w:p>
    <w:p w14:paraId="126ECDDB" w14:textId="77777777" w:rsidR="00141E17" w:rsidRPr="00141E17" w:rsidRDefault="00141E17" w:rsidP="00141E17">
      <w:pPr>
        <w:autoSpaceDE w:val="0"/>
        <w:autoSpaceDN w:val="0"/>
        <w:adjustRightInd w:val="0"/>
        <w:jc w:val="both"/>
        <w:rPr>
          <w:rFonts w:ascii="Arial" w:hAnsi="Arial" w:cs="Arial"/>
          <w:color w:val="000000"/>
        </w:rPr>
      </w:pPr>
    </w:p>
    <w:p w14:paraId="485E8A4D" w14:textId="77777777"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color w:val="000000"/>
        </w:rPr>
      </w:pPr>
      <w:r w:rsidRPr="00BF39B7">
        <w:rPr>
          <w:rFonts w:ascii="Arial" w:eastAsia="Calibri" w:hAnsi="Arial" w:cs="Arial"/>
          <w:b/>
          <w:bCs/>
          <w:color w:val="000000"/>
        </w:rPr>
        <w:t>Železniški potniški promet</w:t>
      </w:r>
    </w:p>
    <w:p w14:paraId="6DEC97DE" w14:textId="77777777" w:rsidR="00FC13B9" w:rsidRPr="00BF39B7" w:rsidRDefault="00FC13B9" w:rsidP="00FC13B9">
      <w:pPr>
        <w:autoSpaceDE w:val="0"/>
        <w:autoSpaceDN w:val="0"/>
        <w:adjustRightInd w:val="0"/>
        <w:jc w:val="both"/>
        <w:rPr>
          <w:rFonts w:ascii="Arial" w:eastAsia="Calibri" w:hAnsi="Arial" w:cs="Arial"/>
          <w:color w:val="000000"/>
        </w:rPr>
      </w:pPr>
    </w:p>
    <w:p w14:paraId="288B0F12" w14:textId="197E6C86" w:rsidR="00FC13B9" w:rsidRPr="00BF39B7" w:rsidRDefault="00FC13B9" w:rsidP="00FC13B9">
      <w:pPr>
        <w:autoSpaceDE w:val="0"/>
        <w:autoSpaceDN w:val="0"/>
        <w:adjustRightInd w:val="0"/>
        <w:ind w:left="360"/>
        <w:jc w:val="both"/>
        <w:rPr>
          <w:rFonts w:ascii="Arial" w:eastAsia="Calibri" w:hAnsi="Arial" w:cs="Arial"/>
          <w:color w:val="000000"/>
        </w:rPr>
      </w:pPr>
      <w:r w:rsidRPr="00BF39B7">
        <w:rPr>
          <w:rFonts w:ascii="Arial" w:eastAsia="Calibri" w:hAnsi="Arial" w:cs="Arial"/>
          <w:color w:val="000000"/>
        </w:rPr>
        <w:t xml:space="preserve">Prejeli so prijavo, da so bili potniki, ki so potovali v 2. razredu, zaradi gneče na vlaku večkrat usmerjeni v 1. razred brez ustreznega doplačila, zato naj bi bili potniki v 1. razredu diskriminirani. </w:t>
      </w:r>
    </w:p>
    <w:p w14:paraId="79CDDCE8" w14:textId="77777777" w:rsidR="00FC13B9" w:rsidRPr="00BF39B7" w:rsidRDefault="00FC13B9" w:rsidP="00FC13B9">
      <w:pPr>
        <w:autoSpaceDE w:val="0"/>
        <w:autoSpaceDN w:val="0"/>
        <w:adjustRightInd w:val="0"/>
        <w:ind w:left="360"/>
        <w:jc w:val="both"/>
        <w:rPr>
          <w:rFonts w:ascii="Arial" w:eastAsia="Calibri" w:hAnsi="Arial" w:cs="Arial"/>
          <w:color w:val="000000"/>
        </w:rPr>
      </w:pPr>
    </w:p>
    <w:p w14:paraId="69A0B966" w14:textId="77777777" w:rsidR="00FC13B9" w:rsidRPr="00BF39B7" w:rsidRDefault="00FC13B9" w:rsidP="00FC13B9">
      <w:pPr>
        <w:autoSpaceDE w:val="0"/>
        <w:autoSpaceDN w:val="0"/>
        <w:adjustRightInd w:val="0"/>
        <w:ind w:left="360"/>
        <w:jc w:val="both"/>
        <w:rPr>
          <w:rFonts w:ascii="Arial" w:eastAsia="Calibri" w:hAnsi="Arial" w:cs="Arial"/>
          <w:color w:val="000000"/>
        </w:rPr>
      </w:pPr>
      <w:r w:rsidRPr="00BF39B7">
        <w:rPr>
          <w:rFonts w:ascii="Arial" w:eastAsia="Calibri" w:hAnsi="Arial" w:cs="Arial"/>
          <w:color w:val="000000"/>
        </w:rPr>
        <w:t>Tržni inšpektorat je po preučitvi zadeve ugotovil, da ne gre za diskriminacijo v smislu ZVarD.</w:t>
      </w:r>
    </w:p>
    <w:p w14:paraId="55F5677A" w14:textId="43E8BE7F" w:rsidR="00FC13B9" w:rsidRDefault="00FC13B9" w:rsidP="00FC13B9">
      <w:pPr>
        <w:autoSpaceDE w:val="0"/>
        <w:autoSpaceDN w:val="0"/>
        <w:adjustRightInd w:val="0"/>
        <w:ind w:left="360"/>
        <w:jc w:val="both"/>
        <w:rPr>
          <w:rFonts w:ascii="Arial" w:eastAsia="Calibri" w:hAnsi="Arial" w:cs="Arial"/>
          <w:color w:val="000000"/>
        </w:rPr>
      </w:pPr>
    </w:p>
    <w:p w14:paraId="52E0D8D7" w14:textId="77777777" w:rsidR="00281842" w:rsidRPr="00BF39B7" w:rsidRDefault="00281842" w:rsidP="00FC13B9">
      <w:pPr>
        <w:autoSpaceDE w:val="0"/>
        <w:autoSpaceDN w:val="0"/>
        <w:adjustRightInd w:val="0"/>
        <w:ind w:left="360"/>
        <w:jc w:val="both"/>
        <w:rPr>
          <w:rFonts w:ascii="Arial" w:eastAsia="Calibri" w:hAnsi="Arial" w:cs="Arial"/>
          <w:color w:val="000000"/>
        </w:rPr>
      </w:pPr>
    </w:p>
    <w:p w14:paraId="428FA2F7" w14:textId="77777777" w:rsidR="00FC13B9" w:rsidRPr="00BF39B7" w:rsidRDefault="00FC13B9" w:rsidP="00FC13B9">
      <w:pPr>
        <w:autoSpaceDE w:val="0"/>
        <w:autoSpaceDN w:val="0"/>
        <w:adjustRightInd w:val="0"/>
        <w:ind w:left="360"/>
        <w:jc w:val="both"/>
        <w:rPr>
          <w:rFonts w:ascii="Arial" w:eastAsia="Calibri" w:hAnsi="Arial" w:cs="Arial"/>
          <w:color w:val="000000"/>
        </w:rPr>
      </w:pPr>
    </w:p>
    <w:p w14:paraId="1B6BA9EF" w14:textId="6854D764" w:rsidR="00FC13B9" w:rsidRPr="00BF39B7" w:rsidRDefault="00FC13B9" w:rsidP="00E974B2">
      <w:pPr>
        <w:numPr>
          <w:ilvl w:val="0"/>
          <w:numId w:val="76"/>
        </w:numPr>
        <w:autoSpaceDE w:val="0"/>
        <w:autoSpaceDN w:val="0"/>
        <w:adjustRightInd w:val="0"/>
        <w:ind w:left="426" w:hanging="426"/>
        <w:jc w:val="both"/>
        <w:rPr>
          <w:rFonts w:ascii="Arial" w:eastAsia="Calibri" w:hAnsi="Arial" w:cs="Arial"/>
          <w:color w:val="000000"/>
        </w:rPr>
      </w:pPr>
      <w:r w:rsidRPr="00BF39B7">
        <w:rPr>
          <w:rFonts w:ascii="Arial" w:eastAsia="Calibri" w:hAnsi="Arial" w:cs="Arial"/>
          <w:b/>
          <w:bCs/>
          <w:color w:val="000000"/>
        </w:rPr>
        <w:t xml:space="preserve">Trgovska dejavnost </w:t>
      </w:r>
      <w:r w:rsidR="002068BF">
        <w:rPr>
          <w:rFonts w:ascii="Arial" w:eastAsia="Calibri" w:hAnsi="Arial" w:cs="Arial"/>
          <w:b/>
          <w:bCs/>
          <w:color w:val="000000"/>
        </w:rPr>
        <w:t>–</w:t>
      </w:r>
      <w:r w:rsidRPr="00BF39B7">
        <w:rPr>
          <w:rFonts w:ascii="Arial" w:eastAsia="Calibri" w:hAnsi="Arial" w:cs="Arial"/>
          <w:b/>
          <w:bCs/>
          <w:color w:val="000000"/>
        </w:rPr>
        <w:t xml:space="preserve"> koriščenje</w:t>
      </w:r>
      <w:r w:rsidR="002068BF">
        <w:rPr>
          <w:rFonts w:ascii="Arial" w:eastAsia="Calibri" w:hAnsi="Arial" w:cs="Arial"/>
          <w:b/>
          <w:bCs/>
          <w:color w:val="000000"/>
        </w:rPr>
        <w:t xml:space="preserve"> </w:t>
      </w:r>
      <w:r w:rsidRPr="00BF39B7">
        <w:rPr>
          <w:rFonts w:ascii="Arial" w:eastAsia="Calibri" w:hAnsi="Arial" w:cs="Arial"/>
          <w:b/>
          <w:bCs/>
          <w:color w:val="000000"/>
        </w:rPr>
        <w:t>kuponov za popust na določeno blago le z uporabo mobilne aplikacije</w:t>
      </w:r>
    </w:p>
    <w:p w14:paraId="0C630540" w14:textId="77777777" w:rsidR="00FC13B9" w:rsidRPr="00BF39B7" w:rsidRDefault="00FC13B9" w:rsidP="00FC13B9">
      <w:pPr>
        <w:autoSpaceDE w:val="0"/>
        <w:autoSpaceDN w:val="0"/>
        <w:adjustRightInd w:val="0"/>
        <w:jc w:val="both"/>
        <w:rPr>
          <w:rFonts w:ascii="Arial" w:eastAsia="Calibri" w:hAnsi="Arial" w:cs="Arial"/>
          <w:color w:val="000000"/>
        </w:rPr>
      </w:pPr>
    </w:p>
    <w:p w14:paraId="4DCD3068" w14:textId="77777777" w:rsidR="00FC13B9" w:rsidRPr="00BF39B7" w:rsidRDefault="00FC13B9" w:rsidP="00FC13B9">
      <w:pPr>
        <w:autoSpaceDE w:val="0"/>
        <w:autoSpaceDN w:val="0"/>
        <w:adjustRightInd w:val="0"/>
        <w:ind w:left="425"/>
        <w:jc w:val="both"/>
        <w:rPr>
          <w:rFonts w:ascii="Arial" w:eastAsia="Calibri" w:hAnsi="Arial" w:cs="Arial"/>
          <w:color w:val="000000"/>
        </w:rPr>
      </w:pPr>
      <w:r w:rsidRPr="00BF39B7">
        <w:rPr>
          <w:rFonts w:ascii="Arial" w:eastAsia="Calibri" w:hAnsi="Arial" w:cs="Arial"/>
          <w:color w:val="000000"/>
        </w:rPr>
        <w:t>Prejeli so dve prijavi zoper dva različna trgovca, ki potrošnikom nudita določene ugodnosti ob uporabi mobilne aplikacije. Po navedbah prijavitelja aplikacije ne morejo uporabljati zlasti starejši, ki nimajo pametnih telefonov.</w:t>
      </w:r>
    </w:p>
    <w:p w14:paraId="53C6DC8C" w14:textId="77777777" w:rsidR="00FC13B9" w:rsidRPr="00BF39B7" w:rsidRDefault="00FC13B9" w:rsidP="00FC13B9">
      <w:pPr>
        <w:autoSpaceDE w:val="0"/>
        <w:autoSpaceDN w:val="0"/>
        <w:adjustRightInd w:val="0"/>
        <w:ind w:left="425"/>
        <w:jc w:val="both"/>
        <w:rPr>
          <w:rFonts w:ascii="Arial" w:eastAsia="Calibri" w:hAnsi="Arial" w:cs="Arial"/>
          <w:color w:val="000000"/>
        </w:rPr>
      </w:pPr>
    </w:p>
    <w:p w14:paraId="0F07CDBD" w14:textId="77777777" w:rsidR="00FC13B9" w:rsidRPr="00BF39B7" w:rsidRDefault="00FC13B9" w:rsidP="00FC13B9">
      <w:pPr>
        <w:autoSpaceDE w:val="0"/>
        <w:autoSpaceDN w:val="0"/>
        <w:adjustRightInd w:val="0"/>
        <w:ind w:left="425"/>
        <w:jc w:val="both"/>
        <w:rPr>
          <w:rFonts w:ascii="Arial" w:eastAsia="Calibri" w:hAnsi="Arial" w:cs="Arial"/>
          <w:color w:val="000000"/>
        </w:rPr>
      </w:pPr>
      <w:r w:rsidRPr="00BF39B7">
        <w:rPr>
          <w:rFonts w:ascii="Arial" w:eastAsia="Calibri" w:hAnsi="Arial" w:cs="Arial"/>
          <w:color w:val="000000"/>
        </w:rPr>
        <w:t xml:space="preserve">Po preučitvi zadeve so prijaviteljema odgovorili, da ne gre za diskriminacijo v smislu ZVarD, saj je uporaba aplikacije omogočena vsem potrošnikom, brez kakršnihkoli omejitev. Tudi odločitev o nakupu in namestitvi strojne opreme, ki je potrebna za namestitev aplikacije, je izključno izbira potrošnika. </w:t>
      </w:r>
    </w:p>
    <w:p w14:paraId="396C8E32" w14:textId="16EB8D9E" w:rsidR="00FC13B9" w:rsidRDefault="00FC13B9" w:rsidP="00FC13B9">
      <w:pPr>
        <w:autoSpaceDE w:val="0"/>
        <w:autoSpaceDN w:val="0"/>
        <w:adjustRightInd w:val="0"/>
        <w:jc w:val="both"/>
        <w:rPr>
          <w:rFonts w:ascii="Arial" w:eastAsia="Calibri" w:hAnsi="Arial" w:cs="Arial"/>
          <w:color w:val="000000"/>
        </w:rPr>
      </w:pPr>
    </w:p>
    <w:p w14:paraId="6AAAE5E3" w14:textId="77777777" w:rsidR="00870FEA" w:rsidRDefault="00870FEA" w:rsidP="00FC13B9">
      <w:pPr>
        <w:autoSpaceDE w:val="0"/>
        <w:autoSpaceDN w:val="0"/>
        <w:adjustRightInd w:val="0"/>
        <w:jc w:val="both"/>
        <w:rPr>
          <w:rFonts w:ascii="Arial" w:eastAsia="Calibri" w:hAnsi="Arial" w:cs="Arial"/>
          <w:color w:val="000000"/>
        </w:rPr>
      </w:pPr>
    </w:p>
    <w:p w14:paraId="0987C4D2" w14:textId="74F41F6A" w:rsidR="00281842" w:rsidRDefault="00281842" w:rsidP="00FC13B9">
      <w:pPr>
        <w:autoSpaceDE w:val="0"/>
        <w:autoSpaceDN w:val="0"/>
        <w:adjustRightInd w:val="0"/>
        <w:jc w:val="both"/>
        <w:rPr>
          <w:rFonts w:ascii="Arial" w:eastAsia="Calibri" w:hAnsi="Arial" w:cs="Arial"/>
          <w:color w:val="000000"/>
        </w:rPr>
      </w:pPr>
    </w:p>
    <w:p w14:paraId="5466251A" w14:textId="21F14332" w:rsidR="00870FEA" w:rsidRDefault="00870FEA" w:rsidP="00FC13B9">
      <w:pPr>
        <w:autoSpaceDE w:val="0"/>
        <w:autoSpaceDN w:val="0"/>
        <w:adjustRightInd w:val="0"/>
        <w:jc w:val="both"/>
        <w:rPr>
          <w:rFonts w:ascii="Arial" w:eastAsia="Calibri" w:hAnsi="Arial" w:cs="Arial"/>
          <w:color w:val="000000"/>
        </w:rPr>
      </w:pPr>
    </w:p>
    <w:p w14:paraId="3FAB959A" w14:textId="466A4DE4" w:rsidR="00870FEA" w:rsidRDefault="00870FEA" w:rsidP="00FC13B9">
      <w:pPr>
        <w:autoSpaceDE w:val="0"/>
        <w:autoSpaceDN w:val="0"/>
        <w:adjustRightInd w:val="0"/>
        <w:jc w:val="both"/>
        <w:rPr>
          <w:rFonts w:ascii="Arial" w:eastAsia="Calibri" w:hAnsi="Arial" w:cs="Arial"/>
          <w:color w:val="000000"/>
        </w:rPr>
      </w:pPr>
    </w:p>
    <w:p w14:paraId="773AF3D9" w14:textId="4FDB20C5" w:rsidR="00870FEA" w:rsidRDefault="00870FEA" w:rsidP="00FC13B9">
      <w:pPr>
        <w:autoSpaceDE w:val="0"/>
        <w:autoSpaceDN w:val="0"/>
        <w:adjustRightInd w:val="0"/>
        <w:jc w:val="both"/>
        <w:rPr>
          <w:rFonts w:ascii="Arial" w:eastAsia="Calibri" w:hAnsi="Arial" w:cs="Arial"/>
          <w:color w:val="000000"/>
        </w:rPr>
      </w:pPr>
    </w:p>
    <w:p w14:paraId="2484FBF6" w14:textId="0BBA8AE5" w:rsidR="00870FEA" w:rsidRDefault="00870FEA" w:rsidP="00FC13B9">
      <w:pPr>
        <w:autoSpaceDE w:val="0"/>
        <w:autoSpaceDN w:val="0"/>
        <w:adjustRightInd w:val="0"/>
        <w:jc w:val="both"/>
        <w:rPr>
          <w:rFonts w:ascii="Arial" w:eastAsia="Calibri" w:hAnsi="Arial" w:cs="Arial"/>
          <w:color w:val="000000"/>
        </w:rPr>
      </w:pPr>
    </w:p>
    <w:p w14:paraId="0E6F374E" w14:textId="7731066E" w:rsidR="00870FEA" w:rsidRDefault="00870FEA" w:rsidP="00FC13B9">
      <w:pPr>
        <w:autoSpaceDE w:val="0"/>
        <w:autoSpaceDN w:val="0"/>
        <w:adjustRightInd w:val="0"/>
        <w:jc w:val="both"/>
        <w:rPr>
          <w:rFonts w:ascii="Arial" w:eastAsia="Calibri" w:hAnsi="Arial" w:cs="Arial"/>
          <w:color w:val="000000"/>
        </w:rPr>
      </w:pPr>
    </w:p>
    <w:p w14:paraId="2ED0B28E" w14:textId="1B2A3F60" w:rsidR="00870FEA" w:rsidRDefault="00870FEA" w:rsidP="00FC13B9">
      <w:pPr>
        <w:autoSpaceDE w:val="0"/>
        <w:autoSpaceDN w:val="0"/>
        <w:adjustRightInd w:val="0"/>
        <w:jc w:val="both"/>
        <w:rPr>
          <w:rFonts w:ascii="Arial" w:eastAsia="Calibri" w:hAnsi="Arial" w:cs="Arial"/>
          <w:color w:val="000000"/>
        </w:rPr>
      </w:pPr>
    </w:p>
    <w:p w14:paraId="3ECE087D" w14:textId="384C8070" w:rsidR="00870FEA" w:rsidRDefault="00870FEA" w:rsidP="00FC13B9">
      <w:pPr>
        <w:autoSpaceDE w:val="0"/>
        <w:autoSpaceDN w:val="0"/>
        <w:adjustRightInd w:val="0"/>
        <w:jc w:val="both"/>
        <w:rPr>
          <w:rFonts w:ascii="Arial" w:eastAsia="Calibri" w:hAnsi="Arial" w:cs="Arial"/>
          <w:color w:val="000000"/>
        </w:rPr>
      </w:pPr>
    </w:p>
    <w:p w14:paraId="69E82299" w14:textId="77777777" w:rsidR="00870FEA" w:rsidRPr="00BF39B7" w:rsidRDefault="00870FEA" w:rsidP="00FC13B9">
      <w:pPr>
        <w:autoSpaceDE w:val="0"/>
        <w:autoSpaceDN w:val="0"/>
        <w:adjustRightInd w:val="0"/>
        <w:jc w:val="both"/>
        <w:rPr>
          <w:rFonts w:ascii="Arial" w:eastAsia="Calibri" w:hAnsi="Arial" w:cs="Arial"/>
          <w:color w:val="000000"/>
        </w:rPr>
      </w:pPr>
    </w:p>
    <w:p w14:paraId="1497F965" w14:textId="362852B6"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color w:val="000000"/>
        </w:rPr>
      </w:pPr>
      <w:r w:rsidRPr="00BF39B7">
        <w:rPr>
          <w:rFonts w:ascii="Arial" w:eastAsia="Calibri" w:hAnsi="Arial" w:cs="Arial"/>
          <w:b/>
          <w:bCs/>
          <w:color w:val="000000"/>
        </w:rPr>
        <w:t xml:space="preserve">Termalno zdravilišče </w:t>
      </w:r>
      <w:r w:rsidR="006C6CEB">
        <w:rPr>
          <w:rFonts w:ascii="Arial" w:eastAsia="Calibri" w:hAnsi="Arial" w:cs="Arial"/>
          <w:b/>
          <w:bCs/>
          <w:color w:val="000000"/>
        </w:rPr>
        <w:t>–</w:t>
      </w:r>
      <w:r w:rsidRPr="00BF39B7">
        <w:rPr>
          <w:rFonts w:ascii="Arial" w:eastAsia="Calibri" w:hAnsi="Arial" w:cs="Arial"/>
          <w:b/>
          <w:bCs/>
          <w:color w:val="000000"/>
        </w:rPr>
        <w:t xml:space="preserve"> prepovedan</w:t>
      </w:r>
      <w:r w:rsidR="006C6CEB">
        <w:rPr>
          <w:rFonts w:ascii="Arial" w:eastAsia="Calibri" w:hAnsi="Arial" w:cs="Arial"/>
          <w:b/>
          <w:bCs/>
          <w:color w:val="000000"/>
        </w:rPr>
        <w:t xml:space="preserve"> </w:t>
      </w:r>
      <w:r w:rsidRPr="00BF39B7">
        <w:rPr>
          <w:rFonts w:ascii="Arial" w:eastAsia="Calibri" w:hAnsi="Arial" w:cs="Arial"/>
          <w:b/>
          <w:bCs/>
          <w:color w:val="000000"/>
        </w:rPr>
        <w:t xml:space="preserve">vstop za osebe, mlajše od določene starosti </w:t>
      </w:r>
    </w:p>
    <w:p w14:paraId="25475A61" w14:textId="77777777" w:rsidR="00FC13B9" w:rsidRPr="00BF39B7" w:rsidRDefault="00FC13B9" w:rsidP="00FC13B9">
      <w:pPr>
        <w:autoSpaceDE w:val="0"/>
        <w:autoSpaceDN w:val="0"/>
        <w:adjustRightInd w:val="0"/>
        <w:ind w:left="426" w:hanging="426"/>
        <w:jc w:val="both"/>
        <w:rPr>
          <w:rFonts w:ascii="Arial" w:eastAsia="Calibri" w:hAnsi="Arial" w:cs="Arial"/>
          <w:color w:val="000000"/>
        </w:rPr>
      </w:pPr>
    </w:p>
    <w:p w14:paraId="3D63080A"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color w:val="000000"/>
        </w:rPr>
        <w:t>Prejeli so prijavo, da je termalno zdravilišče v nasprotju z določbami Zakona o varstvu potrošnikov (ZVPot-1) in ZVarD prepovedalo vstop osebam, mlajšim od določene starosti</w:t>
      </w:r>
      <w:r w:rsidRPr="00BF39B7">
        <w:rPr>
          <w:rFonts w:ascii="Arial" w:eastAsia="Calibri" w:hAnsi="Arial" w:cs="Arial"/>
        </w:rPr>
        <w:t xml:space="preserve">. </w:t>
      </w:r>
    </w:p>
    <w:p w14:paraId="1B384871" w14:textId="77777777" w:rsidR="00FC13B9" w:rsidRPr="00BF39B7" w:rsidRDefault="00FC13B9" w:rsidP="00FC13B9">
      <w:pPr>
        <w:autoSpaceDE w:val="0"/>
        <w:autoSpaceDN w:val="0"/>
        <w:adjustRightInd w:val="0"/>
        <w:ind w:left="432"/>
        <w:jc w:val="both"/>
        <w:rPr>
          <w:rFonts w:ascii="Arial" w:eastAsia="Calibri" w:hAnsi="Arial" w:cs="Arial"/>
        </w:rPr>
      </w:pPr>
    </w:p>
    <w:p w14:paraId="593FE49A"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Prijavo so preučili z vidika določb ZVPot-1. Prijavitelju so pojasnili, da je storitev nudena v enakem obsegu in pod enakimi pogoji določeni skupini potrošnikov (odraslim in starejšim od določene starosti), zato ne gre za nudenje storitev pod drugačnimi pogoji v smislu določb ZVPot-1.</w:t>
      </w:r>
    </w:p>
    <w:p w14:paraId="0331C1B7" w14:textId="77777777" w:rsidR="00FC13B9" w:rsidRPr="00BF39B7" w:rsidRDefault="00FC13B9" w:rsidP="00FC13B9">
      <w:pPr>
        <w:autoSpaceDE w:val="0"/>
        <w:autoSpaceDN w:val="0"/>
        <w:adjustRightInd w:val="0"/>
        <w:ind w:left="432"/>
        <w:jc w:val="both"/>
        <w:rPr>
          <w:rFonts w:ascii="Arial" w:eastAsia="Calibri" w:hAnsi="Arial" w:cs="Arial"/>
        </w:rPr>
      </w:pPr>
    </w:p>
    <w:p w14:paraId="55B92B3E" w14:textId="77777777" w:rsidR="00141E17" w:rsidRDefault="00FC13B9" w:rsidP="00141E17">
      <w:pPr>
        <w:autoSpaceDE w:val="0"/>
        <w:autoSpaceDN w:val="0"/>
        <w:adjustRightInd w:val="0"/>
        <w:ind w:left="432"/>
        <w:jc w:val="both"/>
        <w:rPr>
          <w:rFonts w:ascii="Arial" w:eastAsia="Calibri" w:hAnsi="Arial" w:cs="Arial"/>
        </w:rPr>
      </w:pPr>
      <w:r w:rsidRPr="00BF39B7">
        <w:rPr>
          <w:rFonts w:ascii="Arial" w:eastAsia="Calibri" w:hAnsi="Arial" w:cs="Arial"/>
        </w:rPr>
        <w:t>Prijavitelj jih je seznanil, da je prijavo poslal tudi Zagovorniku</w:t>
      </w:r>
      <w:r w:rsidR="00141E17">
        <w:rPr>
          <w:rFonts w:ascii="Arial" w:eastAsia="Calibri" w:hAnsi="Arial" w:cs="Arial"/>
        </w:rPr>
        <w:t xml:space="preserve">. </w:t>
      </w:r>
    </w:p>
    <w:p w14:paraId="55FE1D2B" w14:textId="77777777" w:rsidR="00141E17" w:rsidRDefault="00141E17" w:rsidP="00141E17">
      <w:pPr>
        <w:autoSpaceDE w:val="0"/>
        <w:autoSpaceDN w:val="0"/>
        <w:adjustRightInd w:val="0"/>
        <w:ind w:left="432"/>
        <w:jc w:val="both"/>
        <w:rPr>
          <w:rFonts w:ascii="Arial" w:eastAsia="Calibri" w:hAnsi="Arial" w:cs="Arial"/>
        </w:rPr>
      </w:pPr>
    </w:p>
    <w:p w14:paraId="07013736" w14:textId="04FA8C15" w:rsidR="00141E17" w:rsidRPr="00141E17" w:rsidRDefault="00141E17" w:rsidP="00141E17">
      <w:pPr>
        <w:autoSpaceDE w:val="0"/>
        <w:autoSpaceDN w:val="0"/>
        <w:adjustRightInd w:val="0"/>
        <w:ind w:left="432"/>
        <w:jc w:val="both"/>
        <w:rPr>
          <w:rFonts w:ascii="Arial" w:eastAsia="Calibri" w:hAnsi="Arial" w:cs="Arial"/>
        </w:rPr>
      </w:pPr>
      <w:r w:rsidRPr="00141E17">
        <w:rPr>
          <w:rFonts w:ascii="Arial" w:hAnsi="Arial" w:cs="Arial"/>
          <w:color w:val="000000"/>
        </w:rPr>
        <w:t xml:space="preserve">TIRS </w:t>
      </w:r>
      <w:r>
        <w:rPr>
          <w:rFonts w:ascii="Arial" w:hAnsi="Arial" w:cs="Arial"/>
          <w:color w:val="000000"/>
        </w:rPr>
        <w:t xml:space="preserve">je </w:t>
      </w:r>
      <w:r w:rsidRPr="00141E17">
        <w:rPr>
          <w:rFonts w:ascii="Arial" w:hAnsi="Arial" w:cs="Arial"/>
          <w:color w:val="000000"/>
        </w:rPr>
        <w:t>poročal, da se glede diskriminacije niso opredeljevali, saj je zadevo v tem delu obravnaval že Zagovornik</w:t>
      </w:r>
      <w:r w:rsidR="00BA6689">
        <w:rPr>
          <w:rFonts w:ascii="Arial" w:hAnsi="Arial" w:cs="Arial"/>
          <w:color w:val="000000"/>
        </w:rPr>
        <w:t xml:space="preserve">, ki pa </w:t>
      </w:r>
      <w:r w:rsidRPr="00141E17">
        <w:rPr>
          <w:rFonts w:ascii="Arial" w:hAnsi="Arial" w:cs="Arial"/>
          <w:color w:val="000000"/>
        </w:rPr>
        <w:t>v postopku obravnave diskriminacije ni ugotovil</w:t>
      </w:r>
      <w:r>
        <w:rPr>
          <w:rFonts w:ascii="Arial" w:hAnsi="Arial" w:cs="Arial"/>
          <w:color w:val="000000"/>
        </w:rPr>
        <w:t>.</w:t>
      </w:r>
    </w:p>
    <w:p w14:paraId="3FB7BE02" w14:textId="77777777" w:rsidR="00141E17" w:rsidRPr="00BF39B7" w:rsidRDefault="00141E17" w:rsidP="00FC13B9">
      <w:pPr>
        <w:autoSpaceDE w:val="0"/>
        <w:autoSpaceDN w:val="0"/>
        <w:adjustRightInd w:val="0"/>
        <w:ind w:left="432"/>
        <w:jc w:val="both"/>
        <w:rPr>
          <w:rFonts w:ascii="Arial" w:eastAsia="Calibri" w:hAnsi="Arial" w:cs="Arial"/>
        </w:rPr>
      </w:pPr>
    </w:p>
    <w:p w14:paraId="27A7AECE" w14:textId="3896635D" w:rsidR="00FC13B9" w:rsidRDefault="00FC13B9" w:rsidP="00FC13B9">
      <w:pPr>
        <w:autoSpaceDE w:val="0"/>
        <w:autoSpaceDN w:val="0"/>
        <w:adjustRightInd w:val="0"/>
        <w:jc w:val="both"/>
        <w:rPr>
          <w:rFonts w:ascii="Arial" w:eastAsia="Calibri" w:hAnsi="Arial" w:cs="Arial"/>
        </w:rPr>
      </w:pPr>
    </w:p>
    <w:p w14:paraId="7C6EADAA" w14:textId="77777777" w:rsidR="00281842" w:rsidRPr="00BF39B7" w:rsidRDefault="00281842" w:rsidP="00FC13B9">
      <w:pPr>
        <w:autoSpaceDE w:val="0"/>
        <w:autoSpaceDN w:val="0"/>
        <w:adjustRightInd w:val="0"/>
        <w:jc w:val="both"/>
        <w:rPr>
          <w:rFonts w:ascii="Arial" w:eastAsia="Calibri" w:hAnsi="Arial" w:cs="Arial"/>
        </w:rPr>
      </w:pPr>
    </w:p>
    <w:p w14:paraId="66E9D353" w14:textId="64FDB195"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rPr>
      </w:pPr>
      <w:r w:rsidRPr="00BF39B7">
        <w:rPr>
          <w:rFonts w:ascii="Arial" w:eastAsia="Calibri" w:hAnsi="Arial" w:cs="Arial"/>
          <w:b/>
          <w:bCs/>
        </w:rPr>
        <w:t xml:space="preserve">Turistične nastanitve </w:t>
      </w:r>
      <w:r w:rsidR="006C6CEB">
        <w:rPr>
          <w:rFonts w:ascii="Arial" w:eastAsia="Calibri" w:hAnsi="Arial" w:cs="Arial"/>
          <w:b/>
          <w:bCs/>
        </w:rPr>
        <w:t>–</w:t>
      </w:r>
      <w:r w:rsidRPr="00BF39B7">
        <w:rPr>
          <w:rFonts w:ascii="Arial" w:eastAsia="Calibri" w:hAnsi="Arial" w:cs="Arial"/>
          <w:b/>
          <w:bCs/>
        </w:rPr>
        <w:t xml:space="preserve"> etnična</w:t>
      </w:r>
      <w:r w:rsidR="006C6CEB">
        <w:rPr>
          <w:rFonts w:ascii="Arial" w:eastAsia="Calibri" w:hAnsi="Arial" w:cs="Arial"/>
          <w:b/>
          <w:bCs/>
        </w:rPr>
        <w:t xml:space="preserve"> </w:t>
      </w:r>
      <w:r w:rsidRPr="00BF39B7">
        <w:rPr>
          <w:rFonts w:ascii="Arial" w:eastAsia="Calibri" w:hAnsi="Arial" w:cs="Arial"/>
          <w:b/>
          <w:bCs/>
        </w:rPr>
        <w:t>pripadnost</w:t>
      </w:r>
    </w:p>
    <w:p w14:paraId="335D03B9" w14:textId="77777777" w:rsidR="00FC13B9" w:rsidRPr="00BF39B7" w:rsidRDefault="00FC13B9" w:rsidP="00FC13B9">
      <w:pPr>
        <w:autoSpaceDE w:val="0"/>
        <w:autoSpaceDN w:val="0"/>
        <w:adjustRightInd w:val="0"/>
        <w:ind w:left="426"/>
        <w:jc w:val="both"/>
        <w:rPr>
          <w:rFonts w:ascii="Arial" w:eastAsia="Calibri" w:hAnsi="Arial" w:cs="Arial"/>
          <w:b/>
          <w:bCs/>
        </w:rPr>
      </w:pPr>
    </w:p>
    <w:p w14:paraId="1264B19E" w14:textId="77777777" w:rsidR="00FC13B9" w:rsidRPr="00BF39B7"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 xml:space="preserve">Prejeli so prijavo, ki se je nanašala na zavračanje rezervacije namestitve osebam, povezanim z izraelsko državo. </w:t>
      </w:r>
    </w:p>
    <w:p w14:paraId="3BFEB2F8" w14:textId="77777777" w:rsidR="00FC13B9" w:rsidRPr="00BF39B7" w:rsidRDefault="00FC13B9" w:rsidP="00FC13B9">
      <w:pPr>
        <w:autoSpaceDE w:val="0"/>
        <w:autoSpaceDN w:val="0"/>
        <w:adjustRightInd w:val="0"/>
        <w:ind w:left="426"/>
        <w:jc w:val="both"/>
        <w:rPr>
          <w:rFonts w:ascii="Arial" w:eastAsia="Calibri" w:hAnsi="Arial" w:cs="Arial"/>
        </w:rPr>
      </w:pPr>
    </w:p>
    <w:p w14:paraId="4746A11F" w14:textId="77777777" w:rsidR="00884B1D"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 xml:space="preserve">Tržni inšpektorat je prijavitelja pozval, naj prijavo dopolni in posreduje ustrezna dokazila, brez katerih postopka ni mogoče izpeljati. </w:t>
      </w:r>
    </w:p>
    <w:p w14:paraId="4651C3B1" w14:textId="77777777" w:rsidR="00884B1D" w:rsidRDefault="00884B1D" w:rsidP="00FC13B9">
      <w:pPr>
        <w:autoSpaceDE w:val="0"/>
        <w:autoSpaceDN w:val="0"/>
        <w:adjustRightInd w:val="0"/>
        <w:ind w:left="426"/>
        <w:jc w:val="both"/>
        <w:rPr>
          <w:rFonts w:ascii="Arial" w:eastAsia="Calibri" w:hAnsi="Arial" w:cs="Arial"/>
        </w:rPr>
      </w:pPr>
    </w:p>
    <w:p w14:paraId="3524B341" w14:textId="49CD32CB" w:rsidR="00FC13B9" w:rsidRPr="00BF39B7"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Prijavitelj prijave ni dopolnil, zato postopek ni bil uveden.</w:t>
      </w:r>
    </w:p>
    <w:p w14:paraId="5BFD9250" w14:textId="6D80C498" w:rsidR="00FC13B9" w:rsidRDefault="00FC13B9" w:rsidP="00FC13B9">
      <w:pPr>
        <w:autoSpaceDE w:val="0"/>
        <w:autoSpaceDN w:val="0"/>
        <w:adjustRightInd w:val="0"/>
        <w:jc w:val="both"/>
        <w:rPr>
          <w:rFonts w:ascii="Arial" w:eastAsia="Calibri" w:hAnsi="Arial" w:cs="Arial"/>
        </w:rPr>
      </w:pPr>
    </w:p>
    <w:p w14:paraId="6EB676C5" w14:textId="17EB5369" w:rsidR="00884B1D" w:rsidRPr="00141E17" w:rsidRDefault="00884B1D" w:rsidP="00884B1D">
      <w:pPr>
        <w:autoSpaceDE w:val="0"/>
        <w:autoSpaceDN w:val="0"/>
        <w:adjustRightInd w:val="0"/>
        <w:ind w:left="426"/>
        <w:jc w:val="both"/>
        <w:rPr>
          <w:rFonts w:ascii="Arial" w:hAnsi="Arial" w:cs="Arial"/>
          <w:color w:val="000000"/>
        </w:rPr>
      </w:pPr>
      <w:r w:rsidRPr="00141E17">
        <w:rPr>
          <w:rFonts w:ascii="Arial" w:hAnsi="Arial" w:cs="Arial"/>
          <w:color w:val="000000"/>
        </w:rPr>
        <w:t xml:space="preserve">Tudi Zagovornik je obravnaval isto </w:t>
      </w:r>
      <w:r>
        <w:rPr>
          <w:rFonts w:ascii="Arial" w:hAnsi="Arial" w:cs="Arial"/>
          <w:color w:val="000000"/>
        </w:rPr>
        <w:t>zadevo</w:t>
      </w:r>
      <w:r w:rsidRPr="00141E17">
        <w:rPr>
          <w:rFonts w:ascii="Arial" w:hAnsi="Arial" w:cs="Arial"/>
          <w:color w:val="000000"/>
        </w:rPr>
        <w:t xml:space="preserve"> in izdal </w:t>
      </w:r>
      <w:r>
        <w:rPr>
          <w:rFonts w:ascii="Arial" w:hAnsi="Arial" w:cs="Arial"/>
          <w:color w:val="000000"/>
        </w:rPr>
        <w:t>p</w:t>
      </w:r>
      <w:r w:rsidRPr="00141E17">
        <w:rPr>
          <w:rFonts w:ascii="Arial" w:hAnsi="Arial" w:cs="Arial"/>
          <w:color w:val="000000"/>
        </w:rPr>
        <w:t>riporočilo</w:t>
      </w:r>
      <w:r>
        <w:rPr>
          <w:rFonts w:ascii="Arial" w:hAnsi="Arial" w:cs="Arial"/>
          <w:color w:val="000000"/>
        </w:rPr>
        <w:t>, da morajo p</w:t>
      </w:r>
      <w:r w:rsidRPr="00141E17">
        <w:rPr>
          <w:rFonts w:ascii="Arial" w:hAnsi="Arial" w:cs="Arial"/>
          <w:color w:val="000000"/>
        </w:rPr>
        <w:t>onudniki turističnih storitev pri nudenju le-teh dosledno spoštovati zakonsko prepoved neenake obravnave gostov zaradi njihovih osebnih okoliščin.</w:t>
      </w:r>
    </w:p>
    <w:p w14:paraId="0002DD3B" w14:textId="08EDC407" w:rsidR="00884B1D" w:rsidRDefault="00884B1D" w:rsidP="00FC13B9">
      <w:pPr>
        <w:autoSpaceDE w:val="0"/>
        <w:autoSpaceDN w:val="0"/>
        <w:adjustRightInd w:val="0"/>
        <w:jc w:val="both"/>
        <w:rPr>
          <w:rFonts w:ascii="Arial" w:eastAsia="Calibri" w:hAnsi="Arial" w:cs="Arial"/>
        </w:rPr>
      </w:pPr>
    </w:p>
    <w:p w14:paraId="29E2EEC4" w14:textId="3D094C84" w:rsidR="00FC13B9" w:rsidRDefault="00FC13B9" w:rsidP="00FC13B9">
      <w:pPr>
        <w:autoSpaceDE w:val="0"/>
        <w:autoSpaceDN w:val="0"/>
        <w:adjustRightInd w:val="0"/>
        <w:jc w:val="both"/>
        <w:rPr>
          <w:rFonts w:ascii="Arial" w:eastAsia="Calibri" w:hAnsi="Arial" w:cs="Arial"/>
          <w:sz w:val="24"/>
          <w:szCs w:val="24"/>
        </w:rPr>
      </w:pPr>
    </w:p>
    <w:p w14:paraId="28C9443D" w14:textId="77777777" w:rsidR="00281842" w:rsidRPr="00BF39B7" w:rsidRDefault="00281842" w:rsidP="00FC13B9">
      <w:pPr>
        <w:autoSpaceDE w:val="0"/>
        <w:autoSpaceDN w:val="0"/>
        <w:adjustRightInd w:val="0"/>
        <w:jc w:val="both"/>
        <w:rPr>
          <w:rFonts w:ascii="Arial" w:eastAsia="Calibri" w:hAnsi="Arial" w:cs="Arial"/>
          <w:sz w:val="24"/>
          <w:szCs w:val="24"/>
        </w:rPr>
      </w:pPr>
    </w:p>
    <w:p w14:paraId="01EE97AB" w14:textId="2F359D37"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rPr>
      </w:pPr>
      <w:r w:rsidRPr="00BF39B7">
        <w:rPr>
          <w:rFonts w:ascii="Arial" w:eastAsia="Calibri" w:hAnsi="Arial" w:cs="Arial"/>
          <w:b/>
          <w:bCs/>
        </w:rPr>
        <w:t>Vzpenjača</w:t>
      </w:r>
      <w:r w:rsidR="006C6CEB">
        <w:rPr>
          <w:rFonts w:ascii="Arial" w:eastAsia="Calibri" w:hAnsi="Arial" w:cs="Arial"/>
          <w:b/>
          <w:bCs/>
        </w:rPr>
        <w:t xml:space="preserve"> – </w:t>
      </w:r>
      <w:r w:rsidRPr="00BF39B7">
        <w:rPr>
          <w:rFonts w:ascii="Arial" w:eastAsia="Calibri" w:hAnsi="Arial" w:cs="Arial"/>
          <w:b/>
          <w:bCs/>
        </w:rPr>
        <w:t>nižje</w:t>
      </w:r>
      <w:r w:rsidR="006C6CEB">
        <w:rPr>
          <w:rFonts w:ascii="Arial" w:eastAsia="Calibri" w:hAnsi="Arial" w:cs="Arial"/>
          <w:b/>
          <w:bCs/>
        </w:rPr>
        <w:t xml:space="preserve"> </w:t>
      </w:r>
      <w:r w:rsidRPr="00BF39B7">
        <w:rPr>
          <w:rFonts w:ascii="Arial" w:eastAsia="Calibri" w:hAnsi="Arial" w:cs="Arial"/>
          <w:b/>
          <w:bCs/>
        </w:rPr>
        <w:t xml:space="preserve">cene karte za prebivalce domače občine (kraj bivanja) </w:t>
      </w:r>
    </w:p>
    <w:p w14:paraId="393D3305" w14:textId="77777777" w:rsidR="00FC13B9" w:rsidRPr="00BF39B7" w:rsidRDefault="00FC13B9" w:rsidP="00FC13B9">
      <w:pPr>
        <w:autoSpaceDE w:val="0"/>
        <w:autoSpaceDN w:val="0"/>
        <w:adjustRightInd w:val="0"/>
        <w:jc w:val="both"/>
        <w:rPr>
          <w:rFonts w:ascii="Arial" w:eastAsia="Calibri" w:hAnsi="Arial" w:cs="Arial"/>
          <w:b/>
          <w:bCs/>
        </w:rPr>
      </w:pPr>
    </w:p>
    <w:p w14:paraId="7BDB0D9F"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Obravnavali so prijavo, da so cene prevoza z vzpenjačo za prebivalce občine nižje kot za ostale uporabnike vzpenjače. V postopku je bilo ugotovljeno, da lahko občani vozovnice kupijo po subvencionirani ceni ob predložitvi ustreznega dokazila o stalnem prebivališču, razliko do polne cene pa plača občina.</w:t>
      </w:r>
    </w:p>
    <w:p w14:paraId="1DA6968F" w14:textId="77777777" w:rsidR="00FC13B9" w:rsidRPr="00BF39B7" w:rsidRDefault="00FC13B9" w:rsidP="00FC13B9">
      <w:pPr>
        <w:autoSpaceDE w:val="0"/>
        <w:autoSpaceDN w:val="0"/>
        <w:adjustRightInd w:val="0"/>
        <w:ind w:left="432"/>
        <w:jc w:val="both"/>
        <w:rPr>
          <w:rFonts w:ascii="Arial" w:eastAsia="Calibri" w:hAnsi="Arial" w:cs="Arial"/>
        </w:rPr>
      </w:pPr>
    </w:p>
    <w:p w14:paraId="2B5504CA" w14:textId="77777777" w:rsidR="00BA11B3" w:rsidRDefault="00FC13B9" w:rsidP="00BA11B3">
      <w:pPr>
        <w:autoSpaceDE w:val="0"/>
        <w:autoSpaceDN w:val="0"/>
        <w:adjustRightInd w:val="0"/>
        <w:ind w:left="432"/>
        <w:jc w:val="both"/>
        <w:rPr>
          <w:rFonts w:ascii="Arial" w:eastAsia="Calibri" w:hAnsi="Arial" w:cs="Arial"/>
        </w:rPr>
      </w:pPr>
      <w:r w:rsidRPr="00BF39B7">
        <w:rPr>
          <w:rFonts w:ascii="Arial" w:eastAsia="Calibri" w:hAnsi="Arial" w:cs="Arial"/>
        </w:rPr>
        <w:t xml:space="preserve">Tržni inšpektorat je na podlagi odgovorov občine, ki jih je pridobil v postopku, ocenil, da razlikovanje med občani občine in drugimi uporabniki vzpenjače temelji na legitimnem cilju. Občina je izkazala tudi, da subvencioniranje cen vozovnic temelji na sredstvu, ki je potrebno, ustrezno in sorazmerno. </w:t>
      </w:r>
    </w:p>
    <w:p w14:paraId="21FA5254" w14:textId="77777777" w:rsidR="00BA11B3" w:rsidRDefault="00BA11B3" w:rsidP="00BA11B3">
      <w:pPr>
        <w:autoSpaceDE w:val="0"/>
        <w:autoSpaceDN w:val="0"/>
        <w:adjustRightInd w:val="0"/>
        <w:ind w:left="432"/>
        <w:jc w:val="both"/>
        <w:rPr>
          <w:rFonts w:ascii="Arial" w:eastAsia="Calibri" w:hAnsi="Arial" w:cs="Arial"/>
        </w:rPr>
      </w:pPr>
    </w:p>
    <w:p w14:paraId="5FBB4B63" w14:textId="5092762D" w:rsidR="00BA11B3" w:rsidRPr="00BA11B3" w:rsidRDefault="00BA11B3" w:rsidP="00BA11B3">
      <w:pPr>
        <w:autoSpaceDE w:val="0"/>
        <w:autoSpaceDN w:val="0"/>
        <w:adjustRightInd w:val="0"/>
        <w:ind w:left="432"/>
        <w:jc w:val="both"/>
        <w:rPr>
          <w:rFonts w:ascii="Arial" w:eastAsia="Calibri" w:hAnsi="Arial" w:cs="Arial"/>
        </w:rPr>
      </w:pPr>
      <w:r w:rsidRPr="00141E17">
        <w:rPr>
          <w:rFonts w:ascii="Arial" w:hAnsi="Arial" w:cs="Arial"/>
          <w:color w:val="000000"/>
        </w:rPr>
        <w:t xml:space="preserve">Zagovornik </w:t>
      </w:r>
      <w:r>
        <w:rPr>
          <w:rFonts w:ascii="Arial" w:hAnsi="Arial" w:cs="Arial"/>
          <w:color w:val="000000"/>
        </w:rPr>
        <w:t xml:space="preserve">je </w:t>
      </w:r>
      <w:r w:rsidRPr="00141E17">
        <w:rPr>
          <w:rFonts w:ascii="Arial" w:hAnsi="Arial" w:cs="Arial"/>
          <w:color w:val="000000"/>
        </w:rPr>
        <w:t>na prošnjo inšpektorata pripravil pojasnilo. Inšpektorat je upošteval Zagovornikove usmeritve.</w:t>
      </w:r>
    </w:p>
    <w:p w14:paraId="2FDA2B49" w14:textId="77777777" w:rsidR="00BA11B3" w:rsidRDefault="00BA11B3" w:rsidP="00BA11B3">
      <w:pPr>
        <w:autoSpaceDE w:val="0"/>
        <w:autoSpaceDN w:val="0"/>
        <w:adjustRightInd w:val="0"/>
        <w:jc w:val="both"/>
        <w:rPr>
          <w:rFonts w:ascii="Arial" w:eastAsia="Calibri" w:hAnsi="Arial" w:cs="Arial"/>
        </w:rPr>
      </w:pPr>
    </w:p>
    <w:p w14:paraId="1AEAA0ED" w14:textId="315D6DE1"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 xml:space="preserve">Tržni inšpektorat je poročal, da ni ugotovil diskriminacije. </w:t>
      </w:r>
    </w:p>
    <w:p w14:paraId="362C67AF" w14:textId="77777777" w:rsidR="00FC13B9" w:rsidRPr="00BF39B7" w:rsidRDefault="00FC13B9" w:rsidP="00FC13B9">
      <w:pPr>
        <w:jc w:val="both"/>
        <w:rPr>
          <w:rFonts w:ascii="Arial" w:hAnsi="Arial" w:cs="Arial"/>
        </w:rPr>
      </w:pPr>
    </w:p>
    <w:p w14:paraId="60927844" w14:textId="77777777" w:rsidR="00FC13B9" w:rsidRPr="00BF39B7" w:rsidRDefault="00FC13B9" w:rsidP="00FC13B9">
      <w:pPr>
        <w:jc w:val="both"/>
        <w:rPr>
          <w:rFonts w:ascii="Arial" w:hAnsi="Arial" w:cs="Arial"/>
        </w:rPr>
      </w:pPr>
    </w:p>
    <w:tbl>
      <w:tblPr>
        <w:tblStyle w:val="Tabelamrea"/>
        <w:tblW w:w="9061" w:type="dxa"/>
        <w:tblLook w:val="04A0" w:firstRow="1" w:lastRow="0" w:firstColumn="1" w:lastColumn="0" w:noHBand="0" w:noVBand="1"/>
      </w:tblPr>
      <w:tblGrid>
        <w:gridCol w:w="9061"/>
      </w:tblGrid>
      <w:tr w:rsidR="00FC13B9" w:rsidRPr="00BF39B7" w14:paraId="3B880CDA"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6E1CC4C8" w14:textId="77777777" w:rsidR="00FC13B9" w:rsidRPr="00BF39B7" w:rsidRDefault="00FC13B9" w:rsidP="00F41841">
            <w:pPr>
              <w:jc w:val="both"/>
              <w:rPr>
                <w:rFonts w:ascii="Arial" w:hAnsi="Arial" w:cs="Arial"/>
                <w:color w:val="70AD47" w:themeColor="accent6"/>
                <w:sz w:val="22"/>
                <w:szCs w:val="22"/>
                <w:lang w:val="sl-SI"/>
              </w:rPr>
            </w:pPr>
          </w:p>
          <w:p w14:paraId="60B62510" w14:textId="7B960B98" w:rsidR="00FC13B9" w:rsidRPr="00BF39B7" w:rsidRDefault="00FC13B9"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V letu 2025 Zagovornik </w:t>
            </w:r>
            <w:r w:rsidR="00382449" w:rsidRPr="00BF39B7">
              <w:rPr>
                <w:rFonts w:ascii="Arial" w:hAnsi="Arial" w:cs="Arial"/>
                <w:color w:val="70AD47" w:themeColor="accent6"/>
                <w:sz w:val="22"/>
                <w:szCs w:val="22"/>
                <w:lang w:val="sl-SI"/>
              </w:rPr>
              <w:t xml:space="preserve">Tržnemu inšpektoratu </w:t>
            </w:r>
            <w:r w:rsidRPr="00BF39B7">
              <w:rPr>
                <w:rFonts w:ascii="Arial" w:hAnsi="Arial" w:cs="Arial"/>
                <w:color w:val="70AD47" w:themeColor="accent6"/>
                <w:sz w:val="22"/>
                <w:szCs w:val="22"/>
                <w:lang w:val="sl-SI"/>
              </w:rPr>
              <w:t>ni odstopil nobenega primera.</w:t>
            </w:r>
          </w:p>
          <w:p w14:paraId="46B8D31E" w14:textId="77777777" w:rsidR="00FC13B9" w:rsidRPr="00BF39B7" w:rsidRDefault="00FC13B9" w:rsidP="00F41841">
            <w:pPr>
              <w:jc w:val="both"/>
              <w:rPr>
                <w:rFonts w:ascii="Arial" w:hAnsi="Arial" w:cs="Arial"/>
                <w:lang w:val="sl-SI"/>
              </w:rPr>
            </w:pPr>
          </w:p>
        </w:tc>
      </w:tr>
    </w:tbl>
    <w:p w14:paraId="2D73AB4F" w14:textId="2592B5C7" w:rsidR="00F26332" w:rsidRDefault="00F26332" w:rsidP="00F26332">
      <w:pPr>
        <w:contextualSpacing/>
        <w:jc w:val="both"/>
        <w:rPr>
          <w:rFonts w:ascii="Arial" w:hAnsi="Arial" w:cs="Arial"/>
          <w:color w:val="000000"/>
        </w:rPr>
      </w:pPr>
    </w:p>
    <w:p w14:paraId="542F3D4A" w14:textId="6362568F" w:rsidR="00681C19" w:rsidRPr="00706613" w:rsidRDefault="00E56D80" w:rsidP="009A528E">
      <w:pPr>
        <w:pStyle w:val="Naslov3"/>
      </w:pPr>
      <w:bookmarkStart w:id="701" w:name="_Toc189469647"/>
      <w:bookmarkStart w:id="702" w:name="_Toc224221557"/>
      <w:bookmarkEnd w:id="699"/>
      <w:bookmarkEnd w:id="700"/>
      <w:r>
        <w:t>8.2.4</w:t>
      </w:r>
      <w:r>
        <w:tab/>
      </w:r>
      <w:r w:rsidR="00FC13B9">
        <w:t>Inšpektorat za varstvo pred naravnimi in drugimi nesrečami</w:t>
      </w:r>
      <w:bookmarkEnd w:id="701"/>
      <w:bookmarkEnd w:id="702"/>
    </w:p>
    <w:p w14:paraId="7B1E0CF8" w14:textId="77777777" w:rsidR="00D24A63" w:rsidRDefault="00D24A63" w:rsidP="00F26332">
      <w:pPr>
        <w:rPr>
          <w:rFonts w:ascii="Arial" w:hAnsi="Arial" w:cs="Arial"/>
        </w:rPr>
      </w:pPr>
    </w:p>
    <w:p w14:paraId="390FC53E" w14:textId="77777777" w:rsidR="00D24A63" w:rsidRDefault="00D24A63" w:rsidP="00F26332">
      <w:pPr>
        <w:rPr>
          <w:rFonts w:ascii="Arial" w:hAnsi="Arial" w:cs="Arial"/>
        </w:rPr>
      </w:pPr>
    </w:p>
    <w:p w14:paraId="5BE8913D" w14:textId="2F2E332B" w:rsidR="009801FF" w:rsidRDefault="009801FF" w:rsidP="009801FF">
      <w:pPr>
        <w:autoSpaceDE w:val="0"/>
        <w:autoSpaceDN w:val="0"/>
        <w:adjustRightInd w:val="0"/>
        <w:jc w:val="both"/>
        <w:rPr>
          <w:rFonts w:ascii="Arial" w:eastAsia="Calibri" w:hAnsi="Arial" w:cs="Arial"/>
          <w:color w:val="000000"/>
        </w:rPr>
      </w:pPr>
      <w:r>
        <w:rPr>
          <w:rFonts w:ascii="Arial" w:eastAsia="Calibri" w:hAnsi="Arial" w:cs="Arial"/>
          <w:color w:val="000000"/>
        </w:rPr>
        <w:t>Inšpektorat za varstvo pred naravnimi in drugimi nesrečami</w:t>
      </w:r>
      <w:r w:rsidRPr="00BF39B7">
        <w:rPr>
          <w:rFonts w:ascii="Arial" w:eastAsia="Calibri" w:hAnsi="Arial" w:cs="Arial"/>
          <w:color w:val="000000"/>
        </w:rPr>
        <w:t xml:space="preserve"> je Zagovorniku poročal, da je obravnaval </w:t>
      </w:r>
      <w:r>
        <w:rPr>
          <w:rFonts w:ascii="Arial" w:eastAsia="Calibri" w:hAnsi="Arial" w:cs="Arial"/>
          <w:color w:val="000000"/>
        </w:rPr>
        <w:t>1</w:t>
      </w:r>
      <w:r w:rsidRPr="00BF39B7">
        <w:rPr>
          <w:rFonts w:ascii="Arial" w:eastAsia="Calibri" w:hAnsi="Arial" w:cs="Arial"/>
          <w:color w:val="000000"/>
        </w:rPr>
        <w:t xml:space="preserve"> primer diskriminacije.</w:t>
      </w:r>
    </w:p>
    <w:p w14:paraId="45A65FA8" w14:textId="77777777" w:rsidR="009801FF" w:rsidRDefault="009801FF" w:rsidP="00FC13B9">
      <w:pPr>
        <w:jc w:val="both"/>
        <w:rPr>
          <w:rFonts w:ascii="Arial" w:hAnsi="Arial" w:cs="Arial"/>
          <w:color w:val="000000"/>
        </w:rPr>
      </w:pPr>
    </w:p>
    <w:p w14:paraId="0B1C87AD" w14:textId="0F7D9832" w:rsidR="00FC13B9" w:rsidRPr="00BF39B7" w:rsidRDefault="00FC13B9" w:rsidP="00FC13B9">
      <w:pPr>
        <w:jc w:val="both"/>
        <w:rPr>
          <w:rFonts w:ascii="Arial" w:eastAsia="Calibri" w:hAnsi="Arial" w:cs="Arial"/>
          <w:color w:val="000000"/>
        </w:rPr>
      </w:pPr>
      <w:r w:rsidRPr="005F75BC">
        <w:rPr>
          <w:rFonts w:ascii="Arial" w:eastAsia="Calibri" w:hAnsi="Arial" w:cs="Arial"/>
          <w:color w:val="000000"/>
        </w:rPr>
        <w:t>Inšpektorat za varstvo pred naravnimi in drugimi nesrečami je za leto 2025 poročal, da je obravnaval prijavo osebe z invalidnostjo, natančneje z okvaro spodnjih okončin. Prijava se je</w:t>
      </w:r>
      <w:r w:rsidRPr="00BF39B7">
        <w:rPr>
          <w:rFonts w:ascii="Arial" w:eastAsia="Calibri" w:hAnsi="Arial" w:cs="Arial"/>
          <w:color w:val="000000"/>
        </w:rPr>
        <w:t xml:space="preserve"> navezovala na </w:t>
      </w:r>
      <w:r w:rsidRPr="00BF39B7">
        <w:rPr>
          <w:rFonts w:ascii="Arial" w:eastAsia="Calibri" w:hAnsi="Arial" w:cs="Arial"/>
          <w:b/>
          <w:bCs/>
          <w:color w:val="000000"/>
        </w:rPr>
        <w:t>nezmožnost evakuacije z višjega nadstropja večstanovanjske stavbe</w:t>
      </w:r>
      <w:r w:rsidRPr="00BF39B7">
        <w:rPr>
          <w:rFonts w:ascii="Arial" w:eastAsia="Calibri" w:hAnsi="Arial" w:cs="Arial"/>
          <w:color w:val="000000"/>
        </w:rPr>
        <w:t>.</w:t>
      </w:r>
    </w:p>
    <w:p w14:paraId="608DBA02" w14:textId="77777777" w:rsidR="00FC13B9" w:rsidRPr="00BF39B7" w:rsidRDefault="00FC13B9" w:rsidP="00FC13B9">
      <w:pPr>
        <w:jc w:val="both"/>
        <w:rPr>
          <w:rFonts w:ascii="Arial" w:eastAsia="Calibri" w:hAnsi="Arial" w:cs="Arial"/>
          <w:color w:val="000000"/>
        </w:rPr>
      </w:pPr>
    </w:p>
    <w:p w14:paraId="3825C77A" w14:textId="77777777" w:rsidR="00FC13B9" w:rsidRPr="00BF39B7" w:rsidRDefault="00FC13B9" w:rsidP="00FC13B9">
      <w:pPr>
        <w:jc w:val="both"/>
        <w:rPr>
          <w:rFonts w:ascii="Arial" w:eastAsia="Calibri" w:hAnsi="Arial" w:cs="Arial"/>
          <w:color w:val="000000"/>
        </w:rPr>
      </w:pPr>
      <w:r w:rsidRPr="00BF39B7">
        <w:rPr>
          <w:rFonts w:ascii="Arial" w:eastAsia="Calibri" w:hAnsi="Arial" w:cs="Arial"/>
          <w:color w:val="000000"/>
        </w:rPr>
        <w:t>V opisanem primeru je Inšpektorat za varstvo pred naravnimi in drugimi nesrečami izvedel inšpekcijski nadzor in odredil ukrep glede organizacijskih ukrepov varstva pred požarom, smiselne prilagoditve in dopolnitve požarnega reda s postopki evakuacije oseb z invalidnostmi v primeru požara. Odredba inšpektorata je bila upoštevana.</w:t>
      </w:r>
    </w:p>
    <w:p w14:paraId="1C626A9D" w14:textId="77777777" w:rsidR="00FC13B9" w:rsidRPr="00BF39B7" w:rsidRDefault="00FC13B9" w:rsidP="00FC13B9">
      <w:pPr>
        <w:jc w:val="both"/>
        <w:rPr>
          <w:rFonts w:ascii="Arial" w:hAnsi="Arial" w:cs="Arial"/>
        </w:rPr>
      </w:pPr>
    </w:p>
    <w:p w14:paraId="06A0D3F8" w14:textId="77777777" w:rsidR="00FC13B9" w:rsidRPr="00BF39B7" w:rsidRDefault="00FC13B9" w:rsidP="00FC13B9">
      <w:pPr>
        <w:jc w:val="both"/>
        <w:rPr>
          <w:rFonts w:ascii="Arial" w:hAnsi="Arial" w:cs="Arial"/>
        </w:rPr>
      </w:pPr>
    </w:p>
    <w:tbl>
      <w:tblPr>
        <w:tblStyle w:val="Tabelamrea"/>
        <w:tblW w:w="9061" w:type="dxa"/>
        <w:tblLook w:val="04A0" w:firstRow="1" w:lastRow="0" w:firstColumn="1" w:lastColumn="0" w:noHBand="0" w:noVBand="1"/>
      </w:tblPr>
      <w:tblGrid>
        <w:gridCol w:w="9061"/>
      </w:tblGrid>
      <w:tr w:rsidR="00FC13B9" w:rsidRPr="00BF39B7" w14:paraId="69EE3D24"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62F076C8" w14:textId="77777777" w:rsidR="00FC13B9" w:rsidRPr="00BF39B7" w:rsidRDefault="00FC13B9" w:rsidP="00F41841">
            <w:pPr>
              <w:jc w:val="both"/>
              <w:rPr>
                <w:rFonts w:ascii="Arial" w:hAnsi="Arial" w:cs="Arial"/>
                <w:color w:val="70AD47" w:themeColor="accent6"/>
                <w:sz w:val="22"/>
                <w:szCs w:val="22"/>
                <w:lang w:val="sl-SI"/>
              </w:rPr>
            </w:pPr>
          </w:p>
          <w:p w14:paraId="3E09BE82" w14:textId="3C2CCDD0" w:rsidR="00FC13B9" w:rsidRPr="00BF39B7" w:rsidRDefault="00FC13B9" w:rsidP="00F41841">
            <w:pPr>
              <w:jc w:val="both"/>
              <w:rPr>
                <w:rFonts w:ascii="Arial" w:eastAsia="Calibri" w:hAnsi="Arial" w:cs="Arial"/>
                <w:bCs/>
                <w:color w:val="70AD47"/>
                <w:lang w:val="sl-SI"/>
              </w:rPr>
            </w:pPr>
            <w:r w:rsidRPr="00BF39B7">
              <w:rPr>
                <w:rFonts w:ascii="Arial" w:eastAsia="Calibri" w:hAnsi="Arial" w:cs="Arial"/>
                <w:bCs/>
                <w:color w:val="70AD47"/>
                <w:lang w:val="sl-SI"/>
              </w:rPr>
              <w:t xml:space="preserve">V letu 2025 Zagovornik </w:t>
            </w:r>
            <w:r w:rsidR="00382449" w:rsidRPr="00BF39B7">
              <w:rPr>
                <w:rFonts w:ascii="Arial" w:eastAsia="Calibri" w:hAnsi="Arial" w:cs="Arial"/>
                <w:bCs/>
                <w:color w:val="70AD47"/>
                <w:lang w:val="sl-SI"/>
              </w:rPr>
              <w:t xml:space="preserve">Inšpektoratu za varstvo pred naravnimi in drugimi nesrečami </w:t>
            </w:r>
            <w:r w:rsidRPr="00BF39B7">
              <w:rPr>
                <w:rFonts w:ascii="Arial" w:eastAsia="Calibri" w:hAnsi="Arial" w:cs="Arial"/>
                <w:bCs/>
                <w:color w:val="70AD47"/>
                <w:lang w:val="sl-SI"/>
              </w:rPr>
              <w:t>ni odstopil nobenega primera.</w:t>
            </w:r>
          </w:p>
          <w:p w14:paraId="16DE51A1" w14:textId="77777777" w:rsidR="00FC13B9" w:rsidRPr="00BF39B7" w:rsidRDefault="00FC13B9" w:rsidP="00F41841">
            <w:pPr>
              <w:jc w:val="both"/>
              <w:rPr>
                <w:rFonts w:ascii="Arial" w:hAnsi="Arial" w:cs="Arial"/>
                <w:lang w:val="sl-SI"/>
              </w:rPr>
            </w:pPr>
          </w:p>
        </w:tc>
      </w:tr>
    </w:tbl>
    <w:p w14:paraId="43EA5E33" w14:textId="77777777" w:rsidR="004602CB" w:rsidRDefault="004602CB" w:rsidP="004602CB">
      <w:pPr>
        <w:jc w:val="both"/>
        <w:rPr>
          <w:rFonts w:ascii="Arial" w:hAnsi="Arial" w:cs="Arial"/>
        </w:rPr>
      </w:pPr>
    </w:p>
    <w:p w14:paraId="5180E1AD" w14:textId="77777777" w:rsidR="00271D8C" w:rsidRDefault="00271D8C" w:rsidP="00271D8C">
      <w:pPr>
        <w:jc w:val="both"/>
        <w:rPr>
          <w:rFonts w:ascii="Arial" w:hAnsi="Arial" w:cs="Arial"/>
          <w:color w:val="000000" w:themeColor="text1"/>
        </w:rPr>
      </w:pPr>
    </w:p>
    <w:p w14:paraId="027E41C7" w14:textId="77777777" w:rsidR="00271D8C" w:rsidRPr="00D24A63" w:rsidRDefault="00271D8C" w:rsidP="00271D8C">
      <w:pPr>
        <w:jc w:val="both"/>
        <w:rPr>
          <w:rFonts w:ascii="Arial" w:hAnsi="Arial" w:cs="Arial"/>
          <w:color w:val="000000" w:themeColor="text1"/>
        </w:rPr>
      </w:pPr>
    </w:p>
    <w:p w14:paraId="646728D9" w14:textId="77777777" w:rsidR="004602CB" w:rsidRDefault="004602CB">
      <w:pPr>
        <w:rPr>
          <w:rFonts w:ascii="Arial" w:eastAsiaTheme="majorEastAsia" w:hAnsi="Arial" w:cstheme="majorBidi"/>
          <w:b/>
          <w:sz w:val="24"/>
          <w:szCs w:val="24"/>
        </w:rPr>
      </w:pPr>
      <w:r>
        <w:br w:type="page"/>
      </w:r>
    </w:p>
    <w:p w14:paraId="7703AA09" w14:textId="079ACDED" w:rsidR="009D4FB5" w:rsidRPr="00706613" w:rsidRDefault="00E56D80" w:rsidP="009A528E">
      <w:pPr>
        <w:pStyle w:val="Naslov3"/>
      </w:pPr>
      <w:bookmarkStart w:id="703" w:name="_Toc224221558"/>
      <w:r>
        <w:t>8.2.5</w:t>
      </w:r>
      <w:r>
        <w:tab/>
      </w:r>
      <w:r w:rsidR="000861D9">
        <w:t>Banka Slovenije</w:t>
      </w:r>
      <w:bookmarkEnd w:id="703"/>
    </w:p>
    <w:p w14:paraId="6000AD8D" w14:textId="629F1DB8" w:rsidR="00814254" w:rsidRPr="004602CB" w:rsidRDefault="00814254" w:rsidP="004602CB">
      <w:pPr>
        <w:spacing w:line="276" w:lineRule="auto"/>
        <w:rPr>
          <w:rFonts w:ascii="Arial" w:hAnsi="Arial" w:cs="Arial"/>
        </w:rPr>
      </w:pPr>
    </w:p>
    <w:p w14:paraId="45EA5B27" w14:textId="77777777" w:rsidR="00274D57" w:rsidRDefault="00274D57" w:rsidP="00FC13B9">
      <w:pPr>
        <w:autoSpaceDE w:val="0"/>
        <w:autoSpaceDN w:val="0"/>
        <w:adjustRightInd w:val="0"/>
        <w:jc w:val="both"/>
        <w:rPr>
          <w:rFonts w:ascii="Arial" w:eastAsia="Calibri" w:hAnsi="Arial" w:cs="Arial"/>
          <w:color w:val="000000"/>
        </w:rPr>
      </w:pPr>
    </w:p>
    <w:p w14:paraId="7D7DAC8D" w14:textId="398BDEAD" w:rsidR="00FC13B9"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Banka Slovenije je Zagovorniku poročala, da je obravnavala 4 primere diskriminacije.</w:t>
      </w:r>
    </w:p>
    <w:p w14:paraId="27FAB9ED" w14:textId="58BB714B" w:rsidR="00903190" w:rsidRPr="00903190" w:rsidRDefault="00903190" w:rsidP="00FC13B9">
      <w:pPr>
        <w:autoSpaceDE w:val="0"/>
        <w:autoSpaceDN w:val="0"/>
        <w:adjustRightInd w:val="0"/>
        <w:jc w:val="both"/>
        <w:rPr>
          <w:rFonts w:ascii="Arial" w:eastAsia="Calibri" w:hAnsi="Arial" w:cs="Arial"/>
          <w:color w:val="000000"/>
        </w:rPr>
      </w:pPr>
    </w:p>
    <w:p w14:paraId="29F62CEE" w14:textId="4356B3EA" w:rsidR="00903190" w:rsidRPr="00903190" w:rsidRDefault="00903190" w:rsidP="00FC13B9">
      <w:pPr>
        <w:autoSpaceDE w:val="0"/>
        <w:autoSpaceDN w:val="0"/>
        <w:adjustRightInd w:val="0"/>
        <w:jc w:val="both"/>
        <w:rPr>
          <w:rFonts w:ascii="Arial" w:eastAsia="Calibri" w:hAnsi="Arial" w:cs="Arial"/>
          <w:color w:val="000000"/>
        </w:rPr>
      </w:pPr>
      <w:r w:rsidRPr="00903190">
        <w:rPr>
          <w:rFonts w:ascii="Arial" w:hAnsi="Arial" w:cs="Arial"/>
          <w:color w:val="000000"/>
        </w:rPr>
        <w:t>Med primeri, o katerih je poročala Banka Slovenije, ni zadev, ki jih je banki v pristojno obravnavo na podlagi 42. člena ZVarD odstopil Zagovornik.</w:t>
      </w:r>
    </w:p>
    <w:p w14:paraId="59519F72" w14:textId="77777777" w:rsidR="00FC13B9" w:rsidRPr="00903190" w:rsidRDefault="00FC13B9" w:rsidP="00FC13B9">
      <w:pPr>
        <w:autoSpaceDE w:val="0"/>
        <w:autoSpaceDN w:val="0"/>
        <w:adjustRightInd w:val="0"/>
        <w:jc w:val="both"/>
        <w:rPr>
          <w:rFonts w:ascii="Arial" w:eastAsia="Calibri" w:hAnsi="Arial" w:cs="Arial"/>
          <w:color w:val="000000"/>
        </w:rPr>
      </w:pPr>
    </w:p>
    <w:p w14:paraId="2B5ECCEE" w14:textId="77777777" w:rsidR="00FC13B9" w:rsidRDefault="00FC13B9" w:rsidP="00FC13B9">
      <w:pPr>
        <w:autoSpaceDE w:val="0"/>
        <w:autoSpaceDN w:val="0"/>
        <w:adjustRightInd w:val="0"/>
        <w:jc w:val="both"/>
        <w:rPr>
          <w:rFonts w:ascii="Arial" w:eastAsia="Calibri" w:hAnsi="Arial" w:cs="Arial"/>
          <w:color w:val="000000"/>
        </w:rPr>
      </w:pPr>
      <w:r w:rsidRPr="00903190">
        <w:rPr>
          <w:rFonts w:ascii="Arial" w:eastAsia="Calibri" w:hAnsi="Arial" w:cs="Arial"/>
          <w:color w:val="000000"/>
        </w:rPr>
        <w:t xml:space="preserve">Banka Slovenije je </w:t>
      </w:r>
      <w:r w:rsidRPr="00903190">
        <w:rPr>
          <w:rFonts w:ascii="Arial" w:eastAsia="Calibri" w:hAnsi="Arial" w:cs="Arial"/>
          <w:b/>
          <w:bCs/>
          <w:color w:val="000000"/>
        </w:rPr>
        <w:t>na področju potrošniškega kreditiranja</w:t>
      </w:r>
      <w:r w:rsidRPr="00903190">
        <w:rPr>
          <w:rFonts w:ascii="Arial" w:eastAsia="Calibri" w:hAnsi="Arial" w:cs="Arial"/>
          <w:color w:val="000000"/>
        </w:rPr>
        <w:t xml:space="preserve"> obravnavala 3 primere</w:t>
      </w:r>
      <w:r w:rsidRPr="00BF39B7">
        <w:rPr>
          <w:rFonts w:ascii="Arial" w:eastAsia="Calibri" w:hAnsi="Arial" w:cs="Arial"/>
          <w:color w:val="000000"/>
        </w:rPr>
        <w:t xml:space="preserve"> zatrjevane posredne diskriminacije, in sicer po en primer na podlagi starosti, statusa tujca oziroma nerezidenta ter samozaposlitve s prihodki iz tujine. Banka Slovenije v nobenem od treh primerov ni ugotovila diskriminacije in ni odredila nobenega ukrepa oziroma ni izrekla nobene sankcije.</w:t>
      </w:r>
    </w:p>
    <w:p w14:paraId="6EE88B3E" w14:textId="77777777" w:rsidR="00FC13B9" w:rsidRPr="00BF39B7" w:rsidRDefault="00FC13B9" w:rsidP="00FC13B9">
      <w:pPr>
        <w:autoSpaceDE w:val="0"/>
        <w:autoSpaceDN w:val="0"/>
        <w:adjustRightInd w:val="0"/>
        <w:jc w:val="both"/>
        <w:rPr>
          <w:rFonts w:ascii="Arial" w:eastAsia="Calibri" w:hAnsi="Arial" w:cs="Arial"/>
          <w:color w:val="000000"/>
        </w:rPr>
      </w:pPr>
    </w:p>
    <w:p w14:paraId="6A32BFFC" w14:textId="597F19B4" w:rsidR="00FC13B9"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 xml:space="preserve">Banka Slovenije </w:t>
      </w:r>
      <w:r w:rsidR="006C6CEB">
        <w:rPr>
          <w:rFonts w:ascii="Arial" w:eastAsia="Calibri" w:hAnsi="Arial" w:cs="Arial"/>
          <w:color w:val="000000"/>
        </w:rPr>
        <w:t xml:space="preserve">je </w:t>
      </w:r>
      <w:r w:rsidRPr="00BF39B7">
        <w:rPr>
          <w:rFonts w:ascii="Arial" w:eastAsia="Calibri" w:hAnsi="Arial" w:cs="Arial"/>
          <w:b/>
          <w:bCs/>
          <w:color w:val="000000"/>
        </w:rPr>
        <w:t>na področju zagotavljanja dostopnosti proizvodov in storitev za invalide</w:t>
      </w:r>
      <w:r w:rsidRPr="00BF39B7">
        <w:rPr>
          <w:rFonts w:ascii="Arial" w:eastAsia="Calibri" w:hAnsi="Arial" w:cs="Arial"/>
          <w:color w:val="000000"/>
        </w:rPr>
        <w:t xml:space="preserve"> v letu 2025 obravnava</w:t>
      </w:r>
      <w:r w:rsidR="006C6CEB">
        <w:rPr>
          <w:rFonts w:ascii="Arial" w:eastAsia="Calibri" w:hAnsi="Arial" w:cs="Arial"/>
          <w:color w:val="000000"/>
        </w:rPr>
        <w:t>la</w:t>
      </w:r>
      <w:r w:rsidRPr="00BF39B7">
        <w:rPr>
          <w:rFonts w:ascii="Arial" w:eastAsia="Calibri" w:hAnsi="Arial" w:cs="Arial"/>
          <w:color w:val="000000"/>
        </w:rPr>
        <w:t xml:space="preserve"> pritožbo potrošnika, ki zatrjuje diskriminacijo zaradi nezagotavljanja dostopnosti potrošniških bančnih storitev invalidom. Postopek še ni zaključen.</w:t>
      </w:r>
    </w:p>
    <w:p w14:paraId="773AA4B1" w14:textId="77777777" w:rsidR="00FC13B9" w:rsidRPr="00BF39B7" w:rsidRDefault="00FC13B9" w:rsidP="00FC13B9">
      <w:pPr>
        <w:autoSpaceDE w:val="0"/>
        <w:autoSpaceDN w:val="0"/>
        <w:adjustRightInd w:val="0"/>
        <w:jc w:val="both"/>
        <w:rPr>
          <w:rFonts w:ascii="Arial" w:eastAsia="Calibri" w:hAnsi="Arial" w:cs="Arial"/>
          <w:color w:val="000000"/>
        </w:rPr>
      </w:pPr>
    </w:p>
    <w:p w14:paraId="37FC0721" w14:textId="77777777" w:rsidR="00FC13B9" w:rsidRPr="00BF39B7" w:rsidRDefault="00FC13B9" w:rsidP="00FC13B9">
      <w:pPr>
        <w:jc w:val="both"/>
        <w:rPr>
          <w:rFonts w:ascii="Arial" w:eastAsia="Calibri" w:hAnsi="Arial" w:cs="Arial"/>
        </w:rPr>
      </w:pPr>
    </w:p>
    <w:tbl>
      <w:tblPr>
        <w:tblStyle w:val="Tabelamrea"/>
        <w:tblW w:w="9061" w:type="dxa"/>
        <w:tblLook w:val="04A0" w:firstRow="1" w:lastRow="0" w:firstColumn="1" w:lastColumn="0" w:noHBand="0" w:noVBand="1"/>
      </w:tblPr>
      <w:tblGrid>
        <w:gridCol w:w="9061"/>
      </w:tblGrid>
      <w:tr w:rsidR="00FC13B9" w:rsidRPr="00BF39B7" w14:paraId="13A42BBC" w14:textId="77777777" w:rsidTr="00422404">
        <w:tc>
          <w:tcPr>
            <w:tcW w:w="9062" w:type="dxa"/>
            <w:tcBorders>
              <w:top w:val="single" w:sz="4" w:space="0" w:color="70AD47"/>
              <w:left w:val="single" w:sz="4" w:space="0" w:color="70AD47"/>
              <w:bottom w:val="single" w:sz="4" w:space="0" w:color="70AD47"/>
              <w:right w:val="single" w:sz="4" w:space="0" w:color="70AD47"/>
            </w:tcBorders>
          </w:tcPr>
          <w:p w14:paraId="5AAA5BFF" w14:textId="77777777" w:rsidR="00FC13B9" w:rsidRPr="00BF39B7" w:rsidRDefault="00FC13B9" w:rsidP="00F41841">
            <w:pPr>
              <w:jc w:val="both"/>
              <w:rPr>
                <w:rFonts w:ascii="Arial" w:eastAsia="Calibri" w:hAnsi="Arial" w:cs="Arial"/>
                <w:color w:val="70AD47"/>
                <w:lang w:val="sl-SI"/>
              </w:rPr>
            </w:pPr>
          </w:p>
          <w:p w14:paraId="54982BC3" w14:textId="6C4A4336" w:rsidR="00FC13B9" w:rsidRPr="00BF39B7" w:rsidRDefault="00FC13B9" w:rsidP="00F41841">
            <w:pPr>
              <w:jc w:val="both"/>
              <w:rPr>
                <w:rFonts w:ascii="Arial" w:eastAsia="Calibri" w:hAnsi="Arial" w:cs="Arial"/>
                <w:color w:val="70AD47"/>
                <w:lang w:val="sl-SI"/>
              </w:rPr>
            </w:pPr>
            <w:r w:rsidRPr="00BF39B7">
              <w:rPr>
                <w:rFonts w:ascii="Arial" w:eastAsia="Calibri" w:hAnsi="Arial" w:cs="Arial"/>
                <w:color w:val="70AD47"/>
                <w:lang w:val="sl-SI"/>
              </w:rPr>
              <w:t xml:space="preserve">V letu 2025 Zagovornik </w:t>
            </w:r>
            <w:r w:rsidR="00382449" w:rsidRPr="00BF39B7">
              <w:rPr>
                <w:rFonts w:ascii="Arial" w:eastAsia="Calibri" w:hAnsi="Arial" w:cs="Arial"/>
                <w:color w:val="70AD47"/>
                <w:lang w:val="sl-SI"/>
              </w:rPr>
              <w:t xml:space="preserve">Banki Slovenije </w:t>
            </w:r>
            <w:r w:rsidRPr="00BF39B7">
              <w:rPr>
                <w:rFonts w:ascii="Arial" w:eastAsia="Calibri" w:hAnsi="Arial" w:cs="Arial"/>
                <w:color w:val="70AD47"/>
                <w:lang w:val="sl-SI"/>
              </w:rPr>
              <w:t>ni odstopil nobenega primera.</w:t>
            </w:r>
          </w:p>
          <w:p w14:paraId="6CD3C7C8" w14:textId="77777777" w:rsidR="00FC13B9" w:rsidRPr="00BF39B7" w:rsidRDefault="00FC13B9" w:rsidP="00F41841">
            <w:pPr>
              <w:jc w:val="both"/>
              <w:rPr>
                <w:rFonts w:ascii="Arial" w:eastAsia="Calibri" w:hAnsi="Arial" w:cs="Arial"/>
                <w:lang w:val="sl-SI"/>
              </w:rPr>
            </w:pPr>
          </w:p>
        </w:tc>
      </w:tr>
    </w:tbl>
    <w:p w14:paraId="2CC37064" w14:textId="77777777" w:rsidR="004602CB" w:rsidRDefault="004602CB" w:rsidP="004602CB">
      <w:pPr>
        <w:jc w:val="both"/>
        <w:rPr>
          <w:rFonts w:ascii="Arial" w:hAnsi="Arial" w:cs="Arial"/>
        </w:rPr>
      </w:pPr>
    </w:p>
    <w:p w14:paraId="60BB66FF" w14:textId="77777777" w:rsidR="004602CB" w:rsidRDefault="004602CB" w:rsidP="004602CB">
      <w:pPr>
        <w:jc w:val="both"/>
        <w:rPr>
          <w:rFonts w:ascii="Arial" w:hAnsi="Arial" w:cs="Arial"/>
          <w:color w:val="000000" w:themeColor="text1"/>
        </w:rPr>
      </w:pPr>
    </w:p>
    <w:p w14:paraId="2F7C6FA1" w14:textId="642CF345" w:rsidR="00FE26E8" w:rsidRDefault="00FE26E8">
      <w:pPr>
        <w:rPr>
          <w:rFonts w:ascii="Arial" w:eastAsiaTheme="majorEastAsia" w:hAnsi="Arial" w:cstheme="majorBidi"/>
          <w:b/>
          <w:sz w:val="24"/>
          <w:szCs w:val="24"/>
        </w:rPr>
      </w:pPr>
      <w:bookmarkStart w:id="704" w:name="_Toc40796543"/>
      <w:bookmarkStart w:id="705" w:name="_Toc70627260"/>
      <w:bookmarkStart w:id="706" w:name="_Toc101863645"/>
      <w:bookmarkStart w:id="707" w:name="_Toc189216158"/>
      <w:bookmarkStart w:id="708" w:name="_Toc189469648"/>
    </w:p>
    <w:p w14:paraId="1DA48593" w14:textId="77777777" w:rsidR="00266A39" w:rsidRDefault="00266A39">
      <w:pPr>
        <w:rPr>
          <w:rFonts w:ascii="Arial" w:eastAsiaTheme="majorEastAsia" w:hAnsi="Arial" w:cstheme="majorBidi"/>
          <w:b/>
          <w:sz w:val="24"/>
          <w:szCs w:val="24"/>
        </w:rPr>
      </w:pPr>
      <w:r>
        <w:br w:type="page"/>
      </w:r>
    </w:p>
    <w:p w14:paraId="48AF5B0D" w14:textId="72D27E46" w:rsidR="004B624A" w:rsidRPr="00706613" w:rsidRDefault="00E56D80" w:rsidP="009A528E">
      <w:pPr>
        <w:pStyle w:val="Naslov3"/>
        <w:rPr>
          <w:rFonts w:eastAsia="Times New Roman"/>
        </w:rPr>
      </w:pPr>
      <w:bookmarkStart w:id="709" w:name="_Toc224221559"/>
      <w:r>
        <w:t>8.2.6</w:t>
      </w:r>
      <w:r>
        <w:tab/>
      </w:r>
      <w:r w:rsidR="004B624A" w:rsidRPr="00706613">
        <w:t xml:space="preserve">Pregled podatkov o primerih </w:t>
      </w:r>
      <w:bookmarkEnd w:id="704"/>
      <w:bookmarkEnd w:id="705"/>
      <w:r w:rsidR="004B624A" w:rsidRPr="00706613">
        <w:t>inšpekcijskih organov</w:t>
      </w:r>
      <w:bookmarkEnd w:id="706"/>
      <w:bookmarkEnd w:id="707"/>
      <w:bookmarkEnd w:id="708"/>
      <w:bookmarkEnd w:id="709"/>
    </w:p>
    <w:p w14:paraId="0A44DEB6" w14:textId="77777777" w:rsidR="004B624A" w:rsidRPr="00706613" w:rsidRDefault="004B624A" w:rsidP="002A5873">
      <w:pPr>
        <w:jc w:val="both"/>
        <w:rPr>
          <w:rFonts w:ascii="Arial" w:eastAsia="Calibri" w:hAnsi="Arial" w:cs="Arial"/>
          <w:sz w:val="20"/>
          <w:szCs w:val="20"/>
        </w:rPr>
      </w:pPr>
    </w:p>
    <w:p w14:paraId="0D304D8C" w14:textId="77777777" w:rsidR="005D7E75" w:rsidRPr="00706613" w:rsidRDefault="005D7E75" w:rsidP="002A5873">
      <w:pPr>
        <w:jc w:val="both"/>
        <w:rPr>
          <w:rFonts w:ascii="Arial" w:eastAsia="Calibri" w:hAnsi="Arial" w:cs="Arial"/>
        </w:rPr>
      </w:pPr>
    </w:p>
    <w:p w14:paraId="764359CA" w14:textId="77777777" w:rsidR="00FC13B9" w:rsidRPr="00BF39B7" w:rsidRDefault="00FC13B9" w:rsidP="00FC13B9">
      <w:pPr>
        <w:jc w:val="both"/>
        <w:rPr>
          <w:rFonts w:ascii="Arial" w:eastAsia="Calibri" w:hAnsi="Arial" w:cs="Arial"/>
          <w:color w:val="000000"/>
        </w:rPr>
      </w:pPr>
      <w:r w:rsidRPr="00BF39B7">
        <w:rPr>
          <w:rFonts w:ascii="Arial" w:eastAsia="Calibri" w:hAnsi="Arial" w:cs="Arial"/>
        </w:rPr>
        <w:t xml:space="preserve">V letu 2025 je obravnavalo diskriminacijo pet inšpekcijskih organov, dva več kot v letu 2024. Glede na prejete podatke inšpektoratov je največ ugotovljenih kršitev diskriminacije na področju Inšpektorata za delo. </w:t>
      </w:r>
    </w:p>
    <w:p w14:paraId="10D89BA3" w14:textId="77777777" w:rsidR="00FC13B9" w:rsidRPr="00BF39B7" w:rsidRDefault="00FC13B9" w:rsidP="00FC13B9">
      <w:pPr>
        <w:jc w:val="both"/>
        <w:rPr>
          <w:rFonts w:ascii="Arial" w:eastAsia="Calibri" w:hAnsi="Arial" w:cs="Arial"/>
        </w:rPr>
      </w:pPr>
    </w:p>
    <w:p w14:paraId="60D77C6D" w14:textId="77777777" w:rsidR="00FC13B9" w:rsidRPr="00BF39B7" w:rsidRDefault="00FC13B9" w:rsidP="00FC13B9">
      <w:pPr>
        <w:jc w:val="both"/>
        <w:rPr>
          <w:rFonts w:ascii="Arial" w:eastAsia="Calibri" w:hAnsi="Arial" w:cs="Arial"/>
        </w:rPr>
      </w:pPr>
      <w:r w:rsidRPr="00BF39B7">
        <w:rPr>
          <w:rFonts w:ascii="Arial" w:eastAsia="Calibri" w:hAnsi="Arial" w:cs="Arial"/>
        </w:rPr>
        <w:t>Inšpektorat za delo je v letu 2025 ugotovil eno kršitev več kot leta 2024. Tržni inšpektorat je prejel tri prijave manj kot v letu 2024 ter ni ugotovil nobene kršitve. Inšpektorat za šolstvo je prejel 3 prijave in ni ugotovil nobene kršitve. Inšpektorat za varstvo pred naravnimi in drugimi nesrečami je obravnaval 1 primer diskriminacije. Banka Slovenije je v letu 2025 obravnavala 4 primere zatrjevane diskriminacije, od tega je 3 postopke zaključila in diskriminacije ni ugotovila.</w:t>
      </w:r>
    </w:p>
    <w:p w14:paraId="45CD54FD" w14:textId="77777777" w:rsidR="00FC13B9" w:rsidRPr="00BF39B7" w:rsidRDefault="00FC13B9" w:rsidP="00FC13B9">
      <w:pPr>
        <w:jc w:val="both"/>
        <w:rPr>
          <w:rFonts w:ascii="Arial" w:eastAsia="Calibri" w:hAnsi="Arial" w:cs="Arial"/>
        </w:rPr>
      </w:pPr>
    </w:p>
    <w:p w14:paraId="71423D42" w14:textId="77777777" w:rsidR="00FC13B9" w:rsidRPr="00BF39B7" w:rsidRDefault="00FC13B9" w:rsidP="00FC13B9">
      <w:pPr>
        <w:jc w:val="both"/>
        <w:rPr>
          <w:rFonts w:ascii="Arial" w:eastAsia="Calibri" w:hAnsi="Arial" w:cs="Arial"/>
        </w:rPr>
      </w:pPr>
    </w:p>
    <w:p w14:paraId="1534F488" w14:textId="77777777" w:rsidR="00FC13B9" w:rsidRPr="00BF39B7" w:rsidRDefault="00FC13B9" w:rsidP="00FC13B9">
      <w:pPr>
        <w:jc w:val="both"/>
        <w:rPr>
          <w:rFonts w:ascii="Arial" w:eastAsia="Calibri" w:hAnsi="Arial" w:cs="Arial"/>
          <w:b/>
          <w:sz w:val="20"/>
          <w:szCs w:val="20"/>
        </w:rPr>
      </w:pPr>
      <w:r w:rsidRPr="00BF39B7">
        <w:rPr>
          <w:rFonts w:ascii="Arial" w:eastAsia="Calibri" w:hAnsi="Arial" w:cs="Arial"/>
          <w:b/>
        </w:rPr>
        <w:t>Tabela: Pregled prejetih podatkov inšpekcijskih organov glede obravnavanih primerov diskriminacije – primerjava med leti 2017, 2018, 2019, 2020, 2021, 2022, 2023, 2024 in 2025</w:t>
      </w:r>
      <w:r w:rsidRPr="00BF39B7">
        <w:rPr>
          <w:rFonts w:ascii="Arial" w:eastAsia="Calibri" w:hAnsi="Arial" w:cs="Arial"/>
          <w:b/>
          <w:sz w:val="20"/>
          <w:szCs w:val="20"/>
        </w:rPr>
        <w:t xml:space="preserve">*  </w:t>
      </w:r>
    </w:p>
    <w:p w14:paraId="2B95BA15" w14:textId="309AD200" w:rsidR="00FC13B9" w:rsidRPr="00BF39B7" w:rsidRDefault="00FC13B9" w:rsidP="00FC13B9">
      <w:pPr>
        <w:jc w:val="both"/>
        <w:rPr>
          <w:rFonts w:ascii="Arial" w:eastAsia="Calibri" w:hAnsi="Arial" w:cs="Arial"/>
          <w:b/>
          <w:sz w:val="20"/>
          <w:szCs w:val="20"/>
        </w:rPr>
      </w:pPr>
    </w:p>
    <w:p w14:paraId="2A1085B5" w14:textId="502FAAA7" w:rsidR="00FC13B9" w:rsidRPr="00BF39B7" w:rsidRDefault="00FC13B9" w:rsidP="00FC13B9">
      <w:pPr>
        <w:jc w:val="both"/>
        <w:rPr>
          <w:rFonts w:ascii="Arial" w:eastAsia="Calibri" w:hAnsi="Arial" w:cs="Arial"/>
          <w:b/>
          <w:sz w:val="20"/>
          <w:szCs w:val="20"/>
        </w:rPr>
      </w:pPr>
    </w:p>
    <w:p w14:paraId="56E62E92" w14:textId="39B5E39A" w:rsidR="00FC13B9" w:rsidRPr="00BF39B7" w:rsidRDefault="00FC13B9" w:rsidP="00FC13B9">
      <w:pPr>
        <w:jc w:val="both"/>
        <w:rPr>
          <w:rFonts w:ascii="Arial" w:eastAsia="Calibri" w:hAnsi="Arial" w:cs="Arial"/>
          <w:b/>
          <w:sz w:val="20"/>
          <w:szCs w:val="20"/>
        </w:rPr>
      </w:pPr>
    </w:p>
    <w:tbl>
      <w:tblPr>
        <w:tblStyle w:val="Tabelamrea"/>
        <w:tblW w:w="9071" w:type="dxa"/>
        <w:tblLayout w:type="fixed"/>
        <w:tblLook w:val="04A0" w:firstRow="1" w:lastRow="0" w:firstColumn="1" w:lastColumn="0" w:noHBand="0" w:noVBand="1"/>
      </w:tblPr>
      <w:tblGrid>
        <w:gridCol w:w="850"/>
        <w:gridCol w:w="456"/>
        <w:gridCol w:w="457"/>
        <w:gridCol w:w="457"/>
        <w:gridCol w:w="456"/>
        <w:gridCol w:w="457"/>
        <w:gridCol w:w="457"/>
        <w:gridCol w:w="457"/>
        <w:gridCol w:w="456"/>
        <w:gridCol w:w="457"/>
        <w:gridCol w:w="457"/>
        <w:gridCol w:w="456"/>
        <w:gridCol w:w="457"/>
        <w:gridCol w:w="457"/>
        <w:gridCol w:w="457"/>
        <w:gridCol w:w="456"/>
        <w:gridCol w:w="457"/>
        <w:gridCol w:w="457"/>
        <w:gridCol w:w="457"/>
      </w:tblGrid>
      <w:tr w:rsidR="00FC13B9" w:rsidRPr="00BF39B7" w14:paraId="6A5FB8C9" w14:textId="77777777" w:rsidTr="00422404">
        <w:trPr>
          <w:trHeight w:val="397"/>
        </w:trPr>
        <w:tc>
          <w:tcPr>
            <w:tcW w:w="850" w:type="dxa"/>
            <w:tcBorders>
              <w:top w:val="nil"/>
              <w:left w:val="nil"/>
              <w:bottom w:val="single" w:sz="4" w:space="0" w:color="auto"/>
              <w:right w:val="single" w:sz="4" w:space="0" w:color="auto"/>
            </w:tcBorders>
            <w:tcMar>
              <w:left w:w="0" w:type="dxa"/>
              <w:right w:w="0" w:type="dxa"/>
            </w:tcMar>
            <w:vAlign w:val="center"/>
          </w:tcPr>
          <w:p w14:paraId="57956B42" w14:textId="29E39683" w:rsidR="00FC13B9" w:rsidRPr="00BF39B7" w:rsidRDefault="00FC13B9" w:rsidP="00F41841">
            <w:pPr>
              <w:rPr>
                <w:rFonts w:ascii="Arial" w:eastAsia="Calibri" w:hAnsi="Arial" w:cs="Arial"/>
                <w:b/>
                <w:bCs/>
                <w:sz w:val="14"/>
                <w:szCs w:val="14"/>
                <w:lang w:val="sl-SI"/>
              </w:rPr>
            </w:pPr>
          </w:p>
        </w:tc>
        <w:tc>
          <w:tcPr>
            <w:tcW w:w="4110" w:type="dxa"/>
            <w:gridSpan w:val="9"/>
            <w:tcBorders>
              <w:left w:val="single" w:sz="4" w:space="0" w:color="auto"/>
              <w:right w:val="single" w:sz="18" w:space="0" w:color="auto"/>
            </w:tcBorders>
            <w:shd w:val="clear" w:color="auto" w:fill="D9D9D9"/>
            <w:tcMar>
              <w:left w:w="0" w:type="dxa"/>
              <w:right w:w="0" w:type="dxa"/>
            </w:tcMar>
            <w:vAlign w:val="center"/>
          </w:tcPr>
          <w:p w14:paraId="1A40A31D" w14:textId="6F0ACCBE" w:rsidR="00FC13B9" w:rsidRPr="00BF39B7" w:rsidRDefault="00FC13B9" w:rsidP="00F41841">
            <w:pPr>
              <w:jc w:val="center"/>
              <w:rPr>
                <w:rFonts w:ascii="Arial" w:eastAsia="Calibri" w:hAnsi="Arial" w:cs="Arial"/>
                <w:b/>
                <w:bCs/>
                <w:sz w:val="14"/>
                <w:szCs w:val="14"/>
                <w:lang w:val="sl-SI"/>
              </w:rPr>
            </w:pPr>
            <w:r w:rsidRPr="00BF39B7">
              <w:rPr>
                <w:rFonts w:ascii="Arial" w:eastAsia="Calibri" w:hAnsi="Arial" w:cs="Arial"/>
                <w:b/>
                <w:bCs/>
                <w:sz w:val="14"/>
                <w:szCs w:val="14"/>
                <w:lang w:val="sl-SI"/>
              </w:rPr>
              <w:t>PREJETE PRIJAVE</w:t>
            </w:r>
          </w:p>
        </w:tc>
        <w:tc>
          <w:tcPr>
            <w:tcW w:w="4111" w:type="dxa"/>
            <w:gridSpan w:val="9"/>
            <w:tcBorders>
              <w:left w:val="single" w:sz="18" w:space="0" w:color="auto"/>
            </w:tcBorders>
            <w:shd w:val="clear" w:color="auto" w:fill="D9D9D9"/>
            <w:tcMar>
              <w:left w:w="0" w:type="dxa"/>
              <w:right w:w="0" w:type="dxa"/>
            </w:tcMar>
            <w:vAlign w:val="center"/>
          </w:tcPr>
          <w:p w14:paraId="3CBE44BC" w14:textId="77777777" w:rsidR="00FC13B9" w:rsidRPr="00BF39B7" w:rsidRDefault="00FC13B9" w:rsidP="00F41841">
            <w:pPr>
              <w:jc w:val="center"/>
              <w:rPr>
                <w:rFonts w:ascii="Arial" w:eastAsia="Calibri" w:hAnsi="Arial" w:cs="Arial"/>
                <w:b/>
                <w:bCs/>
                <w:sz w:val="14"/>
                <w:szCs w:val="14"/>
                <w:lang w:val="sl-SI"/>
              </w:rPr>
            </w:pPr>
            <w:r w:rsidRPr="00BF39B7">
              <w:rPr>
                <w:rFonts w:ascii="Arial" w:eastAsia="Calibri" w:hAnsi="Arial" w:cs="Arial"/>
                <w:b/>
                <w:bCs/>
                <w:sz w:val="14"/>
                <w:szCs w:val="14"/>
                <w:lang w:val="sl-SI"/>
              </w:rPr>
              <w:t>UGOTOVLJENI PRIMERI</w:t>
            </w:r>
          </w:p>
        </w:tc>
      </w:tr>
      <w:tr w:rsidR="00422404" w:rsidRPr="00BF39B7" w14:paraId="429917B9" w14:textId="77777777" w:rsidTr="00422404">
        <w:trPr>
          <w:trHeight w:val="397"/>
        </w:trPr>
        <w:tc>
          <w:tcPr>
            <w:tcW w:w="850" w:type="dxa"/>
            <w:tcBorders>
              <w:top w:val="single" w:sz="4" w:space="0" w:color="auto"/>
            </w:tcBorders>
            <w:shd w:val="clear" w:color="auto" w:fill="D9D9D9"/>
            <w:tcMar>
              <w:left w:w="85" w:type="dxa"/>
              <w:right w:w="0" w:type="dxa"/>
            </w:tcMar>
            <w:vAlign w:val="center"/>
          </w:tcPr>
          <w:p w14:paraId="7540E4B6" w14:textId="378A222D" w:rsidR="00FC13B9" w:rsidRPr="00BF39B7" w:rsidRDefault="00FC13B9" w:rsidP="00791BC6">
            <w:pPr>
              <w:rPr>
                <w:rFonts w:ascii="Arial" w:eastAsia="Calibri" w:hAnsi="Arial" w:cs="Arial"/>
                <w:b/>
                <w:bCs/>
                <w:sz w:val="14"/>
                <w:szCs w:val="14"/>
                <w:lang w:val="sl-SI"/>
              </w:rPr>
            </w:pPr>
            <w:r w:rsidRPr="00BF39B7">
              <w:rPr>
                <w:rFonts w:ascii="Arial" w:eastAsia="Calibri" w:hAnsi="Arial" w:cs="Arial"/>
                <w:b/>
                <w:bCs/>
                <w:sz w:val="14"/>
                <w:szCs w:val="14"/>
                <w:lang w:val="sl-SI"/>
              </w:rPr>
              <w:t>Inšpek. organ</w:t>
            </w:r>
          </w:p>
        </w:tc>
        <w:tc>
          <w:tcPr>
            <w:tcW w:w="456" w:type="dxa"/>
            <w:shd w:val="clear" w:color="auto" w:fill="D9D9D9"/>
            <w:tcMar>
              <w:left w:w="0" w:type="dxa"/>
              <w:right w:w="0" w:type="dxa"/>
            </w:tcMar>
            <w:vAlign w:val="center"/>
          </w:tcPr>
          <w:p w14:paraId="55931752" w14:textId="4ED10754"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2017</w:t>
            </w:r>
          </w:p>
        </w:tc>
        <w:tc>
          <w:tcPr>
            <w:tcW w:w="457" w:type="dxa"/>
            <w:shd w:val="clear" w:color="auto" w:fill="D9D9D9"/>
            <w:tcMar>
              <w:left w:w="0" w:type="dxa"/>
              <w:right w:w="0" w:type="dxa"/>
            </w:tcMar>
            <w:vAlign w:val="center"/>
          </w:tcPr>
          <w:p w14:paraId="06F292B6" w14:textId="4412F091"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2018</w:t>
            </w:r>
          </w:p>
        </w:tc>
        <w:tc>
          <w:tcPr>
            <w:tcW w:w="457" w:type="dxa"/>
            <w:shd w:val="clear" w:color="auto" w:fill="D9D9D9"/>
            <w:tcMar>
              <w:left w:w="0" w:type="dxa"/>
              <w:right w:w="0" w:type="dxa"/>
            </w:tcMar>
            <w:vAlign w:val="center"/>
          </w:tcPr>
          <w:p w14:paraId="22F31581"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2019</w:t>
            </w:r>
          </w:p>
        </w:tc>
        <w:tc>
          <w:tcPr>
            <w:tcW w:w="456" w:type="dxa"/>
            <w:shd w:val="clear" w:color="auto" w:fill="D9D9D9"/>
            <w:tcMar>
              <w:left w:w="0" w:type="dxa"/>
              <w:right w:w="0" w:type="dxa"/>
            </w:tcMar>
            <w:vAlign w:val="center"/>
          </w:tcPr>
          <w:p w14:paraId="628CB0FB"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2020</w:t>
            </w:r>
          </w:p>
        </w:tc>
        <w:tc>
          <w:tcPr>
            <w:tcW w:w="457" w:type="dxa"/>
            <w:shd w:val="clear" w:color="auto" w:fill="D9D9D9"/>
            <w:tcMar>
              <w:left w:w="0" w:type="dxa"/>
              <w:right w:w="0" w:type="dxa"/>
            </w:tcMar>
            <w:vAlign w:val="center"/>
          </w:tcPr>
          <w:p w14:paraId="4A6E731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2021</w:t>
            </w:r>
          </w:p>
        </w:tc>
        <w:tc>
          <w:tcPr>
            <w:tcW w:w="457" w:type="dxa"/>
            <w:shd w:val="clear" w:color="auto" w:fill="D9D9D9"/>
            <w:tcMar>
              <w:left w:w="0" w:type="dxa"/>
              <w:right w:w="0" w:type="dxa"/>
            </w:tcMar>
            <w:vAlign w:val="center"/>
          </w:tcPr>
          <w:p w14:paraId="0A41EE0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2022</w:t>
            </w:r>
          </w:p>
        </w:tc>
        <w:tc>
          <w:tcPr>
            <w:tcW w:w="457" w:type="dxa"/>
            <w:shd w:val="clear" w:color="auto" w:fill="D9D9D9"/>
            <w:tcMar>
              <w:left w:w="0" w:type="dxa"/>
              <w:right w:w="0" w:type="dxa"/>
            </w:tcMar>
            <w:vAlign w:val="center"/>
          </w:tcPr>
          <w:p w14:paraId="1E5576FC"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2023</w:t>
            </w:r>
          </w:p>
        </w:tc>
        <w:tc>
          <w:tcPr>
            <w:tcW w:w="456" w:type="dxa"/>
            <w:tcBorders>
              <w:right w:val="single" w:sz="2" w:space="0" w:color="auto"/>
            </w:tcBorders>
            <w:shd w:val="clear" w:color="auto" w:fill="D9D9D9"/>
            <w:tcMar>
              <w:left w:w="0" w:type="dxa"/>
              <w:right w:w="0" w:type="dxa"/>
            </w:tcMar>
            <w:vAlign w:val="center"/>
          </w:tcPr>
          <w:p w14:paraId="4FC25F5D"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2024</w:t>
            </w:r>
          </w:p>
        </w:tc>
        <w:tc>
          <w:tcPr>
            <w:tcW w:w="457" w:type="dxa"/>
            <w:tcBorders>
              <w:left w:val="single" w:sz="2" w:space="0" w:color="auto"/>
              <w:right w:val="single" w:sz="18" w:space="0" w:color="auto"/>
            </w:tcBorders>
            <w:shd w:val="clear" w:color="auto" w:fill="D9D9D9"/>
            <w:tcMar>
              <w:left w:w="0" w:type="dxa"/>
              <w:right w:w="0" w:type="dxa"/>
            </w:tcMar>
            <w:vAlign w:val="center"/>
          </w:tcPr>
          <w:p w14:paraId="6ED14701"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2025</w:t>
            </w:r>
          </w:p>
        </w:tc>
        <w:tc>
          <w:tcPr>
            <w:tcW w:w="457" w:type="dxa"/>
            <w:tcBorders>
              <w:left w:val="single" w:sz="18" w:space="0" w:color="auto"/>
            </w:tcBorders>
            <w:shd w:val="clear" w:color="auto" w:fill="D9D9D9"/>
            <w:tcMar>
              <w:left w:w="0" w:type="dxa"/>
              <w:right w:w="0" w:type="dxa"/>
            </w:tcMar>
            <w:vAlign w:val="center"/>
          </w:tcPr>
          <w:p w14:paraId="6D9DD17E"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2017</w:t>
            </w:r>
          </w:p>
        </w:tc>
        <w:tc>
          <w:tcPr>
            <w:tcW w:w="456" w:type="dxa"/>
            <w:shd w:val="clear" w:color="auto" w:fill="D9D9D9"/>
            <w:tcMar>
              <w:left w:w="0" w:type="dxa"/>
              <w:right w:w="0" w:type="dxa"/>
            </w:tcMar>
            <w:vAlign w:val="center"/>
          </w:tcPr>
          <w:p w14:paraId="5A7AD0C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2018</w:t>
            </w:r>
          </w:p>
        </w:tc>
        <w:tc>
          <w:tcPr>
            <w:tcW w:w="457" w:type="dxa"/>
            <w:shd w:val="clear" w:color="auto" w:fill="D9D9D9"/>
            <w:tcMar>
              <w:left w:w="0" w:type="dxa"/>
              <w:right w:w="0" w:type="dxa"/>
            </w:tcMar>
            <w:vAlign w:val="center"/>
          </w:tcPr>
          <w:p w14:paraId="34A81B77"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2019</w:t>
            </w:r>
          </w:p>
        </w:tc>
        <w:tc>
          <w:tcPr>
            <w:tcW w:w="457" w:type="dxa"/>
            <w:shd w:val="clear" w:color="auto" w:fill="D9D9D9"/>
            <w:tcMar>
              <w:left w:w="0" w:type="dxa"/>
              <w:right w:w="0" w:type="dxa"/>
            </w:tcMar>
            <w:vAlign w:val="center"/>
          </w:tcPr>
          <w:p w14:paraId="30326E6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2020</w:t>
            </w:r>
          </w:p>
        </w:tc>
        <w:tc>
          <w:tcPr>
            <w:tcW w:w="457" w:type="dxa"/>
            <w:shd w:val="clear" w:color="auto" w:fill="D9D9D9"/>
            <w:tcMar>
              <w:left w:w="0" w:type="dxa"/>
              <w:right w:w="0" w:type="dxa"/>
            </w:tcMar>
            <w:vAlign w:val="center"/>
          </w:tcPr>
          <w:p w14:paraId="19C2853E"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2021</w:t>
            </w:r>
          </w:p>
        </w:tc>
        <w:tc>
          <w:tcPr>
            <w:tcW w:w="456" w:type="dxa"/>
            <w:shd w:val="clear" w:color="auto" w:fill="D9D9D9"/>
            <w:tcMar>
              <w:left w:w="0" w:type="dxa"/>
              <w:right w:w="0" w:type="dxa"/>
            </w:tcMar>
            <w:vAlign w:val="center"/>
          </w:tcPr>
          <w:p w14:paraId="567E5FDB"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2022</w:t>
            </w:r>
          </w:p>
        </w:tc>
        <w:tc>
          <w:tcPr>
            <w:tcW w:w="457" w:type="dxa"/>
            <w:shd w:val="clear" w:color="auto" w:fill="D9D9D9"/>
            <w:tcMar>
              <w:left w:w="0" w:type="dxa"/>
              <w:right w:w="0" w:type="dxa"/>
            </w:tcMar>
            <w:vAlign w:val="center"/>
          </w:tcPr>
          <w:p w14:paraId="49304793"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2023</w:t>
            </w:r>
          </w:p>
        </w:tc>
        <w:tc>
          <w:tcPr>
            <w:tcW w:w="457" w:type="dxa"/>
            <w:shd w:val="clear" w:color="auto" w:fill="D9D9D9"/>
            <w:tcMar>
              <w:left w:w="0" w:type="dxa"/>
              <w:right w:w="0" w:type="dxa"/>
            </w:tcMar>
            <w:vAlign w:val="center"/>
          </w:tcPr>
          <w:p w14:paraId="5C36A54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2024</w:t>
            </w:r>
          </w:p>
        </w:tc>
        <w:tc>
          <w:tcPr>
            <w:tcW w:w="457" w:type="dxa"/>
            <w:shd w:val="clear" w:color="auto" w:fill="D9D9D9"/>
            <w:tcMar>
              <w:left w:w="0" w:type="dxa"/>
              <w:right w:w="0" w:type="dxa"/>
            </w:tcMar>
            <w:vAlign w:val="center"/>
          </w:tcPr>
          <w:p w14:paraId="376F443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2025</w:t>
            </w:r>
          </w:p>
        </w:tc>
      </w:tr>
      <w:tr w:rsidR="00791BC6" w:rsidRPr="00BF39B7" w14:paraId="5BCD5288" w14:textId="77777777" w:rsidTr="00422404">
        <w:trPr>
          <w:trHeight w:val="397"/>
        </w:trPr>
        <w:tc>
          <w:tcPr>
            <w:tcW w:w="850" w:type="dxa"/>
            <w:tcMar>
              <w:left w:w="85" w:type="dxa"/>
              <w:right w:w="0" w:type="dxa"/>
            </w:tcMar>
            <w:vAlign w:val="center"/>
          </w:tcPr>
          <w:p w14:paraId="062FE5F5"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TIRS</w:t>
            </w:r>
          </w:p>
        </w:tc>
        <w:tc>
          <w:tcPr>
            <w:tcW w:w="456" w:type="dxa"/>
            <w:tcMar>
              <w:left w:w="0" w:type="dxa"/>
              <w:right w:w="0" w:type="dxa"/>
            </w:tcMar>
            <w:vAlign w:val="center"/>
          </w:tcPr>
          <w:p w14:paraId="7695A1FF" w14:textId="6558F00C"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7</w:t>
            </w:r>
          </w:p>
        </w:tc>
        <w:tc>
          <w:tcPr>
            <w:tcW w:w="457" w:type="dxa"/>
            <w:tcMar>
              <w:left w:w="0" w:type="dxa"/>
              <w:right w:w="0" w:type="dxa"/>
            </w:tcMar>
            <w:vAlign w:val="center"/>
          </w:tcPr>
          <w:p w14:paraId="6574A41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3</w:t>
            </w:r>
          </w:p>
        </w:tc>
        <w:tc>
          <w:tcPr>
            <w:tcW w:w="457" w:type="dxa"/>
            <w:tcMar>
              <w:left w:w="0" w:type="dxa"/>
              <w:right w:w="0" w:type="dxa"/>
            </w:tcMar>
            <w:vAlign w:val="center"/>
          </w:tcPr>
          <w:p w14:paraId="46C86C0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6" w:type="dxa"/>
            <w:tcMar>
              <w:left w:w="0" w:type="dxa"/>
              <w:right w:w="0" w:type="dxa"/>
            </w:tcMar>
            <w:vAlign w:val="center"/>
          </w:tcPr>
          <w:p w14:paraId="11E47E84"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7" w:type="dxa"/>
            <w:tcMar>
              <w:left w:w="0" w:type="dxa"/>
              <w:right w:w="0" w:type="dxa"/>
            </w:tcMar>
            <w:vAlign w:val="center"/>
          </w:tcPr>
          <w:p w14:paraId="05D6561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8</w:t>
            </w:r>
          </w:p>
        </w:tc>
        <w:tc>
          <w:tcPr>
            <w:tcW w:w="457" w:type="dxa"/>
            <w:tcMar>
              <w:left w:w="0" w:type="dxa"/>
              <w:right w:w="0" w:type="dxa"/>
            </w:tcMar>
            <w:vAlign w:val="center"/>
          </w:tcPr>
          <w:p w14:paraId="0AB246F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7" w:type="dxa"/>
            <w:tcMar>
              <w:left w:w="0" w:type="dxa"/>
              <w:right w:w="0" w:type="dxa"/>
            </w:tcMar>
            <w:vAlign w:val="center"/>
          </w:tcPr>
          <w:p w14:paraId="74584C10"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11</w:t>
            </w:r>
          </w:p>
        </w:tc>
        <w:tc>
          <w:tcPr>
            <w:tcW w:w="456" w:type="dxa"/>
            <w:tcBorders>
              <w:right w:val="single" w:sz="2" w:space="0" w:color="auto"/>
            </w:tcBorders>
            <w:tcMar>
              <w:left w:w="0" w:type="dxa"/>
              <w:right w:w="0" w:type="dxa"/>
            </w:tcMar>
            <w:vAlign w:val="center"/>
          </w:tcPr>
          <w:p w14:paraId="7A6AEA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8</w:t>
            </w:r>
          </w:p>
        </w:tc>
        <w:tc>
          <w:tcPr>
            <w:tcW w:w="457" w:type="dxa"/>
            <w:tcBorders>
              <w:left w:val="single" w:sz="2" w:space="0" w:color="auto"/>
              <w:right w:val="single" w:sz="18" w:space="0" w:color="auto"/>
            </w:tcBorders>
            <w:tcMar>
              <w:left w:w="0" w:type="dxa"/>
              <w:right w:w="0" w:type="dxa"/>
            </w:tcMar>
            <w:vAlign w:val="center"/>
          </w:tcPr>
          <w:p w14:paraId="72BB2D5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7" w:type="dxa"/>
            <w:tcBorders>
              <w:left w:val="single" w:sz="18" w:space="0" w:color="auto"/>
            </w:tcBorders>
            <w:tcMar>
              <w:left w:w="0" w:type="dxa"/>
              <w:right w:w="0" w:type="dxa"/>
            </w:tcMar>
            <w:vAlign w:val="center"/>
          </w:tcPr>
          <w:p w14:paraId="11C7721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6" w:type="dxa"/>
            <w:tcMar>
              <w:left w:w="0" w:type="dxa"/>
              <w:right w:w="0" w:type="dxa"/>
            </w:tcMar>
            <w:vAlign w:val="center"/>
          </w:tcPr>
          <w:p w14:paraId="2B70D69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22E435F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7F734E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51B5322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6" w:type="dxa"/>
            <w:tcMar>
              <w:left w:w="0" w:type="dxa"/>
              <w:right w:w="0" w:type="dxa"/>
            </w:tcMar>
            <w:vAlign w:val="center"/>
          </w:tcPr>
          <w:p w14:paraId="2F529AE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0F0E40E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7" w:type="dxa"/>
            <w:tcMar>
              <w:left w:w="0" w:type="dxa"/>
              <w:right w:w="0" w:type="dxa"/>
            </w:tcMar>
            <w:vAlign w:val="center"/>
          </w:tcPr>
          <w:p w14:paraId="30DBB5D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77DC5C4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7585D4D0" w14:textId="77777777" w:rsidTr="00422404">
        <w:trPr>
          <w:trHeight w:val="397"/>
        </w:trPr>
        <w:tc>
          <w:tcPr>
            <w:tcW w:w="850" w:type="dxa"/>
            <w:tcMar>
              <w:left w:w="85" w:type="dxa"/>
              <w:right w:w="0" w:type="dxa"/>
            </w:tcMar>
            <w:vAlign w:val="center"/>
          </w:tcPr>
          <w:p w14:paraId="6EE4088A"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IRSD</w:t>
            </w:r>
          </w:p>
        </w:tc>
        <w:tc>
          <w:tcPr>
            <w:tcW w:w="456" w:type="dxa"/>
            <w:tcMar>
              <w:left w:w="0" w:type="dxa"/>
              <w:right w:w="0" w:type="dxa"/>
            </w:tcMar>
            <w:vAlign w:val="center"/>
          </w:tcPr>
          <w:p w14:paraId="3D288DD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57D761A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7CCB167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6" w:type="dxa"/>
            <w:tcMar>
              <w:left w:w="0" w:type="dxa"/>
              <w:right w:w="0" w:type="dxa"/>
            </w:tcMar>
            <w:vAlign w:val="center"/>
          </w:tcPr>
          <w:p w14:paraId="162AC82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024D34B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66EB50C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6C87B4E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6" w:type="dxa"/>
            <w:tcBorders>
              <w:right w:val="single" w:sz="2" w:space="0" w:color="auto"/>
            </w:tcBorders>
            <w:tcMar>
              <w:left w:w="0" w:type="dxa"/>
              <w:right w:w="0" w:type="dxa"/>
            </w:tcMar>
            <w:vAlign w:val="center"/>
          </w:tcPr>
          <w:p w14:paraId="2D339FA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2" w:space="0" w:color="auto"/>
              <w:right w:val="single" w:sz="18" w:space="0" w:color="auto"/>
            </w:tcBorders>
            <w:tcMar>
              <w:left w:w="0" w:type="dxa"/>
              <w:right w:w="0" w:type="dxa"/>
            </w:tcMar>
            <w:vAlign w:val="center"/>
          </w:tcPr>
          <w:p w14:paraId="30811AF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18" w:space="0" w:color="auto"/>
            </w:tcBorders>
            <w:tcMar>
              <w:left w:w="0" w:type="dxa"/>
              <w:right w:w="0" w:type="dxa"/>
            </w:tcMar>
            <w:vAlign w:val="center"/>
          </w:tcPr>
          <w:p w14:paraId="63F375C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11</w:t>
            </w:r>
          </w:p>
        </w:tc>
        <w:tc>
          <w:tcPr>
            <w:tcW w:w="456" w:type="dxa"/>
            <w:tcMar>
              <w:left w:w="0" w:type="dxa"/>
              <w:right w:w="0" w:type="dxa"/>
            </w:tcMar>
            <w:vAlign w:val="center"/>
          </w:tcPr>
          <w:p w14:paraId="0DF93DAA"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17</w:t>
            </w:r>
          </w:p>
        </w:tc>
        <w:tc>
          <w:tcPr>
            <w:tcW w:w="457" w:type="dxa"/>
            <w:tcMar>
              <w:left w:w="0" w:type="dxa"/>
              <w:right w:w="0" w:type="dxa"/>
            </w:tcMar>
            <w:vAlign w:val="center"/>
          </w:tcPr>
          <w:p w14:paraId="2DBF605A"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16</w:t>
            </w:r>
          </w:p>
        </w:tc>
        <w:tc>
          <w:tcPr>
            <w:tcW w:w="457" w:type="dxa"/>
            <w:tcMar>
              <w:left w:w="0" w:type="dxa"/>
              <w:right w:w="0" w:type="dxa"/>
            </w:tcMar>
            <w:vAlign w:val="center"/>
          </w:tcPr>
          <w:p w14:paraId="21E01C0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12</w:t>
            </w:r>
          </w:p>
        </w:tc>
        <w:tc>
          <w:tcPr>
            <w:tcW w:w="457" w:type="dxa"/>
            <w:tcMar>
              <w:left w:w="0" w:type="dxa"/>
              <w:right w:w="0" w:type="dxa"/>
            </w:tcMar>
            <w:vAlign w:val="center"/>
          </w:tcPr>
          <w:p w14:paraId="2D9F653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31</w:t>
            </w:r>
          </w:p>
        </w:tc>
        <w:tc>
          <w:tcPr>
            <w:tcW w:w="456" w:type="dxa"/>
            <w:tcMar>
              <w:left w:w="0" w:type="dxa"/>
              <w:right w:w="0" w:type="dxa"/>
            </w:tcMar>
            <w:vAlign w:val="center"/>
          </w:tcPr>
          <w:p w14:paraId="56FB162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14</w:t>
            </w:r>
          </w:p>
        </w:tc>
        <w:tc>
          <w:tcPr>
            <w:tcW w:w="457" w:type="dxa"/>
            <w:tcMar>
              <w:left w:w="0" w:type="dxa"/>
              <w:right w:w="0" w:type="dxa"/>
            </w:tcMar>
            <w:vAlign w:val="center"/>
          </w:tcPr>
          <w:p w14:paraId="798D6C7E"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10</w:t>
            </w:r>
          </w:p>
        </w:tc>
        <w:tc>
          <w:tcPr>
            <w:tcW w:w="457" w:type="dxa"/>
            <w:tcMar>
              <w:left w:w="0" w:type="dxa"/>
              <w:right w:w="0" w:type="dxa"/>
            </w:tcMar>
            <w:vAlign w:val="center"/>
          </w:tcPr>
          <w:p w14:paraId="418822E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24</w:t>
            </w:r>
          </w:p>
        </w:tc>
        <w:tc>
          <w:tcPr>
            <w:tcW w:w="457" w:type="dxa"/>
            <w:tcMar>
              <w:left w:w="0" w:type="dxa"/>
              <w:right w:w="0" w:type="dxa"/>
            </w:tcMar>
            <w:vAlign w:val="center"/>
          </w:tcPr>
          <w:p w14:paraId="1EB0890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25</w:t>
            </w:r>
          </w:p>
        </w:tc>
      </w:tr>
      <w:tr w:rsidR="00791BC6" w:rsidRPr="00BF39B7" w14:paraId="77D93F5F" w14:textId="77777777" w:rsidTr="00422404">
        <w:trPr>
          <w:trHeight w:val="397"/>
        </w:trPr>
        <w:tc>
          <w:tcPr>
            <w:tcW w:w="850" w:type="dxa"/>
            <w:tcMar>
              <w:left w:w="85" w:type="dxa"/>
              <w:right w:w="0" w:type="dxa"/>
            </w:tcMar>
            <w:vAlign w:val="center"/>
          </w:tcPr>
          <w:p w14:paraId="2A4238C2"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IRSO</w:t>
            </w:r>
          </w:p>
        </w:tc>
        <w:tc>
          <w:tcPr>
            <w:tcW w:w="456" w:type="dxa"/>
            <w:tcMar>
              <w:left w:w="0" w:type="dxa"/>
              <w:right w:w="0" w:type="dxa"/>
            </w:tcMar>
            <w:vAlign w:val="center"/>
          </w:tcPr>
          <w:p w14:paraId="4988346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7" w:type="dxa"/>
            <w:tcMar>
              <w:left w:w="0" w:type="dxa"/>
              <w:right w:w="0" w:type="dxa"/>
            </w:tcMar>
            <w:vAlign w:val="center"/>
          </w:tcPr>
          <w:p w14:paraId="0950448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67614CA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6" w:type="dxa"/>
            <w:tcMar>
              <w:left w:w="0" w:type="dxa"/>
              <w:right w:w="0" w:type="dxa"/>
            </w:tcMar>
            <w:vAlign w:val="center"/>
          </w:tcPr>
          <w:p w14:paraId="1AC66E3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4</w:t>
            </w:r>
          </w:p>
        </w:tc>
        <w:tc>
          <w:tcPr>
            <w:tcW w:w="457" w:type="dxa"/>
            <w:tcMar>
              <w:left w:w="0" w:type="dxa"/>
              <w:right w:w="0" w:type="dxa"/>
            </w:tcMar>
            <w:vAlign w:val="center"/>
          </w:tcPr>
          <w:p w14:paraId="497E519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0E0D47D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E89636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6" w:type="dxa"/>
            <w:tcBorders>
              <w:right w:val="single" w:sz="2" w:space="0" w:color="auto"/>
            </w:tcBorders>
            <w:tcMar>
              <w:left w:w="0" w:type="dxa"/>
              <w:right w:w="0" w:type="dxa"/>
            </w:tcMar>
            <w:vAlign w:val="center"/>
          </w:tcPr>
          <w:p w14:paraId="67B7935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089CC63B"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18" w:space="0" w:color="auto"/>
            </w:tcBorders>
            <w:tcMar>
              <w:left w:w="0" w:type="dxa"/>
              <w:right w:w="0" w:type="dxa"/>
            </w:tcMar>
            <w:vAlign w:val="center"/>
          </w:tcPr>
          <w:p w14:paraId="016D737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5EF27DC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17CF4EC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7" w:type="dxa"/>
            <w:tcMar>
              <w:left w:w="0" w:type="dxa"/>
              <w:right w:w="0" w:type="dxa"/>
            </w:tcMar>
            <w:vAlign w:val="center"/>
          </w:tcPr>
          <w:p w14:paraId="070ECCD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5DD4263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2ECA35D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1E7F4AC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1463679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4489DC67"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r>
      <w:tr w:rsidR="00791BC6" w:rsidRPr="00BF39B7" w14:paraId="17974367" w14:textId="77777777" w:rsidTr="00422404">
        <w:trPr>
          <w:trHeight w:val="397"/>
        </w:trPr>
        <w:tc>
          <w:tcPr>
            <w:tcW w:w="850" w:type="dxa"/>
            <w:tcMar>
              <w:left w:w="85" w:type="dxa"/>
              <w:right w:w="0" w:type="dxa"/>
            </w:tcMar>
            <w:vAlign w:val="center"/>
          </w:tcPr>
          <w:p w14:paraId="64610530"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 za šolstvo</w:t>
            </w:r>
          </w:p>
          <w:p w14:paraId="7910EF01" w14:textId="77777777" w:rsidR="00FC13B9" w:rsidRPr="00266199" w:rsidRDefault="00FC13B9" w:rsidP="00791BC6">
            <w:pPr>
              <w:rPr>
                <w:rFonts w:ascii="Arial" w:eastAsia="Calibri" w:hAnsi="Arial" w:cs="Arial"/>
                <w:sz w:val="16"/>
                <w:szCs w:val="16"/>
                <w:lang w:val="sl-SI"/>
              </w:rPr>
            </w:pPr>
          </w:p>
          <w:p w14:paraId="19AE0123"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IRS za šport</w:t>
            </w:r>
            <w:r w:rsidRPr="00266199">
              <w:rPr>
                <w:rFonts w:ascii="Arial" w:eastAsia="Calibri" w:hAnsi="Arial" w:cs="Arial"/>
                <w:sz w:val="16"/>
                <w:szCs w:val="16"/>
                <w:vertAlign w:val="superscript"/>
                <w:lang w:val="sl-SI"/>
              </w:rPr>
              <w:footnoteReference w:id="22"/>
            </w:r>
          </w:p>
        </w:tc>
        <w:tc>
          <w:tcPr>
            <w:tcW w:w="456" w:type="dxa"/>
            <w:tcMar>
              <w:left w:w="0" w:type="dxa"/>
              <w:right w:w="0" w:type="dxa"/>
            </w:tcMar>
            <w:vAlign w:val="center"/>
          </w:tcPr>
          <w:p w14:paraId="436E544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9</w:t>
            </w:r>
          </w:p>
        </w:tc>
        <w:tc>
          <w:tcPr>
            <w:tcW w:w="457" w:type="dxa"/>
            <w:tcMar>
              <w:left w:w="0" w:type="dxa"/>
              <w:right w:w="0" w:type="dxa"/>
            </w:tcMar>
            <w:vAlign w:val="center"/>
          </w:tcPr>
          <w:p w14:paraId="7AA453A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16</w:t>
            </w:r>
          </w:p>
        </w:tc>
        <w:tc>
          <w:tcPr>
            <w:tcW w:w="457" w:type="dxa"/>
            <w:tcMar>
              <w:left w:w="0" w:type="dxa"/>
              <w:right w:w="0" w:type="dxa"/>
            </w:tcMar>
            <w:vAlign w:val="center"/>
          </w:tcPr>
          <w:p w14:paraId="0D2B07E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6" w:type="dxa"/>
            <w:tcMar>
              <w:left w:w="0" w:type="dxa"/>
              <w:right w:w="0" w:type="dxa"/>
            </w:tcMar>
            <w:vAlign w:val="center"/>
          </w:tcPr>
          <w:p w14:paraId="46DB5D6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10</w:t>
            </w:r>
          </w:p>
        </w:tc>
        <w:tc>
          <w:tcPr>
            <w:tcW w:w="457" w:type="dxa"/>
            <w:tcMar>
              <w:left w:w="0" w:type="dxa"/>
              <w:right w:w="0" w:type="dxa"/>
            </w:tcMar>
            <w:vAlign w:val="center"/>
          </w:tcPr>
          <w:p w14:paraId="689BC1A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16</w:t>
            </w:r>
          </w:p>
        </w:tc>
        <w:tc>
          <w:tcPr>
            <w:tcW w:w="457" w:type="dxa"/>
            <w:tcMar>
              <w:left w:w="0" w:type="dxa"/>
              <w:right w:w="0" w:type="dxa"/>
            </w:tcMar>
            <w:vAlign w:val="center"/>
          </w:tcPr>
          <w:p w14:paraId="3A6170E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21</w:t>
            </w:r>
          </w:p>
        </w:tc>
        <w:tc>
          <w:tcPr>
            <w:tcW w:w="457" w:type="dxa"/>
            <w:tcMar>
              <w:left w:w="0" w:type="dxa"/>
              <w:right w:w="0" w:type="dxa"/>
            </w:tcMar>
            <w:vAlign w:val="center"/>
          </w:tcPr>
          <w:p w14:paraId="4734EEB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22</w:t>
            </w:r>
          </w:p>
          <w:p w14:paraId="54B79190" w14:textId="77777777" w:rsidR="00FC13B9" w:rsidRPr="00BF39B7" w:rsidRDefault="00FC13B9" w:rsidP="00F41841">
            <w:pPr>
              <w:jc w:val="center"/>
              <w:rPr>
                <w:rFonts w:ascii="Arial" w:eastAsia="Calibri" w:hAnsi="Arial" w:cs="Arial"/>
                <w:sz w:val="18"/>
                <w:szCs w:val="18"/>
                <w:lang w:val="sl-SI"/>
              </w:rPr>
            </w:pPr>
          </w:p>
          <w:p w14:paraId="21583767" w14:textId="77777777" w:rsidR="00FC13B9" w:rsidRPr="00BF39B7" w:rsidRDefault="00FC13B9" w:rsidP="00F41841">
            <w:pPr>
              <w:jc w:val="center"/>
              <w:rPr>
                <w:rFonts w:ascii="Arial" w:eastAsia="Calibri" w:hAnsi="Arial" w:cs="Arial"/>
                <w:sz w:val="18"/>
                <w:szCs w:val="18"/>
                <w:lang w:val="sl-SI"/>
              </w:rPr>
            </w:pPr>
          </w:p>
          <w:p w14:paraId="5052281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6" w:type="dxa"/>
            <w:tcBorders>
              <w:right w:val="single" w:sz="2" w:space="0" w:color="auto"/>
            </w:tcBorders>
            <w:tcMar>
              <w:left w:w="0" w:type="dxa"/>
              <w:right w:w="0" w:type="dxa"/>
            </w:tcMar>
            <w:vAlign w:val="center"/>
          </w:tcPr>
          <w:p w14:paraId="7AD89A4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p w14:paraId="62A357CE" w14:textId="77777777" w:rsidR="00FC13B9" w:rsidRPr="00BF39B7" w:rsidRDefault="00FC13B9" w:rsidP="00F41841">
            <w:pPr>
              <w:jc w:val="center"/>
              <w:rPr>
                <w:rFonts w:ascii="Arial" w:eastAsia="Calibri" w:hAnsi="Arial" w:cs="Arial"/>
                <w:sz w:val="18"/>
                <w:szCs w:val="18"/>
                <w:lang w:val="sl-SI"/>
              </w:rPr>
            </w:pPr>
          </w:p>
          <w:p w14:paraId="2F6C54BA" w14:textId="77777777" w:rsidR="00FC13B9" w:rsidRPr="00BF39B7" w:rsidRDefault="00FC13B9" w:rsidP="00F41841">
            <w:pPr>
              <w:jc w:val="center"/>
              <w:rPr>
                <w:rFonts w:ascii="Arial" w:eastAsia="Calibri" w:hAnsi="Arial" w:cs="Arial"/>
                <w:sz w:val="18"/>
                <w:szCs w:val="18"/>
                <w:lang w:val="sl-SI"/>
              </w:rPr>
            </w:pPr>
          </w:p>
          <w:p w14:paraId="69FB23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Borders>
              <w:left w:val="single" w:sz="2" w:space="0" w:color="auto"/>
              <w:right w:val="single" w:sz="18" w:space="0" w:color="auto"/>
            </w:tcBorders>
            <w:tcMar>
              <w:left w:w="0" w:type="dxa"/>
              <w:right w:w="0" w:type="dxa"/>
            </w:tcMar>
            <w:vAlign w:val="center"/>
          </w:tcPr>
          <w:p w14:paraId="6295C32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3</w:t>
            </w:r>
          </w:p>
          <w:p w14:paraId="266D68D2" w14:textId="77777777" w:rsidR="00FC13B9" w:rsidRPr="00BF39B7" w:rsidRDefault="00FC13B9" w:rsidP="00F41841">
            <w:pPr>
              <w:jc w:val="center"/>
              <w:rPr>
                <w:rFonts w:ascii="Arial" w:eastAsia="Calibri" w:hAnsi="Arial" w:cs="Arial"/>
                <w:sz w:val="18"/>
                <w:szCs w:val="18"/>
                <w:lang w:val="sl-SI"/>
              </w:rPr>
            </w:pPr>
          </w:p>
          <w:p w14:paraId="4E5B011A" w14:textId="77777777" w:rsidR="00FC13B9" w:rsidRPr="00BF39B7" w:rsidRDefault="00FC13B9" w:rsidP="00F41841">
            <w:pPr>
              <w:jc w:val="center"/>
              <w:rPr>
                <w:rFonts w:ascii="Arial" w:eastAsia="Calibri" w:hAnsi="Arial" w:cs="Arial"/>
                <w:sz w:val="18"/>
                <w:szCs w:val="18"/>
                <w:lang w:val="sl-SI"/>
              </w:rPr>
            </w:pPr>
          </w:p>
          <w:p w14:paraId="144620D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6167464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6" w:type="dxa"/>
            <w:tcMar>
              <w:left w:w="0" w:type="dxa"/>
              <w:right w:w="0" w:type="dxa"/>
            </w:tcMar>
            <w:vAlign w:val="center"/>
          </w:tcPr>
          <w:p w14:paraId="5200E28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7" w:type="dxa"/>
            <w:tcMar>
              <w:left w:w="0" w:type="dxa"/>
              <w:right w:w="0" w:type="dxa"/>
            </w:tcMar>
            <w:vAlign w:val="center"/>
          </w:tcPr>
          <w:p w14:paraId="06FEED6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7CE616C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205B1E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4F85E4D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5EAA1A9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p w14:paraId="3ECA51E5" w14:textId="77777777" w:rsidR="00FC13B9" w:rsidRPr="00BF39B7" w:rsidRDefault="00FC13B9" w:rsidP="00F41841">
            <w:pPr>
              <w:jc w:val="center"/>
              <w:rPr>
                <w:rFonts w:ascii="Arial" w:eastAsia="Calibri" w:hAnsi="Arial" w:cs="Arial"/>
                <w:bCs/>
                <w:sz w:val="18"/>
                <w:szCs w:val="18"/>
                <w:lang w:val="sl-SI"/>
              </w:rPr>
            </w:pPr>
          </w:p>
          <w:p w14:paraId="72B48585" w14:textId="77777777" w:rsidR="00FC13B9" w:rsidRPr="00BF39B7" w:rsidRDefault="00FC13B9" w:rsidP="00F41841">
            <w:pPr>
              <w:jc w:val="center"/>
              <w:rPr>
                <w:rFonts w:ascii="Arial" w:eastAsia="Calibri" w:hAnsi="Arial" w:cs="Arial"/>
                <w:bCs/>
                <w:sz w:val="18"/>
                <w:szCs w:val="18"/>
                <w:lang w:val="sl-SI"/>
              </w:rPr>
            </w:pPr>
          </w:p>
          <w:p w14:paraId="12733C8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69E5A83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p w14:paraId="2A73F18C" w14:textId="77777777" w:rsidR="00FC13B9" w:rsidRPr="00BF39B7" w:rsidRDefault="00FC13B9" w:rsidP="00F41841">
            <w:pPr>
              <w:jc w:val="center"/>
              <w:rPr>
                <w:rFonts w:ascii="Arial" w:eastAsia="Calibri" w:hAnsi="Arial" w:cs="Arial"/>
                <w:bCs/>
                <w:sz w:val="18"/>
                <w:szCs w:val="18"/>
                <w:lang w:val="sl-SI"/>
              </w:rPr>
            </w:pPr>
          </w:p>
          <w:p w14:paraId="3D0642FA" w14:textId="77777777" w:rsidR="00FC13B9" w:rsidRPr="00BF39B7" w:rsidRDefault="00FC13B9" w:rsidP="00F41841">
            <w:pPr>
              <w:jc w:val="center"/>
              <w:rPr>
                <w:rFonts w:ascii="Arial" w:eastAsia="Calibri" w:hAnsi="Arial" w:cs="Arial"/>
                <w:bCs/>
                <w:sz w:val="18"/>
                <w:szCs w:val="18"/>
                <w:lang w:val="sl-SI"/>
              </w:rPr>
            </w:pPr>
          </w:p>
          <w:p w14:paraId="344456B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3CBFD23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p w14:paraId="25F188F7" w14:textId="77777777" w:rsidR="00FC13B9" w:rsidRPr="00BF39B7" w:rsidRDefault="00FC13B9" w:rsidP="00F41841">
            <w:pPr>
              <w:jc w:val="center"/>
              <w:rPr>
                <w:rFonts w:ascii="Arial" w:eastAsia="Calibri" w:hAnsi="Arial" w:cs="Arial"/>
                <w:bCs/>
                <w:sz w:val="18"/>
                <w:szCs w:val="18"/>
                <w:lang w:val="sl-SI"/>
              </w:rPr>
            </w:pPr>
          </w:p>
          <w:p w14:paraId="3E20298C" w14:textId="77777777" w:rsidR="00FC13B9" w:rsidRPr="00BF39B7" w:rsidRDefault="00FC13B9" w:rsidP="00F41841">
            <w:pPr>
              <w:jc w:val="center"/>
              <w:rPr>
                <w:rFonts w:ascii="Arial" w:eastAsia="Calibri" w:hAnsi="Arial" w:cs="Arial"/>
                <w:bCs/>
                <w:sz w:val="18"/>
                <w:szCs w:val="18"/>
                <w:lang w:val="sl-SI"/>
              </w:rPr>
            </w:pPr>
          </w:p>
          <w:p w14:paraId="72E6B41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71C8FAFA" w14:textId="77777777" w:rsidTr="00422404">
        <w:trPr>
          <w:trHeight w:val="397"/>
        </w:trPr>
        <w:tc>
          <w:tcPr>
            <w:tcW w:w="850" w:type="dxa"/>
            <w:tcMar>
              <w:left w:w="85" w:type="dxa"/>
              <w:right w:w="0" w:type="dxa"/>
            </w:tcMar>
            <w:vAlign w:val="center"/>
          </w:tcPr>
          <w:p w14:paraId="21017BB2"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ZIRS</w:t>
            </w:r>
          </w:p>
        </w:tc>
        <w:tc>
          <w:tcPr>
            <w:tcW w:w="456" w:type="dxa"/>
            <w:tcMar>
              <w:left w:w="0" w:type="dxa"/>
              <w:right w:w="0" w:type="dxa"/>
            </w:tcMar>
            <w:vAlign w:val="center"/>
          </w:tcPr>
          <w:p w14:paraId="50F314C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1870400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55609F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6" w:type="dxa"/>
            <w:tcMar>
              <w:left w:w="0" w:type="dxa"/>
              <w:right w:w="0" w:type="dxa"/>
            </w:tcMar>
            <w:vAlign w:val="center"/>
          </w:tcPr>
          <w:p w14:paraId="70C8268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497A3FC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71ED037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CAACE1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6" w:type="dxa"/>
            <w:tcBorders>
              <w:right w:val="single" w:sz="2" w:space="0" w:color="auto"/>
            </w:tcBorders>
            <w:tcMar>
              <w:left w:w="0" w:type="dxa"/>
              <w:right w:w="0" w:type="dxa"/>
            </w:tcMar>
            <w:vAlign w:val="center"/>
          </w:tcPr>
          <w:p w14:paraId="2FB1048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35075D0D" w14:textId="017B406B" w:rsidR="00FC13B9" w:rsidRPr="00BF39B7" w:rsidRDefault="00FC13B9" w:rsidP="00B5143C">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7689836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1483E64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326316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0B41D65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77C8C1F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6BC5EBF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2F9FDEE"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6B8F6AE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7804F8C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16F22B8D" w14:textId="77777777" w:rsidTr="00422404">
        <w:trPr>
          <w:trHeight w:val="397"/>
        </w:trPr>
        <w:tc>
          <w:tcPr>
            <w:tcW w:w="850" w:type="dxa"/>
            <w:tcMar>
              <w:left w:w="85" w:type="dxa"/>
              <w:right w:w="0" w:type="dxa"/>
            </w:tcMar>
            <w:vAlign w:val="center"/>
          </w:tcPr>
          <w:p w14:paraId="46513F6F"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sz w:val="16"/>
                <w:szCs w:val="16"/>
                <w:lang w:val="sl-SI"/>
              </w:rPr>
              <w:t>IJS</w:t>
            </w:r>
            <w:r w:rsidRPr="00266199">
              <w:rPr>
                <w:rFonts w:ascii="Arial" w:eastAsia="Calibri" w:hAnsi="Arial" w:cs="Arial"/>
                <w:sz w:val="16"/>
                <w:szCs w:val="16"/>
                <w:vertAlign w:val="superscript"/>
                <w:lang w:val="sl-SI"/>
              </w:rPr>
              <w:footnoteReference w:id="23"/>
            </w:r>
          </w:p>
        </w:tc>
        <w:tc>
          <w:tcPr>
            <w:tcW w:w="456" w:type="dxa"/>
            <w:tcMar>
              <w:left w:w="0" w:type="dxa"/>
              <w:right w:w="0" w:type="dxa"/>
            </w:tcMar>
            <w:vAlign w:val="center"/>
          </w:tcPr>
          <w:p w14:paraId="35FB4D7B"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04D83E74"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7" w:type="dxa"/>
            <w:tcMar>
              <w:left w:w="0" w:type="dxa"/>
              <w:right w:w="0" w:type="dxa"/>
            </w:tcMar>
            <w:vAlign w:val="center"/>
          </w:tcPr>
          <w:p w14:paraId="76E0A8A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6" w:type="dxa"/>
            <w:tcMar>
              <w:left w:w="0" w:type="dxa"/>
              <w:right w:w="0" w:type="dxa"/>
            </w:tcMar>
            <w:vAlign w:val="center"/>
          </w:tcPr>
          <w:p w14:paraId="23B2F79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23D05AE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7" w:type="dxa"/>
            <w:tcMar>
              <w:left w:w="0" w:type="dxa"/>
              <w:right w:w="0" w:type="dxa"/>
            </w:tcMar>
            <w:vAlign w:val="center"/>
          </w:tcPr>
          <w:p w14:paraId="0B3C38F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Mar>
              <w:left w:w="0" w:type="dxa"/>
              <w:right w:w="0" w:type="dxa"/>
            </w:tcMar>
            <w:vAlign w:val="center"/>
          </w:tcPr>
          <w:p w14:paraId="20624EE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6" w:type="dxa"/>
            <w:tcBorders>
              <w:right w:val="single" w:sz="2" w:space="0" w:color="auto"/>
            </w:tcBorders>
            <w:tcMar>
              <w:left w:w="0" w:type="dxa"/>
              <w:right w:w="0" w:type="dxa"/>
            </w:tcMar>
            <w:vAlign w:val="center"/>
          </w:tcPr>
          <w:p w14:paraId="767987FF"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2F63358D" w14:textId="77777777" w:rsidR="00FC13B9" w:rsidRPr="00BF39B7" w:rsidRDefault="00FC13B9" w:rsidP="00B5143C">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0C0A3C1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6" w:type="dxa"/>
            <w:tcMar>
              <w:left w:w="0" w:type="dxa"/>
              <w:right w:w="0" w:type="dxa"/>
            </w:tcMar>
            <w:vAlign w:val="center"/>
          </w:tcPr>
          <w:p w14:paraId="7FAF037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7825856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527CE7F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7" w:type="dxa"/>
            <w:tcMar>
              <w:left w:w="0" w:type="dxa"/>
              <w:right w:w="0" w:type="dxa"/>
            </w:tcMar>
            <w:vAlign w:val="center"/>
          </w:tcPr>
          <w:p w14:paraId="1CDCA7B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6" w:type="dxa"/>
            <w:tcMar>
              <w:left w:w="0" w:type="dxa"/>
              <w:right w:w="0" w:type="dxa"/>
            </w:tcMar>
            <w:vAlign w:val="center"/>
          </w:tcPr>
          <w:p w14:paraId="581A9994"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0F829FE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213D324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43BF24C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6A61592C" w14:textId="77777777" w:rsidTr="00422404">
        <w:trPr>
          <w:trHeight w:val="397"/>
        </w:trPr>
        <w:tc>
          <w:tcPr>
            <w:tcW w:w="850" w:type="dxa"/>
            <w:tcMar>
              <w:left w:w="85" w:type="dxa"/>
              <w:right w:w="0" w:type="dxa"/>
            </w:tcMar>
            <w:vAlign w:val="center"/>
          </w:tcPr>
          <w:p w14:paraId="637D8A7A" w14:textId="77777777" w:rsidR="00FC13B9" w:rsidRPr="00266199" w:rsidRDefault="00FC13B9" w:rsidP="00791BC6">
            <w:pPr>
              <w:rPr>
                <w:rFonts w:ascii="Arial" w:eastAsia="Calibri" w:hAnsi="Arial" w:cs="Arial"/>
                <w:sz w:val="16"/>
                <w:szCs w:val="16"/>
                <w:lang w:val="sl-SI"/>
              </w:rPr>
            </w:pPr>
            <w:r w:rsidRPr="00266199">
              <w:rPr>
                <w:rFonts w:ascii="Arial" w:eastAsia="Calibri" w:hAnsi="Arial" w:cs="Arial"/>
                <w:color w:val="000000"/>
                <w:sz w:val="16"/>
                <w:szCs w:val="16"/>
                <w:lang w:val="sl-SI"/>
              </w:rPr>
              <w:t>AKOS</w:t>
            </w:r>
          </w:p>
        </w:tc>
        <w:tc>
          <w:tcPr>
            <w:tcW w:w="456" w:type="dxa"/>
            <w:tcMar>
              <w:left w:w="0" w:type="dxa"/>
              <w:right w:w="0" w:type="dxa"/>
            </w:tcMar>
            <w:vAlign w:val="center"/>
          </w:tcPr>
          <w:p w14:paraId="6236446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56EA4A2D"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752C93BC" w14:textId="77777777" w:rsidR="00FC13B9" w:rsidRPr="00BF39B7" w:rsidRDefault="00FC13B9" w:rsidP="00F41841">
            <w:pPr>
              <w:jc w:val="center"/>
              <w:rPr>
                <w:rFonts w:ascii="Arial" w:eastAsia="Calibri" w:hAnsi="Arial" w:cs="Arial"/>
                <w:sz w:val="18"/>
                <w:szCs w:val="18"/>
                <w:lang w:val="sl-SI"/>
              </w:rPr>
            </w:pPr>
          </w:p>
        </w:tc>
        <w:tc>
          <w:tcPr>
            <w:tcW w:w="456" w:type="dxa"/>
            <w:tcMar>
              <w:left w:w="0" w:type="dxa"/>
              <w:right w:w="0" w:type="dxa"/>
            </w:tcMar>
            <w:vAlign w:val="center"/>
          </w:tcPr>
          <w:p w14:paraId="4A2C890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2990F95B"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39BAD38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7" w:type="dxa"/>
            <w:tcMar>
              <w:left w:w="0" w:type="dxa"/>
              <w:right w:w="0" w:type="dxa"/>
            </w:tcMar>
            <w:vAlign w:val="center"/>
          </w:tcPr>
          <w:p w14:paraId="4F52AA9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6" w:type="dxa"/>
            <w:tcBorders>
              <w:right w:val="single" w:sz="2" w:space="0" w:color="auto"/>
            </w:tcBorders>
            <w:tcMar>
              <w:left w:w="0" w:type="dxa"/>
              <w:right w:w="0" w:type="dxa"/>
            </w:tcMar>
            <w:vAlign w:val="center"/>
          </w:tcPr>
          <w:p w14:paraId="3167C2B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74A6C2F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18" w:space="0" w:color="auto"/>
            </w:tcBorders>
            <w:tcMar>
              <w:left w:w="0" w:type="dxa"/>
              <w:right w:w="0" w:type="dxa"/>
            </w:tcMar>
            <w:vAlign w:val="center"/>
          </w:tcPr>
          <w:p w14:paraId="3C929D07"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5F9EF5F9"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704F48E4"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2CAC4133"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674E0A6E"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37F3140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7" w:type="dxa"/>
            <w:tcMar>
              <w:left w:w="0" w:type="dxa"/>
              <w:right w:w="0" w:type="dxa"/>
            </w:tcMar>
            <w:vAlign w:val="center"/>
          </w:tcPr>
          <w:p w14:paraId="0354F46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7" w:type="dxa"/>
            <w:tcMar>
              <w:left w:w="0" w:type="dxa"/>
              <w:right w:w="0" w:type="dxa"/>
            </w:tcMar>
            <w:vAlign w:val="center"/>
          </w:tcPr>
          <w:p w14:paraId="6D30669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74DD570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03D5879F" w14:textId="77777777" w:rsidTr="00422404">
        <w:trPr>
          <w:trHeight w:val="397"/>
        </w:trPr>
        <w:tc>
          <w:tcPr>
            <w:tcW w:w="850" w:type="dxa"/>
            <w:tcMar>
              <w:left w:w="85" w:type="dxa"/>
              <w:right w:w="0" w:type="dxa"/>
            </w:tcMar>
            <w:vAlign w:val="center"/>
          </w:tcPr>
          <w:p w14:paraId="33A6E9E4" w14:textId="77777777" w:rsidR="00FC13B9" w:rsidRPr="00266199" w:rsidRDefault="00FC13B9" w:rsidP="00791BC6">
            <w:pPr>
              <w:rPr>
                <w:rFonts w:ascii="Arial" w:eastAsia="Calibri" w:hAnsi="Arial" w:cs="Arial"/>
                <w:color w:val="000000"/>
                <w:sz w:val="16"/>
                <w:szCs w:val="16"/>
                <w:lang w:val="sl-SI"/>
              </w:rPr>
            </w:pPr>
            <w:r w:rsidRPr="00266199">
              <w:rPr>
                <w:rFonts w:ascii="Arial" w:eastAsia="Calibri" w:hAnsi="Arial" w:cs="Arial"/>
                <w:color w:val="000000"/>
                <w:sz w:val="16"/>
                <w:szCs w:val="16"/>
                <w:lang w:val="sl-SI"/>
              </w:rPr>
              <w:t>BS</w:t>
            </w:r>
          </w:p>
        </w:tc>
        <w:tc>
          <w:tcPr>
            <w:tcW w:w="456" w:type="dxa"/>
            <w:tcMar>
              <w:left w:w="0" w:type="dxa"/>
              <w:right w:w="0" w:type="dxa"/>
            </w:tcMar>
            <w:vAlign w:val="center"/>
          </w:tcPr>
          <w:p w14:paraId="2567A1CD"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13B70460"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6F2F949D" w14:textId="77777777" w:rsidR="00FC13B9" w:rsidRPr="00BF39B7" w:rsidRDefault="00FC13B9" w:rsidP="00F41841">
            <w:pPr>
              <w:jc w:val="center"/>
              <w:rPr>
                <w:rFonts w:ascii="Arial" w:eastAsia="Calibri" w:hAnsi="Arial" w:cs="Arial"/>
                <w:sz w:val="18"/>
                <w:szCs w:val="18"/>
                <w:lang w:val="sl-SI"/>
              </w:rPr>
            </w:pPr>
          </w:p>
        </w:tc>
        <w:tc>
          <w:tcPr>
            <w:tcW w:w="456" w:type="dxa"/>
            <w:tcMar>
              <w:left w:w="0" w:type="dxa"/>
              <w:right w:w="0" w:type="dxa"/>
            </w:tcMar>
            <w:vAlign w:val="center"/>
          </w:tcPr>
          <w:p w14:paraId="0F653EA7"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3A214AA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2A390B0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6968239E" w14:textId="77777777" w:rsidR="00FC13B9" w:rsidRPr="00BF39B7" w:rsidRDefault="00FC13B9" w:rsidP="00F41841">
            <w:pPr>
              <w:jc w:val="center"/>
              <w:rPr>
                <w:rFonts w:ascii="Arial" w:eastAsia="Calibri" w:hAnsi="Arial" w:cs="Arial"/>
                <w:sz w:val="18"/>
                <w:szCs w:val="18"/>
                <w:lang w:val="sl-SI"/>
              </w:rPr>
            </w:pPr>
          </w:p>
        </w:tc>
        <w:tc>
          <w:tcPr>
            <w:tcW w:w="456" w:type="dxa"/>
            <w:tcBorders>
              <w:right w:val="single" w:sz="2" w:space="0" w:color="auto"/>
            </w:tcBorders>
            <w:tcMar>
              <w:left w:w="0" w:type="dxa"/>
              <w:right w:w="0" w:type="dxa"/>
            </w:tcMar>
            <w:vAlign w:val="center"/>
          </w:tcPr>
          <w:p w14:paraId="5B2B40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7" w:type="dxa"/>
            <w:tcBorders>
              <w:left w:val="single" w:sz="2" w:space="0" w:color="auto"/>
              <w:right w:val="single" w:sz="18" w:space="0" w:color="auto"/>
            </w:tcBorders>
            <w:tcMar>
              <w:left w:w="0" w:type="dxa"/>
              <w:right w:w="0" w:type="dxa"/>
            </w:tcMar>
            <w:vAlign w:val="center"/>
          </w:tcPr>
          <w:p w14:paraId="255E579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4</w:t>
            </w:r>
          </w:p>
        </w:tc>
        <w:tc>
          <w:tcPr>
            <w:tcW w:w="457" w:type="dxa"/>
            <w:tcBorders>
              <w:left w:val="single" w:sz="18" w:space="0" w:color="auto"/>
            </w:tcBorders>
            <w:tcMar>
              <w:left w:w="0" w:type="dxa"/>
              <w:right w:w="0" w:type="dxa"/>
            </w:tcMar>
            <w:vAlign w:val="center"/>
          </w:tcPr>
          <w:p w14:paraId="2F521A29"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7BC2717B"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6D886CAC"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25BDFF64"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04FB7161"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3D3945BE"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59356A01"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71309C5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7" w:type="dxa"/>
            <w:tcMar>
              <w:left w:w="0" w:type="dxa"/>
              <w:right w:w="0" w:type="dxa"/>
            </w:tcMar>
            <w:vAlign w:val="center"/>
          </w:tcPr>
          <w:p w14:paraId="70EB096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26932521" w14:textId="77777777" w:rsidTr="00422404">
        <w:trPr>
          <w:trHeight w:val="397"/>
        </w:trPr>
        <w:tc>
          <w:tcPr>
            <w:tcW w:w="850" w:type="dxa"/>
            <w:tcMar>
              <w:left w:w="85" w:type="dxa"/>
              <w:right w:w="0" w:type="dxa"/>
            </w:tcMar>
            <w:vAlign w:val="center"/>
          </w:tcPr>
          <w:p w14:paraId="31C09D54" w14:textId="2ACAB082" w:rsidR="00FC13B9" w:rsidRPr="00266199" w:rsidRDefault="00FC13B9" w:rsidP="00791BC6">
            <w:pPr>
              <w:rPr>
                <w:rFonts w:ascii="Arial" w:eastAsia="Calibri" w:hAnsi="Arial" w:cs="Arial"/>
                <w:color w:val="000000"/>
                <w:sz w:val="16"/>
                <w:szCs w:val="16"/>
                <w:lang w:val="sl-SI"/>
              </w:rPr>
            </w:pPr>
            <w:r w:rsidRPr="00266199">
              <w:rPr>
                <w:rFonts w:ascii="Arial" w:eastAsia="Calibri" w:hAnsi="Arial" w:cs="Arial"/>
                <w:color w:val="000000"/>
                <w:sz w:val="16"/>
                <w:szCs w:val="16"/>
                <w:lang w:val="sl-SI"/>
              </w:rPr>
              <w:t>IRSVN</w:t>
            </w:r>
            <w:r w:rsidR="00791BC6" w:rsidRPr="00266199">
              <w:rPr>
                <w:rFonts w:ascii="Arial" w:eastAsia="Calibri" w:hAnsi="Arial" w:cs="Arial"/>
                <w:color w:val="000000"/>
                <w:sz w:val="16"/>
                <w:szCs w:val="16"/>
                <w:lang w:val="sl-SI"/>
              </w:rPr>
              <w:br/>
            </w:r>
            <w:r w:rsidRPr="00266199">
              <w:rPr>
                <w:rFonts w:ascii="Arial" w:eastAsia="Calibri" w:hAnsi="Arial" w:cs="Arial"/>
                <w:color w:val="000000"/>
                <w:sz w:val="16"/>
                <w:szCs w:val="16"/>
                <w:lang w:val="sl-SI"/>
              </w:rPr>
              <w:t>DN</w:t>
            </w:r>
            <w:r w:rsidRPr="00266199">
              <w:rPr>
                <w:rStyle w:val="Sprotnaopomba-sklic"/>
                <w:rFonts w:ascii="Arial" w:eastAsia="Calibri" w:hAnsi="Arial" w:cs="Arial"/>
                <w:color w:val="000000"/>
                <w:sz w:val="16"/>
                <w:szCs w:val="16"/>
                <w:lang w:val="sl-SI"/>
              </w:rPr>
              <w:footnoteReference w:id="24"/>
            </w:r>
          </w:p>
        </w:tc>
        <w:tc>
          <w:tcPr>
            <w:tcW w:w="456" w:type="dxa"/>
            <w:tcMar>
              <w:left w:w="0" w:type="dxa"/>
              <w:right w:w="0" w:type="dxa"/>
            </w:tcMar>
            <w:vAlign w:val="center"/>
          </w:tcPr>
          <w:p w14:paraId="45606CB1"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1F369F97"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0D951CCE" w14:textId="77777777" w:rsidR="00FC13B9" w:rsidRPr="00BF39B7" w:rsidRDefault="00FC13B9" w:rsidP="00F41841">
            <w:pPr>
              <w:jc w:val="center"/>
              <w:rPr>
                <w:rFonts w:ascii="Arial" w:eastAsia="Calibri" w:hAnsi="Arial" w:cs="Arial"/>
                <w:sz w:val="18"/>
                <w:szCs w:val="18"/>
                <w:lang w:val="sl-SI"/>
              </w:rPr>
            </w:pPr>
          </w:p>
        </w:tc>
        <w:tc>
          <w:tcPr>
            <w:tcW w:w="456" w:type="dxa"/>
            <w:tcMar>
              <w:left w:w="0" w:type="dxa"/>
              <w:right w:w="0" w:type="dxa"/>
            </w:tcMar>
            <w:vAlign w:val="center"/>
          </w:tcPr>
          <w:p w14:paraId="2C7EC01D"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159CD1A2"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3C22F710" w14:textId="77777777" w:rsidR="00FC13B9" w:rsidRPr="00BF39B7" w:rsidRDefault="00FC13B9" w:rsidP="00F41841">
            <w:pPr>
              <w:jc w:val="center"/>
              <w:rPr>
                <w:rFonts w:ascii="Arial" w:eastAsia="Calibri" w:hAnsi="Arial" w:cs="Arial"/>
                <w:sz w:val="18"/>
                <w:szCs w:val="18"/>
                <w:lang w:val="sl-SI"/>
              </w:rPr>
            </w:pPr>
          </w:p>
        </w:tc>
        <w:tc>
          <w:tcPr>
            <w:tcW w:w="457" w:type="dxa"/>
            <w:tcMar>
              <w:left w:w="0" w:type="dxa"/>
              <w:right w:w="0" w:type="dxa"/>
            </w:tcMar>
            <w:vAlign w:val="center"/>
          </w:tcPr>
          <w:p w14:paraId="246CF808" w14:textId="77777777" w:rsidR="00FC13B9" w:rsidRPr="00BF39B7" w:rsidRDefault="00FC13B9" w:rsidP="00F41841">
            <w:pPr>
              <w:jc w:val="center"/>
              <w:rPr>
                <w:rFonts w:ascii="Arial" w:eastAsia="Calibri" w:hAnsi="Arial" w:cs="Arial"/>
                <w:sz w:val="18"/>
                <w:szCs w:val="18"/>
                <w:lang w:val="sl-SI"/>
              </w:rPr>
            </w:pPr>
          </w:p>
        </w:tc>
        <w:tc>
          <w:tcPr>
            <w:tcW w:w="456" w:type="dxa"/>
            <w:tcBorders>
              <w:right w:val="single" w:sz="2" w:space="0" w:color="auto"/>
            </w:tcBorders>
            <w:tcMar>
              <w:left w:w="0" w:type="dxa"/>
              <w:right w:w="0" w:type="dxa"/>
            </w:tcMar>
            <w:vAlign w:val="center"/>
          </w:tcPr>
          <w:p w14:paraId="03740EDF"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7" w:type="dxa"/>
            <w:tcBorders>
              <w:left w:val="single" w:sz="2" w:space="0" w:color="auto"/>
              <w:right w:val="single" w:sz="18" w:space="0" w:color="auto"/>
            </w:tcBorders>
            <w:tcMar>
              <w:left w:w="0" w:type="dxa"/>
              <w:right w:w="0" w:type="dxa"/>
            </w:tcMar>
            <w:vAlign w:val="center"/>
          </w:tcPr>
          <w:p w14:paraId="166B2AD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7" w:type="dxa"/>
            <w:tcBorders>
              <w:left w:val="single" w:sz="18" w:space="0" w:color="auto"/>
            </w:tcBorders>
            <w:tcMar>
              <w:left w:w="0" w:type="dxa"/>
              <w:right w:w="0" w:type="dxa"/>
            </w:tcMar>
            <w:vAlign w:val="center"/>
          </w:tcPr>
          <w:p w14:paraId="2856A1C4"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1E88B020"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7CD97FE2"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3F0BED26"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4795A1F2" w14:textId="77777777" w:rsidR="00FC13B9" w:rsidRPr="00BF39B7" w:rsidRDefault="00FC13B9" w:rsidP="00F41841">
            <w:pPr>
              <w:jc w:val="center"/>
              <w:rPr>
                <w:rFonts w:ascii="Arial" w:eastAsia="Calibri" w:hAnsi="Arial" w:cs="Arial"/>
                <w:bCs/>
                <w:sz w:val="18"/>
                <w:szCs w:val="18"/>
                <w:lang w:val="sl-SI"/>
              </w:rPr>
            </w:pPr>
          </w:p>
        </w:tc>
        <w:tc>
          <w:tcPr>
            <w:tcW w:w="456" w:type="dxa"/>
            <w:tcMar>
              <w:left w:w="0" w:type="dxa"/>
              <w:right w:w="0" w:type="dxa"/>
            </w:tcMar>
            <w:vAlign w:val="center"/>
          </w:tcPr>
          <w:p w14:paraId="5272A445"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1314BF5D"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1DFE1387" w14:textId="77777777" w:rsidR="00FC13B9" w:rsidRPr="00BF39B7" w:rsidRDefault="00FC13B9" w:rsidP="00F41841">
            <w:pPr>
              <w:jc w:val="center"/>
              <w:rPr>
                <w:rFonts w:ascii="Arial" w:eastAsia="Calibri" w:hAnsi="Arial" w:cs="Arial"/>
                <w:bCs/>
                <w:sz w:val="18"/>
                <w:szCs w:val="18"/>
                <w:lang w:val="sl-SI"/>
              </w:rPr>
            </w:pPr>
          </w:p>
        </w:tc>
        <w:tc>
          <w:tcPr>
            <w:tcW w:w="457" w:type="dxa"/>
            <w:tcMar>
              <w:left w:w="0" w:type="dxa"/>
              <w:right w:w="0" w:type="dxa"/>
            </w:tcMar>
            <w:vAlign w:val="center"/>
          </w:tcPr>
          <w:p w14:paraId="373FD31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r>
    </w:tbl>
    <w:p w14:paraId="760426CC" w14:textId="77777777" w:rsidR="00FC13B9" w:rsidRPr="00BF39B7" w:rsidRDefault="00FC13B9" w:rsidP="00FC13B9">
      <w:pPr>
        <w:rPr>
          <w:rFonts w:ascii="Arial" w:eastAsia="Calibri" w:hAnsi="Arial" w:cs="Arial"/>
          <w:i/>
          <w:iCs/>
        </w:rPr>
      </w:pPr>
    </w:p>
    <w:p w14:paraId="185148B6" w14:textId="77777777" w:rsidR="00FC13B9" w:rsidRPr="00BF39B7" w:rsidRDefault="00FC13B9" w:rsidP="00FC13B9">
      <w:pPr>
        <w:rPr>
          <w:rFonts w:ascii="Arial" w:eastAsia="Calibri" w:hAnsi="Arial" w:cs="Arial"/>
          <w:i/>
          <w:iCs/>
        </w:rPr>
      </w:pPr>
      <w:r w:rsidRPr="00BF39B7">
        <w:rPr>
          <w:rFonts w:ascii="Arial" w:eastAsia="Calibri" w:hAnsi="Arial" w:cs="Arial"/>
          <w:i/>
          <w:iCs/>
        </w:rPr>
        <w:t xml:space="preserve">* Ko so se inšpektorati odzvali in sporočili, da prijav niso imeli, je navedena številka 0. </w:t>
      </w:r>
    </w:p>
    <w:p w14:paraId="015F377A" w14:textId="77777777" w:rsidR="00FC13B9" w:rsidRPr="00BF39B7" w:rsidRDefault="00FC13B9" w:rsidP="00FC13B9">
      <w:pPr>
        <w:rPr>
          <w:rFonts w:ascii="Arial" w:eastAsia="Calibri" w:hAnsi="Arial" w:cs="Arial"/>
          <w:i/>
          <w:iCs/>
        </w:rPr>
      </w:pPr>
      <w:r w:rsidRPr="00BF39B7">
        <w:rPr>
          <w:rFonts w:ascii="Arial" w:eastAsia="Calibri" w:hAnsi="Arial" w:cs="Arial"/>
          <w:i/>
          <w:iCs/>
        </w:rPr>
        <w:t xml:space="preserve">  Če podatka ni oziroma se inšpektorat ni odzval, je označeno z /. </w:t>
      </w:r>
    </w:p>
    <w:p w14:paraId="3CDFF021" w14:textId="77777777" w:rsidR="00FC13B9" w:rsidRPr="00BF39B7" w:rsidRDefault="00FC13B9" w:rsidP="00FC13B9">
      <w:pPr>
        <w:jc w:val="both"/>
        <w:rPr>
          <w:rFonts w:ascii="Arial" w:eastAsia="Calibri" w:hAnsi="Arial" w:cs="Arial"/>
          <w:b/>
        </w:rPr>
      </w:pPr>
    </w:p>
    <w:p w14:paraId="17C3EF47" w14:textId="77777777" w:rsidR="00B734EA" w:rsidRPr="00706613" w:rsidRDefault="00B734EA" w:rsidP="002A5873">
      <w:pPr>
        <w:jc w:val="both"/>
        <w:rPr>
          <w:rFonts w:ascii="Arial" w:eastAsia="Calibri" w:hAnsi="Arial" w:cs="Arial"/>
          <w:b/>
        </w:rPr>
      </w:pPr>
    </w:p>
    <w:p w14:paraId="0F29582D" w14:textId="77777777" w:rsidR="00B734EA" w:rsidRPr="00706613" w:rsidRDefault="00B734EA" w:rsidP="002A5873">
      <w:pPr>
        <w:jc w:val="both"/>
        <w:rPr>
          <w:rFonts w:ascii="Arial" w:eastAsia="Calibri" w:hAnsi="Arial" w:cs="Arial"/>
          <w:b/>
        </w:rPr>
      </w:pPr>
    </w:p>
    <w:p w14:paraId="15276F87" w14:textId="77777777" w:rsidR="00266A39" w:rsidRDefault="00266A39">
      <w:pPr>
        <w:rPr>
          <w:rFonts w:ascii="Arial" w:hAnsi="Arial" w:cs="Arial"/>
          <w:b/>
          <w:bCs/>
          <w:sz w:val="24"/>
          <w:szCs w:val="24"/>
        </w:rPr>
      </w:pPr>
      <w:bookmarkStart w:id="710" w:name="_Toc70627261"/>
      <w:bookmarkStart w:id="711" w:name="_Toc101863646"/>
      <w:bookmarkStart w:id="712" w:name="_Toc189216159"/>
      <w:bookmarkStart w:id="713" w:name="_Toc189469649"/>
      <w:r>
        <w:br w:type="page"/>
      </w:r>
    </w:p>
    <w:p w14:paraId="69966E85" w14:textId="4BA507C2" w:rsidR="004B624A" w:rsidRPr="00706613" w:rsidRDefault="004B624A" w:rsidP="004A3317">
      <w:pPr>
        <w:pStyle w:val="Naslov2"/>
      </w:pPr>
      <w:bookmarkStart w:id="714" w:name="_Toc224221560"/>
      <w:r w:rsidRPr="00706613">
        <w:t>Obravnavani primeri diskriminacije – Policija</w:t>
      </w:r>
      <w:bookmarkEnd w:id="710"/>
      <w:bookmarkEnd w:id="711"/>
      <w:bookmarkEnd w:id="712"/>
      <w:bookmarkEnd w:id="713"/>
      <w:bookmarkEnd w:id="714"/>
    </w:p>
    <w:p w14:paraId="7035D51A" w14:textId="28050A9A" w:rsidR="00103926" w:rsidRPr="00706613" w:rsidRDefault="00103926" w:rsidP="002A5873">
      <w:pPr>
        <w:jc w:val="both"/>
        <w:rPr>
          <w:rFonts w:ascii="Arial" w:eastAsia="Calibri" w:hAnsi="Arial" w:cs="Arial"/>
        </w:rPr>
      </w:pPr>
    </w:p>
    <w:p w14:paraId="405F241E" w14:textId="77777777" w:rsidR="00A37508" w:rsidRPr="00BF39B7" w:rsidRDefault="00A37508" w:rsidP="00A37508">
      <w:pPr>
        <w:jc w:val="both"/>
        <w:rPr>
          <w:rFonts w:ascii="Arial" w:eastAsia="Calibri" w:hAnsi="Arial" w:cs="Arial"/>
        </w:rPr>
      </w:pPr>
      <w:bookmarkStart w:id="715" w:name="_Hlk126918601"/>
      <w:r w:rsidRPr="00BF39B7">
        <w:rPr>
          <w:rFonts w:ascii="Arial" w:eastAsia="Calibri" w:hAnsi="Arial" w:cs="Arial"/>
        </w:rPr>
        <w:t>V skladu z 21. členom ZVarD Zagovornik z namenom spremljanja, beleženja in podajanja ocene stanja na področju varstva pred diskriminacijo zbira tudi podatke o primerih kršitev, ki jih obravnava Policija. Na področjih, ki sodijo v pristojnost Policije, so štiri taka, ki so z vidika Zagovornikovega področja delovanja relevantna za spremljanje:</w:t>
      </w:r>
    </w:p>
    <w:p w14:paraId="1CF966AC" w14:textId="77777777" w:rsidR="00A37508" w:rsidRPr="00BF39B7" w:rsidRDefault="00A37508" w:rsidP="00A37508">
      <w:pPr>
        <w:jc w:val="both"/>
        <w:rPr>
          <w:rFonts w:ascii="Arial" w:eastAsia="Calibri" w:hAnsi="Arial" w:cs="Arial"/>
        </w:rPr>
      </w:pPr>
    </w:p>
    <w:p w14:paraId="26E48ACF"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131. člen Kazenskega zakonika (kršitev enakopravnosti),</w:t>
      </w:r>
    </w:p>
    <w:p w14:paraId="28ADF520"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297. člen Kazenskega zakonika (javno spodbujanje sovraštva),</w:t>
      </w:r>
    </w:p>
    <w:p w14:paraId="34A1A2DE"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20. člen Zakona o varstvu javnega reda in miru (vzbujanje nestrpnosti),</w:t>
      </w:r>
    </w:p>
    <w:p w14:paraId="37F1FB1C" w14:textId="77777777" w:rsidR="00A37508" w:rsidRPr="002B5BD9" w:rsidRDefault="00A37508" w:rsidP="00E974B2">
      <w:pPr>
        <w:pStyle w:val="Odstavekseznama"/>
        <w:numPr>
          <w:ilvl w:val="0"/>
          <w:numId w:val="61"/>
        </w:numPr>
        <w:jc w:val="both"/>
        <w:rPr>
          <w:rFonts w:ascii="Arial" w:eastAsia="Calibri" w:hAnsi="Arial" w:cs="Arial"/>
        </w:rPr>
      </w:pPr>
      <w:r w:rsidRPr="002B5BD9">
        <w:rPr>
          <w:rFonts w:ascii="Arial" w:eastAsia="Calibri" w:hAnsi="Arial" w:cs="Arial"/>
        </w:rPr>
        <w:t>tretji odstavek 49. člena Kazenskega zakonika (obteževalna okoliščina).</w:t>
      </w:r>
      <w:r w:rsidRPr="002B5BD9" w:rsidDel="00416B0B">
        <w:rPr>
          <w:rStyle w:val="Sprotnaopomba-sklic"/>
          <w:rFonts w:ascii="Arial" w:eastAsia="Calibri" w:hAnsi="Arial" w:cs="Arial"/>
        </w:rPr>
        <w:footnoteReference w:id="25"/>
      </w:r>
    </w:p>
    <w:p w14:paraId="593B408E" w14:textId="77777777" w:rsidR="00A37508" w:rsidRPr="00BF39B7" w:rsidRDefault="00A37508" w:rsidP="00A37508">
      <w:pPr>
        <w:jc w:val="both"/>
        <w:rPr>
          <w:rFonts w:ascii="Arial" w:eastAsia="Calibri" w:hAnsi="Arial" w:cs="Arial"/>
        </w:rPr>
      </w:pPr>
    </w:p>
    <w:p w14:paraId="51286A31" w14:textId="77777777" w:rsidR="00A37508" w:rsidRPr="00BF39B7" w:rsidRDefault="00A37508" w:rsidP="00A37508">
      <w:pPr>
        <w:jc w:val="both"/>
        <w:rPr>
          <w:rFonts w:ascii="Arial" w:eastAsia="Calibri" w:hAnsi="Arial" w:cs="Arial"/>
        </w:rPr>
      </w:pPr>
      <w:r w:rsidRPr="00BF39B7">
        <w:rPr>
          <w:rFonts w:ascii="Arial" w:eastAsia="Calibri" w:hAnsi="Arial" w:cs="Arial"/>
        </w:rPr>
        <w:t>Prav tako je Zagovornik zaprosil Policijo za predložitev morebitnih drugih zadev, povezanih z neenakim obravnavanjem (npr., če sta bila določeno kaznivo dejanje ali prekršek izvršena z rasističnim, homofobnim, transfobnim, seksističnim ali drugim diskriminatornim motivom).</w:t>
      </w:r>
    </w:p>
    <w:p w14:paraId="167EB524" w14:textId="77777777" w:rsidR="00A37508" w:rsidRPr="00BF39B7" w:rsidRDefault="00A37508" w:rsidP="00A37508">
      <w:pPr>
        <w:jc w:val="both"/>
        <w:rPr>
          <w:rFonts w:ascii="Arial" w:eastAsia="Calibri" w:hAnsi="Arial" w:cs="Arial"/>
        </w:rPr>
      </w:pPr>
    </w:p>
    <w:p w14:paraId="15F7E9AB"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131. člen KZ-1</w:t>
      </w:r>
      <w:r w:rsidRPr="00BF39B7">
        <w:rPr>
          <w:rFonts w:ascii="Arial" w:eastAsia="Calibri" w:hAnsi="Arial" w:cs="Arial"/>
        </w:rPr>
        <w:t>: kršitev enakopravnosti, ki je povezana s katero koli osebno okoliščino (narodnost, rasa, barva, veroizpoved, etnična pripadnost, spol, jezik, politično ali drugačno prepričanje, spolna usmerjenost, premoženjsko stanje, rojstvo, genetska dediščina, izobrazba, družbeni položaj ali kakšna druga okoliščina).</w:t>
      </w:r>
    </w:p>
    <w:p w14:paraId="62CBF273" w14:textId="77777777" w:rsidR="00A37508" w:rsidRPr="00BF39B7" w:rsidRDefault="00A37508" w:rsidP="00A37508">
      <w:pPr>
        <w:pStyle w:val="Odstavekseznama"/>
        <w:ind w:left="0"/>
        <w:jc w:val="both"/>
        <w:rPr>
          <w:rFonts w:ascii="Arial" w:eastAsia="Calibri" w:hAnsi="Arial" w:cs="Arial"/>
        </w:rPr>
      </w:pPr>
    </w:p>
    <w:p w14:paraId="452121DC"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297. člen KZ-1</w:t>
      </w:r>
      <w:r w:rsidRPr="00BF39B7">
        <w:rPr>
          <w:rFonts w:ascii="Arial" w:eastAsia="Calibri" w:hAnsi="Arial" w:cs="Arial"/>
        </w:rPr>
        <w:t>: javno spodbujanje sovraštva, nasilja ali nestrpnosti, ki so povezani s katero koli osebno okoliščino (spol, narodnost, rasa ali etnično poreklo, jezik, vera ali prepričanje, invalidnost, starost, spolna usmerjenost, spolna identiteta in spolni izraz, družbeni položaj, premoženjsko stanje, izobrazba ali drugo) in bi kot taka utegnila biti dejanja diskriminacije v skladu z ZVarD.</w:t>
      </w:r>
    </w:p>
    <w:bookmarkEnd w:id="715"/>
    <w:p w14:paraId="231CC6F8" w14:textId="77777777" w:rsidR="00A37508" w:rsidRPr="00BF39B7" w:rsidRDefault="00A37508" w:rsidP="00A37508">
      <w:pPr>
        <w:jc w:val="both"/>
        <w:rPr>
          <w:rFonts w:ascii="Arial" w:eastAsia="Calibri" w:hAnsi="Arial" w:cs="Arial"/>
        </w:rPr>
      </w:pPr>
    </w:p>
    <w:p w14:paraId="2209EDF7"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20. člen ZJRM-1</w:t>
      </w:r>
      <w:r w:rsidRPr="00BF39B7">
        <w:rPr>
          <w:rFonts w:ascii="Arial" w:eastAsia="Calibri" w:hAnsi="Arial" w:cs="Arial"/>
        </w:rPr>
        <w:t xml:space="preserve"> navaja, da je prepovedano vzbujanje nestrpnosti z namenom vzbujanja narodnostne, rasne, spolne, etnične, verske, politične nestrpnosti ali nestrpnosti glede spolne usmerjenosti. Gre za kvalificirano obliko prekrškov, opredeljenih v 6., 7., 12., 13. in 15. členu ZJRM-1 (nasilno ali drzno vedenje, nedostojno vedenje, poškodovanje uradnega napisa, oznake ali odločbe, pisanje po objektih ali uničevanje državnih simbolov). Določba 20. člena ZJRM-1 torej določa diskriminatorni motiv pri izvajanju nekaterih drugih kršitev javnega reda in miru.</w:t>
      </w:r>
    </w:p>
    <w:p w14:paraId="71FAD659" w14:textId="77777777" w:rsidR="00A37508" w:rsidRPr="00BF39B7" w:rsidRDefault="00A37508" w:rsidP="00A37508">
      <w:pPr>
        <w:rPr>
          <w:rFonts w:ascii="Arial" w:hAnsi="Arial" w:cs="Arial"/>
        </w:rPr>
      </w:pPr>
    </w:p>
    <w:p w14:paraId="34B4D993" w14:textId="4C042B36" w:rsidR="003544E6" w:rsidRPr="002B5BD9" w:rsidRDefault="00A37508" w:rsidP="00E974B2">
      <w:pPr>
        <w:pStyle w:val="Odstavekseznama"/>
        <w:numPr>
          <w:ilvl w:val="0"/>
          <w:numId w:val="63"/>
        </w:numPr>
        <w:jc w:val="both"/>
        <w:rPr>
          <w:rFonts w:ascii="Arial" w:hAnsi="Arial" w:cs="Arial"/>
        </w:rPr>
      </w:pPr>
      <w:r w:rsidRPr="002B5BD9">
        <w:rPr>
          <w:rFonts w:ascii="Arial" w:eastAsia="Calibri" w:hAnsi="Arial" w:cs="Arial"/>
          <w:b/>
          <w:bCs/>
        </w:rPr>
        <w:t>tretji odstavek 49. člena KZ-1</w:t>
      </w:r>
      <w:r w:rsidRPr="00D17BA6">
        <w:rPr>
          <w:rFonts w:ascii="Arial" w:eastAsia="Calibri" w:hAnsi="Arial" w:cs="Arial"/>
        </w:rPr>
        <w:t>:</w:t>
      </w:r>
      <w:r w:rsidRPr="002B5BD9">
        <w:rPr>
          <w:rFonts w:ascii="Arial" w:eastAsia="Calibri" w:hAnsi="Arial" w:cs="Arial"/>
          <w:b/>
          <w:bCs/>
        </w:rPr>
        <w:t xml:space="preserve"> </w:t>
      </w:r>
      <w:r w:rsidRPr="002B5BD9">
        <w:rPr>
          <w:rFonts w:ascii="Arial" w:eastAsia="Calibri" w:hAnsi="Arial" w:cs="Arial"/>
        </w:rPr>
        <w:t>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se to upošteva kot obteževalna okoliščina.</w:t>
      </w:r>
      <w:r w:rsidR="002B5BD9" w:rsidRPr="002B5BD9">
        <w:rPr>
          <w:rStyle w:val="Sprotnaopomba-sklic"/>
          <w:rFonts w:ascii="Arial" w:eastAsia="Calibri" w:hAnsi="Arial" w:cs="Arial"/>
        </w:rPr>
        <w:footnoteReference w:id="26"/>
      </w:r>
      <w:r w:rsidRPr="002B5BD9">
        <w:rPr>
          <w:rFonts w:ascii="Arial" w:eastAsia="Calibri" w:hAnsi="Arial" w:cs="Arial"/>
        </w:rPr>
        <w:t xml:space="preserve"> </w:t>
      </w:r>
    </w:p>
    <w:p w14:paraId="3E12612D" w14:textId="77777777" w:rsidR="00A576A1" w:rsidRDefault="00A576A1" w:rsidP="003544E6">
      <w:pPr>
        <w:pStyle w:val="Odstavekseznama"/>
        <w:jc w:val="both"/>
        <w:rPr>
          <w:rFonts w:ascii="Arial" w:eastAsia="Calibri" w:hAnsi="Arial" w:cs="Arial"/>
          <w:b/>
          <w:bCs/>
          <w:highlight w:val="yellow"/>
        </w:rPr>
      </w:pPr>
    </w:p>
    <w:p w14:paraId="05F00E12" w14:textId="77777777" w:rsidR="00A576A1" w:rsidRDefault="00A576A1" w:rsidP="003544E6">
      <w:pPr>
        <w:pStyle w:val="Odstavekseznama"/>
        <w:jc w:val="both"/>
        <w:rPr>
          <w:rFonts w:ascii="Arial" w:eastAsia="Calibri" w:hAnsi="Arial" w:cs="Arial"/>
          <w:b/>
          <w:bCs/>
          <w:highlight w:val="yellow"/>
        </w:rPr>
      </w:pPr>
    </w:p>
    <w:p w14:paraId="32921286" w14:textId="566BAFA1" w:rsidR="00A37508" w:rsidRPr="00B36D5A" w:rsidRDefault="00A37508" w:rsidP="00A576A1">
      <w:pPr>
        <w:pStyle w:val="Odstavekseznama"/>
        <w:jc w:val="both"/>
        <w:rPr>
          <w:rFonts w:ascii="Arial" w:hAnsi="Arial" w:cs="Arial"/>
          <w:highlight w:val="yellow"/>
        </w:rPr>
      </w:pPr>
      <w:r w:rsidRPr="00B36D5A">
        <w:rPr>
          <w:rFonts w:ascii="Arial" w:hAnsi="Arial" w:cs="Arial"/>
          <w:highlight w:val="yellow"/>
        </w:rPr>
        <w:br w:type="page"/>
      </w:r>
    </w:p>
    <w:p w14:paraId="1601C747" w14:textId="4D1E6FF6" w:rsidR="00AE3C93" w:rsidRPr="00706613" w:rsidRDefault="00E56D80" w:rsidP="009A528E">
      <w:pPr>
        <w:pStyle w:val="Naslov3"/>
      </w:pPr>
      <w:bookmarkStart w:id="716" w:name="_Toc189216161"/>
      <w:bookmarkStart w:id="717" w:name="_Toc189469650"/>
      <w:bookmarkStart w:id="718" w:name="_Toc224221561"/>
      <w:bookmarkStart w:id="719" w:name="_Toc70627262"/>
      <w:bookmarkStart w:id="720" w:name="_Toc101863647"/>
      <w:bookmarkStart w:id="721" w:name="_Toc189216160"/>
      <w:bookmarkStart w:id="722" w:name="_Hlk126918631"/>
      <w:r>
        <w:t>8.3.1</w:t>
      </w:r>
      <w:r>
        <w:tab/>
      </w:r>
      <w:r w:rsidR="00AE3C93" w:rsidRPr="00706613">
        <w:t>Kazniva dejanja po 131. členu Kazenskega zakonika – Kršitev enakopravnosti</w:t>
      </w:r>
      <w:bookmarkEnd w:id="716"/>
      <w:bookmarkEnd w:id="717"/>
      <w:bookmarkEnd w:id="718"/>
    </w:p>
    <w:p w14:paraId="5D46B72C" w14:textId="77777777" w:rsidR="00AE3C93" w:rsidRPr="00706613" w:rsidRDefault="00AE3C93" w:rsidP="00AE3C93">
      <w:pPr>
        <w:rPr>
          <w:rFonts w:ascii="Arial" w:hAnsi="Arial" w:cs="Arial"/>
          <w:sz w:val="20"/>
          <w:szCs w:val="20"/>
        </w:rPr>
      </w:pPr>
    </w:p>
    <w:p w14:paraId="7CEDFEA7" w14:textId="77777777" w:rsidR="00AE3C93" w:rsidRPr="00706613" w:rsidRDefault="00AE3C93" w:rsidP="00AE3C93">
      <w:pPr>
        <w:rPr>
          <w:rFonts w:ascii="Arial" w:hAnsi="Arial" w:cs="Arial"/>
          <w:sz w:val="20"/>
          <w:szCs w:val="20"/>
        </w:rPr>
      </w:pPr>
    </w:p>
    <w:p w14:paraId="01B8E965"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Določba 131. Kazenskega zakonika (KZ-1) določa: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tako pravico ali svoboščino omeji, ali kdor na podlagi takega razlikovanja komu da kakšno posebno pravico ali ugodnost, se kaznuje z denarno kaznijo ali z zaporom do enega leta (prvi odstavek). </w:t>
      </w:r>
    </w:p>
    <w:p w14:paraId="2DDE7819" w14:textId="77777777" w:rsidR="003F59E8" w:rsidRPr="00BF39B7" w:rsidRDefault="003F59E8" w:rsidP="003F59E8">
      <w:pPr>
        <w:jc w:val="both"/>
        <w:rPr>
          <w:rFonts w:ascii="Arial" w:eastAsia="Calibri" w:hAnsi="Arial" w:cs="Arial"/>
        </w:rPr>
      </w:pPr>
    </w:p>
    <w:p w14:paraId="4AB21799"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Enako se kaznuje, kdor preganja posameznika ali organizacijo zaradi zavzemanja za enakopravnost ljudi (drugi odstavek). </w:t>
      </w:r>
    </w:p>
    <w:p w14:paraId="2D40221F" w14:textId="77777777" w:rsidR="003F59E8" w:rsidRPr="00BF39B7" w:rsidRDefault="003F59E8" w:rsidP="003F59E8">
      <w:pPr>
        <w:jc w:val="both"/>
        <w:rPr>
          <w:rFonts w:ascii="Arial" w:eastAsia="Calibri" w:hAnsi="Arial" w:cs="Arial"/>
        </w:rPr>
      </w:pPr>
    </w:p>
    <w:p w14:paraId="1069DB6D" w14:textId="77777777" w:rsidR="003F59E8" w:rsidRPr="00BF39B7" w:rsidRDefault="003F59E8" w:rsidP="003F59E8">
      <w:pPr>
        <w:jc w:val="both"/>
        <w:rPr>
          <w:rFonts w:ascii="Arial" w:eastAsia="Calibri" w:hAnsi="Arial" w:cs="Arial"/>
        </w:rPr>
      </w:pPr>
      <w:r w:rsidRPr="00BF39B7">
        <w:rPr>
          <w:rFonts w:ascii="Arial" w:eastAsia="Calibri" w:hAnsi="Arial" w:cs="Arial"/>
        </w:rPr>
        <w:t>Če stori dejanje iz prvega ali drugega odstavka tega člena uradna oseba z zlorabo uradnega položaja ali uradnih pravic, se kaznuje z zaporom do treh let (tretji odstavek).</w:t>
      </w:r>
    </w:p>
    <w:p w14:paraId="4813A81C" w14:textId="77777777" w:rsidR="003F59E8" w:rsidRPr="00BF39B7" w:rsidRDefault="003F59E8" w:rsidP="003F59E8">
      <w:pPr>
        <w:jc w:val="both"/>
        <w:rPr>
          <w:rFonts w:ascii="Arial" w:eastAsia="Calibri" w:hAnsi="Arial" w:cs="Arial"/>
        </w:rPr>
      </w:pPr>
    </w:p>
    <w:p w14:paraId="352506E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Policija v letu 2025 kaznivih dejanj po členu 131. KZ-1 ni obravnavala. </w:t>
      </w:r>
    </w:p>
    <w:p w14:paraId="68867F64" w14:textId="77777777" w:rsidR="003F59E8" w:rsidRPr="00BF39B7" w:rsidRDefault="003F59E8" w:rsidP="003F59E8">
      <w:pPr>
        <w:jc w:val="both"/>
        <w:rPr>
          <w:rFonts w:ascii="Arial" w:eastAsia="Calibri" w:hAnsi="Arial" w:cs="Arial"/>
        </w:rPr>
      </w:pPr>
    </w:p>
    <w:p w14:paraId="0AD2175E" w14:textId="77777777" w:rsidR="003F59E8" w:rsidRPr="00BF39B7" w:rsidRDefault="003F59E8" w:rsidP="003F59E8">
      <w:pPr>
        <w:jc w:val="both"/>
        <w:rPr>
          <w:rFonts w:ascii="Arial" w:eastAsia="Calibri" w:hAnsi="Arial" w:cs="Arial"/>
        </w:rPr>
      </w:pPr>
    </w:p>
    <w:p w14:paraId="38D7242D" w14:textId="77777777" w:rsidR="003F59E8" w:rsidRPr="00BF39B7" w:rsidRDefault="003F59E8" w:rsidP="003F59E8">
      <w:pPr>
        <w:autoSpaceDE w:val="0"/>
        <w:autoSpaceDN w:val="0"/>
        <w:adjustRightInd w:val="0"/>
        <w:rPr>
          <w:rFonts w:ascii="Arial" w:eastAsia="Calibri" w:hAnsi="Arial" w:cs="Arial"/>
          <w:b/>
          <w:bCs/>
          <w:color w:val="000000"/>
        </w:rPr>
      </w:pPr>
      <w:r w:rsidRPr="00BF39B7">
        <w:rPr>
          <w:rFonts w:ascii="Arial" w:eastAsia="Calibri" w:hAnsi="Arial" w:cs="Arial"/>
          <w:b/>
          <w:bCs/>
          <w:color w:val="000000"/>
        </w:rPr>
        <w:t>Tabela: Kazniva dejanja po 131. členu KZ-1 – kršitev enakopravnosti po letih</w:t>
      </w:r>
    </w:p>
    <w:p w14:paraId="3093A093" w14:textId="77777777" w:rsidR="003F59E8" w:rsidRPr="00BF39B7" w:rsidRDefault="003F59E8" w:rsidP="003F59E8">
      <w:pPr>
        <w:autoSpaceDE w:val="0"/>
        <w:autoSpaceDN w:val="0"/>
        <w:adjustRightInd w:val="0"/>
        <w:rPr>
          <w:rFonts w:ascii="Arial" w:eastAsia="Calibri" w:hAnsi="Arial" w:cs="Arial"/>
          <w:color w:val="000000"/>
        </w:rPr>
      </w:pPr>
    </w:p>
    <w:tbl>
      <w:tblPr>
        <w:tblW w:w="9061" w:type="dxa"/>
        <w:tblLayout w:type="fixed"/>
        <w:tblCellMar>
          <w:left w:w="0" w:type="dxa"/>
          <w:right w:w="0" w:type="dxa"/>
        </w:tblCellMar>
        <w:tblLook w:val="00A0" w:firstRow="1" w:lastRow="0" w:firstColumn="1" w:lastColumn="0" w:noHBand="0" w:noVBand="0"/>
      </w:tblPr>
      <w:tblGrid>
        <w:gridCol w:w="1436"/>
        <w:gridCol w:w="762"/>
        <w:gridCol w:w="764"/>
        <w:gridCol w:w="762"/>
        <w:gridCol w:w="764"/>
        <w:gridCol w:w="762"/>
        <w:gridCol w:w="763"/>
        <w:gridCol w:w="761"/>
        <w:gridCol w:w="763"/>
        <w:gridCol w:w="761"/>
        <w:gridCol w:w="763"/>
      </w:tblGrid>
      <w:tr w:rsidR="00791BC6" w:rsidRPr="00BF39B7" w14:paraId="7AE1625B" w14:textId="77777777" w:rsidTr="00422404">
        <w:trPr>
          <w:trHeight w:val="397"/>
        </w:trPr>
        <w:tc>
          <w:tcPr>
            <w:tcW w:w="79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AD6535"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Leto</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104DB7"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2016</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822672"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2017</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09A966"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2018</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B47A8F"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2019</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CE84E3"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2020</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CCB022"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2021</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8E06FC"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2022</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AEA420"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2023</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DB2A67"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2024</w:t>
            </w:r>
          </w:p>
        </w:tc>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F695E5" w14:textId="77777777" w:rsidR="00791BC6" w:rsidRPr="00BF39B7" w:rsidRDefault="00791BC6" w:rsidP="00F41841">
            <w:pPr>
              <w:keepNext/>
              <w:keepLines/>
              <w:autoSpaceDE w:val="0"/>
              <w:autoSpaceDN w:val="0"/>
              <w:adjustRightInd w:val="0"/>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2025</w:t>
            </w:r>
          </w:p>
        </w:tc>
      </w:tr>
      <w:tr w:rsidR="00791BC6" w:rsidRPr="00BF39B7" w14:paraId="391D0E64" w14:textId="77777777" w:rsidTr="00422404">
        <w:trPr>
          <w:trHeight w:val="567"/>
        </w:trPr>
        <w:tc>
          <w:tcPr>
            <w:tcW w:w="792" w:type="pct"/>
            <w:tcBorders>
              <w:top w:val="single" w:sz="6" w:space="0" w:color="auto"/>
              <w:left w:val="single" w:sz="6" w:space="0" w:color="auto"/>
              <w:bottom w:val="single" w:sz="6" w:space="0" w:color="auto"/>
              <w:right w:val="single" w:sz="6" w:space="0" w:color="auto"/>
            </w:tcBorders>
            <w:vAlign w:val="center"/>
          </w:tcPr>
          <w:p w14:paraId="33873A0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Število osumljencev</w:t>
            </w:r>
          </w:p>
        </w:tc>
        <w:tc>
          <w:tcPr>
            <w:tcW w:w="420" w:type="pct"/>
            <w:tcBorders>
              <w:top w:val="single" w:sz="6" w:space="0" w:color="auto"/>
              <w:left w:val="single" w:sz="6" w:space="0" w:color="auto"/>
              <w:bottom w:val="single" w:sz="6" w:space="0" w:color="auto"/>
              <w:right w:val="single" w:sz="6" w:space="0" w:color="auto"/>
            </w:tcBorders>
            <w:vAlign w:val="center"/>
          </w:tcPr>
          <w:p w14:paraId="65CA6A92"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2167542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0" w:type="pct"/>
            <w:tcBorders>
              <w:top w:val="single" w:sz="6" w:space="0" w:color="auto"/>
              <w:left w:val="single" w:sz="6" w:space="0" w:color="auto"/>
              <w:bottom w:val="single" w:sz="6" w:space="0" w:color="auto"/>
              <w:right w:val="single" w:sz="6" w:space="0" w:color="auto"/>
            </w:tcBorders>
            <w:vAlign w:val="center"/>
          </w:tcPr>
          <w:p w14:paraId="14154D31"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1" w:type="pct"/>
            <w:tcBorders>
              <w:top w:val="single" w:sz="6" w:space="0" w:color="auto"/>
              <w:left w:val="single" w:sz="6" w:space="0" w:color="auto"/>
              <w:bottom w:val="single" w:sz="6" w:space="0" w:color="auto"/>
              <w:right w:val="single" w:sz="6" w:space="0" w:color="auto"/>
            </w:tcBorders>
            <w:vAlign w:val="center"/>
          </w:tcPr>
          <w:p w14:paraId="103F1A8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3</w:t>
            </w:r>
          </w:p>
        </w:tc>
        <w:tc>
          <w:tcPr>
            <w:tcW w:w="420" w:type="pct"/>
            <w:tcBorders>
              <w:top w:val="single" w:sz="6" w:space="0" w:color="auto"/>
              <w:left w:val="single" w:sz="6" w:space="0" w:color="auto"/>
              <w:bottom w:val="single" w:sz="6" w:space="0" w:color="auto"/>
              <w:right w:val="single" w:sz="6" w:space="0" w:color="auto"/>
            </w:tcBorders>
            <w:vAlign w:val="center"/>
          </w:tcPr>
          <w:p w14:paraId="5FE9A30E"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21212D26"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0" w:type="pct"/>
            <w:tcBorders>
              <w:top w:val="single" w:sz="6" w:space="0" w:color="auto"/>
              <w:left w:val="single" w:sz="6" w:space="0" w:color="auto"/>
              <w:bottom w:val="single" w:sz="6" w:space="0" w:color="auto"/>
              <w:right w:val="single" w:sz="6" w:space="0" w:color="auto"/>
            </w:tcBorders>
            <w:vAlign w:val="center"/>
          </w:tcPr>
          <w:p w14:paraId="10CDD536"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7</w:t>
            </w:r>
          </w:p>
        </w:tc>
        <w:tc>
          <w:tcPr>
            <w:tcW w:w="421" w:type="pct"/>
            <w:tcBorders>
              <w:top w:val="single" w:sz="6" w:space="0" w:color="auto"/>
              <w:left w:val="single" w:sz="6" w:space="0" w:color="auto"/>
              <w:bottom w:val="single" w:sz="6" w:space="0" w:color="auto"/>
              <w:right w:val="single" w:sz="6" w:space="0" w:color="auto"/>
            </w:tcBorders>
            <w:vAlign w:val="center"/>
          </w:tcPr>
          <w:p w14:paraId="43793A41"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3</w:t>
            </w:r>
          </w:p>
        </w:tc>
        <w:tc>
          <w:tcPr>
            <w:tcW w:w="420" w:type="pct"/>
            <w:tcBorders>
              <w:top w:val="single" w:sz="6" w:space="0" w:color="auto"/>
              <w:left w:val="single" w:sz="6" w:space="0" w:color="auto"/>
              <w:bottom w:val="single" w:sz="6" w:space="0" w:color="auto"/>
              <w:right w:val="single" w:sz="6" w:space="0" w:color="auto"/>
            </w:tcBorders>
            <w:vAlign w:val="center"/>
          </w:tcPr>
          <w:p w14:paraId="1CBCADF3"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c>
          <w:tcPr>
            <w:tcW w:w="421" w:type="pct"/>
            <w:tcBorders>
              <w:top w:val="single" w:sz="6" w:space="0" w:color="auto"/>
              <w:left w:val="single" w:sz="6" w:space="0" w:color="auto"/>
              <w:bottom w:val="single" w:sz="6" w:space="0" w:color="auto"/>
              <w:right w:val="single" w:sz="6" w:space="0" w:color="auto"/>
            </w:tcBorders>
            <w:vAlign w:val="center"/>
          </w:tcPr>
          <w:p w14:paraId="0D6A110E"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r>
      <w:tr w:rsidR="00791BC6" w:rsidRPr="00BF39B7" w14:paraId="5817C5B8" w14:textId="77777777" w:rsidTr="00422404">
        <w:trPr>
          <w:trHeight w:val="567"/>
        </w:trPr>
        <w:tc>
          <w:tcPr>
            <w:tcW w:w="792" w:type="pct"/>
            <w:tcBorders>
              <w:top w:val="single" w:sz="6" w:space="0" w:color="auto"/>
              <w:left w:val="single" w:sz="6" w:space="0" w:color="auto"/>
              <w:bottom w:val="single" w:sz="6" w:space="0" w:color="auto"/>
              <w:right w:val="single" w:sz="6" w:space="0" w:color="auto"/>
            </w:tcBorders>
            <w:vAlign w:val="center"/>
          </w:tcPr>
          <w:p w14:paraId="2ABDF70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Število oškodovancev</w:t>
            </w:r>
          </w:p>
        </w:tc>
        <w:tc>
          <w:tcPr>
            <w:tcW w:w="420" w:type="pct"/>
            <w:tcBorders>
              <w:top w:val="single" w:sz="6" w:space="0" w:color="auto"/>
              <w:left w:val="single" w:sz="6" w:space="0" w:color="auto"/>
              <w:bottom w:val="single" w:sz="6" w:space="0" w:color="auto"/>
              <w:right w:val="single" w:sz="6" w:space="0" w:color="auto"/>
            </w:tcBorders>
            <w:vAlign w:val="center"/>
          </w:tcPr>
          <w:p w14:paraId="54BACC8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1D45B3C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0" w:type="pct"/>
            <w:tcBorders>
              <w:top w:val="single" w:sz="6" w:space="0" w:color="auto"/>
              <w:left w:val="single" w:sz="6" w:space="0" w:color="auto"/>
              <w:bottom w:val="single" w:sz="6" w:space="0" w:color="auto"/>
              <w:right w:val="single" w:sz="6" w:space="0" w:color="auto"/>
            </w:tcBorders>
            <w:vAlign w:val="center"/>
          </w:tcPr>
          <w:p w14:paraId="160EDDD8"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1" w:type="pct"/>
            <w:tcBorders>
              <w:top w:val="single" w:sz="6" w:space="0" w:color="auto"/>
              <w:left w:val="single" w:sz="6" w:space="0" w:color="auto"/>
              <w:bottom w:val="single" w:sz="6" w:space="0" w:color="auto"/>
              <w:right w:val="single" w:sz="6" w:space="0" w:color="auto"/>
            </w:tcBorders>
            <w:vAlign w:val="center"/>
          </w:tcPr>
          <w:p w14:paraId="5361674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8</w:t>
            </w:r>
          </w:p>
        </w:tc>
        <w:tc>
          <w:tcPr>
            <w:tcW w:w="420" w:type="pct"/>
            <w:tcBorders>
              <w:top w:val="single" w:sz="6" w:space="0" w:color="auto"/>
              <w:left w:val="single" w:sz="6" w:space="0" w:color="auto"/>
              <w:bottom w:val="single" w:sz="6" w:space="0" w:color="auto"/>
              <w:right w:val="single" w:sz="6" w:space="0" w:color="auto"/>
            </w:tcBorders>
            <w:vAlign w:val="center"/>
          </w:tcPr>
          <w:p w14:paraId="5AC5123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1" w:type="pct"/>
            <w:tcBorders>
              <w:top w:val="single" w:sz="6" w:space="0" w:color="auto"/>
              <w:left w:val="single" w:sz="6" w:space="0" w:color="auto"/>
              <w:bottom w:val="single" w:sz="6" w:space="0" w:color="auto"/>
              <w:right w:val="single" w:sz="6" w:space="0" w:color="auto"/>
            </w:tcBorders>
            <w:vAlign w:val="center"/>
          </w:tcPr>
          <w:p w14:paraId="5559DED7"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0" w:type="pct"/>
            <w:tcBorders>
              <w:top w:val="single" w:sz="6" w:space="0" w:color="auto"/>
              <w:left w:val="single" w:sz="6" w:space="0" w:color="auto"/>
              <w:bottom w:val="single" w:sz="6" w:space="0" w:color="auto"/>
              <w:right w:val="single" w:sz="6" w:space="0" w:color="auto"/>
            </w:tcBorders>
            <w:vAlign w:val="center"/>
          </w:tcPr>
          <w:p w14:paraId="73C6C3C8"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7</w:t>
            </w:r>
          </w:p>
        </w:tc>
        <w:tc>
          <w:tcPr>
            <w:tcW w:w="421" w:type="pct"/>
            <w:tcBorders>
              <w:top w:val="single" w:sz="6" w:space="0" w:color="auto"/>
              <w:left w:val="single" w:sz="6" w:space="0" w:color="auto"/>
              <w:bottom w:val="single" w:sz="6" w:space="0" w:color="auto"/>
              <w:right w:val="single" w:sz="6" w:space="0" w:color="auto"/>
            </w:tcBorders>
            <w:vAlign w:val="center"/>
          </w:tcPr>
          <w:p w14:paraId="2B51BC27"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0" w:type="pct"/>
            <w:tcBorders>
              <w:top w:val="single" w:sz="6" w:space="0" w:color="auto"/>
              <w:left w:val="single" w:sz="6" w:space="0" w:color="auto"/>
              <w:bottom w:val="single" w:sz="6" w:space="0" w:color="auto"/>
              <w:right w:val="single" w:sz="6" w:space="0" w:color="auto"/>
            </w:tcBorders>
            <w:vAlign w:val="center"/>
          </w:tcPr>
          <w:p w14:paraId="79ABFE9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c>
          <w:tcPr>
            <w:tcW w:w="421" w:type="pct"/>
            <w:tcBorders>
              <w:top w:val="single" w:sz="6" w:space="0" w:color="auto"/>
              <w:left w:val="single" w:sz="6" w:space="0" w:color="auto"/>
              <w:bottom w:val="single" w:sz="6" w:space="0" w:color="auto"/>
              <w:right w:val="single" w:sz="6" w:space="0" w:color="auto"/>
            </w:tcBorders>
            <w:vAlign w:val="center"/>
          </w:tcPr>
          <w:p w14:paraId="5653635D"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r>
    </w:tbl>
    <w:p w14:paraId="26A5B138" w14:textId="77777777" w:rsidR="003F59E8" w:rsidRPr="00BF39B7" w:rsidRDefault="003F59E8" w:rsidP="003F59E8">
      <w:pPr>
        <w:rPr>
          <w:rFonts w:ascii="Arial" w:hAnsi="Arial" w:cs="Arial"/>
          <w:sz w:val="20"/>
          <w:szCs w:val="20"/>
        </w:rPr>
      </w:pPr>
    </w:p>
    <w:p w14:paraId="3D8C7741" w14:textId="77777777" w:rsidR="003F59E8" w:rsidRPr="00BF39B7" w:rsidRDefault="003F59E8" w:rsidP="003F59E8">
      <w:pPr>
        <w:jc w:val="both"/>
        <w:rPr>
          <w:rFonts w:ascii="Arial" w:hAnsi="Arial" w:cs="Arial"/>
          <w:sz w:val="20"/>
          <w:szCs w:val="20"/>
        </w:rPr>
      </w:pPr>
    </w:p>
    <w:tbl>
      <w:tblPr>
        <w:tblStyle w:val="Tabelamrea"/>
        <w:tblW w:w="9061" w:type="dxa"/>
        <w:tblLook w:val="04A0" w:firstRow="1" w:lastRow="0" w:firstColumn="1" w:lastColumn="0" w:noHBand="0" w:noVBand="1"/>
      </w:tblPr>
      <w:tblGrid>
        <w:gridCol w:w="9061"/>
      </w:tblGrid>
      <w:tr w:rsidR="003F59E8" w:rsidRPr="00BF39B7" w14:paraId="0CE17FC1" w14:textId="77777777" w:rsidTr="00422404">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0C7BE25" w14:textId="77777777" w:rsidR="003F59E8" w:rsidRPr="00BF39B7" w:rsidRDefault="003F59E8" w:rsidP="00F41841">
            <w:pPr>
              <w:jc w:val="both"/>
              <w:rPr>
                <w:rFonts w:ascii="Arial" w:hAnsi="Arial" w:cs="Arial"/>
                <w:sz w:val="20"/>
                <w:szCs w:val="20"/>
                <w:lang w:val="sl-SI"/>
              </w:rPr>
            </w:pPr>
          </w:p>
          <w:p w14:paraId="19D680DD" w14:textId="77777777" w:rsidR="003F59E8" w:rsidRPr="00BF39B7" w:rsidRDefault="003F59E8"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131. člen Kazenskega zakonika - 1</w:t>
            </w:r>
          </w:p>
          <w:p w14:paraId="551A5595" w14:textId="77777777" w:rsidR="003F59E8" w:rsidRPr="00BF39B7" w:rsidRDefault="003F59E8"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(kršitev enakopravnosti)</w:t>
            </w:r>
          </w:p>
          <w:p w14:paraId="6E5210EA" w14:textId="77777777" w:rsidR="003F59E8" w:rsidRPr="00BF39B7" w:rsidRDefault="003F59E8" w:rsidP="00F41841">
            <w:pPr>
              <w:jc w:val="both"/>
              <w:rPr>
                <w:rFonts w:ascii="Arial" w:hAnsi="Arial" w:cs="Arial"/>
                <w:color w:val="70AD47" w:themeColor="accent6"/>
                <w:sz w:val="22"/>
                <w:szCs w:val="22"/>
                <w:lang w:val="sl-SI"/>
              </w:rPr>
            </w:pPr>
          </w:p>
          <w:p w14:paraId="5D5FCE67"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(1)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takšno pravico ali svoboščino omeji ali kdor na podlagi takšnega razlikovanja komu da kakšno posebno pravico ali ugodnost, se kaznuje z denarno kaznijo ali z zaporom do enega leta.  </w:t>
            </w:r>
          </w:p>
          <w:p w14:paraId="3F7E26C0" w14:textId="77777777" w:rsidR="003F59E8" w:rsidRPr="00BF39B7" w:rsidRDefault="003F59E8" w:rsidP="00F41841">
            <w:pPr>
              <w:jc w:val="both"/>
              <w:rPr>
                <w:rFonts w:ascii="Arial" w:hAnsi="Arial" w:cs="Arial"/>
                <w:color w:val="70AD47" w:themeColor="accent6"/>
                <w:sz w:val="22"/>
                <w:szCs w:val="22"/>
                <w:lang w:val="sl-SI"/>
              </w:rPr>
            </w:pPr>
          </w:p>
          <w:p w14:paraId="65A16BB7"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(2) Enako se kaznuje, kdor preganja posameznika ali organizacijo zaradi zavzemanja za enakopravnost ljudi.  </w:t>
            </w:r>
          </w:p>
          <w:p w14:paraId="7CAE2EC2" w14:textId="77777777" w:rsidR="003F59E8" w:rsidRPr="00BF39B7" w:rsidRDefault="003F59E8" w:rsidP="00F41841">
            <w:pPr>
              <w:jc w:val="both"/>
              <w:rPr>
                <w:rFonts w:ascii="Arial" w:hAnsi="Arial" w:cs="Arial"/>
                <w:color w:val="70AD47" w:themeColor="accent6"/>
                <w:sz w:val="22"/>
                <w:szCs w:val="22"/>
                <w:lang w:val="sl-SI"/>
              </w:rPr>
            </w:pPr>
          </w:p>
          <w:p w14:paraId="4144BC2B"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(3) Če stori dejanje iz prvega ali drugega odstavka tega člena uradna oseba z zlorabo uradnega položaja ali uradnih pravic, se kaznuje z zaporom do treh let.</w:t>
            </w:r>
          </w:p>
          <w:p w14:paraId="04F3827C" w14:textId="77777777" w:rsidR="003F59E8" w:rsidRPr="00BF39B7" w:rsidRDefault="003F59E8" w:rsidP="00F41841">
            <w:pPr>
              <w:jc w:val="both"/>
              <w:rPr>
                <w:rFonts w:ascii="Arial" w:hAnsi="Arial" w:cs="Arial"/>
                <w:sz w:val="20"/>
                <w:szCs w:val="20"/>
                <w:lang w:val="sl-SI"/>
              </w:rPr>
            </w:pPr>
          </w:p>
        </w:tc>
      </w:tr>
    </w:tbl>
    <w:p w14:paraId="7E8BB395" w14:textId="26F7E0B8" w:rsidR="00EE1750" w:rsidRDefault="00EE1750" w:rsidP="00AE3C93">
      <w:pPr>
        <w:jc w:val="both"/>
        <w:rPr>
          <w:rFonts w:ascii="Arial" w:hAnsi="Arial" w:cs="Arial"/>
          <w:sz w:val="20"/>
          <w:szCs w:val="20"/>
        </w:rPr>
      </w:pPr>
    </w:p>
    <w:p w14:paraId="0E74A773" w14:textId="1DA58197" w:rsidR="00472069" w:rsidRDefault="00472069">
      <w:pPr>
        <w:rPr>
          <w:rFonts w:ascii="Arial" w:hAnsi="Arial" w:cs="Arial"/>
          <w:sz w:val="20"/>
          <w:szCs w:val="20"/>
        </w:rPr>
      </w:pPr>
      <w:r>
        <w:rPr>
          <w:rFonts w:ascii="Arial" w:hAnsi="Arial" w:cs="Arial"/>
          <w:sz w:val="20"/>
          <w:szCs w:val="20"/>
        </w:rPr>
        <w:br w:type="page"/>
      </w:r>
    </w:p>
    <w:p w14:paraId="775728F7" w14:textId="0A6122F5" w:rsidR="00AE3C93" w:rsidRPr="00706613" w:rsidRDefault="00E56D80" w:rsidP="009A528E">
      <w:pPr>
        <w:pStyle w:val="Naslov3"/>
      </w:pPr>
      <w:bookmarkStart w:id="723" w:name="_Toc70627264"/>
      <w:bookmarkStart w:id="724" w:name="_Toc101863649"/>
      <w:bookmarkStart w:id="725" w:name="_Toc189216162"/>
      <w:bookmarkStart w:id="726" w:name="_Toc189469651"/>
      <w:bookmarkStart w:id="727" w:name="_Toc224221562"/>
      <w:r>
        <w:t>8.3.2</w:t>
      </w:r>
      <w:r>
        <w:tab/>
      </w:r>
      <w:r w:rsidR="00AE3C93" w:rsidRPr="00706613">
        <w:t>Kazniva dejanja po 297. členu Kazenskega zakonika – Spodbujanje sovraštva, nasilja ali nestrpnosti</w:t>
      </w:r>
      <w:bookmarkEnd w:id="723"/>
      <w:bookmarkEnd w:id="724"/>
      <w:bookmarkEnd w:id="725"/>
      <w:bookmarkEnd w:id="726"/>
      <w:bookmarkEnd w:id="727"/>
    </w:p>
    <w:p w14:paraId="65CB7394" w14:textId="77777777" w:rsidR="00AE3C93" w:rsidRPr="00706613" w:rsidRDefault="00AE3C93" w:rsidP="00AE3C93">
      <w:pPr>
        <w:rPr>
          <w:rFonts w:ascii="Arial" w:hAnsi="Arial" w:cs="Arial"/>
          <w:b/>
        </w:rPr>
      </w:pPr>
    </w:p>
    <w:p w14:paraId="491DEBAD" w14:textId="77777777" w:rsidR="00AE3C93" w:rsidRPr="00706613" w:rsidRDefault="00AE3C93" w:rsidP="00AE3C93">
      <w:pPr>
        <w:jc w:val="both"/>
        <w:rPr>
          <w:rFonts w:ascii="Arial" w:eastAsia="Calibri" w:hAnsi="Arial" w:cs="Arial"/>
        </w:rPr>
      </w:pPr>
    </w:p>
    <w:p w14:paraId="03303B8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Po določbi 297. člena KZ-1 se kaznuje z zaporom do dveh let,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 koli drugi osebni okoliščini, in je dejanje storjeno na način, ki lahko ogrozi, ali moti javni red in mir, ali z uporabo grožnje, zmerjanja ali žalitev (prvi  odstavek). </w:t>
      </w:r>
    </w:p>
    <w:p w14:paraId="6C68446A" w14:textId="77777777" w:rsidR="003F59E8" w:rsidRPr="00BF39B7" w:rsidRDefault="003F59E8" w:rsidP="003F59E8">
      <w:pPr>
        <w:jc w:val="both"/>
        <w:rPr>
          <w:rFonts w:ascii="Arial" w:eastAsia="Calibri" w:hAnsi="Arial" w:cs="Arial"/>
        </w:rPr>
      </w:pPr>
    </w:p>
    <w:p w14:paraId="77159450"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Enako se kaznuje, kdor na način iz prejšnjega odstavka javno širi ideje o večvrednosti ene rase nad drugo ali daje kakršno 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 (drugi odstavek). </w:t>
      </w:r>
    </w:p>
    <w:p w14:paraId="11E7B0EF" w14:textId="77777777" w:rsidR="003F59E8" w:rsidRPr="00BF39B7" w:rsidRDefault="003F59E8" w:rsidP="003F59E8">
      <w:pPr>
        <w:jc w:val="both"/>
        <w:rPr>
          <w:rFonts w:ascii="Arial" w:eastAsia="Calibri" w:hAnsi="Arial" w:cs="Arial"/>
        </w:rPr>
      </w:pPr>
    </w:p>
    <w:p w14:paraId="007B7BA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 (tretji odstavek). </w:t>
      </w:r>
    </w:p>
    <w:p w14:paraId="1C4332F9" w14:textId="77777777" w:rsidR="003F59E8" w:rsidRPr="00BF39B7" w:rsidRDefault="003F59E8" w:rsidP="003F59E8">
      <w:pPr>
        <w:jc w:val="both"/>
        <w:rPr>
          <w:rFonts w:ascii="Arial" w:eastAsia="Calibri" w:hAnsi="Arial" w:cs="Arial"/>
        </w:rPr>
      </w:pPr>
    </w:p>
    <w:p w14:paraId="59073F9E"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Če je dejanje iz prvega ali drugega odstavka tega člena storjeno s prisilo, grdim ravnanjem, ogrožanjem varnosti, sramotitvijo etničnih, narodnostnih, narodnih ali verskih simbolov, poškodovanjem tujih stvari, skrunitvijo spomenikov, spominskih znamenj ali grobov, se storilca kaznuje z zaporom do treh let (četrti odstavek). </w:t>
      </w:r>
    </w:p>
    <w:p w14:paraId="0620687B" w14:textId="77777777" w:rsidR="003F59E8" w:rsidRPr="00BF39B7" w:rsidRDefault="003F59E8" w:rsidP="003F59E8">
      <w:pPr>
        <w:jc w:val="both"/>
        <w:rPr>
          <w:rFonts w:ascii="Arial" w:eastAsia="Calibri" w:hAnsi="Arial" w:cs="Arial"/>
        </w:rPr>
      </w:pPr>
    </w:p>
    <w:p w14:paraId="2454EAD6" w14:textId="77777777" w:rsidR="003F59E8" w:rsidRPr="00BF39B7" w:rsidRDefault="003F59E8" w:rsidP="003F59E8">
      <w:pPr>
        <w:jc w:val="both"/>
        <w:rPr>
          <w:rFonts w:ascii="Arial" w:eastAsia="Calibri" w:hAnsi="Arial" w:cs="Arial"/>
        </w:rPr>
      </w:pPr>
      <w:r w:rsidRPr="00BF39B7">
        <w:rPr>
          <w:rFonts w:ascii="Arial" w:eastAsia="Calibri" w:hAnsi="Arial" w:cs="Arial"/>
        </w:rPr>
        <w:t>Če stori dejanja iz prvega ali drugega odstavka tega člena uradna oseba z zlorabo uradnega položaja ali pravic, se kaznuje z zaporom do petih let (peti odstavek).</w:t>
      </w:r>
    </w:p>
    <w:p w14:paraId="68C1D766" w14:textId="77777777" w:rsidR="003F59E8" w:rsidRPr="00BF39B7" w:rsidRDefault="003F59E8" w:rsidP="003F59E8">
      <w:pPr>
        <w:jc w:val="both"/>
        <w:rPr>
          <w:rFonts w:ascii="Arial" w:eastAsia="Calibri" w:hAnsi="Arial" w:cs="Arial"/>
        </w:rPr>
      </w:pPr>
    </w:p>
    <w:p w14:paraId="6F716514" w14:textId="77777777" w:rsidR="003F59E8" w:rsidRPr="00BF39B7" w:rsidRDefault="003F59E8" w:rsidP="003F59E8">
      <w:pPr>
        <w:jc w:val="both"/>
        <w:rPr>
          <w:rFonts w:ascii="Arial" w:eastAsia="Calibri" w:hAnsi="Arial" w:cs="Arial"/>
        </w:rPr>
      </w:pPr>
      <w:r w:rsidRPr="00BF39B7">
        <w:rPr>
          <w:rFonts w:ascii="Arial" w:eastAsia="Calibri" w:hAnsi="Arial" w:cs="Arial"/>
        </w:rPr>
        <w:t>Policija je posredovala spremenjene podatke za leto 2024.</w:t>
      </w:r>
    </w:p>
    <w:p w14:paraId="6C3FA839" w14:textId="77777777" w:rsidR="003F59E8" w:rsidRPr="00BF39B7" w:rsidRDefault="003F59E8" w:rsidP="003F59E8">
      <w:pPr>
        <w:jc w:val="both"/>
        <w:rPr>
          <w:rFonts w:ascii="Arial" w:eastAsia="Calibri" w:hAnsi="Arial" w:cs="Arial"/>
        </w:rPr>
      </w:pPr>
    </w:p>
    <w:p w14:paraId="61258B91" w14:textId="77777777" w:rsidR="003F59E8" w:rsidRPr="00BF39B7" w:rsidRDefault="003F59E8" w:rsidP="003F59E8">
      <w:pPr>
        <w:jc w:val="both"/>
        <w:rPr>
          <w:rFonts w:ascii="Arial" w:eastAsia="Calibri" w:hAnsi="Arial" w:cs="Arial"/>
        </w:rPr>
      </w:pPr>
    </w:p>
    <w:p w14:paraId="78681310" w14:textId="77777777" w:rsidR="003F59E8" w:rsidRPr="00BF39B7" w:rsidRDefault="003F59E8" w:rsidP="003F59E8">
      <w:pPr>
        <w:jc w:val="both"/>
        <w:rPr>
          <w:rFonts w:ascii="Arial" w:eastAsia="Calibri" w:hAnsi="Arial" w:cs="Arial"/>
          <w:b/>
          <w:bCs/>
        </w:rPr>
      </w:pPr>
      <w:r w:rsidRPr="00BF39B7">
        <w:rPr>
          <w:rFonts w:ascii="Arial" w:eastAsia="Calibri" w:hAnsi="Arial" w:cs="Arial"/>
          <w:b/>
          <w:bCs/>
        </w:rPr>
        <w:t xml:space="preserve">Tabela: Pregled števila obravnavanih kaznivih dejanj po 297. členu KZ-1 </w:t>
      </w:r>
      <w:r w:rsidRPr="00BF39B7">
        <w:rPr>
          <w:rFonts w:ascii="Arial" w:eastAsia="Calibri" w:hAnsi="Arial" w:cs="Arial"/>
          <w:b/>
          <w:bCs/>
          <w:color w:val="000000"/>
        </w:rPr>
        <w:t xml:space="preserve">po letih </w:t>
      </w:r>
    </w:p>
    <w:p w14:paraId="4BB04167" w14:textId="77777777" w:rsidR="003F59E8" w:rsidRPr="00BF39B7" w:rsidRDefault="003F59E8" w:rsidP="003F59E8">
      <w:pPr>
        <w:autoSpaceDE w:val="0"/>
        <w:autoSpaceDN w:val="0"/>
        <w:adjustRightInd w:val="0"/>
        <w:rPr>
          <w:rFonts w:ascii="Arial" w:eastAsia="Calibri" w:hAnsi="Arial" w:cs="Arial"/>
          <w:color w:val="000000"/>
        </w:rPr>
      </w:pPr>
    </w:p>
    <w:tbl>
      <w:tblPr>
        <w:tblW w:w="9055" w:type="dxa"/>
        <w:tblInd w:w="-8" w:type="dxa"/>
        <w:tblLayout w:type="fixed"/>
        <w:tblCellMar>
          <w:left w:w="0" w:type="dxa"/>
          <w:right w:w="0" w:type="dxa"/>
        </w:tblCellMar>
        <w:tblLook w:val="00A0" w:firstRow="1" w:lastRow="0" w:firstColumn="1" w:lastColumn="0" w:noHBand="0" w:noVBand="0"/>
      </w:tblPr>
      <w:tblGrid>
        <w:gridCol w:w="1305"/>
        <w:gridCol w:w="775"/>
        <w:gridCol w:w="775"/>
        <w:gridCol w:w="775"/>
        <w:gridCol w:w="775"/>
        <w:gridCol w:w="775"/>
        <w:gridCol w:w="775"/>
        <w:gridCol w:w="775"/>
        <w:gridCol w:w="775"/>
        <w:gridCol w:w="775"/>
        <w:gridCol w:w="775"/>
      </w:tblGrid>
      <w:tr w:rsidR="003F59E8" w:rsidRPr="00BF39B7" w14:paraId="73F9664B" w14:textId="77777777" w:rsidTr="00422404">
        <w:trPr>
          <w:trHeight w:val="397"/>
        </w:trPr>
        <w:tc>
          <w:tcPr>
            <w:tcW w:w="7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C9D82C"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Leto</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76DBF6"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2016</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E14D40"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2017</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5D64C5"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2018</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EFAF35"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2019</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2175B1"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2020</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AD07CE"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2021</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113118"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2022</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953597"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2023</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35D3D3"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2024</w:t>
            </w:r>
          </w:p>
        </w:tc>
        <w:tc>
          <w:tcPr>
            <w:tcW w:w="4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0C03C4"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2025</w:t>
            </w:r>
          </w:p>
        </w:tc>
      </w:tr>
      <w:tr w:rsidR="003F59E8" w:rsidRPr="00BF39B7" w14:paraId="23168A09" w14:textId="77777777" w:rsidTr="00422404">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41D64142"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Ovadba</w:t>
            </w:r>
          </w:p>
        </w:tc>
        <w:tc>
          <w:tcPr>
            <w:tcW w:w="428" w:type="pct"/>
            <w:tcBorders>
              <w:top w:val="single" w:sz="6" w:space="0" w:color="auto"/>
              <w:left w:val="single" w:sz="6" w:space="0" w:color="auto"/>
              <w:bottom w:val="single" w:sz="6" w:space="0" w:color="auto"/>
              <w:right w:val="single" w:sz="6" w:space="0" w:color="auto"/>
            </w:tcBorders>
            <w:vAlign w:val="center"/>
          </w:tcPr>
          <w:p w14:paraId="53925E1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8" w:type="pct"/>
            <w:tcBorders>
              <w:top w:val="single" w:sz="6" w:space="0" w:color="auto"/>
              <w:left w:val="single" w:sz="6" w:space="0" w:color="auto"/>
              <w:bottom w:val="single" w:sz="6" w:space="0" w:color="auto"/>
              <w:right w:val="single" w:sz="6" w:space="0" w:color="auto"/>
            </w:tcBorders>
            <w:vAlign w:val="center"/>
          </w:tcPr>
          <w:p w14:paraId="31314FE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13</w:t>
            </w:r>
          </w:p>
        </w:tc>
        <w:tc>
          <w:tcPr>
            <w:tcW w:w="428" w:type="pct"/>
            <w:tcBorders>
              <w:top w:val="single" w:sz="6" w:space="0" w:color="auto"/>
              <w:left w:val="single" w:sz="6" w:space="0" w:color="auto"/>
              <w:bottom w:val="single" w:sz="6" w:space="0" w:color="auto"/>
              <w:right w:val="single" w:sz="6" w:space="0" w:color="auto"/>
            </w:tcBorders>
            <w:vAlign w:val="center"/>
          </w:tcPr>
          <w:p w14:paraId="4BD35B2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12</w:t>
            </w:r>
          </w:p>
        </w:tc>
        <w:tc>
          <w:tcPr>
            <w:tcW w:w="428" w:type="pct"/>
            <w:tcBorders>
              <w:top w:val="single" w:sz="6" w:space="0" w:color="auto"/>
              <w:left w:val="single" w:sz="6" w:space="0" w:color="auto"/>
              <w:bottom w:val="single" w:sz="6" w:space="0" w:color="auto"/>
              <w:right w:val="single" w:sz="6" w:space="0" w:color="auto"/>
            </w:tcBorders>
            <w:vAlign w:val="center"/>
          </w:tcPr>
          <w:p w14:paraId="065D129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16</w:t>
            </w:r>
          </w:p>
        </w:tc>
        <w:tc>
          <w:tcPr>
            <w:tcW w:w="428" w:type="pct"/>
            <w:tcBorders>
              <w:top w:val="single" w:sz="6" w:space="0" w:color="auto"/>
              <w:left w:val="single" w:sz="6" w:space="0" w:color="auto"/>
              <w:bottom w:val="single" w:sz="6" w:space="0" w:color="auto"/>
              <w:right w:val="single" w:sz="6" w:space="0" w:color="auto"/>
            </w:tcBorders>
            <w:vAlign w:val="center"/>
          </w:tcPr>
          <w:p w14:paraId="3B9F8E9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50</w:t>
            </w:r>
          </w:p>
        </w:tc>
        <w:tc>
          <w:tcPr>
            <w:tcW w:w="428" w:type="pct"/>
            <w:tcBorders>
              <w:top w:val="single" w:sz="6" w:space="0" w:color="auto"/>
              <w:left w:val="single" w:sz="6" w:space="0" w:color="auto"/>
              <w:bottom w:val="single" w:sz="6" w:space="0" w:color="auto"/>
              <w:right w:val="single" w:sz="6" w:space="0" w:color="auto"/>
            </w:tcBorders>
            <w:vAlign w:val="center"/>
          </w:tcPr>
          <w:p w14:paraId="732D046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40</w:t>
            </w:r>
          </w:p>
        </w:tc>
        <w:tc>
          <w:tcPr>
            <w:tcW w:w="428" w:type="pct"/>
            <w:tcBorders>
              <w:top w:val="single" w:sz="6" w:space="0" w:color="auto"/>
              <w:left w:val="single" w:sz="6" w:space="0" w:color="auto"/>
              <w:bottom w:val="single" w:sz="6" w:space="0" w:color="auto"/>
              <w:right w:val="single" w:sz="6" w:space="0" w:color="auto"/>
            </w:tcBorders>
            <w:vAlign w:val="center"/>
          </w:tcPr>
          <w:p w14:paraId="210DBD74"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31</w:t>
            </w:r>
          </w:p>
        </w:tc>
        <w:tc>
          <w:tcPr>
            <w:tcW w:w="428" w:type="pct"/>
            <w:tcBorders>
              <w:top w:val="single" w:sz="6" w:space="0" w:color="auto"/>
              <w:left w:val="single" w:sz="6" w:space="0" w:color="auto"/>
              <w:bottom w:val="single" w:sz="6" w:space="0" w:color="auto"/>
              <w:right w:val="single" w:sz="6" w:space="0" w:color="auto"/>
            </w:tcBorders>
            <w:vAlign w:val="center"/>
          </w:tcPr>
          <w:p w14:paraId="2729D83E"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21</w:t>
            </w:r>
          </w:p>
        </w:tc>
        <w:tc>
          <w:tcPr>
            <w:tcW w:w="428" w:type="pct"/>
            <w:tcBorders>
              <w:top w:val="single" w:sz="6" w:space="0" w:color="auto"/>
              <w:left w:val="single" w:sz="6" w:space="0" w:color="auto"/>
              <w:bottom w:val="single" w:sz="6" w:space="0" w:color="auto"/>
              <w:right w:val="single" w:sz="6" w:space="0" w:color="auto"/>
            </w:tcBorders>
            <w:vAlign w:val="center"/>
          </w:tcPr>
          <w:p w14:paraId="0B5998D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26</w:t>
            </w:r>
          </w:p>
        </w:tc>
        <w:tc>
          <w:tcPr>
            <w:tcW w:w="428" w:type="pct"/>
            <w:tcBorders>
              <w:top w:val="single" w:sz="6" w:space="0" w:color="auto"/>
              <w:left w:val="single" w:sz="6" w:space="0" w:color="auto"/>
              <w:bottom w:val="single" w:sz="6" w:space="0" w:color="auto"/>
              <w:right w:val="single" w:sz="6" w:space="0" w:color="auto"/>
            </w:tcBorders>
            <w:vAlign w:val="center"/>
          </w:tcPr>
          <w:p w14:paraId="0749538A" w14:textId="77777777" w:rsidR="003F59E8" w:rsidRPr="00BF39B7" w:rsidRDefault="003F59E8" w:rsidP="00F41841">
            <w:pPr>
              <w:keepNext/>
              <w:keepLines/>
              <w:autoSpaceDE w:val="0"/>
              <w:autoSpaceDN w:val="0"/>
              <w:adjustRightInd w:val="0"/>
              <w:ind w:left="15"/>
              <w:jc w:val="center"/>
              <w:rPr>
                <w:rFonts w:ascii="Arial" w:eastAsia="Calibri" w:hAnsi="Arial" w:cs="Arial"/>
                <w:sz w:val="20"/>
                <w:szCs w:val="20"/>
              </w:rPr>
            </w:pPr>
            <w:r w:rsidRPr="00BF39B7">
              <w:rPr>
                <w:rFonts w:ascii="Arial" w:eastAsia="Calibri" w:hAnsi="Arial" w:cs="Arial"/>
                <w:sz w:val="20"/>
                <w:szCs w:val="20"/>
              </w:rPr>
              <w:t>48</w:t>
            </w:r>
          </w:p>
        </w:tc>
      </w:tr>
      <w:tr w:rsidR="003F59E8" w:rsidRPr="00BF39B7" w14:paraId="5F5512A9" w14:textId="77777777" w:rsidTr="00422404">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32BA37E3"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Poročilo</w:t>
            </w:r>
          </w:p>
        </w:tc>
        <w:tc>
          <w:tcPr>
            <w:tcW w:w="428" w:type="pct"/>
            <w:tcBorders>
              <w:top w:val="single" w:sz="6" w:space="0" w:color="auto"/>
              <w:left w:val="single" w:sz="6" w:space="0" w:color="auto"/>
              <w:bottom w:val="single" w:sz="6" w:space="0" w:color="auto"/>
              <w:right w:val="single" w:sz="6" w:space="0" w:color="auto"/>
            </w:tcBorders>
            <w:vAlign w:val="center"/>
          </w:tcPr>
          <w:p w14:paraId="2CFED74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31</w:t>
            </w:r>
          </w:p>
        </w:tc>
        <w:tc>
          <w:tcPr>
            <w:tcW w:w="428" w:type="pct"/>
            <w:tcBorders>
              <w:top w:val="single" w:sz="6" w:space="0" w:color="auto"/>
              <w:left w:val="single" w:sz="6" w:space="0" w:color="auto"/>
              <w:bottom w:val="single" w:sz="6" w:space="0" w:color="auto"/>
              <w:right w:val="single" w:sz="6" w:space="0" w:color="auto"/>
            </w:tcBorders>
            <w:vAlign w:val="center"/>
          </w:tcPr>
          <w:p w14:paraId="4795BA8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13</w:t>
            </w:r>
          </w:p>
        </w:tc>
        <w:tc>
          <w:tcPr>
            <w:tcW w:w="428" w:type="pct"/>
            <w:tcBorders>
              <w:top w:val="single" w:sz="6" w:space="0" w:color="auto"/>
              <w:left w:val="single" w:sz="6" w:space="0" w:color="auto"/>
              <w:bottom w:val="single" w:sz="6" w:space="0" w:color="auto"/>
              <w:right w:val="single" w:sz="6" w:space="0" w:color="auto"/>
            </w:tcBorders>
            <w:vAlign w:val="center"/>
          </w:tcPr>
          <w:p w14:paraId="56209611"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8" w:type="pct"/>
            <w:tcBorders>
              <w:top w:val="single" w:sz="6" w:space="0" w:color="auto"/>
              <w:left w:val="single" w:sz="6" w:space="0" w:color="auto"/>
              <w:bottom w:val="single" w:sz="6" w:space="0" w:color="auto"/>
              <w:right w:val="single" w:sz="6" w:space="0" w:color="auto"/>
            </w:tcBorders>
            <w:vAlign w:val="center"/>
          </w:tcPr>
          <w:p w14:paraId="3B29F4A6"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23</w:t>
            </w:r>
          </w:p>
        </w:tc>
        <w:tc>
          <w:tcPr>
            <w:tcW w:w="428" w:type="pct"/>
            <w:tcBorders>
              <w:top w:val="single" w:sz="6" w:space="0" w:color="auto"/>
              <w:left w:val="single" w:sz="6" w:space="0" w:color="auto"/>
              <w:bottom w:val="single" w:sz="6" w:space="0" w:color="auto"/>
              <w:right w:val="single" w:sz="6" w:space="0" w:color="auto"/>
            </w:tcBorders>
            <w:vAlign w:val="center"/>
          </w:tcPr>
          <w:p w14:paraId="539B626A"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44</w:t>
            </w:r>
          </w:p>
        </w:tc>
        <w:tc>
          <w:tcPr>
            <w:tcW w:w="428" w:type="pct"/>
            <w:tcBorders>
              <w:top w:val="single" w:sz="6" w:space="0" w:color="auto"/>
              <w:left w:val="single" w:sz="6" w:space="0" w:color="auto"/>
              <w:bottom w:val="single" w:sz="6" w:space="0" w:color="auto"/>
              <w:right w:val="single" w:sz="6" w:space="0" w:color="auto"/>
            </w:tcBorders>
            <w:vAlign w:val="center"/>
          </w:tcPr>
          <w:p w14:paraId="0B1B5BBF"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49</w:t>
            </w:r>
          </w:p>
        </w:tc>
        <w:tc>
          <w:tcPr>
            <w:tcW w:w="428" w:type="pct"/>
            <w:tcBorders>
              <w:top w:val="single" w:sz="6" w:space="0" w:color="auto"/>
              <w:left w:val="single" w:sz="6" w:space="0" w:color="auto"/>
              <w:bottom w:val="single" w:sz="6" w:space="0" w:color="auto"/>
              <w:right w:val="single" w:sz="6" w:space="0" w:color="auto"/>
            </w:tcBorders>
            <w:vAlign w:val="center"/>
          </w:tcPr>
          <w:p w14:paraId="339B5CB2"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24</w:t>
            </w:r>
          </w:p>
        </w:tc>
        <w:tc>
          <w:tcPr>
            <w:tcW w:w="428" w:type="pct"/>
            <w:tcBorders>
              <w:top w:val="single" w:sz="6" w:space="0" w:color="auto"/>
              <w:left w:val="single" w:sz="6" w:space="0" w:color="auto"/>
              <w:bottom w:val="single" w:sz="6" w:space="0" w:color="auto"/>
              <w:right w:val="single" w:sz="6" w:space="0" w:color="auto"/>
            </w:tcBorders>
            <w:vAlign w:val="center"/>
          </w:tcPr>
          <w:p w14:paraId="6A3FD5E1"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8" w:type="pct"/>
            <w:tcBorders>
              <w:top w:val="single" w:sz="6" w:space="0" w:color="auto"/>
              <w:left w:val="single" w:sz="6" w:space="0" w:color="auto"/>
              <w:bottom w:val="single" w:sz="6" w:space="0" w:color="auto"/>
              <w:right w:val="single" w:sz="6" w:space="0" w:color="auto"/>
            </w:tcBorders>
            <w:vAlign w:val="center"/>
          </w:tcPr>
          <w:p w14:paraId="2DFD01F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19</w:t>
            </w:r>
          </w:p>
        </w:tc>
        <w:tc>
          <w:tcPr>
            <w:tcW w:w="428" w:type="pct"/>
            <w:tcBorders>
              <w:top w:val="single" w:sz="6" w:space="0" w:color="auto"/>
              <w:left w:val="single" w:sz="6" w:space="0" w:color="auto"/>
              <w:bottom w:val="single" w:sz="6" w:space="0" w:color="auto"/>
              <w:right w:val="single" w:sz="6" w:space="0" w:color="auto"/>
            </w:tcBorders>
            <w:vAlign w:val="center"/>
          </w:tcPr>
          <w:p w14:paraId="5E402EED" w14:textId="77777777" w:rsidR="003F59E8" w:rsidRPr="00BF39B7" w:rsidRDefault="003F59E8" w:rsidP="00F41841">
            <w:pPr>
              <w:keepNext/>
              <w:keepLines/>
              <w:autoSpaceDE w:val="0"/>
              <w:autoSpaceDN w:val="0"/>
              <w:adjustRightInd w:val="0"/>
              <w:ind w:left="15"/>
              <w:jc w:val="center"/>
              <w:rPr>
                <w:rFonts w:ascii="Arial" w:eastAsia="Calibri" w:hAnsi="Arial" w:cs="Arial"/>
                <w:sz w:val="20"/>
                <w:szCs w:val="20"/>
              </w:rPr>
            </w:pPr>
            <w:r w:rsidRPr="00BF39B7">
              <w:rPr>
                <w:rFonts w:ascii="Arial" w:eastAsia="Calibri" w:hAnsi="Arial" w:cs="Arial"/>
                <w:sz w:val="20"/>
                <w:szCs w:val="20"/>
              </w:rPr>
              <w:t>21</w:t>
            </w:r>
          </w:p>
        </w:tc>
      </w:tr>
      <w:tr w:rsidR="003F59E8" w:rsidRPr="00BF39B7" w14:paraId="66093A9A" w14:textId="77777777" w:rsidTr="00422404">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5DB9D20E"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Skupaj</w:t>
            </w:r>
          </w:p>
        </w:tc>
        <w:tc>
          <w:tcPr>
            <w:tcW w:w="428" w:type="pct"/>
            <w:tcBorders>
              <w:top w:val="single" w:sz="6" w:space="0" w:color="auto"/>
              <w:left w:val="single" w:sz="6" w:space="0" w:color="auto"/>
              <w:bottom w:val="single" w:sz="6" w:space="0" w:color="auto"/>
              <w:right w:val="single" w:sz="6" w:space="0" w:color="auto"/>
            </w:tcBorders>
            <w:vAlign w:val="center"/>
          </w:tcPr>
          <w:p w14:paraId="3CBC5C2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49</w:t>
            </w:r>
          </w:p>
        </w:tc>
        <w:tc>
          <w:tcPr>
            <w:tcW w:w="428" w:type="pct"/>
            <w:tcBorders>
              <w:top w:val="single" w:sz="6" w:space="0" w:color="auto"/>
              <w:left w:val="single" w:sz="6" w:space="0" w:color="auto"/>
              <w:bottom w:val="single" w:sz="6" w:space="0" w:color="auto"/>
              <w:right w:val="single" w:sz="6" w:space="0" w:color="auto"/>
            </w:tcBorders>
            <w:vAlign w:val="center"/>
          </w:tcPr>
          <w:p w14:paraId="2128CBD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26</w:t>
            </w:r>
          </w:p>
        </w:tc>
        <w:tc>
          <w:tcPr>
            <w:tcW w:w="428" w:type="pct"/>
            <w:tcBorders>
              <w:top w:val="single" w:sz="6" w:space="0" w:color="auto"/>
              <w:left w:val="single" w:sz="6" w:space="0" w:color="auto"/>
              <w:bottom w:val="single" w:sz="6" w:space="0" w:color="auto"/>
              <w:right w:val="single" w:sz="6" w:space="0" w:color="auto"/>
            </w:tcBorders>
            <w:vAlign w:val="center"/>
          </w:tcPr>
          <w:p w14:paraId="3520D85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30</w:t>
            </w:r>
          </w:p>
        </w:tc>
        <w:tc>
          <w:tcPr>
            <w:tcW w:w="428" w:type="pct"/>
            <w:tcBorders>
              <w:top w:val="single" w:sz="6" w:space="0" w:color="auto"/>
              <w:left w:val="single" w:sz="6" w:space="0" w:color="auto"/>
              <w:bottom w:val="single" w:sz="6" w:space="0" w:color="auto"/>
              <w:right w:val="single" w:sz="6" w:space="0" w:color="auto"/>
            </w:tcBorders>
            <w:vAlign w:val="center"/>
          </w:tcPr>
          <w:p w14:paraId="481938C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39</w:t>
            </w:r>
          </w:p>
        </w:tc>
        <w:tc>
          <w:tcPr>
            <w:tcW w:w="428" w:type="pct"/>
            <w:tcBorders>
              <w:top w:val="single" w:sz="6" w:space="0" w:color="auto"/>
              <w:left w:val="single" w:sz="6" w:space="0" w:color="auto"/>
              <w:bottom w:val="single" w:sz="6" w:space="0" w:color="auto"/>
              <w:right w:val="single" w:sz="6" w:space="0" w:color="auto"/>
            </w:tcBorders>
            <w:vAlign w:val="center"/>
          </w:tcPr>
          <w:p w14:paraId="0AA4381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94</w:t>
            </w:r>
          </w:p>
        </w:tc>
        <w:tc>
          <w:tcPr>
            <w:tcW w:w="428" w:type="pct"/>
            <w:tcBorders>
              <w:top w:val="single" w:sz="6" w:space="0" w:color="auto"/>
              <w:left w:val="single" w:sz="6" w:space="0" w:color="auto"/>
              <w:bottom w:val="single" w:sz="6" w:space="0" w:color="auto"/>
              <w:right w:val="single" w:sz="6" w:space="0" w:color="auto"/>
            </w:tcBorders>
            <w:vAlign w:val="center"/>
          </w:tcPr>
          <w:p w14:paraId="59076466"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89</w:t>
            </w:r>
          </w:p>
        </w:tc>
        <w:tc>
          <w:tcPr>
            <w:tcW w:w="428" w:type="pct"/>
            <w:tcBorders>
              <w:top w:val="single" w:sz="6" w:space="0" w:color="auto"/>
              <w:left w:val="single" w:sz="6" w:space="0" w:color="auto"/>
              <w:bottom w:val="single" w:sz="6" w:space="0" w:color="auto"/>
              <w:right w:val="single" w:sz="6" w:space="0" w:color="auto"/>
            </w:tcBorders>
            <w:vAlign w:val="center"/>
          </w:tcPr>
          <w:p w14:paraId="0BA38BC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55</w:t>
            </w:r>
          </w:p>
        </w:tc>
        <w:tc>
          <w:tcPr>
            <w:tcW w:w="428" w:type="pct"/>
            <w:tcBorders>
              <w:top w:val="single" w:sz="6" w:space="0" w:color="auto"/>
              <w:left w:val="single" w:sz="6" w:space="0" w:color="auto"/>
              <w:bottom w:val="single" w:sz="6" w:space="0" w:color="auto"/>
              <w:right w:val="single" w:sz="6" w:space="0" w:color="auto"/>
            </w:tcBorders>
            <w:vAlign w:val="center"/>
          </w:tcPr>
          <w:p w14:paraId="1C36FCC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39</w:t>
            </w:r>
          </w:p>
        </w:tc>
        <w:tc>
          <w:tcPr>
            <w:tcW w:w="428" w:type="pct"/>
            <w:tcBorders>
              <w:top w:val="single" w:sz="6" w:space="0" w:color="auto"/>
              <w:left w:val="single" w:sz="6" w:space="0" w:color="auto"/>
              <w:bottom w:val="single" w:sz="6" w:space="0" w:color="auto"/>
              <w:right w:val="single" w:sz="6" w:space="0" w:color="auto"/>
            </w:tcBorders>
            <w:vAlign w:val="center"/>
          </w:tcPr>
          <w:p w14:paraId="048C5F2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45</w:t>
            </w:r>
          </w:p>
        </w:tc>
        <w:tc>
          <w:tcPr>
            <w:tcW w:w="428" w:type="pct"/>
            <w:tcBorders>
              <w:top w:val="single" w:sz="6" w:space="0" w:color="auto"/>
              <w:left w:val="single" w:sz="6" w:space="0" w:color="auto"/>
              <w:bottom w:val="single" w:sz="6" w:space="0" w:color="auto"/>
              <w:right w:val="single" w:sz="6" w:space="0" w:color="auto"/>
            </w:tcBorders>
            <w:vAlign w:val="center"/>
          </w:tcPr>
          <w:p w14:paraId="182BDEA6" w14:textId="77777777" w:rsidR="003F59E8" w:rsidRPr="00BF39B7" w:rsidRDefault="003F59E8" w:rsidP="00F41841">
            <w:pPr>
              <w:keepNext/>
              <w:keepLines/>
              <w:autoSpaceDE w:val="0"/>
              <w:autoSpaceDN w:val="0"/>
              <w:adjustRightInd w:val="0"/>
              <w:ind w:left="15"/>
              <w:jc w:val="center"/>
              <w:rPr>
                <w:rFonts w:ascii="Arial" w:eastAsia="Calibri" w:hAnsi="Arial" w:cs="Arial"/>
                <w:b/>
                <w:sz w:val="20"/>
                <w:szCs w:val="20"/>
              </w:rPr>
            </w:pPr>
            <w:r w:rsidRPr="00BF39B7">
              <w:rPr>
                <w:rFonts w:ascii="Arial" w:eastAsia="Calibri" w:hAnsi="Arial" w:cs="Arial"/>
                <w:b/>
                <w:sz w:val="20"/>
                <w:szCs w:val="20"/>
              </w:rPr>
              <w:t>69</w:t>
            </w:r>
          </w:p>
        </w:tc>
      </w:tr>
    </w:tbl>
    <w:p w14:paraId="0B1A1DE9" w14:textId="77777777" w:rsidR="003F59E8" w:rsidRPr="00BF39B7" w:rsidRDefault="003F59E8" w:rsidP="003F59E8">
      <w:pPr>
        <w:rPr>
          <w:rFonts w:ascii="Arial" w:hAnsi="Arial" w:cs="Arial"/>
          <w:sz w:val="20"/>
          <w:szCs w:val="20"/>
        </w:rPr>
      </w:pPr>
    </w:p>
    <w:p w14:paraId="03FA1FB5" w14:textId="77777777" w:rsidR="003F59E8" w:rsidRPr="00BF39B7" w:rsidRDefault="003F59E8" w:rsidP="003F59E8">
      <w:pPr>
        <w:rPr>
          <w:rFonts w:ascii="Arial" w:eastAsia="Calibri" w:hAnsi="Arial" w:cs="Arial"/>
          <w:b/>
        </w:rPr>
      </w:pPr>
    </w:p>
    <w:p w14:paraId="1F28DF47" w14:textId="0B2AA766" w:rsidR="00096FEC" w:rsidRDefault="00096FEC">
      <w:pPr>
        <w:rPr>
          <w:rFonts w:ascii="Arial" w:eastAsia="Calibri" w:hAnsi="Arial" w:cs="Arial"/>
          <w:b/>
        </w:rPr>
      </w:pPr>
      <w:r>
        <w:rPr>
          <w:rFonts w:ascii="Arial" w:eastAsia="Calibri" w:hAnsi="Arial" w:cs="Arial"/>
          <w:b/>
        </w:rPr>
        <w:br w:type="page"/>
      </w:r>
    </w:p>
    <w:tbl>
      <w:tblPr>
        <w:tblStyle w:val="Tabelamrea"/>
        <w:tblW w:w="9061" w:type="dxa"/>
        <w:tblLook w:val="04A0" w:firstRow="1" w:lastRow="0" w:firstColumn="1" w:lastColumn="0" w:noHBand="0" w:noVBand="1"/>
      </w:tblPr>
      <w:tblGrid>
        <w:gridCol w:w="9061"/>
      </w:tblGrid>
      <w:tr w:rsidR="00096FEC" w14:paraId="5F60A801" w14:textId="77777777" w:rsidTr="00422404">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29EF4FB" w14:textId="77777777" w:rsidR="00096FEC" w:rsidRDefault="00096FEC" w:rsidP="00AE3C93">
            <w:pPr>
              <w:rPr>
                <w:rFonts w:ascii="Arial" w:eastAsia="Calibri" w:hAnsi="Arial" w:cs="Arial"/>
                <w:b/>
              </w:rPr>
            </w:pPr>
          </w:p>
          <w:p w14:paraId="3729200B" w14:textId="77777777" w:rsidR="00096FEC" w:rsidRDefault="00096FEC" w:rsidP="00096FEC">
            <w:pPr>
              <w:jc w:val="center"/>
              <w:rPr>
                <w:rFonts w:ascii="Arial" w:hAnsi="Arial" w:cs="Arial"/>
                <w:color w:val="70AD47" w:themeColor="accent6"/>
                <w:sz w:val="22"/>
                <w:szCs w:val="22"/>
              </w:rPr>
            </w:pPr>
            <w:r w:rsidRPr="007D504E">
              <w:rPr>
                <w:rFonts w:ascii="Arial" w:hAnsi="Arial" w:cs="Arial"/>
                <w:color w:val="70AD47" w:themeColor="accent6"/>
                <w:sz w:val="22"/>
                <w:szCs w:val="22"/>
              </w:rPr>
              <w:t>297</w:t>
            </w:r>
            <w:r>
              <w:rPr>
                <w:rFonts w:ascii="Arial" w:hAnsi="Arial" w:cs="Arial"/>
                <w:color w:val="70AD47" w:themeColor="accent6"/>
                <w:sz w:val="22"/>
                <w:szCs w:val="22"/>
              </w:rPr>
              <w:t>. člen Kazenskega zakonika – 1</w:t>
            </w:r>
          </w:p>
          <w:p w14:paraId="3FBF1E30" w14:textId="77777777" w:rsidR="00096FEC" w:rsidRPr="0018161E" w:rsidRDefault="00096FEC" w:rsidP="00096FEC">
            <w:pPr>
              <w:jc w:val="center"/>
              <w:rPr>
                <w:rFonts w:ascii="Arial" w:hAnsi="Arial" w:cs="Arial"/>
                <w:color w:val="70AD47" w:themeColor="accent6"/>
                <w:sz w:val="22"/>
                <w:szCs w:val="22"/>
                <w:lang w:val="it-IT"/>
              </w:rPr>
            </w:pPr>
            <w:r w:rsidRPr="0018161E">
              <w:rPr>
                <w:rFonts w:ascii="Arial" w:hAnsi="Arial" w:cs="Arial"/>
                <w:color w:val="70AD47" w:themeColor="accent6"/>
                <w:sz w:val="22"/>
                <w:szCs w:val="22"/>
                <w:lang w:val="it-IT"/>
              </w:rPr>
              <w:t>(javno spodbujanje sovraštva, nasilja ali nestrpnosti)</w:t>
            </w:r>
          </w:p>
          <w:p w14:paraId="21F5E943" w14:textId="77777777" w:rsidR="00096FEC" w:rsidRPr="0018161E" w:rsidRDefault="00096FEC" w:rsidP="00096FEC">
            <w:pPr>
              <w:jc w:val="both"/>
              <w:rPr>
                <w:rFonts w:ascii="Arial" w:hAnsi="Arial" w:cs="Arial"/>
                <w:color w:val="70AD47" w:themeColor="accent6"/>
                <w:sz w:val="22"/>
                <w:szCs w:val="22"/>
                <w:lang w:val="it-IT"/>
              </w:rPr>
            </w:pPr>
          </w:p>
          <w:p w14:paraId="7202704D"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(1)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katerikoli drugi osebni okoliščini, in je dejanje storjeno na način, ki lahko ogrozi ali moti javni red in mir, ali z uporabo grožnje, zmerjanja ali žalitev, se kaznuje z zaporom do dveh let.  </w:t>
            </w:r>
          </w:p>
          <w:p w14:paraId="629B2651" w14:textId="77777777" w:rsidR="00096FEC" w:rsidRDefault="00096FEC" w:rsidP="00096FEC">
            <w:pPr>
              <w:jc w:val="both"/>
              <w:rPr>
                <w:rFonts w:ascii="Arial" w:hAnsi="Arial" w:cs="Arial"/>
                <w:color w:val="70AD47" w:themeColor="accent6"/>
                <w:sz w:val="22"/>
                <w:szCs w:val="22"/>
              </w:rPr>
            </w:pPr>
          </w:p>
          <w:p w14:paraId="7519E470"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(2) Enako se kaznuje, kdor na način iz prejšnjega odstavka javno širi ideje o večvrednosti ene rase nad drugo ali daje kakršnokoli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  </w:t>
            </w:r>
          </w:p>
          <w:p w14:paraId="7D5D95EB" w14:textId="77777777" w:rsidR="00096FEC" w:rsidRDefault="00096FEC" w:rsidP="00096FEC">
            <w:pPr>
              <w:jc w:val="both"/>
              <w:rPr>
                <w:rFonts w:ascii="Arial" w:hAnsi="Arial" w:cs="Arial"/>
                <w:color w:val="70AD47" w:themeColor="accent6"/>
                <w:sz w:val="22"/>
                <w:szCs w:val="22"/>
              </w:rPr>
            </w:pPr>
          </w:p>
          <w:p w14:paraId="0A4D54AE"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(3) 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  </w:t>
            </w:r>
          </w:p>
          <w:p w14:paraId="53B657E0" w14:textId="77777777" w:rsidR="00096FEC" w:rsidRDefault="00096FEC" w:rsidP="00096FEC">
            <w:pPr>
              <w:jc w:val="both"/>
              <w:rPr>
                <w:rFonts w:ascii="Arial" w:hAnsi="Arial" w:cs="Arial"/>
                <w:color w:val="70AD47" w:themeColor="accent6"/>
                <w:sz w:val="22"/>
                <w:szCs w:val="22"/>
              </w:rPr>
            </w:pPr>
          </w:p>
          <w:p w14:paraId="1555FCDA"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(4) Če je dejanje iz prvega ali drugega odstavka tega člena storjeno s prisilo, grdim ravnanjem, ogrožanjem varnosti, sramotitvijo etničnih, narodnostnih, narodnih ali verskih simbolov, poškodovanjem tujih stvari, skrunitvijo spomenikov, spominskih znamenj ali grobov, se storilec kaznuje z zaporom do treh let.  </w:t>
            </w:r>
          </w:p>
          <w:p w14:paraId="1ED1EDD2" w14:textId="77777777" w:rsidR="00096FEC" w:rsidRDefault="00096FEC" w:rsidP="00096FEC">
            <w:pPr>
              <w:jc w:val="both"/>
              <w:rPr>
                <w:rFonts w:ascii="Arial" w:hAnsi="Arial" w:cs="Arial"/>
                <w:color w:val="70AD47" w:themeColor="accent6"/>
                <w:sz w:val="22"/>
                <w:szCs w:val="22"/>
              </w:rPr>
            </w:pPr>
          </w:p>
          <w:p w14:paraId="769D54B9"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(5) Če stori dejanja iz prvega ali drugega odstavka tega člena uradna oseba z zlorabo uradnega položaja ali pravic, se kaznuje z zaporom do petih let.  </w:t>
            </w:r>
          </w:p>
          <w:p w14:paraId="0CC82955" w14:textId="77777777" w:rsidR="00096FEC" w:rsidRDefault="00096FEC" w:rsidP="00096FEC">
            <w:pPr>
              <w:jc w:val="both"/>
              <w:rPr>
                <w:rFonts w:ascii="Arial" w:hAnsi="Arial" w:cs="Arial"/>
                <w:color w:val="70AD47" w:themeColor="accent6"/>
                <w:sz w:val="22"/>
                <w:szCs w:val="22"/>
              </w:rPr>
            </w:pPr>
          </w:p>
          <w:p w14:paraId="75E6598C"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(6) Sredstva in predmeti s sporočili iz prvega in drugega odstavka tega člena, pa tudi pripomočki, namenjeni za njihovo izdelovanje, razmnoževanje in razpečevanje, se vzamejo ali njihova uporaba ustrezno onemogoči.</w:t>
            </w:r>
          </w:p>
          <w:p w14:paraId="3DD2E9D0" w14:textId="77777777" w:rsidR="00096FEC" w:rsidRDefault="00096FEC" w:rsidP="00AE3C93">
            <w:pPr>
              <w:rPr>
                <w:rFonts w:ascii="Arial" w:eastAsia="Calibri" w:hAnsi="Arial" w:cs="Arial"/>
                <w:b/>
              </w:rPr>
            </w:pPr>
          </w:p>
        </w:tc>
      </w:tr>
    </w:tbl>
    <w:p w14:paraId="694412FE" w14:textId="77777777" w:rsidR="00AE3C93" w:rsidRPr="00706613" w:rsidRDefault="00AE3C93" w:rsidP="00AE3C93">
      <w:pPr>
        <w:rPr>
          <w:rFonts w:ascii="Arial" w:eastAsia="Calibri" w:hAnsi="Arial" w:cs="Arial"/>
          <w:b/>
        </w:rPr>
      </w:pPr>
      <w:r w:rsidRPr="00706613">
        <w:rPr>
          <w:rFonts w:ascii="Arial" w:eastAsia="Calibri" w:hAnsi="Arial" w:cs="Arial"/>
          <w:b/>
        </w:rPr>
        <w:br w:type="page"/>
      </w:r>
    </w:p>
    <w:p w14:paraId="548D8D14" w14:textId="7C6BD4B7" w:rsidR="004B624A" w:rsidRPr="00706613" w:rsidRDefault="00E56D80" w:rsidP="009A528E">
      <w:pPr>
        <w:pStyle w:val="Naslov3"/>
      </w:pPr>
      <w:bookmarkStart w:id="728" w:name="_Toc189469652"/>
      <w:bookmarkStart w:id="729" w:name="_Toc224221563"/>
      <w:r>
        <w:t>8.3.3</w:t>
      </w:r>
      <w:r>
        <w:tab/>
      </w:r>
      <w:r w:rsidR="004B624A" w:rsidRPr="00706613">
        <w:t>Prekrški po Zakonu o varstvu javnega reda in miru – Vzbujanje</w:t>
      </w:r>
      <w:r w:rsidR="00EA3BDC" w:rsidRPr="00706613">
        <w:t xml:space="preserve"> </w:t>
      </w:r>
      <w:r w:rsidR="004B624A" w:rsidRPr="00706613">
        <w:t>nestrpnosti</w:t>
      </w:r>
      <w:bookmarkEnd w:id="719"/>
      <w:bookmarkEnd w:id="720"/>
      <w:bookmarkEnd w:id="721"/>
      <w:bookmarkEnd w:id="728"/>
      <w:bookmarkEnd w:id="729"/>
    </w:p>
    <w:p w14:paraId="556A1DF1" w14:textId="77777777" w:rsidR="004B624A" w:rsidRPr="00706613" w:rsidRDefault="004B624A" w:rsidP="002A5873">
      <w:pPr>
        <w:jc w:val="both"/>
        <w:rPr>
          <w:rFonts w:ascii="Arial" w:hAnsi="Arial" w:cs="Arial"/>
          <w:sz w:val="20"/>
          <w:szCs w:val="20"/>
        </w:rPr>
      </w:pPr>
    </w:p>
    <w:p w14:paraId="041DFCF6" w14:textId="4205E551" w:rsidR="003F59E8" w:rsidRPr="00694678" w:rsidRDefault="003F59E8" w:rsidP="003F59E8">
      <w:pPr>
        <w:jc w:val="both"/>
        <w:rPr>
          <w:rFonts w:ascii="Arial" w:eastAsia="Calibri" w:hAnsi="Arial" w:cs="Arial"/>
        </w:rPr>
      </w:pPr>
      <w:r w:rsidRPr="00BF39B7">
        <w:rPr>
          <w:rFonts w:ascii="Arial" w:eastAsia="Calibri" w:hAnsi="Arial" w:cs="Arial"/>
        </w:rPr>
        <w:t xml:space="preserve">Določba 20. člena ZJRM-1 navaja, da je prepovedanih pet dejanj z namenom vzbujanja narodnostne, rasne, spolne, etnične, verske, politične nestrpnosti ali nestrpnosti glede spolne usmerjenosti. Gre za kvalificirano obliko prekrškov, opredeljenih v 6., 7., 12., 13. in 15. členu ZJRM-1 (nasilno ali drzno vedenje, nedostojno vedenje, poškodovanje uradnega napisa, </w:t>
      </w:r>
      <w:r w:rsidRPr="00694678">
        <w:rPr>
          <w:rFonts w:ascii="Arial" w:eastAsia="Calibri" w:hAnsi="Arial" w:cs="Arial"/>
        </w:rPr>
        <w:t>oznake ali odločbe, pisanje po objektih ali uničevanje državnih simbolov). Določba 20. člena ZJRM-1 torej določa diskriminatorni motiv pri izvajanju nekaterih drugih kršitev javnega reda in miru.</w:t>
      </w:r>
    </w:p>
    <w:p w14:paraId="773B20A0" w14:textId="325F8FEA" w:rsidR="00694678" w:rsidRPr="00694678" w:rsidRDefault="00694678" w:rsidP="003F59E8">
      <w:pPr>
        <w:jc w:val="both"/>
        <w:rPr>
          <w:rFonts w:ascii="Arial" w:eastAsia="Calibri" w:hAnsi="Arial" w:cs="Arial"/>
        </w:rPr>
      </w:pPr>
    </w:p>
    <w:p w14:paraId="1720CC2B" w14:textId="4798259A" w:rsidR="00694678" w:rsidRPr="00694678" w:rsidRDefault="00694678" w:rsidP="003F59E8">
      <w:pPr>
        <w:jc w:val="both"/>
        <w:rPr>
          <w:rFonts w:ascii="Arial" w:eastAsia="Calibri" w:hAnsi="Arial" w:cs="Arial"/>
        </w:rPr>
      </w:pPr>
      <w:r w:rsidRPr="00694678">
        <w:rPr>
          <w:rFonts w:ascii="Arial" w:eastAsia="Calibri" w:hAnsi="Arial" w:cs="Arial"/>
        </w:rPr>
        <w:t>Policija je pojasnila, da prekrški niso vsebinsko segmentirani po motivih, temveč se obravnavajo v okviru iste pravne podlage. Podatki ostajajo enaki kot doslej; po novem je kršitev vzbujanja nestrpnosti določena v 24. členu ZJRM-2</w:t>
      </w:r>
      <w:r w:rsidRPr="00694678">
        <w:rPr>
          <w:rStyle w:val="Sprotnaopomba-sklic"/>
          <w:rFonts w:ascii="Arial" w:eastAsia="Calibri" w:hAnsi="Arial" w:cs="Arial"/>
        </w:rPr>
        <w:footnoteReference w:id="27"/>
      </w:r>
      <w:r w:rsidRPr="00694678">
        <w:rPr>
          <w:rFonts w:ascii="Arial" w:eastAsia="Calibri" w:hAnsi="Arial" w:cs="Arial"/>
        </w:rPr>
        <w:t xml:space="preserve"> (prej 20. člen ZJRM-1), kar pa na poročanje podatkov za leto 2025 ne vpliva, saj je ZJRM-2 stopil v veljavo 28. 1. 2026.</w:t>
      </w:r>
    </w:p>
    <w:p w14:paraId="0D7E1B59" w14:textId="77777777" w:rsidR="003F59E8" w:rsidRPr="00694678" w:rsidRDefault="003F59E8" w:rsidP="00694678">
      <w:pPr>
        <w:jc w:val="both"/>
        <w:rPr>
          <w:rFonts w:ascii="Arial" w:eastAsia="Calibri" w:hAnsi="Arial" w:cs="Arial"/>
        </w:rPr>
      </w:pPr>
    </w:p>
    <w:p w14:paraId="39EBDEBA" w14:textId="77777777" w:rsidR="003F59E8" w:rsidRPr="00694678" w:rsidRDefault="003F59E8" w:rsidP="00694678">
      <w:pPr>
        <w:jc w:val="both"/>
        <w:rPr>
          <w:rFonts w:ascii="Arial" w:eastAsia="Calibri" w:hAnsi="Arial" w:cs="Arial"/>
        </w:rPr>
      </w:pPr>
      <w:r w:rsidRPr="00694678">
        <w:rPr>
          <w:rFonts w:ascii="Arial" w:eastAsia="Calibri" w:hAnsi="Arial" w:cs="Arial"/>
        </w:rPr>
        <w:t xml:space="preserve">Policija je v letu 2025 izrekla ukrepe v 70 primerih prekrškov po 20. členu Zakona o varstvu javnega reda in miru (ZJRM-1). </w:t>
      </w:r>
    </w:p>
    <w:p w14:paraId="28CC64A8" w14:textId="77777777" w:rsidR="003F59E8" w:rsidRPr="00694678" w:rsidRDefault="003F59E8" w:rsidP="00694678">
      <w:pPr>
        <w:jc w:val="both"/>
        <w:rPr>
          <w:rFonts w:ascii="Arial" w:eastAsia="Calibri" w:hAnsi="Arial" w:cs="Arial"/>
        </w:rPr>
      </w:pPr>
    </w:p>
    <w:p w14:paraId="443E47C3" w14:textId="77777777" w:rsidR="003F59E8" w:rsidRPr="00BF39B7" w:rsidRDefault="003F59E8" w:rsidP="00694678">
      <w:pPr>
        <w:jc w:val="both"/>
        <w:rPr>
          <w:rFonts w:ascii="Arial" w:hAnsi="Arial" w:cs="Arial"/>
        </w:rPr>
      </w:pPr>
      <w:r w:rsidRPr="00BF39B7">
        <w:rPr>
          <w:rFonts w:ascii="Arial" w:hAnsi="Arial" w:cs="Arial"/>
        </w:rPr>
        <w:t xml:space="preserve">Iz spodnje tabele je razviden trend povečevanja obravnavanih kršitev 20. člena ZJRM-1 med letoma 2016 in 2024, saj je policija vsako leto obravnavala več tovrstnih prekrškov, z izjemo leta 2023. Leta 2024 je policija obravnavala največ prekrškov (95), leta 2023 pa prvič beleži upad, saj jih je obravnavala 62. Število kršitev se je v letu 2025 ponovno zmanjšalo.  </w:t>
      </w:r>
    </w:p>
    <w:p w14:paraId="2453EFAA" w14:textId="77777777" w:rsidR="003F59E8" w:rsidRPr="00BF39B7" w:rsidRDefault="003F59E8" w:rsidP="00694678">
      <w:pPr>
        <w:jc w:val="both"/>
        <w:rPr>
          <w:rFonts w:ascii="Arial" w:eastAsia="Calibri" w:hAnsi="Arial" w:cs="Arial"/>
        </w:rPr>
      </w:pPr>
    </w:p>
    <w:p w14:paraId="431E0ED8" w14:textId="77777777" w:rsidR="003F59E8" w:rsidRPr="00BF39B7" w:rsidRDefault="003F59E8" w:rsidP="00694678">
      <w:pPr>
        <w:jc w:val="both"/>
        <w:rPr>
          <w:rFonts w:ascii="Arial" w:eastAsia="Calibri" w:hAnsi="Arial" w:cs="Arial"/>
          <w:b/>
          <w:bCs/>
        </w:rPr>
      </w:pPr>
      <w:r w:rsidRPr="00BF39B7">
        <w:rPr>
          <w:rFonts w:ascii="Arial" w:eastAsia="Calibri" w:hAnsi="Arial" w:cs="Arial"/>
          <w:b/>
          <w:bCs/>
        </w:rPr>
        <w:t>Tabela: Pregled ukrepov po 20. členu ZJRM-1 – Ugotovljene kršitve, kot jih je policija poročala za leto 2025, pri tem pa je popravila tudi podatke za leti 2021 in 2024.</w:t>
      </w:r>
    </w:p>
    <w:p w14:paraId="732C563F" w14:textId="77777777" w:rsidR="003F59E8" w:rsidRPr="00BF39B7" w:rsidRDefault="003F59E8" w:rsidP="00694678">
      <w:pPr>
        <w:jc w:val="both"/>
        <w:rPr>
          <w:rFonts w:ascii="Arial" w:eastAsia="Calibri" w:hAnsi="Arial" w:cs="Arial"/>
          <w:b/>
          <w:bCs/>
        </w:rPr>
      </w:pPr>
    </w:p>
    <w:tbl>
      <w:tblPr>
        <w:tblStyle w:val="Tabelamrea1"/>
        <w:tblW w:w="9061" w:type="dxa"/>
        <w:tblLook w:val="04A0" w:firstRow="1" w:lastRow="0" w:firstColumn="1" w:lastColumn="0" w:noHBand="0" w:noVBand="1"/>
      </w:tblPr>
      <w:tblGrid>
        <w:gridCol w:w="2096"/>
        <w:gridCol w:w="696"/>
        <w:gridCol w:w="697"/>
        <w:gridCol w:w="696"/>
        <w:gridCol w:w="697"/>
        <w:gridCol w:w="696"/>
        <w:gridCol w:w="697"/>
        <w:gridCol w:w="696"/>
        <w:gridCol w:w="697"/>
        <w:gridCol w:w="696"/>
        <w:gridCol w:w="697"/>
      </w:tblGrid>
      <w:tr w:rsidR="00422404" w:rsidRPr="00BF39B7" w14:paraId="12FB334F" w14:textId="77777777" w:rsidTr="00422404">
        <w:trPr>
          <w:trHeight w:val="348"/>
        </w:trPr>
        <w:tc>
          <w:tcPr>
            <w:tcW w:w="2096" w:type="dxa"/>
            <w:vMerge w:val="restart"/>
            <w:shd w:val="clear" w:color="auto" w:fill="D9D9D9" w:themeFill="background1" w:themeFillShade="D9"/>
            <w:vAlign w:val="center"/>
          </w:tcPr>
          <w:p w14:paraId="06F5B0AB" w14:textId="77777777" w:rsidR="00422404" w:rsidRPr="00BF39B7" w:rsidRDefault="00422404" w:rsidP="00694678">
            <w:pPr>
              <w:rPr>
                <w:rFonts w:ascii="Arial" w:eastAsia="Calibri" w:hAnsi="Arial" w:cs="Arial"/>
                <w:b/>
                <w:bCs/>
                <w:sz w:val="20"/>
                <w:szCs w:val="20"/>
                <w:lang w:val="sl-SI"/>
              </w:rPr>
            </w:pPr>
            <w:r w:rsidRPr="00BF39B7">
              <w:rPr>
                <w:rFonts w:ascii="Arial" w:eastAsia="Calibri" w:hAnsi="Arial" w:cs="Arial"/>
                <w:b/>
                <w:bCs/>
                <w:sz w:val="20"/>
                <w:szCs w:val="20"/>
                <w:lang w:val="sl-SI"/>
              </w:rPr>
              <w:t>Člen ZJRM-1</w:t>
            </w:r>
          </w:p>
        </w:tc>
        <w:tc>
          <w:tcPr>
            <w:tcW w:w="6965" w:type="dxa"/>
            <w:gridSpan w:val="10"/>
            <w:shd w:val="clear" w:color="auto" w:fill="D9D9D9" w:themeFill="background1" w:themeFillShade="D9"/>
            <w:vAlign w:val="center"/>
          </w:tcPr>
          <w:p w14:paraId="4FEEB0A3" w14:textId="535E03AF" w:rsidR="00422404" w:rsidRPr="00BF39B7" w:rsidRDefault="00422404" w:rsidP="00694678">
            <w:pPr>
              <w:jc w:val="center"/>
              <w:rPr>
                <w:rFonts w:ascii="Arial" w:eastAsia="Calibri" w:hAnsi="Arial" w:cs="Arial"/>
                <w:b/>
                <w:bCs/>
                <w:sz w:val="20"/>
                <w:szCs w:val="20"/>
                <w:lang w:val="sl-SI"/>
              </w:rPr>
            </w:pPr>
            <w:r w:rsidRPr="00BF39B7">
              <w:rPr>
                <w:rFonts w:ascii="Arial" w:eastAsia="Calibri" w:hAnsi="Arial" w:cs="Arial"/>
                <w:b/>
                <w:bCs/>
                <w:sz w:val="20"/>
                <w:szCs w:val="20"/>
                <w:lang w:val="sl-SI"/>
              </w:rPr>
              <w:t>Število kršitev</w:t>
            </w:r>
          </w:p>
        </w:tc>
      </w:tr>
      <w:tr w:rsidR="003F59E8" w:rsidRPr="00BF39B7" w14:paraId="4688C163" w14:textId="77777777" w:rsidTr="00422404">
        <w:trPr>
          <w:trHeight w:val="431"/>
        </w:trPr>
        <w:tc>
          <w:tcPr>
            <w:tcW w:w="2096" w:type="dxa"/>
            <w:vMerge/>
            <w:shd w:val="clear" w:color="auto" w:fill="D9D9D9" w:themeFill="background1" w:themeFillShade="D9"/>
            <w:vAlign w:val="center"/>
          </w:tcPr>
          <w:p w14:paraId="49EC2C39" w14:textId="77777777" w:rsidR="003F59E8" w:rsidRPr="00BF39B7" w:rsidRDefault="003F59E8" w:rsidP="00694678">
            <w:pPr>
              <w:rPr>
                <w:rFonts w:ascii="Arial" w:eastAsia="Calibri" w:hAnsi="Arial" w:cs="Arial"/>
                <w:sz w:val="20"/>
                <w:szCs w:val="20"/>
                <w:lang w:val="sl-SI"/>
              </w:rPr>
            </w:pPr>
          </w:p>
        </w:tc>
        <w:tc>
          <w:tcPr>
            <w:tcW w:w="696" w:type="dxa"/>
            <w:shd w:val="clear" w:color="auto" w:fill="D9D9D9" w:themeFill="background1" w:themeFillShade="D9"/>
            <w:vAlign w:val="center"/>
          </w:tcPr>
          <w:p w14:paraId="04696E5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2016</w:t>
            </w:r>
          </w:p>
        </w:tc>
        <w:tc>
          <w:tcPr>
            <w:tcW w:w="697" w:type="dxa"/>
            <w:shd w:val="clear" w:color="auto" w:fill="D9D9D9" w:themeFill="background1" w:themeFillShade="D9"/>
            <w:vAlign w:val="center"/>
          </w:tcPr>
          <w:p w14:paraId="5BBA94BC"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2017</w:t>
            </w:r>
          </w:p>
        </w:tc>
        <w:tc>
          <w:tcPr>
            <w:tcW w:w="696" w:type="dxa"/>
            <w:shd w:val="clear" w:color="auto" w:fill="D9D9D9" w:themeFill="background1" w:themeFillShade="D9"/>
            <w:vAlign w:val="center"/>
          </w:tcPr>
          <w:p w14:paraId="1FE8D2AE"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2018</w:t>
            </w:r>
          </w:p>
        </w:tc>
        <w:tc>
          <w:tcPr>
            <w:tcW w:w="697" w:type="dxa"/>
            <w:shd w:val="clear" w:color="auto" w:fill="D9D9D9" w:themeFill="background1" w:themeFillShade="D9"/>
            <w:vAlign w:val="center"/>
          </w:tcPr>
          <w:p w14:paraId="41E723A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2019</w:t>
            </w:r>
          </w:p>
        </w:tc>
        <w:tc>
          <w:tcPr>
            <w:tcW w:w="696" w:type="dxa"/>
            <w:shd w:val="clear" w:color="auto" w:fill="D9D9D9" w:themeFill="background1" w:themeFillShade="D9"/>
            <w:vAlign w:val="center"/>
          </w:tcPr>
          <w:p w14:paraId="5B4F40E3"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2020</w:t>
            </w:r>
          </w:p>
        </w:tc>
        <w:tc>
          <w:tcPr>
            <w:tcW w:w="697" w:type="dxa"/>
            <w:shd w:val="clear" w:color="auto" w:fill="D9D9D9" w:themeFill="background1" w:themeFillShade="D9"/>
            <w:vAlign w:val="center"/>
          </w:tcPr>
          <w:p w14:paraId="0A793D67"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2021</w:t>
            </w:r>
          </w:p>
        </w:tc>
        <w:tc>
          <w:tcPr>
            <w:tcW w:w="696" w:type="dxa"/>
            <w:shd w:val="clear" w:color="auto" w:fill="D9D9D9" w:themeFill="background1" w:themeFillShade="D9"/>
            <w:vAlign w:val="center"/>
          </w:tcPr>
          <w:p w14:paraId="6835525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2022</w:t>
            </w:r>
          </w:p>
        </w:tc>
        <w:tc>
          <w:tcPr>
            <w:tcW w:w="697" w:type="dxa"/>
            <w:shd w:val="clear" w:color="auto" w:fill="D9D9D9" w:themeFill="background1" w:themeFillShade="D9"/>
            <w:vAlign w:val="center"/>
          </w:tcPr>
          <w:p w14:paraId="60A496B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2023</w:t>
            </w:r>
          </w:p>
        </w:tc>
        <w:tc>
          <w:tcPr>
            <w:tcW w:w="696" w:type="dxa"/>
            <w:shd w:val="clear" w:color="auto" w:fill="D9D9D9" w:themeFill="background1" w:themeFillShade="D9"/>
            <w:vAlign w:val="center"/>
          </w:tcPr>
          <w:p w14:paraId="2537C74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2024</w:t>
            </w:r>
          </w:p>
        </w:tc>
        <w:tc>
          <w:tcPr>
            <w:tcW w:w="697" w:type="dxa"/>
            <w:shd w:val="clear" w:color="auto" w:fill="D9D9D9" w:themeFill="background1" w:themeFillShade="D9"/>
            <w:vAlign w:val="center"/>
          </w:tcPr>
          <w:p w14:paraId="67E49082"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2025</w:t>
            </w:r>
          </w:p>
        </w:tc>
      </w:tr>
      <w:tr w:rsidR="003F59E8" w:rsidRPr="00BF39B7" w14:paraId="3A06FEDB" w14:textId="77777777" w:rsidTr="00422404">
        <w:trPr>
          <w:trHeight w:val="397"/>
        </w:trPr>
        <w:tc>
          <w:tcPr>
            <w:tcW w:w="2096" w:type="dxa"/>
            <w:vAlign w:val="center"/>
          </w:tcPr>
          <w:p w14:paraId="076FDDF7"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6. nasilno ali drzno vedenje</w:t>
            </w:r>
          </w:p>
        </w:tc>
        <w:tc>
          <w:tcPr>
            <w:tcW w:w="696" w:type="dxa"/>
            <w:vAlign w:val="center"/>
          </w:tcPr>
          <w:p w14:paraId="69A30E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29</w:t>
            </w:r>
          </w:p>
        </w:tc>
        <w:tc>
          <w:tcPr>
            <w:tcW w:w="697" w:type="dxa"/>
            <w:vAlign w:val="center"/>
          </w:tcPr>
          <w:p w14:paraId="2F7F299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696" w:type="dxa"/>
            <w:vAlign w:val="center"/>
          </w:tcPr>
          <w:p w14:paraId="3C6AEA0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35</w:t>
            </w:r>
          </w:p>
        </w:tc>
        <w:tc>
          <w:tcPr>
            <w:tcW w:w="697" w:type="dxa"/>
            <w:vAlign w:val="center"/>
          </w:tcPr>
          <w:p w14:paraId="6CA20C6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41</w:t>
            </w:r>
          </w:p>
        </w:tc>
        <w:tc>
          <w:tcPr>
            <w:tcW w:w="696" w:type="dxa"/>
            <w:vAlign w:val="center"/>
          </w:tcPr>
          <w:p w14:paraId="1FC1B14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42</w:t>
            </w:r>
          </w:p>
        </w:tc>
        <w:tc>
          <w:tcPr>
            <w:tcW w:w="697" w:type="dxa"/>
            <w:vAlign w:val="center"/>
          </w:tcPr>
          <w:p w14:paraId="64BB4BCE"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48</w:t>
            </w:r>
          </w:p>
        </w:tc>
        <w:tc>
          <w:tcPr>
            <w:tcW w:w="696" w:type="dxa"/>
            <w:vAlign w:val="center"/>
          </w:tcPr>
          <w:p w14:paraId="00581B9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47</w:t>
            </w:r>
          </w:p>
        </w:tc>
        <w:tc>
          <w:tcPr>
            <w:tcW w:w="697" w:type="dxa"/>
            <w:vAlign w:val="center"/>
          </w:tcPr>
          <w:p w14:paraId="4F265B9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45</w:t>
            </w:r>
          </w:p>
        </w:tc>
        <w:tc>
          <w:tcPr>
            <w:tcW w:w="696" w:type="dxa"/>
            <w:vAlign w:val="center"/>
          </w:tcPr>
          <w:p w14:paraId="0D93DE5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72</w:t>
            </w:r>
          </w:p>
        </w:tc>
        <w:tc>
          <w:tcPr>
            <w:tcW w:w="697" w:type="dxa"/>
            <w:vAlign w:val="center"/>
          </w:tcPr>
          <w:p w14:paraId="7CC5597D"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46</w:t>
            </w:r>
          </w:p>
        </w:tc>
      </w:tr>
      <w:tr w:rsidR="003F59E8" w:rsidRPr="00BF39B7" w14:paraId="0B5923FF" w14:textId="77777777" w:rsidTr="00422404">
        <w:trPr>
          <w:trHeight w:val="397"/>
        </w:trPr>
        <w:tc>
          <w:tcPr>
            <w:tcW w:w="2096" w:type="dxa"/>
            <w:vAlign w:val="center"/>
          </w:tcPr>
          <w:p w14:paraId="396BE782"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7. nedostojno vedenje</w:t>
            </w:r>
          </w:p>
        </w:tc>
        <w:tc>
          <w:tcPr>
            <w:tcW w:w="696" w:type="dxa"/>
            <w:vAlign w:val="center"/>
          </w:tcPr>
          <w:p w14:paraId="7B9D38C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c>
          <w:tcPr>
            <w:tcW w:w="697" w:type="dxa"/>
            <w:vAlign w:val="center"/>
          </w:tcPr>
          <w:p w14:paraId="5998CA6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8</w:t>
            </w:r>
          </w:p>
        </w:tc>
        <w:tc>
          <w:tcPr>
            <w:tcW w:w="696" w:type="dxa"/>
            <w:vAlign w:val="center"/>
          </w:tcPr>
          <w:p w14:paraId="559947E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697" w:type="dxa"/>
            <w:vAlign w:val="center"/>
          </w:tcPr>
          <w:p w14:paraId="7468402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6" w:type="dxa"/>
            <w:vAlign w:val="center"/>
          </w:tcPr>
          <w:p w14:paraId="5E7142AC"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12</w:t>
            </w:r>
          </w:p>
        </w:tc>
        <w:tc>
          <w:tcPr>
            <w:tcW w:w="697" w:type="dxa"/>
            <w:vAlign w:val="center"/>
          </w:tcPr>
          <w:p w14:paraId="3A17B719"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696" w:type="dxa"/>
            <w:vAlign w:val="center"/>
          </w:tcPr>
          <w:p w14:paraId="3AD8022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16</w:t>
            </w:r>
          </w:p>
        </w:tc>
        <w:tc>
          <w:tcPr>
            <w:tcW w:w="697" w:type="dxa"/>
            <w:vAlign w:val="center"/>
          </w:tcPr>
          <w:p w14:paraId="0BD7D50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9</w:t>
            </w:r>
          </w:p>
        </w:tc>
        <w:tc>
          <w:tcPr>
            <w:tcW w:w="696" w:type="dxa"/>
            <w:vAlign w:val="center"/>
          </w:tcPr>
          <w:p w14:paraId="7215651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697" w:type="dxa"/>
            <w:vAlign w:val="center"/>
          </w:tcPr>
          <w:p w14:paraId="39D3BF28"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r>
      <w:tr w:rsidR="003F59E8" w:rsidRPr="00BF39B7" w14:paraId="7829BDBC" w14:textId="77777777" w:rsidTr="00422404">
        <w:trPr>
          <w:trHeight w:val="397"/>
        </w:trPr>
        <w:tc>
          <w:tcPr>
            <w:tcW w:w="2096" w:type="dxa"/>
            <w:vAlign w:val="center"/>
          </w:tcPr>
          <w:p w14:paraId="75C6A588"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12. poškodovanje uradnega napisa, oznake ali odločbe</w:t>
            </w:r>
          </w:p>
        </w:tc>
        <w:tc>
          <w:tcPr>
            <w:tcW w:w="696" w:type="dxa"/>
            <w:vAlign w:val="center"/>
          </w:tcPr>
          <w:p w14:paraId="60C93F93"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2398DD4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6" w:type="dxa"/>
            <w:vAlign w:val="center"/>
          </w:tcPr>
          <w:p w14:paraId="3A6D650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c>
          <w:tcPr>
            <w:tcW w:w="697" w:type="dxa"/>
            <w:vAlign w:val="center"/>
          </w:tcPr>
          <w:p w14:paraId="11C88F0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56242489"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697" w:type="dxa"/>
            <w:vAlign w:val="center"/>
          </w:tcPr>
          <w:p w14:paraId="439A748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696" w:type="dxa"/>
            <w:vAlign w:val="center"/>
          </w:tcPr>
          <w:p w14:paraId="17767528"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697" w:type="dxa"/>
            <w:vAlign w:val="center"/>
          </w:tcPr>
          <w:p w14:paraId="367945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6" w:type="dxa"/>
            <w:vAlign w:val="center"/>
          </w:tcPr>
          <w:p w14:paraId="657B04CE"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97" w:type="dxa"/>
            <w:vAlign w:val="center"/>
          </w:tcPr>
          <w:p w14:paraId="3B744F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r>
      <w:tr w:rsidR="003F59E8" w:rsidRPr="00BF39B7" w14:paraId="5B1BBA5A" w14:textId="77777777" w:rsidTr="00422404">
        <w:trPr>
          <w:trHeight w:val="397"/>
        </w:trPr>
        <w:tc>
          <w:tcPr>
            <w:tcW w:w="2096" w:type="dxa"/>
            <w:vAlign w:val="center"/>
          </w:tcPr>
          <w:p w14:paraId="7460C251"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13. pisanje po objektih</w:t>
            </w:r>
          </w:p>
        </w:tc>
        <w:tc>
          <w:tcPr>
            <w:tcW w:w="696" w:type="dxa"/>
            <w:vAlign w:val="center"/>
          </w:tcPr>
          <w:p w14:paraId="3F0B825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3794AA4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96" w:type="dxa"/>
            <w:vAlign w:val="center"/>
          </w:tcPr>
          <w:p w14:paraId="5D567CF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5A0477D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6" w:type="dxa"/>
            <w:vAlign w:val="center"/>
          </w:tcPr>
          <w:p w14:paraId="7875DC0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5C86D47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3B9247B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75D68AA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96" w:type="dxa"/>
            <w:vAlign w:val="center"/>
          </w:tcPr>
          <w:p w14:paraId="4291171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532F5D5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07F4CAED" w14:textId="77777777" w:rsidTr="00422404">
        <w:trPr>
          <w:trHeight w:val="397"/>
        </w:trPr>
        <w:tc>
          <w:tcPr>
            <w:tcW w:w="2096" w:type="dxa"/>
            <w:vAlign w:val="center"/>
          </w:tcPr>
          <w:p w14:paraId="51C8E4F0"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15. uničevanje državnih simbolov</w:t>
            </w:r>
          </w:p>
        </w:tc>
        <w:tc>
          <w:tcPr>
            <w:tcW w:w="696" w:type="dxa"/>
            <w:vAlign w:val="center"/>
          </w:tcPr>
          <w:p w14:paraId="2303A7A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97" w:type="dxa"/>
            <w:vAlign w:val="center"/>
          </w:tcPr>
          <w:p w14:paraId="5E436AB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5B60C48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2A60E3D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696" w:type="dxa"/>
            <w:vAlign w:val="center"/>
          </w:tcPr>
          <w:p w14:paraId="62114C53"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4CAA063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6" w:type="dxa"/>
            <w:vAlign w:val="center"/>
          </w:tcPr>
          <w:p w14:paraId="31BD1B5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3ECE844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6" w:type="dxa"/>
            <w:vAlign w:val="center"/>
          </w:tcPr>
          <w:p w14:paraId="13B5E0C1"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697" w:type="dxa"/>
            <w:vAlign w:val="center"/>
          </w:tcPr>
          <w:p w14:paraId="437C05BC"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w:t>
            </w:r>
          </w:p>
        </w:tc>
      </w:tr>
      <w:tr w:rsidR="003F59E8" w:rsidRPr="00BF39B7" w14:paraId="52D6B787" w14:textId="77777777" w:rsidTr="00422404">
        <w:trPr>
          <w:trHeight w:val="397"/>
        </w:trPr>
        <w:tc>
          <w:tcPr>
            <w:tcW w:w="2096" w:type="dxa"/>
            <w:vAlign w:val="center"/>
          </w:tcPr>
          <w:p w14:paraId="5519A077" w14:textId="77777777" w:rsidR="003F59E8" w:rsidRPr="00BF39B7" w:rsidRDefault="003F59E8" w:rsidP="00694678">
            <w:pPr>
              <w:rPr>
                <w:rFonts w:ascii="Arial" w:eastAsia="Calibri" w:hAnsi="Arial" w:cs="Arial"/>
                <w:b/>
                <w:sz w:val="20"/>
                <w:szCs w:val="20"/>
                <w:lang w:val="sl-SI"/>
              </w:rPr>
            </w:pPr>
            <w:r w:rsidRPr="00BF39B7">
              <w:rPr>
                <w:rFonts w:ascii="Arial" w:eastAsia="Calibri" w:hAnsi="Arial" w:cs="Arial"/>
                <w:b/>
                <w:sz w:val="20"/>
                <w:szCs w:val="20"/>
                <w:lang w:val="sl-SI"/>
              </w:rPr>
              <w:t>Skupaj</w:t>
            </w:r>
          </w:p>
        </w:tc>
        <w:tc>
          <w:tcPr>
            <w:tcW w:w="696" w:type="dxa"/>
            <w:vAlign w:val="center"/>
          </w:tcPr>
          <w:p w14:paraId="532DE22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42</w:t>
            </w:r>
          </w:p>
        </w:tc>
        <w:tc>
          <w:tcPr>
            <w:tcW w:w="697" w:type="dxa"/>
            <w:vAlign w:val="center"/>
          </w:tcPr>
          <w:p w14:paraId="224AB63C"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48</w:t>
            </w:r>
          </w:p>
        </w:tc>
        <w:tc>
          <w:tcPr>
            <w:tcW w:w="696" w:type="dxa"/>
            <w:vAlign w:val="center"/>
          </w:tcPr>
          <w:p w14:paraId="273DE621"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56</w:t>
            </w:r>
          </w:p>
        </w:tc>
        <w:tc>
          <w:tcPr>
            <w:tcW w:w="697" w:type="dxa"/>
            <w:vAlign w:val="center"/>
          </w:tcPr>
          <w:p w14:paraId="0CB23AA9"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56</w:t>
            </w:r>
          </w:p>
        </w:tc>
        <w:tc>
          <w:tcPr>
            <w:tcW w:w="696" w:type="dxa"/>
            <w:vAlign w:val="center"/>
          </w:tcPr>
          <w:p w14:paraId="2C81217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63</w:t>
            </w:r>
          </w:p>
        </w:tc>
        <w:tc>
          <w:tcPr>
            <w:tcW w:w="697" w:type="dxa"/>
            <w:vAlign w:val="center"/>
          </w:tcPr>
          <w:p w14:paraId="70EE85CF"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69</w:t>
            </w:r>
          </w:p>
        </w:tc>
        <w:tc>
          <w:tcPr>
            <w:tcW w:w="696" w:type="dxa"/>
            <w:vAlign w:val="center"/>
          </w:tcPr>
          <w:p w14:paraId="0990486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73</w:t>
            </w:r>
          </w:p>
        </w:tc>
        <w:tc>
          <w:tcPr>
            <w:tcW w:w="697" w:type="dxa"/>
            <w:vAlign w:val="center"/>
          </w:tcPr>
          <w:p w14:paraId="7F35F74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62</w:t>
            </w:r>
          </w:p>
        </w:tc>
        <w:tc>
          <w:tcPr>
            <w:tcW w:w="696" w:type="dxa"/>
            <w:vAlign w:val="center"/>
          </w:tcPr>
          <w:p w14:paraId="545C1531"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95</w:t>
            </w:r>
          </w:p>
        </w:tc>
        <w:tc>
          <w:tcPr>
            <w:tcW w:w="697" w:type="dxa"/>
            <w:vAlign w:val="center"/>
          </w:tcPr>
          <w:p w14:paraId="6BA5CDD8"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70</w:t>
            </w:r>
          </w:p>
        </w:tc>
      </w:tr>
    </w:tbl>
    <w:p w14:paraId="124B8ACA" w14:textId="77777777" w:rsidR="003F59E8" w:rsidRPr="00BF39B7" w:rsidRDefault="003F59E8" w:rsidP="00694678">
      <w:pPr>
        <w:jc w:val="both"/>
        <w:rPr>
          <w:rFonts w:ascii="Arial" w:hAnsi="Arial" w:cs="Arial"/>
        </w:rPr>
      </w:pPr>
    </w:p>
    <w:tbl>
      <w:tblPr>
        <w:tblStyle w:val="Tabelamrea"/>
        <w:tblW w:w="9061" w:type="dxa"/>
        <w:tblLook w:val="04A0" w:firstRow="1" w:lastRow="0" w:firstColumn="1" w:lastColumn="0" w:noHBand="0" w:noVBand="1"/>
      </w:tblPr>
      <w:tblGrid>
        <w:gridCol w:w="9061"/>
      </w:tblGrid>
      <w:tr w:rsidR="003F59E8" w:rsidRPr="00BF39B7" w14:paraId="21C63881" w14:textId="77777777" w:rsidTr="00422404">
        <w:trPr>
          <w:trHeight w:val="2125"/>
        </w:trPr>
        <w:tc>
          <w:tcPr>
            <w:tcW w:w="9062" w:type="dxa"/>
            <w:tcBorders>
              <w:top w:val="single" w:sz="4" w:space="0" w:color="70AD47"/>
              <w:left w:val="single" w:sz="4" w:space="0" w:color="70AD47"/>
              <w:bottom w:val="single" w:sz="4" w:space="0" w:color="70AD47"/>
              <w:right w:val="single" w:sz="4" w:space="0" w:color="70AD47"/>
            </w:tcBorders>
          </w:tcPr>
          <w:p w14:paraId="754C3EC0" w14:textId="77777777" w:rsidR="003F59E8" w:rsidRPr="00BF39B7" w:rsidRDefault="003F59E8" w:rsidP="00694678">
            <w:pPr>
              <w:jc w:val="both"/>
              <w:rPr>
                <w:rFonts w:ascii="Arial" w:hAnsi="Arial" w:cs="Arial"/>
                <w:lang w:val="sl-SI"/>
              </w:rPr>
            </w:pPr>
          </w:p>
          <w:p w14:paraId="09104D4E" w14:textId="77777777" w:rsidR="003F59E8" w:rsidRPr="00BF39B7" w:rsidRDefault="003F59E8" w:rsidP="00694678">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20. člen Zakona o varstvu javnega reda in miru</w:t>
            </w:r>
          </w:p>
          <w:p w14:paraId="51725F0F" w14:textId="77777777" w:rsidR="003F59E8" w:rsidRPr="00BF39B7" w:rsidRDefault="003F59E8" w:rsidP="00694678">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(vzbujanje nestrpnosti)</w:t>
            </w:r>
          </w:p>
          <w:p w14:paraId="2BB5A55B" w14:textId="77777777" w:rsidR="003F59E8" w:rsidRPr="00BF39B7" w:rsidRDefault="003F59E8" w:rsidP="00694678">
            <w:pPr>
              <w:jc w:val="both"/>
              <w:rPr>
                <w:rFonts w:ascii="Arial" w:hAnsi="Arial" w:cs="Arial"/>
                <w:color w:val="70AD47" w:themeColor="accent6"/>
                <w:sz w:val="22"/>
                <w:szCs w:val="22"/>
                <w:lang w:val="sl-SI"/>
              </w:rPr>
            </w:pPr>
          </w:p>
          <w:p w14:paraId="684CF1BE" w14:textId="201B2003" w:rsidR="003F59E8" w:rsidRPr="00BF39B7" w:rsidRDefault="003F59E8" w:rsidP="00694678">
            <w:pPr>
              <w:jc w:val="both"/>
              <w:rPr>
                <w:rFonts w:ascii="Arial" w:hAnsi="Arial" w:cs="Arial"/>
                <w:lang w:val="sl-SI"/>
              </w:rPr>
            </w:pPr>
            <w:r w:rsidRPr="00BF39B7">
              <w:rPr>
                <w:rFonts w:ascii="Arial" w:hAnsi="Arial" w:cs="Arial"/>
                <w:color w:val="70AD47" w:themeColor="accent6"/>
                <w:sz w:val="22"/>
                <w:szCs w:val="22"/>
                <w:lang w:val="sl-SI"/>
              </w:rPr>
              <w:t xml:space="preserve">Če so dejanja iz 6., 7., 12., 13. in 15. člena tega zakona storjena z namenom vzbujanja narodnostne, rasne, spolne, etnične, verske, politične nestrpnosti ali nestrpnosti glede spolne usmerjenosti, se storilec kaznuje z globo najmanj 200.000 tolarjev. </w:t>
            </w:r>
          </w:p>
          <w:p w14:paraId="6AE301BA" w14:textId="77777777" w:rsidR="003F59E8" w:rsidRPr="00BF39B7" w:rsidRDefault="003F59E8" w:rsidP="00694678">
            <w:pPr>
              <w:jc w:val="both"/>
              <w:rPr>
                <w:rFonts w:ascii="Arial" w:hAnsi="Arial" w:cs="Arial"/>
                <w:lang w:val="sl-SI"/>
              </w:rPr>
            </w:pPr>
          </w:p>
        </w:tc>
      </w:tr>
    </w:tbl>
    <w:p w14:paraId="73B964B0" w14:textId="77777777" w:rsidR="00096FEC" w:rsidRDefault="00096FEC">
      <w:pPr>
        <w:rPr>
          <w:rFonts w:ascii="Arial" w:hAnsi="Arial" w:cs="Arial"/>
          <w:b/>
          <w:bCs/>
          <w:sz w:val="24"/>
          <w:szCs w:val="24"/>
        </w:rPr>
      </w:pPr>
      <w:bookmarkStart w:id="730" w:name="_Toc70627265"/>
      <w:bookmarkStart w:id="731" w:name="_Toc101863650"/>
      <w:bookmarkStart w:id="732" w:name="_Toc189216163"/>
      <w:bookmarkStart w:id="733" w:name="_Toc189469653"/>
      <w:bookmarkEnd w:id="722"/>
      <w:r>
        <w:br w:type="page"/>
      </w:r>
    </w:p>
    <w:p w14:paraId="01DD13B5" w14:textId="4388D753" w:rsidR="004B624A" w:rsidRPr="00706613" w:rsidRDefault="004B624A" w:rsidP="004A3317">
      <w:pPr>
        <w:pStyle w:val="Naslov2"/>
      </w:pPr>
      <w:bookmarkStart w:id="734" w:name="_Toc224221564"/>
      <w:r w:rsidRPr="00706613">
        <w:t>Obravnavani primeri diskriminacije – Tožilstvo</w:t>
      </w:r>
      <w:bookmarkEnd w:id="730"/>
      <w:bookmarkEnd w:id="731"/>
      <w:bookmarkEnd w:id="732"/>
      <w:bookmarkEnd w:id="733"/>
      <w:bookmarkEnd w:id="734"/>
    </w:p>
    <w:p w14:paraId="1949A94C" w14:textId="3915E248" w:rsidR="004B624A" w:rsidRPr="00706613" w:rsidRDefault="004B624A" w:rsidP="002A5873">
      <w:pPr>
        <w:rPr>
          <w:rFonts w:ascii="Arial" w:hAnsi="Arial" w:cs="Arial"/>
          <w:sz w:val="20"/>
          <w:szCs w:val="20"/>
        </w:rPr>
      </w:pPr>
    </w:p>
    <w:p w14:paraId="7574B897" w14:textId="77777777" w:rsidR="003F59E8" w:rsidRPr="00BF39B7" w:rsidRDefault="003F59E8" w:rsidP="003F59E8">
      <w:pPr>
        <w:jc w:val="both"/>
        <w:rPr>
          <w:rFonts w:ascii="Arial" w:eastAsia="Calibri" w:hAnsi="Arial" w:cs="Arial"/>
        </w:rPr>
      </w:pPr>
      <w:r w:rsidRPr="00BF39B7">
        <w:rPr>
          <w:rFonts w:ascii="Arial" w:eastAsia="Calibri" w:hAnsi="Arial" w:cs="Arial"/>
        </w:rPr>
        <w:t>V skladu z 21. členom ZVarD je Zagovornik z namenom spremljanja, beleženja in podajanja ocene stanja na področju varstva pred diskriminacijo v Republiki Sloveniji za podatke zaprosil Vrhovno državno tožilstvo (VDT), ki je predložilo podatke o pregonu kaznivih dejanj po 297. členu KZ-1 (javno spodbujanje sovraštva, nasilja ali nestrpnosti) ter po 131. členu KZ-1 (kršitev enakopravnosti).</w:t>
      </w:r>
    </w:p>
    <w:p w14:paraId="19DA7191" w14:textId="77777777" w:rsidR="003F59E8" w:rsidRPr="00422404" w:rsidRDefault="003F59E8" w:rsidP="003F59E8">
      <w:pPr>
        <w:jc w:val="both"/>
        <w:rPr>
          <w:rFonts w:ascii="Arial" w:eastAsia="Calibri" w:hAnsi="Arial" w:cs="Arial"/>
          <w:sz w:val="16"/>
          <w:szCs w:val="16"/>
        </w:rPr>
      </w:pPr>
    </w:p>
    <w:p w14:paraId="6C439320" w14:textId="77777777" w:rsidR="003F59E8" w:rsidRPr="00BF39B7" w:rsidRDefault="003F59E8" w:rsidP="003F59E8">
      <w:pPr>
        <w:jc w:val="both"/>
        <w:rPr>
          <w:rFonts w:ascii="Arial" w:hAnsi="Arial" w:cs="Arial"/>
        </w:rPr>
      </w:pPr>
      <w:r w:rsidRPr="00BF39B7">
        <w:rPr>
          <w:rFonts w:ascii="Arial" w:hAnsi="Arial" w:cs="Arial"/>
        </w:rPr>
        <w:t>VDT je za leto 2025 poročalo, da se v informacijskem sistemu vpisnikov še vedno ne beležijo podatki o osebnih okoliščinah posameznikov (npr. spolna usmerjenost) niti o motivu storitve kaznivega dejanja (rasna, narodnostna, etnična ali verska nestrpnost ipd.), zato podatkov, razdelanih po teh kriterijih, ni mogoče posredovati. Na voljo pa so statistični podatki o številu prejetih ovadb, sprejetih državnotožilskih odločitvah in sodnih odločitvah za kaznivi dejanji javnega spodbujanja sovraštva, nasilja ali nestrpnosti po 297. členu KZ-1 ter kršitve enakopravnosti po 131. členu KZ-1. Glede drugih kaznivih dejanj, storjenih z diskriminatornim oziroma sovražnim motivom, se od 2. junija 2020 uporablja posebna zaznamba »SOV«, ki omogoča njihovo statistično spremljanje. Do septembra 2025 so se s to zaznambo označevali tako spisi, pri katerih je bil zaznan poseben sovražni motiv, kot tudi spisi v zvezi s kaznivim dejanjem po 297. členu KZ-1. Zaradi uskladitve z mednarodnimi priporočili, ki ločujejo sovražni govor od drugih kaznivih dejanj iz sovraštva, je bilo 17. septembra 2025 izdano navodilo, da se zadev, v katerih se obravnava zgolj kaznivo dejanje po 297. členu KZ-1, ne označuje več z zaznambo »SOV«. Ta je po novem namenjena izključno prepoznavi drugih kaznivih dejanj, storjenih z diskriminatornim motivom, kot ga opredeljuje tretji odstavek 49. člena KZ-1.</w:t>
      </w:r>
    </w:p>
    <w:p w14:paraId="77702F74" w14:textId="77777777" w:rsidR="003F59E8" w:rsidRPr="00422404" w:rsidRDefault="003F59E8" w:rsidP="003F59E8">
      <w:pPr>
        <w:jc w:val="both"/>
        <w:rPr>
          <w:rFonts w:ascii="Arial" w:eastAsia="Calibri" w:hAnsi="Arial" w:cs="Arial"/>
          <w:sz w:val="16"/>
          <w:szCs w:val="16"/>
        </w:rPr>
      </w:pPr>
    </w:p>
    <w:p w14:paraId="25D966A9" w14:textId="77777777" w:rsidR="003F59E8" w:rsidRPr="00BF39B7" w:rsidRDefault="003F59E8" w:rsidP="003F59E8">
      <w:pPr>
        <w:jc w:val="both"/>
        <w:rPr>
          <w:rFonts w:ascii="Arial" w:eastAsia="Calibri" w:hAnsi="Arial" w:cs="Arial"/>
        </w:rPr>
      </w:pPr>
      <w:r w:rsidRPr="00BF39B7">
        <w:rPr>
          <w:rFonts w:ascii="Arial" w:eastAsia="Calibri" w:hAnsi="Arial" w:cs="Arial"/>
        </w:rPr>
        <w:t>Iz statistike je razvidno najprej naraščanje vloženih kazenskih ovadb od leta 2008 do leta 2012, ko je bilo število prejetih ovadb najvišje, od leta 2013 je sledilo upadanje. Leta 2013 je VDT sprejelo pravno stališče z dne 27. februarja 2013, po katerem sovražni govor v nobenem primeru ne more biti kazniv, če v posledici ravnanja ni prišlo do ogrozitve ali motenja javnega reda in miru. V vsakem primeru mora za kaznivost izražanja obstajati objektivna možnost in tudi verjetnost (pri čemer abstraktna nevarnost ni dovolj), da bi prišlo do kršenja javnega reda in miru. To pravno stališče so državni organi in drugi akterji, ki navadno podajajo kazenske ovadbe (npr. policija), začeli upoštevati kot merodajno usmeritev, zaradi česar se je število podanih kazenskih ovadb občutno zmanjšalo. Posledično so se v obdobju od 2014 do 2019 številčno drastično zmanjšali zaključeni kazenski postopki kot tudi obsodilne sodbe in kaznovalni nalogi.</w:t>
      </w:r>
    </w:p>
    <w:p w14:paraId="20441C11" w14:textId="77777777" w:rsidR="003F59E8" w:rsidRPr="00422404" w:rsidRDefault="003F59E8" w:rsidP="003F59E8">
      <w:pPr>
        <w:jc w:val="both"/>
        <w:rPr>
          <w:rFonts w:ascii="Arial" w:eastAsia="Calibri" w:hAnsi="Arial" w:cs="Arial"/>
          <w:sz w:val="16"/>
          <w:szCs w:val="16"/>
        </w:rPr>
      </w:pPr>
    </w:p>
    <w:p w14:paraId="6FF57444" w14:textId="77777777" w:rsidR="003F59E8" w:rsidRPr="00BF39B7" w:rsidRDefault="003F59E8" w:rsidP="003F59E8">
      <w:pPr>
        <w:jc w:val="both"/>
        <w:rPr>
          <w:rFonts w:ascii="Arial" w:hAnsi="Arial" w:cs="Arial"/>
        </w:rPr>
      </w:pPr>
      <w:r w:rsidRPr="00BF39B7">
        <w:rPr>
          <w:rFonts w:ascii="Arial" w:hAnsi="Arial" w:cs="Arial"/>
        </w:rPr>
        <w:t>Leta 2019 je Vrhovno sodišče v zvezi z 297. členom KZ-1 izdalo sodbo št. I Ips 65803/2012, v kateri je odločilo drugače, kot se glasi pravno stališče VDT, in sicer, da pri kaznivem dejanju javnega spodbujanja sovraštva, nasilja ali nestrpnosti ni nujno, da pride do konkretnega ogrožanja javnega reda in miru. Gre za precedenčno sodbo na področju javnega spodbujanja sovraštva, nasilja ali nestrpnosti, ki bi lahko imela v prihodnjih letih za posledico ponovno naraščanje števila kazenskih ovadb ter povečanje števila zaključenih kazenskih postopkov, obsodilnih sodb in kaznovalnih nalogov na tem področju.</w:t>
      </w:r>
    </w:p>
    <w:p w14:paraId="367A4878" w14:textId="77777777" w:rsidR="003F59E8" w:rsidRPr="00422404" w:rsidRDefault="003F59E8" w:rsidP="003F59E8">
      <w:pPr>
        <w:jc w:val="both"/>
        <w:rPr>
          <w:rFonts w:ascii="Arial" w:hAnsi="Arial" w:cs="Arial"/>
          <w:sz w:val="16"/>
          <w:szCs w:val="16"/>
        </w:rPr>
      </w:pPr>
    </w:p>
    <w:p w14:paraId="0C3AEF80" w14:textId="77777777" w:rsidR="003F59E8" w:rsidRPr="00BF39B7" w:rsidRDefault="003F59E8" w:rsidP="003F59E8">
      <w:pPr>
        <w:jc w:val="both"/>
        <w:rPr>
          <w:rFonts w:ascii="Arial" w:hAnsi="Arial" w:cs="Arial"/>
        </w:rPr>
      </w:pPr>
      <w:r w:rsidRPr="00BF39B7">
        <w:rPr>
          <w:rFonts w:ascii="Arial" w:hAnsi="Arial" w:cs="Arial"/>
        </w:rPr>
        <w:t>V letih 2020 in 2021 je opazen porast števila vloženih kazenskih ovadb, ni pa podatkov, v kolikšni meri je to posledica navedene sodbe Vrhovnega sodišča št. I Ips 65803/2012. V letu 2022, 2023 in 2024 število vloženih kazenskih ovadb spet pada, v letu je število le-teh nekoliko porastlo. Število vloženih obtožnih predlogov ostaja nizko.</w:t>
      </w:r>
    </w:p>
    <w:p w14:paraId="4C02B50D" w14:textId="77777777" w:rsidR="003F59E8" w:rsidRPr="00BF39B7" w:rsidRDefault="003F59E8" w:rsidP="003F59E8">
      <w:pPr>
        <w:rPr>
          <w:rFonts w:ascii="Arial" w:hAnsi="Arial" w:cs="Arial"/>
          <w:sz w:val="20"/>
          <w:szCs w:val="20"/>
        </w:rPr>
      </w:pPr>
    </w:p>
    <w:tbl>
      <w:tblPr>
        <w:tblStyle w:val="Tabelamrea"/>
        <w:tblpPr w:leftFromText="141" w:rightFromText="141" w:vertAnchor="text" w:horzAnchor="margin" w:tblpY="-18"/>
        <w:tblW w:w="0" w:type="auto"/>
        <w:tblLook w:val="04A0" w:firstRow="1" w:lastRow="0" w:firstColumn="1" w:lastColumn="0" w:noHBand="0" w:noVBand="1"/>
      </w:tblPr>
      <w:tblGrid>
        <w:gridCol w:w="9062"/>
      </w:tblGrid>
      <w:tr w:rsidR="003F59E8" w:rsidRPr="00BF39B7" w14:paraId="5A5DA10D"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6578B60B" w14:textId="77777777" w:rsidR="00730BAE" w:rsidRPr="00730BAE" w:rsidRDefault="00730BAE" w:rsidP="00F41841">
            <w:pPr>
              <w:jc w:val="both"/>
              <w:rPr>
                <w:rFonts w:ascii="Arial" w:hAnsi="Arial" w:cs="Arial"/>
                <w:color w:val="70AD47" w:themeColor="accent6"/>
                <w:sz w:val="16"/>
                <w:szCs w:val="16"/>
                <w:lang w:val="sl-SI"/>
              </w:rPr>
            </w:pPr>
          </w:p>
          <w:p w14:paraId="2FCB0EBA" w14:textId="77777777" w:rsidR="003F59E8"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Zaradi nebeleženja osebnih okoliščin žrtev kot razlogov za kazniva dejanja do sedaj še ni bila opravljena vsebinska analiza teh podatkov. Razčlenjeni podatki so pogoj za razumevanje konteksta in razsežnosti obravnavanih primerov. S tem ko institucije ne zbirajo in ne urejajo podatkov po teh kriterijih, onemogočajo objektivno razumevanje stanja in razlogov za diskriminacijo na posameznih področjih.</w:t>
            </w:r>
          </w:p>
          <w:p w14:paraId="1EE88C5D" w14:textId="62ECC193" w:rsidR="00730BAE" w:rsidRPr="00730BAE" w:rsidRDefault="00730BAE" w:rsidP="00F41841">
            <w:pPr>
              <w:jc w:val="both"/>
              <w:rPr>
                <w:rFonts w:ascii="Arial" w:hAnsi="Arial" w:cs="Arial"/>
                <w:sz w:val="16"/>
                <w:szCs w:val="16"/>
                <w:lang w:val="sl-SI"/>
              </w:rPr>
            </w:pPr>
          </w:p>
        </w:tc>
      </w:tr>
    </w:tbl>
    <w:p w14:paraId="54F864AF" w14:textId="77777777" w:rsidR="003F59E8" w:rsidRPr="00BF39B7" w:rsidRDefault="003F59E8" w:rsidP="003F59E8">
      <w:pPr>
        <w:rPr>
          <w:rFonts w:ascii="Arial" w:eastAsia="Calibri" w:hAnsi="Arial" w:cs="Arial"/>
          <w:b/>
          <w:bCs/>
        </w:rPr>
      </w:pPr>
      <w:r>
        <w:rPr>
          <w:rFonts w:ascii="Arial" w:eastAsia="Calibri" w:hAnsi="Arial" w:cs="Arial"/>
          <w:b/>
          <w:bCs/>
        </w:rPr>
        <w:br w:type="page"/>
      </w:r>
      <w:r w:rsidRPr="00BF39B7">
        <w:rPr>
          <w:rFonts w:ascii="Arial" w:eastAsia="Calibri" w:hAnsi="Arial" w:cs="Arial"/>
          <w:b/>
          <w:bCs/>
        </w:rPr>
        <w:t>Tabela: Pregon kaznivih dejanj po 297. členu KZ-1 – Javno spodbujanje sovraštva, nasilja ali nestrpnosti</w:t>
      </w:r>
    </w:p>
    <w:p w14:paraId="583B7C2B" w14:textId="77777777" w:rsidR="003F59E8" w:rsidRPr="00BF39B7" w:rsidRDefault="003F59E8" w:rsidP="003F59E8">
      <w:pPr>
        <w:jc w:val="both"/>
        <w:rPr>
          <w:rFonts w:ascii="Arial" w:eastAsia="Calibri" w:hAnsi="Arial" w:cs="Arial"/>
          <w:highlight w:val="yellow"/>
        </w:rPr>
      </w:pPr>
    </w:p>
    <w:tbl>
      <w:tblPr>
        <w:tblStyle w:val="Tabelamrea"/>
        <w:tblW w:w="9061" w:type="dxa"/>
        <w:tblLayout w:type="fixed"/>
        <w:tblLook w:val="04A0" w:firstRow="1" w:lastRow="0" w:firstColumn="1" w:lastColumn="0" w:noHBand="0" w:noVBand="1"/>
      </w:tblPr>
      <w:tblGrid>
        <w:gridCol w:w="1132"/>
        <w:gridCol w:w="1133"/>
        <w:gridCol w:w="1132"/>
        <w:gridCol w:w="1133"/>
        <w:gridCol w:w="1133"/>
        <w:gridCol w:w="1132"/>
        <w:gridCol w:w="1133"/>
        <w:gridCol w:w="1133"/>
      </w:tblGrid>
      <w:tr w:rsidR="003F59E8" w:rsidRPr="00BF39B7" w14:paraId="6695634D" w14:textId="77777777" w:rsidTr="00730BAE">
        <w:tc>
          <w:tcPr>
            <w:tcW w:w="1132" w:type="dxa"/>
            <w:shd w:val="clear" w:color="auto" w:fill="D9D9D9" w:themeFill="background1" w:themeFillShade="D9"/>
            <w:vAlign w:val="center"/>
          </w:tcPr>
          <w:p w14:paraId="7D175B5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Dogodek</w:t>
            </w:r>
          </w:p>
        </w:tc>
        <w:tc>
          <w:tcPr>
            <w:tcW w:w="1133" w:type="dxa"/>
            <w:shd w:val="clear" w:color="auto" w:fill="D9D9D9" w:themeFill="background1" w:themeFillShade="D9"/>
            <w:vAlign w:val="center"/>
          </w:tcPr>
          <w:p w14:paraId="041894D1"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Prejete ovadbe</w:t>
            </w:r>
          </w:p>
        </w:tc>
        <w:tc>
          <w:tcPr>
            <w:tcW w:w="1132" w:type="dxa"/>
            <w:shd w:val="clear" w:color="auto" w:fill="D9D9D9" w:themeFill="background1" w:themeFillShade="D9"/>
            <w:vAlign w:val="center"/>
          </w:tcPr>
          <w:p w14:paraId="3E11D8FD"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Sklepi o zavrženju ovadb</w:t>
            </w:r>
          </w:p>
        </w:tc>
        <w:tc>
          <w:tcPr>
            <w:tcW w:w="1133" w:type="dxa"/>
            <w:shd w:val="clear" w:color="auto" w:fill="D9D9D9" w:themeFill="background1" w:themeFillShade="D9"/>
            <w:vAlign w:val="center"/>
          </w:tcPr>
          <w:p w14:paraId="4DBE2B31"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Vloženi obtožni akti ali predlogi za izrek VU/KAZ</w:t>
            </w:r>
          </w:p>
        </w:tc>
        <w:tc>
          <w:tcPr>
            <w:tcW w:w="1133" w:type="dxa"/>
            <w:shd w:val="clear" w:color="auto" w:fill="D9D9D9" w:themeFill="background1" w:themeFillShade="D9"/>
            <w:vAlign w:val="center"/>
          </w:tcPr>
          <w:p w14:paraId="138BC302"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Obsodilne sodbe</w:t>
            </w:r>
          </w:p>
        </w:tc>
        <w:tc>
          <w:tcPr>
            <w:tcW w:w="1132" w:type="dxa"/>
            <w:shd w:val="clear" w:color="auto" w:fill="D9D9D9" w:themeFill="background1" w:themeFillShade="D9"/>
            <w:vAlign w:val="center"/>
          </w:tcPr>
          <w:p w14:paraId="73C4CCC9"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Sodbe o kaznovalnem nalogu</w:t>
            </w:r>
          </w:p>
        </w:tc>
        <w:tc>
          <w:tcPr>
            <w:tcW w:w="1133" w:type="dxa"/>
            <w:shd w:val="clear" w:color="auto" w:fill="D9D9D9" w:themeFill="background1" w:themeFillShade="D9"/>
            <w:vAlign w:val="center"/>
          </w:tcPr>
          <w:p w14:paraId="5FF1298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Oprostilne sodbe</w:t>
            </w:r>
          </w:p>
        </w:tc>
        <w:tc>
          <w:tcPr>
            <w:tcW w:w="1133" w:type="dxa"/>
            <w:shd w:val="clear" w:color="auto" w:fill="D9D9D9" w:themeFill="background1" w:themeFillShade="D9"/>
            <w:vAlign w:val="center"/>
          </w:tcPr>
          <w:p w14:paraId="41D369F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Zavrnilne sodbe</w:t>
            </w:r>
          </w:p>
        </w:tc>
      </w:tr>
      <w:tr w:rsidR="003F59E8" w:rsidRPr="00BF39B7" w14:paraId="1F9D6FDF" w14:textId="77777777" w:rsidTr="00730BAE">
        <w:trPr>
          <w:trHeight w:val="397"/>
        </w:trPr>
        <w:tc>
          <w:tcPr>
            <w:tcW w:w="1132" w:type="dxa"/>
            <w:vAlign w:val="center"/>
          </w:tcPr>
          <w:p w14:paraId="0C0F65C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2008</w:t>
            </w:r>
          </w:p>
        </w:tc>
        <w:tc>
          <w:tcPr>
            <w:tcW w:w="1133" w:type="dxa"/>
            <w:vAlign w:val="center"/>
          </w:tcPr>
          <w:p w14:paraId="45BF5C5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21</w:t>
            </w:r>
          </w:p>
        </w:tc>
        <w:tc>
          <w:tcPr>
            <w:tcW w:w="1132" w:type="dxa"/>
            <w:vAlign w:val="center"/>
          </w:tcPr>
          <w:p w14:paraId="5946CE3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22</w:t>
            </w:r>
          </w:p>
        </w:tc>
        <w:tc>
          <w:tcPr>
            <w:tcW w:w="1133" w:type="dxa"/>
            <w:vAlign w:val="center"/>
          </w:tcPr>
          <w:p w14:paraId="0C623F4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3021F6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21F5EFE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73017D1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B296F3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71D8B5B2" w14:textId="77777777" w:rsidTr="00730BAE">
        <w:trPr>
          <w:trHeight w:val="397"/>
        </w:trPr>
        <w:tc>
          <w:tcPr>
            <w:tcW w:w="1132" w:type="dxa"/>
            <w:vAlign w:val="center"/>
          </w:tcPr>
          <w:p w14:paraId="75D989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2009</w:t>
            </w:r>
          </w:p>
        </w:tc>
        <w:tc>
          <w:tcPr>
            <w:tcW w:w="1133" w:type="dxa"/>
            <w:vAlign w:val="center"/>
          </w:tcPr>
          <w:p w14:paraId="357890D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8</w:t>
            </w:r>
          </w:p>
        </w:tc>
        <w:tc>
          <w:tcPr>
            <w:tcW w:w="1132" w:type="dxa"/>
            <w:vAlign w:val="center"/>
          </w:tcPr>
          <w:p w14:paraId="6D58E43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3" w:type="dxa"/>
            <w:vAlign w:val="center"/>
          </w:tcPr>
          <w:p w14:paraId="0637EB9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2A56095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41B1811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51B1F61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33ACD0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554950C" w14:textId="77777777" w:rsidTr="00730BAE">
        <w:trPr>
          <w:trHeight w:val="397"/>
        </w:trPr>
        <w:tc>
          <w:tcPr>
            <w:tcW w:w="1132" w:type="dxa"/>
            <w:vAlign w:val="center"/>
          </w:tcPr>
          <w:p w14:paraId="21BF6F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2010</w:t>
            </w:r>
          </w:p>
        </w:tc>
        <w:tc>
          <w:tcPr>
            <w:tcW w:w="1133" w:type="dxa"/>
            <w:vAlign w:val="center"/>
          </w:tcPr>
          <w:p w14:paraId="481D4D0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21</w:t>
            </w:r>
          </w:p>
        </w:tc>
        <w:tc>
          <w:tcPr>
            <w:tcW w:w="1132" w:type="dxa"/>
            <w:vAlign w:val="center"/>
          </w:tcPr>
          <w:p w14:paraId="272051D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3" w:type="dxa"/>
            <w:vAlign w:val="center"/>
          </w:tcPr>
          <w:p w14:paraId="1DF0989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3" w:type="dxa"/>
            <w:vAlign w:val="center"/>
          </w:tcPr>
          <w:p w14:paraId="3219EF5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2800597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3075EBA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6DF087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r>
      <w:tr w:rsidR="003F59E8" w:rsidRPr="00BF39B7" w14:paraId="273637A1" w14:textId="77777777" w:rsidTr="00730BAE">
        <w:trPr>
          <w:trHeight w:val="397"/>
        </w:trPr>
        <w:tc>
          <w:tcPr>
            <w:tcW w:w="1132" w:type="dxa"/>
            <w:vAlign w:val="center"/>
          </w:tcPr>
          <w:p w14:paraId="38E6C2B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2011</w:t>
            </w:r>
          </w:p>
        </w:tc>
        <w:tc>
          <w:tcPr>
            <w:tcW w:w="1133" w:type="dxa"/>
            <w:vAlign w:val="center"/>
          </w:tcPr>
          <w:p w14:paraId="07C848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63</w:t>
            </w:r>
          </w:p>
        </w:tc>
        <w:tc>
          <w:tcPr>
            <w:tcW w:w="1132" w:type="dxa"/>
            <w:vAlign w:val="center"/>
          </w:tcPr>
          <w:p w14:paraId="29A3C97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29</w:t>
            </w:r>
          </w:p>
        </w:tc>
        <w:tc>
          <w:tcPr>
            <w:tcW w:w="1133" w:type="dxa"/>
            <w:vAlign w:val="center"/>
          </w:tcPr>
          <w:p w14:paraId="0B752B6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3" w:type="dxa"/>
            <w:vAlign w:val="center"/>
          </w:tcPr>
          <w:p w14:paraId="290FFA3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64FE24D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04D7E2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692ABA3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3EDADAA" w14:textId="77777777" w:rsidTr="00730BAE">
        <w:trPr>
          <w:trHeight w:val="397"/>
        </w:trPr>
        <w:tc>
          <w:tcPr>
            <w:tcW w:w="1132" w:type="dxa"/>
            <w:vAlign w:val="center"/>
          </w:tcPr>
          <w:p w14:paraId="6600F40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2012</w:t>
            </w:r>
          </w:p>
        </w:tc>
        <w:tc>
          <w:tcPr>
            <w:tcW w:w="1133" w:type="dxa"/>
            <w:vAlign w:val="center"/>
          </w:tcPr>
          <w:p w14:paraId="4D9F8B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83</w:t>
            </w:r>
          </w:p>
        </w:tc>
        <w:tc>
          <w:tcPr>
            <w:tcW w:w="1132" w:type="dxa"/>
            <w:vAlign w:val="center"/>
          </w:tcPr>
          <w:p w14:paraId="7CB327A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33" w:type="dxa"/>
            <w:vAlign w:val="center"/>
          </w:tcPr>
          <w:p w14:paraId="000652C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26</w:t>
            </w:r>
          </w:p>
        </w:tc>
        <w:tc>
          <w:tcPr>
            <w:tcW w:w="1133" w:type="dxa"/>
            <w:vAlign w:val="center"/>
          </w:tcPr>
          <w:p w14:paraId="0DA3171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2" w:type="dxa"/>
            <w:vAlign w:val="center"/>
          </w:tcPr>
          <w:p w14:paraId="44B9323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3" w:type="dxa"/>
            <w:vAlign w:val="center"/>
          </w:tcPr>
          <w:p w14:paraId="0FC8F25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2B06EE3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80A0A78" w14:textId="77777777" w:rsidTr="00730BAE">
        <w:trPr>
          <w:trHeight w:val="397"/>
        </w:trPr>
        <w:tc>
          <w:tcPr>
            <w:tcW w:w="1132" w:type="dxa"/>
            <w:vAlign w:val="center"/>
          </w:tcPr>
          <w:p w14:paraId="102C2C0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2013</w:t>
            </w:r>
          </w:p>
        </w:tc>
        <w:tc>
          <w:tcPr>
            <w:tcW w:w="1133" w:type="dxa"/>
            <w:vAlign w:val="center"/>
          </w:tcPr>
          <w:p w14:paraId="09A0BC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34</w:t>
            </w:r>
          </w:p>
        </w:tc>
        <w:tc>
          <w:tcPr>
            <w:tcW w:w="1132" w:type="dxa"/>
            <w:vAlign w:val="center"/>
          </w:tcPr>
          <w:p w14:paraId="766436E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36</w:t>
            </w:r>
          </w:p>
        </w:tc>
        <w:tc>
          <w:tcPr>
            <w:tcW w:w="1133" w:type="dxa"/>
            <w:vAlign w:val="center"/>
          </w:tcPr>
          <w:p w14:paraId="7D9A20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15</w:t>
            </w:r>
          </w:p>
        </w:tc>
        <w:tc>
          <w:tcPr>
            <w:tcW w:w="1133" w:type="dxa"/>
            <w:vAlign w:val="center"/>
          </w:tcPr>
          <w:p w14:paraId="1CEF8BA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9</w:t>
            </w:r>
          </w:p>
        </w:tc>
        <w:tc>
          <w:tcPr>
            <w:tcW w:w="1132" w:type="dxa"/>
            <w:vAlign w:val="center"/>
          </w:tcPr>
          <w:p w14:paraId="2CCD837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633991D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29C0F7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r>
      <w:tr w:rsidR="003F59E8" w:rsidRPr="00BF39B7" w14:paraId="261D0DB6" w14:textId="77777777" w:rsidTr="00730BAE">
        <w:trPr>
          <w:trHeight w:val="397"/>
        </w:trPr>
        <w:tc>
          <w:tcPr>
            <w:tcW w:w="1132" w:type="dxa"/>
            <w:vAlign w:val="center"/>
          </w:tcPr>
          <w:p w14:paraId="244066F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2014</w:t>
            </w:r>
          </w:p>
        </w:tc>
        <w:tc>
          <w:tcPr>
            <w:tcW w:w="1133" w:type="dxa"/>
            <w:vAlign w:val="center"/>
          </w:tcPr>
          <w:p w14:paraId="55BA4B7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2" w:type="dxa"/>
            <w:vAlign w:val="center"/>
          </w:tcPr>
          <w:p w14:paraId="66ED461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3" w:type="dxa"/>
            <w:vAlign w:val="center"/>
          </w:tcPr>
          <w:p w14:paraId="37A65C2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042A642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69508B5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51FEC01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51C9F6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C2AC9C9" w14:textId="77777777" w:rsidTr="00730BAE">
        <w:trPr>
          <w:trHeight w:val="397"/>
        </w:trPr>
        <w:tc>
          <w:tcPr>
            <w:tcW w:w="1132" w:type="dxa"/>
            <w:vAlign w:val="center"/>
          </w:tcPr>
          <w:p w14:paraId="43A3D54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2015</w:t>
            </w:r>
          </w:p>
        </w:tc>
        <w:tc>
          <w:tcPr>
            <w:tcW w:w="1133" w:type="dxa"/>
            <w:vAlign w:val="center"/>
          </w:tcPr>
          <w:p w14:paraId="7F3A270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20</w:t>
            </w:r>
          </w:p>
        </w:tc>
        <w:tc>
          <w:tcPr>
            <w:tcW w:w="1132" w:type="dxa"/>
            <w:vAlign w:val="center"/>
          </w:tcPr>
          <w:p w14:paraId="74F7819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30</w:t>
            </w:r>
          </w:p>
        </w:tc>
        <w:tc>
          <w:tcPr>
            <w:tcW w:w="1133" w:type="dxa"/>
            <w:vAlign w:val="center"/>
          </w:tcPr>
          <w:p w14:paraId="5633867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1B9C8B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2" w:type="dxa"/>
            <w:vAlign w:val="center"/>
          </w:tcPr>
          <w:p w14:paraId="1F55CD4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9B0EA7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5320CB7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69E197F" w14:textId="77777777" w:rsidTr="00730BAE">
        <w:trPr>
          <w:trHeight w:val="397"/>
        </w:trPr>
        <w:tc>
          <w:tcPr>
            <w:tcW w:w="1132" w:type="dxa"/>
            <w:vAlign w:val="center"/>
          </w:tcPr>
          <w:p w14:paraId="008BDBE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2016</w:t>
            </w:r>
          </w:p>
        </w:tc>
        <w:tc>
          <w:tcPr>
            <w:tcW w:w="1133" w:type="dxa"/>
            <w:vAlign w:val="center"/>
          </w:tcPr>
          <w:p w14:paraId="10808D2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32" w:type="dxa"/>
            <w:vAlign w:val="center"/>
          </w:tcPr>
          <w:p w14:paraId="2EB4EA2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33" w:type="dxa"/>
            <w:vAlign w:val="center"/>
          </w:tcPr>
          <w:p w14:paraId="6D87308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765E354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172FA35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199913E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209D1E3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379EF41F" w14:textId="77777777" w:rsidTr="00730BAE">
        <w:trPr>
          <w:trHeight w:val="397"/>
        </w:trPr>
        <w:tc>
          <w:tcPr>
            <w:tcW w:w="1132" w:type="dxa"/>
            <w:vAlign w:val="center"/>
          </w:tcPr>
          <w:p w14:paraId="3A45095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2017</w:t>
            </w:r>
          </w:p>
        </w:tc>
        <w:tc>
          <w:tcPr>
            <w:tcW w:w="1133" w:type="dxa"/>
            <w:vAlign w:val="center"/>
          </w:tcPr>
          <w:p w14:paraId="0583E6D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2" w:type="dxa"/>
            <w:vAlign w:val="center"/>
          </w:tcPr>
          <w:p w14:paraId="303A606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33" w:type="dxa"/>
            <w:vAlign w:val="center"/>
          </w:tcPr>
          <w:p w14:paraId="4A90202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62EA43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2" w:type="dxa"/>
            <w:vAlign w:val="center"/>
          </w:tcPr>
          <w:p w14:paraId="165E3A8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37F82C8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46D0141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8DAAAD0" w14:textId="77777777" w:rsidTr="00730BAE">
        <w:trPr>
          <w:trHeight w:val="397"/>
        </w:trPr>
        <w:tc>
          <w:tcPr>
            <w:tcW w:w="1132" w:type="dxa"/>
            <w:vAlign w:val="center"/>
          </w:tcPr>
          <w:p w14:paraId="68080D3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2018</w:t>
            </w:r>
          </w:p>
        </w:tc>
        <w:tc>
          <w:tcPr>
            <w:tcW w:w="1133" w:type="dxa"/>
            <w:vAlign w:val="center"/>
          </w:tcPr>
          <w:p w14:paraId="17F013E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1132" w:type="dxa"/>
            <w:vAlign w:val="center"/>
          </w:tcPr>
          <w:p w14:paraId="7037863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15</w:t>
            </w:r>
          </w:p>
        </w:tc>
        <w:tc>
          <w:tcPr>
            <w:tcW w:w="1133" w:type="dxa"/>
            <w:vAlign w:val="center"/>
          </w:tcPr>
          <w:p w14:paraId="1D24BFE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3" w:type="dxa"/>
            <w:vAlign w:val="center"/>
          </w:tcPr>
          <w:p w14:paraId="25E2C52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07B33B6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01FA68B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7E8ED6F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63693ACA" w14:textId="77777777" w:rsidTr="00730BAE">
        <w:trPr>
          <w:trHeight w:val="397"/>
        </w:trPr>
        <w:tc>
          <w:tcPr>
            <w:tcW w:w="1132" w:type="dxa"/>
            <w:vAlign w:val="center"/>
          </w:tcPr>
          <w:p w14:paraId="07D7C48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2019</w:t>
            </w:r>
          </w:p>
        </w:tc>
        <w:tc>
          <w:tcPr>
            <w:tcW w:w="1133" w:type="dxa"/>
            <w:vAlign w:val="center"/>
          </w:tcPr>
          <w:p w14:paraId="7B9C510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26</w:t>
            </w:r>
          </w:p>
        </w:tc>
        <w:tc>
          <w:tcPr>
            <w:tcW w:w="1132" w:type="dxa"/>
            <w:vAlign w:val="center"/>
          </w:tcPr>
          <w:p w14:paraId="36DC6FE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24</w:t>
            </w:r>
          </w:p>
        </w:tc>
        <w:tc>
          <w:tcPr>
            <w:tcW w:w="1133" w:type="dxa"/>
            <w:vAlign w:val="center"/>
          </w:tcPr>
          <w:p w14:paraId="41BDB0F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253B72A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2" w:type="dxa"/>
            <w:vAlign w:val="center"/>
          </w:tcPr>
          <w:p w14:paraId="74A9AEC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2CA3FBA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3" w:type="dxa"/>
            <w:vAlign w:val="center"/>
          </w:tcPr>
          <w:p w14:paraId="29F97E2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r>
      <w:tr w:rsidR="003F59E8" w:rsidRPr="00BF39B7" w14:paraId="02FD8D3F" w14:textId="77777777" w:rsidTr="00730BAE">
        <w:trPr>
          <w:trHeight w:val="397"/>
        </w:trPr>
        <w:tc>
          <w:tcPr>
            <w:tcW w:w="1132" w:type="dxa"/>
            <w:vAlign w:val="center"/>
          </w:tcPr>
          <w:p w14:paraId="5701400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2020</w:t>
            </w:r>
          </w:p>
        </w:tc>
        <w:tc>
          <w:tcPr>
            <w:tcW w:w="1133" w:type="dxa"/>
            <w:vAlign w:val="center"/>
          </w:tcPr>
          <w:p w14:paraId="66034FC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38</w:t>
            </w:r>
          </w:p>
        </w:tc>
        <w:tc>
          <w:tcPr>
            <w:tcW w:w="1132" w:type="dxa"/>
            <w:vAlign w:val="center"/>
          </w:tcPr>
          <w:p w14:paraId="28182DF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1133" w:type="dxa"/>
            <w:vAlign w:val="center"/>
          </w:tcPr>
          <w:p w14:paraId="42A8C1D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1133" w:type="dxa"/>
            <w:vAlign w:val="center"/>
          </w:tcPr>
          <w:p w14:paraId="5F2200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2" w:type="dxa"/>
            <w:vAlign w:val="center"/>
          </w:tcPr>
          <w:p w14:paraId="3672224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5398C56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26D98CD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0F76C0A2" w14:textId="77777777" w:rsidTr="00730BAE">
        <w:trPr>
          <w:trHeight w:val="397"/>
        </w:trPr>
        <w:tc>
          <w:tcPr>
            <w:tcW w:w="1132" w:type="dxa"/>
            <w:vAlign w:val="center"/>
          </w:tcPr>
          <w:p w14:paraId="54205BA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2021</w:t>
            </w:r>
          </w:p>
        </w:tc>
        <w:tc>
          <w:tcPr>
            <w:tcW w:w="1133" w:type="dxa"/>
            <w:vAlign w:val="center"/>
          </w:tcPr>
          <w:p w14:paraId="78686D6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73</w:t>
            </w:r>
          </w:p>
        </w:tc>
        <w:tc>
          <w:tcPr>
            <w:tcW w:w="1132" w:type="dxa"/>
            <w:vAlign w:val="center"/>
          </w:tcPr>
          <w:p w14:paraId="593B176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68</w:t>
            </w:r>
          </w:p>
        </w:tc>
        <w:tc>
          <w:tcPr>
            <w:tcW w:w="1133" w:type="dxa"/>
            <w:vAlign w:val="center"/>
          </w:tcPr>
          <w:p w14:paraId="4AFDFA2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0C71757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2" w:type="dxa"/>
            <w:vAlign w:val="center"/>
          </w:tcPr>
          <w:p w14:paraId="77B3456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337A094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6BC2139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4BEED2CF" w14:textId="77777777" w:rsidTr="00730BAE">
        <w:trPr>
          <w:trHeight w:val="397"/>
        </w:trPr>
        <w:tc>
          <w:tcPr>
            <w:tcW w:w="1132" w:type="dxa"/>
            <w:vAlign w:val="center"/>
          </w:tcPr>
          <w:p w14:paraId="59C8B7A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2022</w:t>
            </w:r>
          </w:p>
        </w:tc>
        <w:tc>
          <w:tcPr>
            <w:tcW w:w="1133" w:type="dxa"/>
            <w:vAlign w:val="center"/>
          </w:tcPr>
          <w:p w14:paraId="04397ED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32" w:type="dxa"/>
            <w:vAlign w:val="center"/>
          </w:tcPr>
          <w:p w14:paraId="2CC3F8C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41</w:t>
            </w:r>
          </w:p>
        </w:tc>
        <w:tc>
          <w:tcPr>
            <w:tcW w:w="1133" w:type="dxa"/>
            <w:vAlign w:val="center"/>
          </w:tcPr>
          <w:p w14:paraId="752B37F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3" w:type="dxa"/>
            <w:vAlign w:val="center"/>
          </w:tcPr>
          <w:p w14:paraId="160DEFF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32" w:type="dxa"/>
            <w:vAlign w:val="center"/>
          </w:tcPr>
          <w:p w14:paraId="2FBCBC3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768D54C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26F97AF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17FE6A69" w14:textId="77777777" w:rsidTr="00730BAE">
        <w:trPr>
          <w:trHeight w:val="397"/>
        </w:trPr>
        <w:tc>
          <w:tcPr>
            <w:tcW w:w="1132" w:type="dxa"/>
            <w:vAlign w:val="center"/>
          </w:tcPr>
          <w:p w14:paraId="241A25D1"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2023</w:t>
            </w:r>
          </w:p>
        </w:tc>
        <w:tc>
          <w:tcPr>
            <w:tcW w:w="1133" w:type="dxa"/>
            <w:vAlign w:val="center"/>
          </w:tcPr>
          <w:p w14:paraId="1A299BD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33</w:t>
            </w:r>
          </w:p>
        </w:tc>
        <w:tc>
          <w:tcPr>
            <w:tcW w:w="1132" w:type="dxa"/>
            <w:vAlign w:val="center"/>
          </w:tcPr>
          <w:p w14:paraId="494D5E6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24</w:t>
            </w:r>
          </w:p>
        </w:tc>
        <w:tc>
          <w:tcPr>
            <w:tcW w:w="1133" w:type="dxa"/>
            <w:vAlign w:val="center"/>
          </w:tcPr>
          <w:p w14:paraId="382C601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196EA8F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2" w:type="dxa"/>
            <w:vAlign w:val="center"/>
          </w:tcPr>
          <w:p w14:paraId="45560E4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116EE39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661D958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120162B6" w14:textId="77777777" w:rsidTr="00730BAE">
        <w:trPr>
          <w:trHeight w:val="397"/>
        </w:trPr>
        <w:tc>
          <w:tcPr>
            <w:tcW w:w="1132" w:type="dxa"/>
            <w:vAlign w:val="center"/>
          </w:tcPr>
          <w:p w14:paraId="1644F61E"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2024</w:t>
            </w:r>
          </w:p>
        </w:tc>
        <w:tc>
          <w:tcPr>
            <w:tcW w:w="1133" w:type="dxa"/>
            <w:vAlign w:val="center"/>
          </w:tcPr>
          <w:p w14:paraId="6EA2AAA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39</w:t>
            </w:r>
          </w:p>
        </w:tc>
        <w:tc>
          <w:tcPr>
            <w:tcW w:w="1132" w:type="dxa"/>
            <w:vAlign w:val="center"/>
          </w:tcPr>
          <w:p w14:paraId="717A772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33" w:type="dxa"/>
            <w:vAlign w:val="center"/>
          </w:tcPr>
          <w:p w14:paraId="0239F7F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04E9E49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2" w:type="dxa"/>
            <w:vAlign w:val="center"/>
          </w:tcPr>
          <w:p w14:paraId="1BF3615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3" w:type="dxa"/>
            <w:vAlign w:val="center"/>
          </w:tcPr>
          <w:p w14:paraId="62EAAB2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5FB3DBB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325D62D1" w14:textId="77777777" w:rsidTr="00730BAE">
        <w:trPr>
          <w:trHeight w:val="397"/>
        </w:trPr>
        <w:tc>
          <w:tcPr>
            <w:tcW w:w="1132" w:type="dxa"/>
            <w:vAlign w:val="center"/>
          </w:tcPr>
          <w:p w14:paraId="5A34A86C"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2025</w:t>
            </w:r>
          </w:p>
        </w:tc>
        <w:tc>
          <w:tcPr>
            <w:tcW w:w="1133" w:type="dxa"/>
            <w:vAlign w:val="center"/>
          </w:tcPr>
          <w:p w14:paraId="312E1BF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46</w:t>
            </w:r>
          </w:p>
        </w:tc>
        <w:tc>
          <w:tcPr>
            <w:tcW w:w="1132" w:type="dxa"/>
            <w:vAlign w:val="center"/>
          </w:tcPr>
          <w:p w14:paraId="50F2A4D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36</w:t>
            </w:r>
          </w:p>
        </w:tc>
        <w:tc>
          <w:tcPr>
            <w:tcW w:w="1133" w:type="dxa"/>
            <w:vAlign w:val="center"/>
          </w:tcPr>
          <w:p w14:paraId="07A9F5F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1E4CD66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2" w:type="dxa"/>
            <w:vAlign w:val="center"/>
          </w:tcPr>
          <w:p w14:paraId="04C8E0B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3" w:type="dxa"/>
            <w:vAlign w:val="center"/>
          </w:tcPr>
          <w:p w14:paraId="29619D0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33" w:type="dxa"/>
            <w:vAlign w:val="center"/>
          </w:tcPr>
          <w:p w14:paraId="20D1F98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bl>
    <w:p w14:paraId="43A4B20F" w14:textId="77777777" w:rsidR="003F59E8" w:rsidRPr="00BF39B7" w:rsidRDefault="003F59E8" w:rsidP="003F59E8">
      <w:pPr>
        <w:jc w:val="both"/>
        <w:rPr>
          <w:rFonts w:ascii="Arial" w:eastAsia="Calibri" w:hAnsi="Arial" w:cs="Arial"/>
        </w:rPr>
      </w:pPr>
    </w:p>
    <w:p w14:paraId="204FC3E4" w14:textId="77777777" w:rsidR="003F59E8" w:rsidRPr="00BF39B7" w:rsidRDefault="003F59E8" w:rsidP="003F59E8">
      <w:pPr>
        <w:jc w:val="both"/>
        <w:rPr>
          <w:rFonts w:ascii="Arial" w:eastAsia="Calibri" w:hAnsi="Arial" w:cs="Arial"/>
        </w:rPr>
      </w:pPr>
    </w:p>
    <w:p w14:paraId="2F1ABE85" w14:textId="77777777" w:rsidR="003F59E8" w:rsidRPr="00BF39B7" w:rsidRDefault="003F59E8" w:rsidP="003F59E8">
      <w:pPr>
        <w:jc w:val="both"/>
        <w:rPr>
          <w:rFonts w:ascii="Arial" w:eastAsia="Calibri" w:hAnsi="Arial" w:cs="Arial"/>
        </w:rPr>
      </w:pPr>
    </w:p>
    <w:p w14:paraId="300BD31A" w14:textId="4AB5521C" w:rsidR="003F59E8" w:rsidRPr="00BF39B7" w:rsidRDefault="003F59E8" w:rsidP="003F59E8">
      <w:pPr>
        <w:jc w:val="both"/>
        <w:rPr>
          <w:rFonts w:ascii="Arial" w:eastAsia="Calibri" w:hAnsi="Arial" w:cs="Arial"/>
          <w:b/>
          <w:bCs/>
        </w:rPr>
      </w:pPr>
      <w:r w:rsidRPr="00BF39B7">
        <w:rPr>
          <w:rFonts w:ascii="Arial" w:eastAsia="Calibri" w:hAnsi="Arial" w:cs="Arial"/>
          <w:b/>
          <w:bCs/>
        </w:rPr>
        <w:t>Tabela: Podatki VDT za leto 2025 (1.</w:t>
      </w:r>
      <w:r w:rsidR="00C174D1">
        <w:rPr>
          <w:rFonts w:ascii="Arial" w:eastAsia="Calibri" w:hAnsi="Arial" w:cs="Arial"/>
          <w:b/>
          <w:bCs/>
        </w:rPr>
        <w:t xml:space="preserve"> </w:t>
      </w:r>
      <w:r w:rsidRPr="00BF39B7">
        <w:rPr>
          <w:rFonts w:ascii="Arial" w:eastAsia="Calibri" w:hAnsi="Arial" w:cs="Arial"/>
          <w:b/>
          <w:bCs/>
        </w:rPr>
        <w:t>1. do 31.</w:t>
      </w:r>
      <w:r w:rsidR="00C174D1">
        <w:rPr>
          <w:rFonts w:ascii="Arial" w:eastAsia="Calibri" w:hAnsi="Arial" w:cs="Arial"/>
          <w:b/>
          <w:bCs/>
        </w:rPr>
        <w:t xml:space="preserve"> </w:t>
      </w:r>
      <w:r w:rsidRPr="00BF39B7">
        <w:rPr>
          <w:rFonts w:ascii="Arial" w:eastAsia="Calibri" w:hAnsi="Arial" w:cs="Arial"/>
          <w:b/>
          <w:bCs/>
        </w:rPr>
        <w:t>12.</w:t>
      </w:r>
      <w:r w:rsidR="00C174D1">
        <w:rPr>
          <w:rFonts w:ascii="Arial" w:eastAsia="Calibri" w:hAnsi="Arial" w:cs="Arial"/>
          <w:b/>
          <w:bCs/>
        </w:rPr>
        <w:t xml:space="preserve"> </w:t>
      </w:r>
      <w:r w:rsidRPr="00BF39B7">
        <w:rPr>
          <w:rFonts w:ascii="Arial" w:eastAsia="Calibri" w:hAnsi="Arial" w:cs="Arial"/>
          <w:b/>
          <w:bCs/>
        </w:rPr>
        <w:t xml:space="preserve">2025) za 297. in 131. člen KZ-1 </w:t>
      </w:r>
    </w:p>
    <w:p w14:paraId="50AE5DAB" w14:textId="77777777" w:rsidR="003F59E8" w:rsidRPr="00BF39B7" w:rsidRDefault="003F59E8" w:rsidP="003F59E8">
      <w:pPr>
        <w:jc w:val="both"/>
        <w:rPr>
          <w:rFonts w:ascii="Arial" w:eastAsia="Calibri" w:hAnsi="Arial" w:cs="Arial"/>
        </w:rPr>
      </w:pPr>
    </w:p>
    <w:tbl>
      <w:tblPr>
        <w:tblW w:w="9059" w:type="dxa"/>
        <w:tblLayout w:type="fixed"/>
        <w:tblCellMar>
          <w:left w:w="0" w:type="dxa"/>
          <w:right w:w="0" w:type="dxa"/>
        </w:tblCellMar>
        <w:tblLook w:val="0000" w:firstRow="0" w:lastRow="0" w:firstColumn="0" w:lastColumn="0" w:noHBand="0" w:noVBand="0"/>
      </w:tblPr>
      <w:tblGrid>
        <w:gridCol w:w="590"/>
        <w:gridCol w:w="630"/>
        <w:gridCol w:w="364"/>
        <w:gridCol w:w="350"/>
        <w:gridCol w:w="357"/>
        <w:gridCol w:w="357"/>
        <w:gridCol w:w="422"/>
        <w:gridCol w:w="460"/>
        <w:gridCol w:w="429"/>
        <w:gridCol w:w="553"/>
        <w:gridCol w:w="644"/>
        <w:gridCol w:w="405"/>
        <w:gridCol w:w="406"/>
        <w:gridCol w:w="405"/>
        <w:gridCol w:w="406"/>
        <w:gridCol w:w="405"/>
        <w:gridCol w:w="406"/>
        <w:gridCol w:w="728"/>
        <w:gridCol w:w="742"/>
      </w:tblGrid>
      <w:tr w:rsidR="00334E67" w:rsidRPr="00BF39B7" w14:paraId="24BEFCAD" w14:textId="77777777" w:rsidTr="009C5AAC">
        <w:trPr>
          <w:trHeight w:val="642"/>
        </w:trPr>
        <w:tc>
          <w:tcPr>
            <w:tcW w:w="590"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4C4C3F10"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241C2FC4" w14:textId="77777777" w:rsidR="003F59E8" w:rsidRPr="00BF39B7" w:rsidRDefault="003F59E8" w:rsidP="00730BAE">
            <w:pPr>
              <w:kinsoku w:val="0"/>
              <w:overflowPunct w:val="0"/>
              <w:autoSpaceDE w:val="0"/>
              <w:autoSpaceDN w:val="0"/>
              <w:adjustRightInd w:val="0"/>
              <w:ind w:left="42"/>
              <w:jc w:val="center"/>
              <w:rPr>
                <w:rFonts w:ascii="Arial" w:hAnsi="Arial" w:cs="Arial"/>
                <w:b/>
                <w:bCs/>
                <w:spacing w:val="-4"/>
                <w:sz w:val="16"/>
                <w:szCs w:val="16"/>
              </w:rPr>
            </w:pPr>
            <w:r w:rsidRPr="00BF39B7">
              <w:rPr>
                <w:rFonts w:ascii="Arial" w:hAnsi="Arial" w:cs="Arial"/>
                <w:b/>
                <w:bCs/>
                <w:spacing w:val="-4"/>
                <w:sz w:val="16"/>
                <w:szCs w:val="16"/>
              </w:rPr>
              <w:t>ČLEN</w:t>
            </w:r>
          </w:p>
        </w:tc>
        <w:tc>
          <w:tcPr>
            <w:tcW w:w="630"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tcPr>
          <w:p w14:paraId="68613BB5" w14:textId="42C7BB46" w:rsidR="003F59E8" w:rsidRPr="00BF39B7" w:rsidRDefault="003F59E8" w:rsidP="00FC6F08">
            <w:pPr>
              <w:kinsoku w:val="0"/>
              <w:overflowPunct w:val="0"/>
              <w:autoSpaceDE w:val="0"/>
              <w:autoSpaceDN w:val="0"/>
              <w:adjustRightInd w:val="0"/>
              <w:ind w:left="113" w:right="1095"/>
              <w:rPr>
                <w:rFonts w:ascii="Arial" w:hAnsi="Arial" w:cs="Arial"/>
                <w:b/>
                <w:bCs/>
                <w:spacing w:val="-2"/>
                <w:sz w:val="16"/>
                <w:szCs w:val="16"/>
              </w:rPr>
            </w:pPr>
            <w:r w:rsidRPr="00BF39B7">
              <w:rPr>
                <w:rFonts w:ascii="Arial" w:hAnsi="Arial" w:cs="Arial"/>
                <w:b/>
                <w:bCs/>
                <w:spacing w:val="-4"/>
                <w:sz w:val="16"/>
                <w:szCs w:val="16"/>
              </w:rPr>
              <w:t>Prenesen</w:t>
            </w:r>
            <w:r w:rsidR="00791BC6">
              <w:rPr>
                <w:rFonts w:ascii="Arial" w:hAnsi="Arial" w:cs="Arial"/>
                <w:b/>
                <w:bCs/>
                <w:spacing w:val="-4"/>
                <w:sz w:val="16"/>
                <w:szCs w:val="16"/>
              </w:rPr>
              <w:t xml:space="preserve">e </w:t>
            </w:r>
            <w:r w:rsidRPr="00BF39B7">
              <w:rPr>
                <w:rFonts w:ascii="Arial" w:hAnsi="Arial" w:cs="Arial"/>
                <w:b/>
                <w:bCs/>
                <w:spacing w:val="-2"/>
                <w:sz w:val="16"/>
                <w:szCs w:val="16"/>
              </w:rPr>
              <w:t>nerešene</w:t>
            </w:r>
            <w:r w:rsidR="00791BC6">
              <w:rPr>
                <w:rFonts w:ascii="Arial" w:hAnsi="Arial" w:cs="Arial"/>
                <w:b/>
                <w:bCs/>
                <w:spacing w:val="-2"/>
                <w:sz w:val="16"/>
                <w:szCs w:val="16"/>
              </w:rPr>
              <w:t xml:space="preserve"> </w:t>
            </w:r>
            <w:r w:rsidR="009C5AAC">
              <w:rPr>
                <w:rFonts w:ascii="Arial" w:hAnsi="Arial" w:cs="Arial"/>
                <w:b/>
                <w:bCs/>
                <w:spacing w:val="-2"/>
                <w:sz w:val="16"/>
                <w:szCs w:val="16"/>
              </w:rPr>
              <w:t>o</w:t>
            </w:r>
            <w:r w:rsidRPr="00BF39B7">
              <w:rPr>
                <w:rFonts w:ascii="Arial" w:hAnsi="Arial" w:cs="Arial"/>
                <w:b/>
                <w:bCs/>
                <w:spacing w:val="-2"/>
                <w:sz w:val="16"/>
                <w:szCs w:val="16"/>
              </w:rPr>
              <w:t>vadbe</w:t>
            </w:r>
          </w:p>
        </w:tc>
        <w:tc>
          <w:tcPr>
            <w:tcW w:w="364"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vAlign w:val="center"/>
          </w:tcPr>
          <w:p w14:paraId="753C6FDC" w14:textId="283AF165" w:rsidR="003F59E8" w:rsidRPr="00BF39B7" w:rsidRDefault="003F59E8" w:rsidP="00FC6F08">
            <w:pPr>
              <w:kinsoku w:val="0"/>
              <w:overflowPunct w:val="0"/>
              <w:autoSpaceDE w:val="0"/>
              <w:autoSpaceDN w:val="0"/>
              <w:adjustRightInd w:val="0"/>
              <w:ind w:left="113"/>
              <w:rPr>
                <w:rFonts w:ascii="Arial" w:hAnsi="Arial" w:cs="Arial"/>
                <w:b/>
                <w:bCs/>
                <w:sz w:val="16"/>
                <w:szCs w:val="16"/>
              </w:rPr>
            </w:pPr>
            <w:r w:rsidRPr="00BF39B7">
              <w:rPr>
                <w:rFonts w:ascii="Arial" w:hAnsi="Arial" w:cs="Arial"/>
                <w:b/>
                <w:bCs/>
                <w:sz w:val="16"/>
                <w:szCs w:val="16"/>
              </w:rPr>
              <w:t>Prejete ovadbe</w:t>
            </w:r>
          </w:p>
        </w:tc>
        <w:tc>
          <w:tcPr>
            <w:tcW w:w="350"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vAlign w:val="center"/>
          </w:tcPr>
          <w:p w14:paraId="2A9C3459" w14:textId="77777777" w:rsidR="003F59E8" w:rsidRPr="00BF39B7" w:rsidRDefault="003F59E8" w:rsidP="00FC6F08">
            <w:pPr>
              <w:kinsoku w:val="0"/>
              <w:overflowPunct w:val="0"/>
              <w:autoSpaceDE w:val="0"/>
              <w:autoSpaceDN w:val="0"/>
              <w:adjustRightInd w:val="0"/>
              <w:ind w:left="113"/>
              <w:rPr>
                <w:rFonts w:ascii="Arial" w:hAnsi="Arial" w:cs="Arial"/>
                <w:b/>
                <w:bCs/>
                <w:sz w:val="16"/>
                <w:szCs w:val="16"/>
              </w:rPr>
            </w:pPr>
            <w:r w:rsidRPr="00BF39B7">
              <w:rPr>
                <w:rFonts w:ascii="Arial" w:hAnsi="Arial" w:cs="Arial"/>
                <w:b/>
                <w:bCs/>
                <w:sz w:val="16"/>
                <w:szCs w:val="16"/>
              </w:rPr>
              <w:t>Skupaj v delu</w:t>
            </w:r>
          </w:p>
        </w:tc>
        <w:tc>
          <w:tcPr>
            <w:tcW w:w="1596" w:type="dxa"/>
            <w:gridSpan w:val="4"/>
            <w:tcBorders>
              <w:top w:val="single" w:sz="4" w:space="0" w:color="auto"/>
              <w:left w:val="single" w:sz="8" w:space="0" w:color="000000"/>
              <w:bottom w:val="single" w:sz="8" w:space="0" w:color="000000"/>
              <w:right w:val="single" w:sz="8" w:space="0" w:color="000000"/>
            </w:tcBorders>
            <w:shd w:val="clear" w:color="auto" w:fill="B8CCE3"/>
          </w:tcPr>
          <w:p w14:paraId="504A5105" w14:textId="77777777" w:rsidR="00266199" w:rsidRDefault="00266199" w:rsidP="00F41841">
            <w:pPr>
              <w:kinsoku w:val="0"/>
              <w:overflowPunct w:val="0"/>
              <w:autoSpaceDE w:val="0"/>
              <w:autoSpaceDN w:val="0"/>
              <w:adjustRightInd w:val="0"/>
              <w:ind w:left="-28"/>
              <w:jc w:val="center"/>
              <w:rPr>
                <w:rFonts w:ascii="Arial" w:hAnsi="Arial" w:cs="Arial"/>
                <w:b/>
                <w:bCs/>
                <w:sz w:val="16"/>
                <w:szCs w:val="16"/>
              </w:rPr>
            </w:pPr>
          </w:p>
          <w:p w14:paraId="459103B0" w14:textId="4D714FFE" w:rsidR="003F59E8" w:rsidRPr="00BF39B7" w:rsidRDefault="003F59E8" w:rsidP="00F41841">
            <w:pPr>
              <w:kinsoku w:val="0"/>
              <w:overflowPunct w:val="0"/>
              <w:autoSpaceDE w:val="0"/>
              <w:autoSpaceDN w:val="0"/>
              <w:adjustRightInd w:val="0"/>
              <w:ind w:left="-28"/>
              <w:jc w:val="center"/>
              <w:rPr>
                <w:rFonts w:ascii="Arial" w:hAnsi="Arial" w:cs="Arial"/>
                <w:b/>
                <w:bCs/>
                <w:sz w:val="16"/>
                <w:szCs w:val="16"/>
              </w:rPr>
            </w:pPr>
            <w:r w:rsidRPr="00BF39B7">
              <w:rPr>
                <w:rFonts w:ascii="Arial" w:hAnsi="Arial" w:cs="Arial"/>
                <w:b/>
                <w:bCs/>
                <w:sz w:val="16"/>
                <w:szCs w:val="16"/>
              </w:rPr>
              <w:t>REŠENE</w:t>
            </w:r>
            <w:r w:rsidR="00266199">
              <w:rPr>
                <w:rFonts w:ascii="Arial" w:hAnsi="Arial" w:cs="Arial"/>
                <w:b/>
                <w:bCs/>
                <w:sz w:val="16"/>
                <w:szCs w:val="16"/>
              </w:rPr>
              <w:br/>
            </w:r>
            <w:r w:rsidRPr="00BF39B7">
              <w:rPr>
                <w:rFonts w:ascii="Arial" w:hAnsi="Arial" w:cs="Arial"/>
                <w:b/>
                <w:bCs/>
                <w:sz w:val="16"/>
                <w:szCs w:val="16"/>
              </w:rPr>
              <w:t>OVADBE</w:t>
            </w:r>
          </w:p>
        </w:tc>
        <w:tc>
          <w:tcPr>
            <w:tcW w:w="982" w:type="dxa"/>
            <w:gridSpan w:val="2"/>
            <w:tcBorders>
              <w:top w:val="single" w:sz="4" w:space="0" w:color="auto"/>
              <w:left w:val="single" w:sz="8" w:space="0" w:color="000000"/>
              <w:bottom w:val="single" w:sz="8" w:space="0" w:color="000000"/>
              <w:right w:val="single" w:sz="8" w:space="0" w:color="000000"/>
            </w:tcBorders>
            <w:shd w:val="clear" w:color="auto" w:fill="B8CCE3"/>
          </w:tcPr>
          <w:p w14:paraId="0BD9249D" w14:textId="77777777" w:rsidR="00266199" w:rsidRDefault="00266199" w:rsidP="00F41841">
            <w:pPr>
              <w:kinsoku w:val="0"/>
              <w:overflowPunct w:val="0"/>
              <w:autoSpaceDE w:val="0"/>
              <w:autoSpaceDN w:val="0"/>
              <w:adjustRightInd w:val="0"/>
              <w:ind w:left="-28"/>
              <w:jc w:val="center"/>
              <w:rPr>
                <w:rFonts w:ascii="Arial" w:hAnsi="Arial" w:cs="Arial"/>
                <w:b/>
                <w:bCs/>
                <w:spacing w:val="-2"/>
                <w:sz w:val="16"/>
                <w:szCs w:val="16"/>
              </w:rPr>
            </w:pPr>
          </w:p>
          <w:p w14:paraId="67474A1B" w14:textId="7E11CC57"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KONČANE</w:t>
            </w:r>
          </w:p>
          <w:p w14:paraId="34F2DF7A" w14:textId="77777777"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PREISKAVE</w:t>
            </w:r>
          </w:p>
        </w:tc>
        <w:tc>
          <w:tcPr>
            <w:tcW w:w="644"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071B2011" w14:textId="77777777" w:rsidR="00FC6F08" w:rsidRDefault="00791BC6" w:rsidP="00F41841">
            <w:pPr>
              <w:kinsoku w:val="0"/>
              <w:overflowPunct w:val="0"/>
              <w:autoSpaceDE w:val="0"/>
              <w:autoSpaceDN w:val="0"/>
              <w:adjustRightInd w:val="0"/>
              <w:ind w:left="-28" w:right="21" w:hanging="60"/>
              <w:jc w:val="center"/>
              <w:rPr>
                <w:rFonts w:ascii="Arial" w:hAnsi="Arial" w:cs="Arial"/>
                <w:b/>
                <w:bCs/>
                <w:spacing w:val="-2"/>
                <w:sz w:val="16"/>
                <w:szCs w:val="16"/>
              </w:rPr>
            </w:pPr>
            <w:r>
              <w:rPr>
                <w:rFonts w:ascii="Arial" w:hAnsi="Arial" w:cs="Arial"/>
                <w:b/>
                <w:bCs/>
                <w:spacing w:val="-2"/>
                <w:sz w:val="16"/>
                <w:szCs w:val="16"/>
              </w:rPr>
              <w:t xml:space="preserve"> </w:t>
            </w:r>
          </w:p>
          <w:p w14:paraId="542A6571" w14:textId="474AB59F" w:rsidR="003F59E8" w:rsidRPr="00BF39B7" w:rsidRDefault="00334E67" w:rsidP="00F41841">
            <w:pPr>
              <w:kinsoku w:val="0"/>
              <w:overflowPunct w:val="0"/>
              <w:autoSpaceDE w:val="0"/>
              <w:autoSpaceDN w:val="0"/>
              <w:adjustRightInd w:val="0"/>
              <w:ind w:left="-28" w:right="21" w:hanging="60"/>
              <w:jc w:val="center"/>
              <w:rPr>
                <w:rFonts w:ascii="Arial" w:hAnsi="Arial" w:cs="Arial"/>
                <w:b/>
                <w:bCs/>
                <w:sz w:val="16"/>
                <w:szCs w:val="16"/>
              </w:rPr>
            </w:pPr>
            <w:r>
              <w:rPr>
                <w:rFonts w:ascii="Arial" w:hAnsi="Arial" w:cs="Arial"/>
                <w:b/>
                <w:bCs/>
                <w:spacing w:val="-2"/>
                <w:sz w:val="16"/>
                <w:szCs w:val="16"/>
              </w:rPr>
              <w:t xml:space="preserve">  </w:t>
            </w:r>
            <w:r w:rsidR="003F59E8" w:rsidRPr="00BF39B7">
              <w:rPr>
                <w:rFonts w:ascii="Arial" w:hAnsi="Arial" w:cs="Arial"/>
                <w:b/>
                <w:bCs/>
                <w:spacing w:val="-2"/>
                <w:sz w:val="16"/>
                <w:szCs w:val="16"/>
              </w:rPr>
              <w:t xml:space="preserve">SODBE </w:t>
            </w:r>
            <w:r w:rsidR="003F59E8" w:rsidRPr="00BF39B7">
              <w:rPr>
                <w:rFonts w:ascii="Arial" w:hAnsi="Arial" w:cs="Arial"/>
                <w:b/>
                <w:bCs/>
                <w:sz w:val="16"/>
                <w:szCs w:val="16"/>
              </w:rPr>
              <w:t>O</w:t>
            </w:r>
            <w:r w:rsidR="003F59E8" w:rsidRPr="00BF39B7">
              <w:rPr>
                <w:rFonts w:ascii="Arial" w:hAnsi="Arial" w:cs="Arial"/>
                <w:b/>
                <w:bCs/>
                <w:spacing w:val="-15"/>
                <w:sz w:val="16"/>
                <w:szCs w:val="16"/>
              </w:rPr>
              <w:t xml:space="preserve"> </w:t>
            </w:r>
            <w:r w:rsidR="003F59E8" w:rsidRPr="00BF39B7">
              <w:rPr>
                <w:rFonts w:ascii="Arial" w:hAnsi="Arial" w:cs="Arial"/>
                <w:b/>
                <w:bCs/>
                <w:sz w:val="16"/>
                <w:szCs w:val="16"/>
              </w:rPr>
              <w:t>K.N.</w:t>
            </w:r>
          </w:p>
        </w:tc>
        <w:tc>
          <w:tcPr>
            <w:tcW w:w="1216" w:type="dxa"/>
            <w:gridSpan w:val="3"/>
            <w:tcBorders>
              <w:top w:val="single" w:sz="4" w:space="0" w:color="auto"/>
              <w:left w:val="single" w:sz="8" w:space="0" w:color="000000"/>
              <w:bottom w:val="single" w:sz="8" w:space="0" w:color="000000"/>
              <w:right w:val="single" w:sz="8" w:space="0" w:color="000000"/>
            </w:tcBorders>
            <w:shd w:val="clear" w:color="auto" w:fill="B8CCE3"/>
          </w:tcPr>
          <w:p w14:paraId="2DD07D06" w14:textId="77777777" w:rsidR="00FC6F08" w:rsidRDefault="00FC6F08" w:rsidP="00FC6F08">
            <w:pPr>
              <w:kinsoku w:val="0"/>
              <w:overflowPunct w:val="0"/>
              <w:autoSpaceDE w:val="0"/>
              <w:autoSpaceDN w:val="0"/>
              <w:adjustRightInd w:val="0"/>
              <w:ind w:left="-28" w:right="135"/>
              <w:jc w:val="center"/>
              <w:rPr>
                <w:rFonts w:ascii="Arial" w:hAnsi="Arial" w:cs="Arial"/>
                <w:b/>
                <w:bCs/>
                <w:sz w:val="16"/>
                <w:szCs w:val="16"/>
              </w:rPr>
            </w:pPr>
          </w:p>
          <w:p w14:paraId="1C809881" w14:textId="5DACF4C1" w:rsidR="00FC6F08" w:rsidRDefault="00FC6F08" w:rsidP="00FC6F08">
            <w:pPr>
              <w:kinsoku w:val="0"/>
              <w:overflowPunct w:val="0"/>
              <w:autoSpaceDE w:val="0"/>
              <w:autoSpaceDN w:val="0"/>
              <w:adjustRightInd w:val="0"/>
              <w:ind w:left="-28" w:right="135"/>
              <w:jc w:val="center"/>
              <w:rPr>
                <w:rFonts w:ascii="Arial" w:hAnsi="Arial" w:cs="Arial"/>
                <w:b/>
                <w:bCs/>
                <w:sz w:val="16"/>
                <w:szCs w:val="16"/>
              </w:rPr>
            </w:pPr>
            <w:r>
              <w:rPr>
                <w:rFonts w:ascii="Arial" w:hAnsi="Arial" w:cs="Arial"/>
                <w:b/>
                <w:bCs/>
                <w:sz w:val="16"/>
                <w:szCs w:val="16"/>
              </w:rPr>
              <w:t xml:space="preserve">  </w:t>
            </w:r>
            <w:r w:rsidR="003F59E8" w:rsidRPr="00BF39B7">
              <w:rPr>
                <w:rFonts w:ascii="Arial" w:hAnsi="Arial" w:cs="Arial"/>
                <w:b/>
                <w:bCs/>
                <w:sz w:val="16"/>
                <w:szCs w:val="16"/>
              </w:rPr>
              <w:t xml:space="preserve">SODBE PO </w:t>
            </w:r>
            <w:r>
              <w:rPr>
                <w:rFonts w:ascii="Arial" w:hAnsi="Arial" w:cs="Arial"/>
                <w:b/>
                <w:bCs/>
                <w:sz w:val="16"/>
                <w:szCs w:val="16"/>
              </w:rPr>
              <w:t xml:space="preserve">      </w:t>
            </w:r>
          </w:p>
          <w:p w14:paraId="79827252" w14:textId="204DA483" w:rsidR="003F59E8" w:rsidRPr="00BF39B7" w:rsidRDefault="00FC6F08" w:rsidP="00FC6F08">
            <w:pPr>
              <w:kinsoku w:val="0"/>
              <w:overflowPunct w:val="0"/>
              <w:autoSpaceDE w:val="0"/>
              <w:autoSpaceDN w:val="0"/>
              <w:adjustRightInd w:val="0"/>
              <w:ind w:right="135"/>
              <w:rPr>
                <w:rFonts w:ascii="Arial" w:hAnsi="Arial" w:cs="Arial"/>
                <w:b/>
                <w:bCs/>
                <w:spacing w:val="-2"/>
                <w:sz w:val="16"/>
                <w:szCs w:val="16"/>
              </w:rPr>
            </w:pPr>
            <w:r>
              <w:rPr>
                <w:rFonts w:ascii="Arial" w:hAnsi="Arial" w:cs="Arial"/>
                <w:b/>
                <w:bCs/>
                <w:sz w:val="16"/>
                <w:szCs w:val="16"/>
              </w:rPr>
              <w:t xml:space="preserve">  </w:t>
            </w:r>
            <w:r w:rsidR="003F59E8" w:rsidRPr="00BF39B7">
              <w:rPr>
                <w:rFonts w:ascii="Arial" w:hAnsi="Arial" w:cs="Arial"/>
                <w:b/>
                <w:bCs/>
                <w:spacing w:val="-2"/>
                <w:sz w:val="16"/>
                <w:szCs w:val="16"/>
              </w:rPr>
              <w:t>OBRAVNAVI</w:t>
            </w:r>
          </w:p>
        </w:tc>
        <w:tc>
          <w:tcPr>
            <w:tcW w:w="1217" w:type="dxa"/>
            <w:gridSpan w:val="3"/>
            <w:tcBorders>
              <w:top w:val="single" w:sz="4" w:space="0" w:color="auto"/>
              <w:left w:val="single" w:sz="8" w:space="0" w:color="000000"/>
              <w:bottom w:val="single" w:sz="8" w:space="0" w:color="000000"/>
              <w:right w:val="single" w:sz="8" w:space="0" w:color="000000"/>
            </w:tcBorders>
            <w:shd w:val="clear" w:color="auto" w:fill="B8CCE3"/>
          </w:tcPr>
          <w:p w14:paraId="1DFDFF3A" w14:textId="77777777" w:rsidR="00FC6F08" w:rsidRDefault="00FC6F08" w:rsidP="00F41841">
            <w:pPr>
              <w:kinsoku w:val="0"/>
              <w:overflowPunct w:val="0"/>
              <w:autoSpaceDE w:val="0"/>
              <w:autoSpaceDN w:val="0"/>
              <w:adjustRightInd w:val="0"/>
              <w:ind w:left="-28"/>
              <w:jc w:val="center"/>
              <w:rPr>
                <w:rFonts w:ascii="Arial" w:hAnsi="Arial" w:cs="Arial"/>
                <w:b/>
                <w:bCs/>
                <w:spacing w:val="-2"/>
                <w:sz w:val="16"/>
                <w:szCs w:val="16"/>
              </w:rPr>
            </w:pPr>
          </w:p>
          <w:p w14:paraId="1C689E90" w14:textId="3259116B"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PRITOŽBE</w:t>
            </w:r>
          </w:p>
          <w:p w14:paraId="762F40D3" w14:textId="77777777" w:rsidR="003F59E8" w:rsidRDefault="003F59E8" w:rsidP="00F41841">
            <w:pPr>
              <w:kinsoku w:val="0"/>
              <w:overflowPunct w:val="0"/>
              <w:autoSpaceDE w:val="0"/>
              <w:autoSpaceDN w:val="0"/>
              <w:adjustRightInd w:val="0"/>
              <w:ind w:left="-28" w:hanging="6"/>
              <w:jc w:val="center"/>
              <w:rPr>
                <w:rFonts w:ascii="Arial" w:hAnsi="Arial" w:cs="Arial"/>
                <w:b/>
                <w:bCs/>
                <w:spacing w:val="-2"/>
                <w:sz w:val="16"/>
                <w:szCs w:val="16"/>
              </w:rPr>
            </w:pPr>
            <w:r w:rsidRPr="00BF39B7">
              <w:rPr>
                <w:rFonts w:ascii="Arial" w:hAnsi="Arial" w:cs="Arial"/>
                <w:b/>
                <w:bCs/>
                <w:spacing w:val="-2"/>
                <w:sz w:val="16"/>
                <w:szCs w:val="16"/>
              </w:rPr>
              <w:t>DRŽAVNEGA TOŽILCA</w:t>
            </w:r>
          </w:p>
          <w:p w14:paraId="7497CE01" w14:textId="3435273E" w:rsidR="00FC6F08" w:rsidRPr="00BF39B7" w:rsidRDefault="00FC6F08" w:rsidP="00F41841">
            <w:pPr>
              <w:kinsoku w:val="0"/>
              <w:overflowPunct w:val="0"/>
              <w:autoSpaceDE w:val="0"/>
              <w:autoSpaceDN w:val="0"/>
              <w:adjustRightInd w:val="0"/>
              <w:ind w:left="-28" w:hanging="6"/>
              <w:jc w:val="center"/>
              <w:rPr>
                <w:rFonts w:ascii="Arial" w:hAnsi="Arial" w:cs="Arial"/>
                <w:b/>
                <w:bCs/>
                <w:spacing w:val="-2"/>
                <w:sz w:val="16"/>
                <w:szCs w:val="16"/>
              </w:rPr>
            </w:pPr>
          </w:p>
        </w:tc>
        <w:tc>
          <w:tcPr>
            <w:tcW w:w="728"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7EC6F871"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3235FF76" w14:textId="27316C1F" w:rsidR="003F59E8" w:rsidRPr="00BF39B7" w:rsidRDefault="003F59E8" w:rsidP="00F41841">
            <w:pPr>
              <w:kinsoku w:val="0"/>
              <w:overflowPunct w:val="0"/>
              <w:autoSpaceDE w:val="0"/>
              <w:autoSpaceDN w:val="0"/>
              <w:adjustRightInd w:val="0"/>
              <w:ind w:left="29" w:right="41"/>
              <w:rPr>
                <w:rFonts w:ascii="Arial" w:hAnsi="Arial" w:cs="Arial"/>
                <w:b/>
                <w:bCs/>
                <w:sz w:val="16"/>
                <w:szCs w:val="16"/>
              </w:rPr>
            </w:pPr>
            <w:r w:rsidRPr="00BF39B7">
              <w:rPr>
                <w:rFonts w:ascii="Arial" w:hAnsi="Arial" w:cs="Arial"/>
                <w:b/>
                <w:bCs/>
                <w:sz w:val="16"/>
                <w:szCs w:val="16"/>
              </w:rPr>
              <w:t xml:space="preserve">Še ni </w:t>
            </w:r>
            <w:r w:rsidRPr="00BF39B7">
              <w:rPr>
                <w:rFonts w:ascii="Arial" w:hAnsi="Arial" w:cs="Arial"/>
                <w:b/>
                <w:bCs/>
                <w:spacing w:val="-2"/>
                <w:sz w:val="16"/>
                <w:szCs w:val="16"/>
              </w:rPr>
              <w:t>izrečena prvo</w:t>
            </w:r>
            <w:r w:rsidR="00FC6F08">
              <w:rPr>
                <w:rFonts w:ascii="Arial" w:hAnsi="Arial" w:cs="Arial"/>
                <w:b/>
                <w:bCs/>
                <w:spacing w:val="-2"/>
                <w:sz w:val="16"/>
                <w:szCs w:val="16"/>
              </w:rPr>
              <w:t>-</w:t>
            </w:r>
            <w:r w:rsidR="00FC6F08">
              <w:rPr>
                <w:rFonts w:ascii="Arial" w:hAnsi="Arial" w:cs="Arial"/>
                <w:b/>
                <w:bCs/>
                <w:spacing w:val="-2"/>
                <w:sz w:val="16"/>
                <w:szCs w:val="16"/>
              </w:rPr>
              <w:br/>
            </w:r>
            <w:r w:rsidRPr="00BF39B7">
              <w:rPr>
                <w:rFonts w:ascii="Arial" w:hAnsi="Arial" w:cs="Arial"/>
                <w:b/>
                <w:bCs/>
                <w:spacing w:val="-2"/>
                <w:sz w:val="16"/>
                <w:szCs w:val="16"/>
              </w:rPr>
              <w:t>stop</w:t>
            </w:r>
            <w:r w:rsidRPr="00BF39B7">
              <w:rPr>
                <w:rFonts w:ascii="Arial" w:hAnsi="Arial" w:cs="Arial"/>
                <w:b/>
                <w:bCs/>
                <w:sz w:val="16"/>
                <w:szCs w:val="16"/>
              </w:rPr>
              <w:t>na</w:t>
            </w:r>
            <w:r w:rsidRPr="00BF39B7">
              <w:rPr>
                <w:rFonts w:ascii="Arial" w:hAnsi="Arial" w:cs="Arial"/>
                <w:b/>
                <w:bCs/>
                <w:spacing w:val="-15"/>
                <w:sz w:val="16"/>
                <w:szCs w:val="16"/>
              </w:rPr>
              <w:t xml:space="preserve"> </w:t>
            </w:r>
            <w:r w:rsidRPr="00BF39B7">
              <w:rPr>
                <w:rFonts w:ascii="Arial" w:hAnsi="Arial" w:cs="Arial"/>
                <w:b/>
                <w:bCs/>
                <w:sz w:val="16"/>
                <w:szCs w:val="16"/>
              </w:rPr>
              <w:t>sodba</w:t>
            </w:r>
          </w:p>
        </w:tc>
        <w:tc>
          <w:tcPr>
            <w:tcW w:w="742"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5C9627CF"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07821728" w14:textId="77777777" w:rsidR="003F59E8" w:rsidRPr="00BF39B7" w:rsidRDefault="003F59E8" w:rsidP="00F41841">
            <w:pPr>
              <w:kinsoku w:val="0"/>
              <w:overflowPunct w:val="0"/>
              <w:autoSpaceDE w:val="0"/>
              <w:autoSpaceDN w:val="0"/>
              <w:adjustRightInd w:val="0"/>
              <w:ind w:left="124"/>
              <w:rPr>
                <w:rFonts w:ascii="Arial" w:hAnsi="Arial" w:cs="Arial"/>
                <w:b/>
                <w:bCs/>
                <w:spacing w:val="-2"/>
                <w:sz w:val="16"/>
                <w:szCs w:val="16"/>
              </w:rPr>
            </w:pPr>
            <w:r w:rsidRPr="00BF39B7">
              <w:rPr>
                <w:rFonts w:ascii="Arial" w:hAnsi="Arial" w:cs="Arial"/>
                <w:b/>
                <w:bCs/>
                <w:spacing w:val="-2"/>
                <w:sz w:val="16"/>
                <w:szCs w:val="16"/>
              </w:rPr>
              <w:t>Pripor</w:t>
            </w:r>
          </w:p>
        </w:tc>
      </w:tr>
      <w:tr w:rsidR="00FC6F08" w:rsidRPr="00BF39B7" w14:paraId="014CAD63" w14:textId="77777777" w:rsidTr="009C5AAC">
        <w:trPr>
          <w:trHeight w:val="1524"/>
        </w:trPr>
        <w:tc>
          <w:tcPr>
            <w:tcW w:w="590" w:type="dxa"/>
            <w:vMerge/>
            <w:tcBorders>
              <w:top w:val="nil"/>
              <w:left w:val="single" w:sz="8" w:space="0" w:color="000000"/>
              <w:bottom w:val="single" w:sz="8" w:space="0" w:color="000000"/>
              <w:right w:val="single" w:sz="8" w:space="0" w:color="000000"/>
            </w:tcBorders>
            <w:shd w:val="clear" w:color="auto" w:fill="B8CCE3"/>
          </w:tcPr>
          <w:p w14:paraId="4DF03397" w14:textId="77777777" w:rsidR="003F59E8" w:rsidRPr="00BF39B7" w:rsidRDefault="003F59E8" w:rsidP="00F41841">
            <w:pPr>
              <w:autoSpaceDE w:val="0"/>
              <w:autoSpaceDN w:val="0"/>
              <w:adjustRightInd w:val="0"/>
              <w:rPr>
                <w:rFonts w:ascii="Arial" w:hAnsi="Arial" w:cs="Arial"/>
                <w:sz w:val="2"/>
                <w:szCs w:val="2"/>
              </w:rPr>
            </w:pPr>
          </w:p>
        </w:tc>
        <w:tc>
          <w:tcPr>
            <w:tcW w:w="630" w:type="dxa"/>
            <w:vMerge/>
            <w:tcBorders>
              <w:top w:val="nil"/>
              <w:left w:val="single" w:sz="8" w:space="0" w:color="000000"/>
              <w:bottom w:val="single" w:sz="8" w:space="0" w:color="000000"/>
              <w:right w:val="single" w:sz="8" w:space="0" w:color="000000"/>
            </w:tcBorders>
            <w:shd w:val="clear" w:color="auto" w:fill="B8CCE3"/>
            <w:textDirection w:val="btLr"/>
          </w:tcPr>
          <w:p w14:paraId="12F81148" w14:textId="77777777" w:rsidR="003F59E8" w:rsidRPr="00BF39B7" w:rsidRDefault="003F59E8" w:rsidP="00F41841">
            <w:pPr>
              <w:autoSpaceDE w:val="0"/>
              <w:autoSpaceDN w:val="0"/>
              <w:adjustRightInd w:val="0"/>
              <w:rPr>
                <w:rFonts w:ascii="Arial" w:hAnsi="Arial" w:cs="Arial"/>
                <w:sz w:val="2"/>
                <w:szCs w:val="2"/>
              </w:rPr>
            </w:pPr>
          </w:p>
        </w:tc>
        <w:tc>
          <w:tcPr>
            <w:tcW w:w="364" w:type="dxa"/>
            <w:vMerge/>
            <w:tcBorders>
              <w:top w:val="nil"/>
              <w:left w:val="single" w:sz="8" w:space="0" w:color="000000"/>
              <w:bottom w:val="single" w:sz="8" w:space="0" w:color="000000"/>
              <w:right w:val="single" w:sz="8" w:space="0" w:color="000000"/>
            </w:tcBorders>
            <w:shd w:val="clear" w:color="auto" w:fill="B8CCE3"/>
            <w:textDirection w:val="btLr"/>
            <w:vAlign w:val="center"/>
          </w:tcPr>
          <w:p w14:paraId="51BBC06F" w14:textId="77777777" w:rsidR="003F59E8" w:rsidRPr="00BF39B7" w:rsidRDefault="003F59E8" w:rsidP="00F41841">
            <w:pPr>
              <w:autoSpaceDE w:val="0"/>
              <w:autoSpaceDN w:val="0"/>
              <w:adjustRightInd w:val="0"/>
              <w:rPr>
                <w:rFonts w:ascii="Arial" w:hAnsi="Arial" w:cs="Arial"/>
                <w:sz w:val="2"/>
                <w:szCs w:val="2"/>
              </w:rPr>
            </w:pPr>
          </w:p>
        </w:tc>
        <w:tc>
          <w:tcPr>
            <w:tcW w:w="350" w:type="dxa"/>
            <w:vMerge/>
            <w:tcBorders>
              <w:top w:val="nil"/>
              <w:left w:val="single" w:sz="8" w:space="0" w:color="000000"/>
              <w:bottom w:val="single" w:sz="8" w:space="0" w:color="000000"/>
              <w:right w:val="single" w:sz="8" w:space="0" w:color="000000"/>
            </w:tcBorders>
            <w:shd w:val="clear" w:color="auto" w:fill="B8CCE3"/>
            <w:textDirection w:val="btLr"/>
            <w:vAlign w:val="center"/>
          </w:tcPr>
          <w:p w14:paraId="2AD254E4" w14:textId="77777777" w:rsidR="003F59E8" w:rsidRPr="00BF39B7" w:rsidRDefault="003F59E8" w:rsidP="00F41841">
            <w:pPr>
              <w:autoSpaceDE w:val="0"/>
              <w:autoSpaceDN w:val="0"/>
              <w:adjustRightInd w:val="0"/>
              <w:rPr>
                <w:rFonts w:ascii="Arial" w:hAnsi="Arial" w:cs="Arial"/>
                <w:sz w:val="2"/>
                <w:szCs w:val="2"/>
              </w:rPr>
            </w:pPr>
          </w:p>
        </w:tc>
        <w:tc>
          <w:tcPr>
            <w:tcW w:w="357"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20F7E40"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Zavrženje</w:t>
            </w:r>
          </w:p>
        </w:tc>
        <w:tc>
          <w:tcPr>
            <w:tcW w:w="357"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3A469B56" w14:textId="036836D6" w:rsidR="003F59E8" w:rsidRPr="00BF39B7" w:rsidRDefault="003F59E8" w:rsidP="009C5AAC">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Obtožni</w:t>
            </w:r>
            <w:r w:rsidR="00FC6F08">
              <w:rPr>
                <w:rFonts w:ascii="Arial" w:hAnsi="Arial" w:cs="Arial"/>
                <w:b/>
                <w:bCs/>
                <w:spacing w:val="-2"/>
                <w:sz w:val="16"/>
                <w:szCs w:val="16"/>
              </w:rPr>
              <w:t xml:space="preserve"> predlogi</w:t>
            </w:r>
          </w:p>
        </w:tc>
        <w:tc>
          <w:tcPr>
            <w:tcW w:w="42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1C1F2C1"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Neposredna</w:t>
            </w:r>
          </w:p>
          <w:p w14:paraId="488ABF03"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obtožba</w:t>
            </w:r>
          </w:p>
        </w:tc>
        <w:tc>
          <w:tcPr>
            <w:tcW w:w="460"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0DCEBB52" w14:textId="77777777" w:rsidR="003F59E8" w:rsidRPr="00BF39B7" w:rsidRDefault="003F59E8" w:rsidP="00FC6F08">
            <w:pPr>
              <w:kinsoku w:val="0"/>
              <w:overflowPunct w:val="0"/>
              <w:autoSpaceDE w:val="0"/>
              <w:autoSpaceDN w:val="0"/>
              <w:adjustRightInd w:val="0"/>
              <w:ind w:left="113" w:right="334"/>
              <w:rPr>
                <w:rFonts w:ascii="Arial" w:hAnsi="Arial" w:cs="Arial"/>
                <w:b/>
                <w:bCs/>
                <w:spacing w:val="-2"/>
                <w:sz w:val="16"/>
                <w:szCs w:val="16"/>
              </w:rPr>
            </w:pPr>
            <w:r w:rsidRPr="00BF39B7">
              <w:rPr>
                <w:rFonts w:ascii="Arial" w:hAnsi="Arial" w:cs="Arial"/>
                <w:b/>
                <w:bCs/>
                <w:sz w:val="16"/>
                <w:szCs w:val="16"/>
              </w:rPr>
              <w:t>Zahteva</w:t>
            </w:r>
            <w:r w:rsidRPr="00BF39B7">
              <w:rPr>
                <w:rFonts w:ascii="Arial" w:hAnsi="Arial" w:cs="Arial"/>
                <w:b/>
                <w:bCs/>
                <w:spacing w:val="-15"/>
                <w:sz w:val="16"/>
                <w:szCs w:val="16"/>
              </w:rPr>
              <w:t xml:space="preserve"> </w:t>
            </w:r>
            <w:r w:rsidRPr="00BF39B7">
              <w:rPr>
                <w:rFonts w:ascii="Arial" w:hAnsi="Arial" w:cs="Arial"/>
                <w:b/>
                <w:bCs/>
                <w:sz w:val="16"/>
                <w:szCs w:val="16"/>
              </w:rPr>
              <w:t xml:space="preserve">za </w:t>
            </w:r>
            <w:r w:rsidRPr="00BF39B7">
              <w:rPr>
                <w:rFonts w:ascii="Arial" w:hAnsi="Arial" w:cs="Arial"/>
                <w:b/>
                <w:bCs/>
                <w:spacing w:val="-2"/>
                <w:sz w:val="16"/>
                <w:szCs w:val="16"/>
              </w:rPr>
              <w:t>preiskavo</w:t>
            </w:r>
          </w:p>
        </w:tc>
        <w:tc>
          <w:tcPr>
            <w:tcW w:w="429"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EF4FB7A"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Ustavitev</w:t>
            </w:r>
          </w:p>
        </w:tc>
        <w:tc>
          <w:tcPr>
            <w:tcW w:w="553"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27604420" w14:textId="103DEEA6" w:rsidR="003F59E8" w:rsidRPr="00BF39B7" w:rsidRDefault="003F59E8" w:rsidP="00FC6F08">
            <w:pPr>
              <w:kinsoku w:val="0"/>
              <w:overflowPunct w:val="0"/>
              <w:autoSpaceDE w:val="0"/>
              <w:autoSpaceDN w:val="0"/>
              <w:adjustRightInd w:val="0"/>
              <w:ind w:left="113" w:right="208"/>
              <w:rPr>
                <w:rFonts w:ascii="Arial" w:hAnsi="Arial" w:cs="Arial"/>
                <w:b/>
                <w:bCs/>
                <w:sz w:val="16"/>
                <w:szCs w:val="16"/>
              </w:rPr>
            </w:pPr>
            <w:r w:rsidRPr="00BF39B7">
              <w:rPr>
                <w:rFonts w:ascii="Arial" w:hAnsi="Arial" w:cs="Arial"/>
                <w:b/>
                <w:bCs/>
                <w:spacing w:val="-2"/>
                <w:sz w:val="16"/>
                <w:szCs w:val="16"/>
              </w:rPr>
              <w:t xml:space="preserve">Vložen </w:t>
            </w:r>
            <w:r w:rsidRPr="00BF39B7">
              <w:rPr>
                <w:rFonts w:ascii="Arial" w:hAnsi="Arial" w:cs="Arial"/>
                <w:b/>
                <w:bCs/>
                <w:sz w:val="16"/>
                <w:szCs w:val="16"/>
              </w:rPr>
              <w:t>obtožni akt po</w:t>
            </w:r>
            <w:r w:rsidRPr="00BF39B7">
              <w:rPr>
                <w:rFonts w:ascii="Arial" w:hAnsi="Arial" w:cs="Arial"/>
                <w:b/>
                <w:bCs/>
                <w:spacing w:val="-15"/>
                <w:sz w:val="16"/>
                <w:szCs w:val="16"/>
              </w:rPr>
              <w:t xml:space="preserve"> </w:t>
            </w:r>
            <w:r w:rsidRPr="00BF39B7">
              <w:rPr>
                <w:rFonts w:ascii="Arial" w:hAnsi="Arial" w:cs="Arial"/>
                <w:b/>
                <w:bCs/>
                <w:sz w:val="16"/>
                <w:szCs w:val="16"/>
              </w:rPr>
              <w:t>preiskavi</w:t>
            </w:r>
          </w:p>
        </w:tc>
        <w:tc>
          <w:tcPr>
            <w:tcW w:w="644" w:type="dxa"/>
            <w:vMerge/>
            <w:tcBorders>
              <w:top w:val="nil"/>
              <w:left w:val="single" w:sz="8" w:space="0" w:color="000000"/>
              <w:bottom w:val="single" w:sz="8" w:space="0" w:color="000000"/>
              <w:right w:val="single" w:sz="8" w:space="0" w:color="000000"/>
            </w:tcBorders>
            <w:shd w:val="clear" w:color="auto" w:fill="B8CCE3"/>
          </w:tcPr>
          <w:p w14:paraId="33223A12" w14:textId="77777777" w:rsidR="003F59E8" w:rsidRPr="00BF39B7" w:rsidRDefault="003F59E8" w:rsidP="00F41841">
            <w:pPr>
              <w:autoSpaceDE w:val="0"/>
              <w:autoSpaceDN w:val="0"/>
              <w:adjustRightInd w:val="0"/>
              <w:rPr>
                <w:rFonts w:ascii="Arial" w:hAnsi="Arial" w:cs="Arial"/>
                <w:sz w:val="16"/>
                <w:szCs w:val="16"/>
              </w:rPr>
            </w:pPr>
          </w:p>
        </w:tc>
        <w:tc>
          <w:tcPr>
            <w:tcW w:w="405"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31A9217" w14:textId="0EE45EE6" w:rsidR="003F59E8" w:rsidRPr="00BF39B7" w:rsidRDefault="003F59E8" w:rsidP="00FC6F08">
            <w:pPr>
              <w:kinsoku w:val="0"/>
              <w:overflowPunct w:val="0"/>
              <w:autoSpaceDE w:val="0"/>
              <w:autoSpaceDN w:val="0"/>
              <w:adjustRightInd w:val="0"/>
              <w:ind w:left="113" w:right="430"/>
              <w:rPr>
                <w:rFonts w:ascii="Arial" w:hAnsi="Arial" w:cs="Arial"/>
                <w:b/>
                <w:bCs/>
                <w:spacing w:val="-2"/>
                <w:sz w:val="16"/>
                <w:szCs w:val="16"/>
              </w:rPr>
            </w:pPr>
            <w:r w:rsidRPr="00BF39B7">
              <w:rPr>
                <w:rFonts w:ascii="Arial" w:hAnsi="Arial" w:cs="Arial"/>
                <w:b/>
                <w:bCs/>
                <w:spacing w:val="-2"/>
                <w:sz w:val="16"/>
                <w:szCs w:val="16"/>
              </w:rPr>
              <w:t xml:space="preserve">Obsodilne </w:t>
            </w:r>
          </w:p>
        </w:tc>
        <w:tc>
          <w:tcPr>
            <w:tcW w:w="40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D63561E" w14:textId="696BA462" w:rsidR="003F59E8" w:rsidRPr="00BF39B7" w:rsidRDefault="003F59E8" w:rsidP="00FC6F08">
            <w:pPr>
              <w:kinsoku w:val="0"/>
              <w:overflowPunct w:val="0"/>
              <w:autoSpaceDE w:val="0"/>
              <w:autoSpaceDN w:val="0"/>
              <w:adjustRightInd w:val="0"/>
              <w:ind w:left="113" w:right="389"/>
              <w:rPr>
                <w:rFonts w:ascii="Arial" w:hAnsi="Arial" w:cs="Arial"/>
                <w:b/>
                <w:bCs/>
                <w:spacing w:val="-2"/>
                <w:sz w:val="16"/>
                <w:szCs w:val="16"/>
              </w:rPr>
            </w:pPr>
            <w:r w:rsidRPr="00BF39B7">
              <w:rPr>
                <w:rFonts w:ascii="Arial" w:hAnsi="Arial" w:cs="Arial"/>
                <w:b/>
                <w:bCs/>
                <w:spacing w:val="-2"/>
                <w:sz w:val="16"/>
                <w:szCs w:val="16"/>
              </w:rPr>
              <w:t xml:space="preserve">Oprostilne </w:t>
            </w:r>
          </w:p>
        </w:tc>
        <w:tc>
          <w:tcPr>
            <w:tcW w:w="405"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16EBADF8" w14:textId="460025AB" w:rsidR="003F59E8" w:rsidRPr="00BF39B7" w:rsidRDefault="003F59E8" w:rsidP="00FC6F08">
            <w:pPr>
              <w:kinsoku w:val="0"/>
              <w:overflowPunct w:val="0"/>
              <w:autoSpaceDE w:val="0"/>
              <w:autoSpaceDN w:val="0"/>
              <w:adjustRightInd w:val="0"/>
              <w:ind w:left="113" w:right="488"/>
              <w:rPr>
                <w:rFonts w:ascii="Arial" w:hAnsi="Arial" w:cs="Arial"/>
                <w:b/>
                <w:bCs/>
                <w:spacing w:val="-2"/>
                <w:sz w:val="16"/>
                <w:szCs w:val="16"/>
              </w:rPr>
            </w:pPr>
            <w:r w:rsidRPr="00BF39B7">
              <w:rPr>
                <w:rFonts w:ascii="Arial" w:hAnsi="Arial" w:cs="Arial"/>
                <w:b/>
                <w:bCs/>
                <w:spacing w:val="-2"/>
                <w:sz w:val="16"/>
                <w:szCs w:val="16"/>
              </w:rPr>
              <w:t xml:space="preserve">Zavrnilne </w:t>
            </w:r>
          </w:p>
        </w:tc>
        <w:tc>
          <w:tcPr>
            <w:tcW w:w="40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A7DBA50"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Vloženo</w:t>
            </w:r>
          </w:p>
        </w:tc>
        <w:tc>
          <w:tcPr>
            <w:tcW w:w="405"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74618A3E"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Ugodeno</w:t>
            </w:r>
          </w:p>
        </w:tc>
        <w:tc>
          <w:tcPr>
            <w:tcW w:w="40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5D015E0A"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Neugodeno</w:t>
            </w:r>
          </w:p>
        </w:tc>
        <w:tc>
          <w:tcPr>
            <w:tcW w:w="728" w:type="dxa"/>
            <w:vMerge/>
            <w:tcBorders>
              <w:top w:val="nil"/>
              <w:left w:val="single" w:sz="8" w:space="0" w:color="000000"/>
              <w:bottom w:val="single" w:sz="8" w:space="0" w:color="000000"/>
              <w:right w:val="single" w:sz="8" w:space="0" w:color="000000"/>
            </w:tcBorders>
            <w:shd w:val="clear" w:color="auto" w:fill="B8CCE3"/>
          </w:tcPr>
          <w:p w14:paraId="188186AB" w14:textId="77777777" w:rsidR="003F59E8" w:rsidRPr="00BF39B7" w:rsidRDefault="003F59E8" w:rsidP="00F41841">
            <w:pPr>
              <w:autoSpaceDE w:val="0"/>
              <w:autoSpaceDN w:val="0"/>
              <w:adjustRightInd w:val="0"/>
              <w:rPr>
                <w:rFonts w:ascii="Arial" w:hAnsi="Arial" w:cs="Arial"/>
                <w:sz w:val="2"/>
                <w:szCs w:val="2"/>
              </w:rPr>
            </w:pPr>
          </w:p>
        </w:tc>
        <w:tc>
          <w:tcPr>
            <w:tcW w:w="742" w:type="dxa"/>
            <w:vMerge/>
            <w:tcBorders>
              <w:top w:val="nil"/>
              <w:left w:val="single" w:sz="8" w:space="0" w:color="000000"/>
              <w:bottom w:val="single" w:sz="8" w:space="0" w:color="000000"/>
              <w:right w:val="single" w:sz="8" w:space="0" w:color="000000"/>
            </w:tcBorders>
            <w:shd w:val="clear" w:color="auto" w:fill="B8CCE3"/>
          </w:tcPr>
          <w:p w14:paraId="3C180A37" w14:textId="77777777" w:rsidR="003F59E8" w:rsidRPr="00BF39B7" w:rsidRDefault="003F59E8" w:rsidP="00F41841">
            <w:pPr>
              <w:autoSpaceDE w:val="0"/>
              <w:autoSpaceDN w:val="0"/>
              <w:adjustRightInd w:val="0"/>
              <w:rPr>
                <w:rFonts w:ascii="Arial" w:hAnsi="Arial" w:cs="Arial"/>
                <w:sz w:val="2"/>
                <w:szCs w:val="2"/>
              </w:rPr>
            </w:pPr>
          </w:p>
        </w:tc>
      </w:tr>
      <w:tr w:rsidR="00FC6F08" w:rsidRPr="00BF39B7" w14:paraId="362DC844" w14:textId="77777777" w:rsidTr="009C5AAC">
        <w:trPr>
          <w:trHeight w:val="275"/>
        </w:trPr>
        <w:tc>
          <w:tcPr>
            <w:tcW w:w="590" w:type="dxa"/>
            <w:tcBorders>
              <w:top w:val="single" w:sz="8" w:space="0" w:color="000000"/>
              <w:left w:val="single" w:sz="8" w:space="0" w:color="000000"/>
              <w:bottom w:val="single" w:sz="8" w:space="0" w:color="000000"/>
              <w:right w:val="single" w:sz="8" w:space="0" w:color="000000"/>
            </w:tcBorders>
          </w:tcPr>
          <w:p w14:paraId="0FD5BA16" w14:textId="77777777" w:rsidR="00B336F6"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297.</w:t>
            </w:r>
          </w:p>
          <w:p w14:paraId="75A4546D" w14:textId="38437B16" w:rsidR="003F59E8"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KZ-1</w:t>
            </w:r>
          </w:p>
        </w:tc>
        <w:tc>
          <w:tcPr>
            <w:tcW w:w="630" w:type="dxa"/>
            <w:tcBorders>
              <w:top w:val="single" w:sz="8" w:space="0" w:color="000000"/>
              <w:left w:val="single" w:sz="8" w:space="0" w:color="000000"/>
              <w:bottom w:val="single" w:sz="8" w:space="0" w:color="000000"/>
              <w:right w:val="single" w:sz="8" w:space="0" w:color="000000"/>
            </w:tcBorders>
            <w:vAlign w:val="center"/>
          </w:tcPr>
          <w:p w14:paraId="3C47D2E9" w14:textId="77777777" w:rsidR="003F59E8" w:rsidRPr="00B336F6" w:rsidRDefault="003F59E8" w:rsidP="00FC6F08">
            <w:pPr>
              <w:kinsoku w:val="0"/>
              <w:overflowPunct w:val="0"/>
              <w:autoSpaceDE w:val="0"/>
              <w:autoSpaceDN w:val="0"/>
              <w:adjustRightInd w:val="0"/>
              <w:ind w:right="3"/>
              <w:jc w:val="center"/>
              <w:rPr>
                <w:rFonts w:ascii="Arial" w:hAnsi="Arial" w:cs="Arial"/>
                <w:spacing w:val="-6"/>
                <w:sz w:val="18"/>
                <w:szCs w:val="18"/>
              </w:rPr>
            </w:pPr>
            <w:r w:rsidRPr="00B336F6">
              <w:rPr>
                <w:rFonts w:ascii="Arial" w:hAnsi="Arial" w:cs="Arial"/>
                <w:spacing w:val="-6"/>
                <w:sz w:val="18"/>
                <w:szCs w:val="18"/>
              </w:rPr>
              <w:t>32</w:t>
            </w:r>
          </w:p>
        </w:tc>
        <w:tc>
          <w:tcPr>
            <w:tcW w:w="364" w:type="dxa"/>
            <w:tcBorders>
              <w:top w:val="single" w:sz="8" w:space="0" w:color="000000"/>
              <w:left w:val="single" w:sz="8" w:space="0" w:color="000000"/>
              <w:bottom w:val="single" w:sz="8" w:space="0" w:color="000000"/>
              <w:right w:val="single" w:sz="8" w:space="0" w:color="000000"/>
            </w:tcBorders>
            <w:vAlign w:val="center"/>
          </w:tcPr>
          <w:p w14:paraId="2A72F6A8" w14:textId="7858CCC2" w:rsidR="003F59E8" w:rsidRPr="00B336F6" w:rsidRDefault="003F59E8" w:rsidP="00FC6F08">
            <w:pPr>
              <w:kinsoku w:val="0"/>
              <w:overflowPunct w:val="0"/>
              <w:autoSpaceDE w:val="0"/>
              <w:autoSpaceDN w:val="0"/>
              <w:adjustRightInd w:val="0"/>
              <w:ind w:right="7"/>
              <w:jc w:val="center"/>
              <w:rPr>
                <w:rFonts w:ascii="Arial" w:hAnsi="Arial" w:cs="Arial"/>
                <w:spacing w:val="-6"/>
                <w:sz w:val="18"/>
                <w:szCs w:val="18"/>
              </w:rPr>
            </w:pPr>
            <w:r w:rsidRPr="00B336F6">
              <w:rPr>
                <w:rFonts w:ascii="Arial" w:hAnsi="Arial" w:cs="Arial"/>
                <w:spacing w:val="-6"/>
                <w:sz w:val="18"/>
                <w:szCs w:val="18"/>
              </w:rPr>
              <w:t>46</w:t>
            </w:r>
          </w:p>
        </w:tc>
        <w:tc>
          <w:tcPr>
            <w:tcW w:w="350" w:type="dxa"/>
            <w:tcBorders>
              <w:top w:val="single" w:sz="8" w:space="0" w:color="000000"/>
              <w:left w:val="single" w:sz="8" w:space="0" w:color="000000"/>
              <w:bottom w:val="single" w:sz="8" w:space="0" w:color="000000"/>
              <w:right w:val="single" w:sz="8" w:space="0" w:color="000000"/>
            </w:tcBorders>
            <w:vAlign w:val="center"/>
          </w:tcPr>
          <w:p w14:paraId="176D65D9" w14:textId="77777777" w:rsidR="003F59E8" w:rsidRPr="00B336F6" w:rsidRDefault="003F59E8" w:rsidP="00FC6F08">
            <w:pPr>
              <w:kinsoku w:val="0"/>
              <w:overflowPunct w:val="0"/>
              <w:autoSpaceDE w:val="0"/>
              <w:autoSpaceDN w:val="0"/>
              <w:adjustRightInd w:val="0"/>
              <w:ind w:right="8"/>
              <w:jc w:val="center"/>
              <w:rPr>
                <w:rFonts w:ascii="Arial" w:hAnsi="Arial" w:cs="Arial"/>
                <w:spacing w:val="-6"/>
                <w:sz w:val="18"/>
                <w:szCs w:val="18"/>
              </w:rPr>
            </w:pPr>
            <w:r w:rsidRPr="00B336F6">
              <w:rPr>
                <w:rFonts w:ascii="Arial" w:hAnsi="Arial" w:cs="Arial"/>
                <w:spacing w:val="-6"/>
                <w:sz w:val="18"/>
                <w:szCs w:val="18"/>
              </w:rPr>
              <w:t>78</w:t>
            </w:r>
          </w:p>
        </w:tc>
        <w:tc>
          <w:tcPr>
            <w:tcW w:w="357" w:type="dxa"/>
            <w:tcBorders>
              <w:top w:val="single" w:sz="8" w:space="0" w:color="000000"/>
              <w:left w:val="single" w:sz="8" w:space="0" w:color="000000"/>
              <w:bottom w:val="single" w:sz="8" w:space="0" w:color="000000"/>
              <w:right w:val="single" w:sz="8" w:space="0" w:color="000000"/>
            </w:tcBorders>
            <w:vAlign w:val="center"/>
          </w:tcPr>
          <w:p w14:paraId="5AE8EF00" w14:textId="77777777" w:rsidR="003F59E8" w:rsidRPr="00B336F6" w:rsidRDefault="003F59E8" w:rsidP="00FC6F08">
            <w:pPr>
              <w:kinsoku w:val="0"/>
              <w:overflowPunct w:val="0"/>
              <w:autoSpaceDE w:val="0"/>
              <w:autoSpaceDN w:val="0"/>
              <w:adjustRightInd w:val="0"/>
              <w:jc w:val="center"/>
              <w:rPr>
                <w:rFonts w:ascii="Arial" w:hAnsi="Arial" w:cs="Arial"/>
                <w:spacing w:val="-6"/>
                <w:sz w:val="18"/>
                <w:szCs w:val="18"/>
              </w:rPr>
            </w:pPr>
            <w:r w:rsidRPr="00B336F6">
              <w:rPr>
                <w:rFonts w:ascii="Arial" w:hAnsi="Arial" w:cs="Arial"/>
                <w:spacing w:val="-6"/>
                <w:sz w:val="18"/>
                <w:szCs w:val="18"/>
              </w:rPr>
              <w:t>36</w:t>
            </w:r>
          </w:p>
        </w:tc>
        <w:tc>
          <w:tcPr>
            <w:tcW w:w="357" w:type="dxa"/>
            <w:tcBorders>
              <w:top w:val="single" w:sz="8" w:space="0" w:color="000000"/>
              <w:left w:val="single" w:sz="8" w:space="0" w:color="000000"/>
              <w:bottom w:val="single" w:sz="8" w:space="0" w:color="000000"/>
              <w:right w:val="single" w:sz="8" w:space="0" w:color="000000"/>
            </w:tcBorders>
            <w:vAlign w:val="center"/>
          </w:tcPr>
          <w:p w14:paraId="3525C38B" w14:textId="77777777" w:rsidR="003F59E8" w:rsidRPr="00B336F6" w:rsidRDefault="003F59E8" w:rsidP="00FC6F08">
            <w:pPr>
              <w:kinsoku w:val="0"/>
              <w:overflowPunct w:val="0"/>
              <w:autoSpaceDE w:val="0"/>
              <w:autoSpaceDN w:val="0"/>
              <w:adjustRightInd w:val="0"/>
              <w:ind w:right="4"/>
              <w:jc w:val="center"/>
              <w:rPr>
                <w:rFonts w:ascii="Arial" w:hAnsi="Arial" w:cs="Arial"/>
                <w:spacing w:val="-10"/>
                <w:sz w:val="18"/>
                <w:szCs w:val="18"/>
              </w:rPr>
            </w:pPr>
            <w:r w:rsidRPr="00B336F6">
              <w:rPr>
                <w:rFonts w:ascii="Arial" w:hAnsi="Arial" w:cs="Arial"/>
                <w:spacing w:val="-10"/>
                <w:sz w:val="18"/>
                <w:szCs w:val="18"/>
              </w:rPr>
              <w:t>1</w:t>
            </w:r>
          </w:p>
        </w:tc>
        <w:tc>
          <w:tcPr>
            <w:tcW w:w="422" w:type="dxa"/>
            <w:tcBorders>
              <w:top w:val="single" w:sz="8" w:space="0" w:color="000000"/>
              <w:left w:val="single" w:sz="8" w:space="0" w:color="000000"/>
              <w:bottom w:val="single" w:sz="8" w:space="0" w:color="000000"/>
              <w:right w:val="single" w:sz="8" w:space="0" w:color="000000"/>
            </w:tcBorders>
            <w:vAlign w:val="center"/>
          </w:tcPr>
          <w:p w14:paraId="04CB7E9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60" w:type="dxa"/>
            <w:tcBorders>
              <w:top w:val="single" w:sz="8" w:space="0" w:color="000000"/>
              <w:left w:val="single" w:sz="8" w:space="0" w:color="000000"/>
              <w:bottom w:val="single" w:sz="8" w:space="0" w:color="000000"/>
              <w:right w:val="single" w:sz="8" w:space="0" w:color="000000"/>
            </w:tcBorders>
            <w:vAlign w:val="center"/>
          </w:tcPr>
          <w:p w14:paraId="0DC4518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29" w:type="dxa"/>
            <w:tcBorders>
              <w:top w:val="single" w:sz="8" w:space="0" w:color="000000"/>
              <w:left w:val="single" w:sz="8" w:space="0" w:color="000000"/>
              <w:bottom w:val="single" w:sz="8" w:space="0" w:color="000000"/>
              <w:right w:val="single" w:sz="8" w:space="0" w:color="000000"/>
            </w:tcBorders>
            <w:vAlign w:val="center"/>
          </w:tcPr>
          <w:p w14:paraId="3F79813D"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553" w:type="dxa"/>
            <w:tcBorders>
              <w:top w:val="single" w:sz="8" w:space="0" w:color="000000"/>
              <w:left w:val="single" w:sz="8" w:space="0" w:color="000000"/>
              <w:bottom w:val="single" w:sz="8" w:space="0" w:color="000000"/>
              <w:right w:val="single" w:sz="8" w:space="0" w:color="000000"/>
            </w:tcBorders>
            <w:vAlign w:val="center"/>
          </w:tcPr>
          <w:p w14:paraId="335FD40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44" w:type="dxa"/>
            <w:tcBorders>
              <w:top w:val="single" w:sz="8" w:space="0" w:color="000000"/>
              <w:left w:val="single" w:sz="8" w:space="0" w:color="000000"/>
              <w:bottom w:val="single" w:sz="8" w:space="0" w:color="000000"/>
              <w:right w:val="single" w:sz="8" w:space="0" w:color="000000"/>
            </w:tcBorders>
            <w:vAlign w:val="center"/>
          </w:tcPr>
          <w:p w14:paraId="7E560CB2" w14:textId="70EA4EF4" w:rsidR="003F59E8" w:rsidRPr="00B336F6" w:rsidRDefault="00FC6F08" w:rsidP="00FC6F08">
            <w:pPr>
              <w:kinsoku w:val="0"/>
              <w:overflowPunct w:val="0"/>
              <w:autoSpaceDE w:val="0"/>
              <w:autoSpaceDN w:val="0"/>
              <w:adjustRightInd w:val="0"/>
              <w:jc w:val="center"/>
              <w:rPr>
                <w:rFonts w:ascii="Arial" w:hAnsi="Arial" w:cs="Arial"/>
                <w:spacing w:val="-10"/>
                <w:sz w:val="18"/>
                <w:szCs w:val="18"/>
              </w:rPr>
            </w:pPr>
            <w:r>
              <w:rPr>
                <w:rFonts w:ascii="Arial" w:hAnsi="Arial" w:cs="Arial"/>
                <w:spacing w:val="-10"/>
                <w:sz w:val="18"/>
                <w:szCs w:val="18"/>
              </w:rPr>
              <w:t>1</w:t>
            </w:r>
          </w:p>
        </w:tc>
        <w:tc>
          <w:tcPr>
            <w:tcW w:w="405" w:type="dxa"/>
            <w:tcBorders>
              <w:top w:val="single" w:sz="8" w:space="0" w:color="000000"/>
              <w:left w:val="single" w:sz="8" w:space="0" w:color="000000"/>
              <w:bottom w:val="single" w:sz="8" w:space="0" w:color="000000"/>
              <w:right w:val="single" w:sz="8" w:space="0" w:color="000000"/>
            </w:tcBorders>
            <w:vAlign w:val="center"/>
          </w:tcPr>
          <w:p w14:paraId="4632080B" w14:textId="77777777" w:rsidR="003F59E8" w:rsidRPr="00B336F6" w:rsidRDefault="003F59E8" w:rsidP="00FC6F08">
            <w:pPr>
              <w:kinsoku w:val="0"/>
              <w:overflowPunct w:val="0"/>
              <w:autoSpaceDE w:val="0"/>
              <w:autoSpaceDN w:val="0"/>
              <w:adjustRightInd w:val="0"/>
              <w:ind w:right="1"/>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086B5FB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1A44DC6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5EC765B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1</w:t>
            </w:r>
          </w:p>
        </w:tc>
        <w:tc>
          <w:tcPr>
            <w:tcW w:w="405" w:type="dxa"/>
            <w:tcBorders>
              <w:top w:val="single" w:sz="8" w:space="0" w:color="000000"/>
              <w:left w:val="single" w:sz="8" w:space="0" w:color="000000"/>
              <w:bottom w:val="single" w:sz="8" w:space="0" w:color="000000"/>
              <w:right w:val="single" w:sz="8" w:space="0" w:color="000000"/>
            </w:tcBorders>
            <w:vAlign w:val="center"/>
          </w:tcPr>
          <w:p w14:paraId="22959CE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60B0528E"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1</w:t>
            </w:r>
          </w:p>
        </w:tc>
        <w:tc>
          <w:tcPr>
            <w:tcW w:w="728" w:type="dxa"/>
            <w:tcBorders>
              <w:top w:val="single" w:sz="8" w:space="0" w:color="000000"/>
              <w:left w:val="single" w:sz="8" w:space="0" w:color="000000"/>
              <w:bottom w:val="single" w:sz="8" w:space="0" w:color="000000"/>
              <w:right w:val="single" w:sz="8" w:space="0" w:color="000000"/>
            </w:tcBorders>
            <w:vAlign w:val="center"/>
          </w:tcPr>
          <w:p w14:paraId="675C043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8</w:t>
            </w:r>
          </w:p>
        </w:tc>
        <w:tc>
          <w:tcPr>
            <w:tcW w:w="742" w:type="dxa"/>
            <w:tcBorders>
              <w:top w:val="single" w:sz="8" w:space="0" w:color="000000"/>
              <w:left w:val="single" w:sz="8" w:space="0" w:color="000000"/>
              <w:bottom w:val="single" w:sz="8" w:space="0" w:color="000000"/>
              <w:right w:val="single" w:sz="8" w:space="0" w:color="000000"/>
            </w:tcBorders>
            <w:vAlign w:val="center"/>
          </w:tcPr>
          <w:p w14:paraId="501AFB76"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r>
      <w:tr w:rsidR="00FC6F08" w:rsidRPr="00BF39B7" w14:paraId="259D0501" w14:textId="77777777" w:rsidTr="009C5AAC">
        <w:trPr>
          <w:trHeight w:val="275"/>
        </w:trPr>
        <w:tc>
          <w:tcPr>
            <w:tcW w:w="590" w:type="dxa"/>
            <w:tcBorders>
              <w:top w:val="single" w:sz="8" w:space="0" w:color="000000"/>
              <w:left w:val="single" w:sz="8" w:space="0" w:color="000000"/>
              <w:bottom w:val="single" w:sz="8" w:space="0" w:color="000000"/>
              <w:right w:val="single" w:sz="8" w:space="0" w:color="000000"/>
            </w:tcBorders>
          </w:tcPr>
          <w:p w14:paraId="4E933E25" w14:textId="77777777" w:rsidR="00B336F6"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131.</w:t>
            </w:r>
          </w:p>
          <w:p w14:paraId="1568AFD9" w14:textId="15508F39" w:rsidR="003F59E8"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KZ-1</w:t>
            </w:r>
          </w:p>
        </w:tc>
        <w:tc>
          <w:tcPr>
            <w:tcW w:w="630" w:type="dxa"/>
            <w:tcBorders>
              <w:top w:val="single" w:sz="8" w:space="0" w:color="000000"/>
              <w:left w:val="single" w:sz="8" w:space="0" w:color="000000"/>
              <w:bottom w:val="single" w:sz="8" w:space="0" w:color="000000"/>
              <w:right w:val="single" w:sz="8" w:space="0" w:color="000000"/>
            </w:tcBorders>
            <w:vAlign w:val="center"/>
          </w:tcPr>
          <w:p w14:paraId="6C2ED4D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2</w:t>
            </w:r>
          </w:p>
        </w:tc>
        <w:tc>
          <w:tcPr>
            <w:tcW w:w="364" w:type="dxa"/>
            <w:tcBorders>
              <w:top w:val="single" w:sz="8" w:space="0" w:color="000000"/>
              <w:left w:val="single" w:sz="8" w:space="0" w:color="000000"/>
              <w:bottom w:val="single" w:sz="8" w:space="0" w:color="000000"/>
              <w:right w:val="single" w:sz="8" w:space="0" w:color="000000"/>
            </w:tcBorders>
            <w:vAlign w:val="center"/>
          </w:tcPr>
          <w:p w14:paraId="5BA776F2" w14:textId="77777777" w:rsidR="003F59E8" w:rsidRPr="00B336F6" w:rsidRDefault="003F59E8" w:rsidP="00FC6F08">
            <w:pPr>
              <w:kinsoku w:val="0"/>
              <w:overflowPunct w:val="0"/>
              <w:autoSpaceDE w:val="0"/>
              <w:autoSpaceDN w:val="0"/>
              <w:adjustRightInd w:val="0"/>
              <w:ind w:right="7"/>
              <w:jc w:val="center"/>
              <w:rPr>
                <w:rFonts w:ascii="Arial" w:hAnsi="Arial" w:cs="Arial"/>
                <w:spacing w:val="-6"/>
                <w:sz w:val="18"/>
                <w:szCs w:val="18"/>
              </w:rPr>
            </w:pPr>
            <w:r w:rsidRPr="00B336F6">
              <w:rPr>
                <w:rFonts w:ascii="Arial" w:hAnsi="Arial" w:cs="Arial"/>
                <w:spacing w:val="-6"/>
                <w:sz w:val="18"/>
                <w:szCs w:val="18"/>
              </w:rPr>
              <w:t>50</w:t>
            </w:r>
          </w:p>
        </w:tc>
        <w:tc>
          <w:tcPr>
            <w:tcW w:w="350" w:type="dxa"/>
            <w:tcBorders>
              <w:top w:val="single" w:sz="8" w:space="0" w:color="000000"/>
              <w:left w:val="single" w:sz="8" w:space="0" w:color="000000"/>
              <w:bottom w:val="single" w:sz="8" w:space="0" w:color="000000"/>
              <w:right w:val="single" w:sz="8" w:space="0" w:color="000000"/>
            </w:tcBorders>
            <w:vAlign w:val="center"/>
          </w:tcPr>
          <w:p w14:paraId="428B0917" w14:textId="01B425C5" w:rsidR="003F59E8" w:rsidRPr="00B336F6" w:rsidRDefault="003F59E8" w:rsidP="00FC6F08">
            <w:pPr>
              <w:kinsoku w:val="0"/>
              <w:overflowPunct w:val="0"/>
              <w:autoSpaceDE w:val="0"/>
              <w:autoSpaceDN w:val="0"/>
              <w:adjustRightInd w:val="0"/>
              <w:ind w:right="8"/>
              <w:jc w:val="center"/>
              <w:rPr>
                <w:rFonts w:ascii="Arial" w:hAnsi="Arial" w:cs="Arial"/>
                <w:spacing w:val="-6"/>
                <w:sz w:val="18"/>
                <w:szCs w:val="18"/>
              </w:rPr>
            </w:pPr>
            <w:r w:rsidRPr="00B336F6">
              <w:rPr>
                <w:rFonts w:ascii="Arial" w:hAnsi="Arial" w:cs="Arial"/>
                <w:spacing w:val="-6"/>
                <w:sz w:val="18"/>
                <w:szCs w:val="18"/>
              </w:rPr>
              <w:t>52</w:t>
            </w:r>
          </w:p>
        </w:tc>
        <w:tc>
          <w:tcPr>
            <w:tcW w:w="357" w:type="dxa"/>
            <w:tcBorders>
              <w:top w:val="single" w:sz="8" w:space="0" w:color="000000"/>
              <w:left w:val="single" w:sz="8" w:space="0" w:color="000000"/>
              <w:bottom w:val="single" w:sz="8" w:space="0" w:color="000000"/>
              <w:right w:val="single" w:sz="8" w:space="0" w:color="000000"/>
            </w:tcBorders>
            <w:vAlign w:val="center"/>
          </w:tcPr>
          <w:p w14:paraId="6AE895C3" w14:textId="77777777" w:rsidR="003F59E8" w:rsidRPr="00B336F6" w:rsidRDefault="003F59E8" w:rsidP="00FC6F08">
            <w:pPr>
              <w:kinsoku w:val="0"/>
              <w:overflowPunct w:val="0"/>
              <w:autoSpaceDE w:val="0"/>
              <w:autoSpaceDN w:val="0"/>
              <w:adjustRightInd w:val="0"/>
              <w:jc w:val="center"/>
              <w:rPr>
                <w:rFonts w:ascii="Arial" w:hAnsi="Arial" w:cs="Arial"/>
                <w:spacing w:val="-6"/>
                <w:sz w:val="18"/>
                <w:szCs w:val="18"/>
              </w:rPr>
            </w:pPr>
            <w:r w:rsidRPr="00B336F6">
              <w:rPr>
                <w:rFonts w:ascii="Arial" w:hAnsi="Arial" w:cs="Arial"/>
                <w:spacing w:val="-6"/>
                <w:sz w:val="18"/>
                <w:szCs w:val="18"/>
              </w:rPr>
              <w:t>18</w:t>
            </w:r>
          </w:p>
        </w:tc>
        <w:tc>
          <w:tcPr>
            <w:tcW w:w="357" w:type="dxa"/>
            <w:tcBorders>
              <w:top w:val="single" w:sz="8" w:space="0" w:color="000000"/>
              <w:left w:val="single" w:sz="8" w:space="0" w:color="000000"/>
              <w:bottom w:val="single" w:sz="8" w:space="0" w:color="000000"/>
              <w:right w:val="single" w:sz="8" w:space="0" w:color="000000"/>
            </w:tcBorders>
            <w:vAlign w:val="center"/>
          </w:tcPr>
          <w:p w14:paraId="77C654F2" w14:textId="77777777" w:rsidR="003F59E8" w:rsidRPr="00B336F6" w:rsidRDefault="003F59E8" w:rsidP="00FC6F08">
            <w:pPr>
              <w:kinsoku w:val="0"/>
              <w:overflowPunct w:val="0"/>
              <w:autoSpaceDE w:val="0"/>
              <w:autoSpaceDN w:val="0"/>
              <w:adjustRightInd w:val="0"/>
              <w:ind w:right="4"/>
              <w:jc w:val="center"/>
              <w:rPr>
                <w:rFonts w:ascii="Arial" w:hAnsi="Arial" w:cs="Arial"/>
                <w:spacing w:val="-10"/>
                <w:sz w:val="18"/>
                <w:szCs w:val="18"/>
              </w:rPr>
            </w:pPr>
            <w:r w:rsidRPr="00B336F6">
              <w:rPr>
                <w:rFonts w:ascii="Arial" w:hAnsi="Arial" w:cs="Arial"/>
                <w:spacing w:val="-10"/>
                <w:sz w:val="18"/>
                <w:szCs w:val="18"/>
              </w:rPr>
              <w:t>0</w:t>
            </w:r>
          </w:p>
        </w:tc>
        <w:tc>
          <w:tcPr>
            <w:tcW w:w="422" w:type="dxa"/>
            <w:tcBorders>
              <w:top w:val="single" w:sz="8" w:space="0" w:color="000000"/>
              <w:left w:val="single" w:sz="8" w:space="0" w:color="000000"/>
              <w:bottom w:val="single" w:sz="8" w:space="0" w:color="000000"/>
              <w:right w:val="single" w:sz="8" w:space="0" w:color="000000"/>
            </w:tcBorders>
            <w:vAlign w:val="center"/>
          </w:tcPr>
          <w:p w14:paraId="0EB5B28A"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60" w:type="dxa"/>
            <w:tcBorders>
              <w:top w:val="single" w:sz="8" w:space="0" w:color="000000"/>
              <w:left w:val="single" w:sz="8" w:space="0" w:color="000000"/>
              <w:bottom w:val="single" w:sz="8" w:space="0" w:color="000000"/>
              <w:right w:val="single" w:sz="8" w:space="0" w:color="000000"/>
            </w:tcBorders>
            <w:vAlign w:val="center"/>
          </w:tcPr>
          <w:p w14:paraId="6B8F1DE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29" w:type="dxa"/>
            <w:tcBorders>
              <w:top w:val="single" w:sz="8" w:space="0" w:color="000000"/>
              <w:left w:val="single" w:sz="8" w:space="0" w:color="000000"/>
              <w:bottom w:val="single" w:sz="8" w:space="0" w:color="000000"/>
              <w:right w:val="single" w:sz="8" w:space="0" w:color="000000"/>
            </w:tcBorders>
            <w:vAlign w:val="center"/>
          </w:tcPr>
          <w:p w14:paraId="6C7A91C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553" w:type="dxa"/>
            <w:tcBorders>
              <w:top w:val="single" w:sz="8" w:space="0" w:color="000000"/>
              <w:left w:val="single" w:sz="8" w:space="0" w:color="000000"/>
              <w:bottom w:val="single" w:sz="8" w:space="0" w:color="000000"/>
              <w:right w:val="single" w:sz="8" w:space="0" w:color="000000"/>
            </w:tcBorders>
            <w:vAlign w:val="center"/>
          </w:tcPr>
          <w:p w14:paraId="3537C3D5"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44" w:type="dxa"/>
            <w:tcBorders>
              <w:top w:val="single" w:sz="8" w:space="0" w:color="000000"/>
              <w:left w:val="single" w:sz="8" w:space="0" w:color="000000"/>
              <w:bottom w:val="single" w:sz="8" w:space="0" w:color="000000"/>
              <w:right w:val="single" w:sz="8" w:space="0" w:color="000000"/>
            </w:tcBorders>
            <w:vAlign w:val="center"/>
          </w:tcPr>
          <w:p w14:paraId="376086F0"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0D2586BF" w14:textId="77777777" w:rsidR="003F59E8" w:rsidRPr="00B336F6" w:rsidRDefault="003F59E8" w:rsidP="00FC6F08">
            <w:pPr>
              <w:kinsoku w:val="0"/>
              <w:overflowPunct w:val="0"/>
              <w:autoSpaceDE w:val="0"/>
              <w:autoSpaceDN w:val="0"/>
              <w:adjustRightInd w:val="0"/>
              <w:ind w:right="1"/>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73AF13E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1E9B0F1C"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3D9F739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5" w:type="dxa"/>
            <w:tcBorders>
              <w:top w:val="single" w:sz="8" w:space="0" w:color="000000"/>
              <w:left w:val="single" w:sz="8" w:space="0" w:color="000000"/>
              <w:bottom w:val="single" w:sz="8" w:space="0" w:color="000000"/>
              <w:right w:val="single" w:sz="8" w:space="0" w:color="000000"/>
            </w:tcBorders>
            <w:vAlign w:val="center"/>
          </w:tcPr>
          <w:p w14:paraId="29237B6C"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06" w:type="dxa"/>
            <w:tcBorders>
              <w:top w:val="single" w:sz="8" w:space="0" w:color="000000"/>
              <w:left w:val="single" w:sz="8" w:space="0" w:color="000000"/>
              <w:bottom w:val="single" w:sz="8" w:space="0" w:color="000000"/>
              <w:right w:val="single" w:sz="8" w:space="0" w:color="000000"/>
            </w:tcBorders>
            <w:vAlign w:val="center"/>
          </w:tcPr>
          <w:p w14:paraId="51429DD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728" w:type="dxa"/>
            <w:tcBorders>
              <w:top w:val="single" w:sz="8" w:space="0" w:color="000000"/>
              <w:left w:val="single" w:sz="8" w:space="0" w:color="000000"/>
              <w:bottom w:val="single" w:sz="8" w:space="0" w:color="000000"/>
              <w:right w:val="single" w:sz="8" w:space="0" w:color="000000"/>
            </w:tcBorders>
            <w:vAlign w:val="center"/>
          </w:tcPr>
          <w:p w14:paraId="03AE6FD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742" w:type="dxa"/>
            <w:tcBorders>
              <w:top w:val="single" w:sz="8" w:space="0" w:color="000000"/>
              <w:left w:val="single" w:sz="8" w:space="0" w:color="000000"/>
              <w:bottom w:val="single" w:sz="8" w:space="0" w:color="000000"/>
              <w:right w:val="single" w:sz="8" w:space="0" w:color="000000"/>
            </w:tcBorders>
            <w:vAlign w:val="center"/>
          </w:tcPr>
          <w:p w14:paraId="5605550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r>
    </w:tbl>
    <w:p w14:paraId="13D5C810" w14:textId="77777777" w:rsidR="003F59E8" w:rsidRDefault="003F59E8" w:rsidP="003F59E8">
      <w:pPr>
        <w:jc w:val="both"/>
        <w:rPr>
          <w:rFonts w:ascii="Arial" w:eastAsia="Calibri" w:hAnsi="Arial" w:cs="Arial"/>
        </w:rPr>
      </w:pPr>
    </w:p>
    <w:p w14:paraId="75FB96A7" w14:textId="34D88006" w:rsidR="00E32B00" w:rsidRPr="00C21AF3" w:rsidRDefault="00E32B00" w:rsidP="004A3317">
      <w:pPr>
        <w:pStyle w:val="Naslov2"/>
      </w:pPr>
      <w:bookmarkStart w:id="735" w:name="_Toc189216164"/>
      <w:bookmarkStart w:id="736" w:name="_Toc189469654"/>
      <w:bookmarkStart w:id="737" w:name="_Toc224221565"/>
      <w:r w:rsidRPr="00C21AF3">
        <w:t>Obravnavani primeri diskriminacije – Ministrstvo za pravosodje</w:t>
      </w:r>
      <w:bookmarkEnd w:id="735"/>
      <w:bookmarkEnd w:id="736"/>
      <w:bookmarkEnd w:id="737"/>
    </w:p>
    <w:p w14:paraId="0DFFD7CA" w14:textId="77777777" w:rsidR="00E32B00" w:rsidRPr="00C21AF3" w:rsidRDefault="00E32B00" w:rsidP="002A5873">
      <w:pPr>
        <w:rPr>
          <w:rFonts w:ascii="Arial" w:hAnsi="Arial" w:cs="Arial"/>
          <w:sz w:val="20"/>
          <w:szCs w:val="20"/>
        </w:rPr>
      </w:pPr>
    </w:p>
    <w:p w14:paraId="39E0261B" w14:textId="77777777" w:rsidR="00E32B00" w:rsidRPr="00C21AF3" w:rsidRDefault="00E32B00" w:rsidP="00E32B00">
      <w:pPr>
        <w:jc w:val="both"/>
        <w:rPr>
          <w:rFonts w:ascii="Arial" w:hAnsi="Arial" w:cs="Arial"/>
        </w:rPr>
      </w:pPr>
    </w:p>
    <w:p w14:paraId="6BDE874C" w14:textId="77777777" w:rsidR="004262DD" w:rsidRPr="00BF39B7" w:rsidRDefault="004262DD" w:rsidP="004262DD">
      <w:pPr>
        <w:jc w:val="both"/>
        <w:rPr>
          <w:rFonts w:ascii="Arial" w:hAnsi="Arial" w:cs="Arial"/>
        </w:rPr>
      </w:pPr>
      <w:r w:rsidRPr="00BF39B7">
        <w:rPr>
          <w:rFonts w:ascii="Arial" w:hAnsi="Arial" w:cs="Arial"/>
        </w:rPr>
        <w:t xml:space="preserve">Zagovornik je v preteklih letih po preučitvi pridobljenih odgovorov policije, tožilstev in sodišče ugotavljal, da ti večinoma ne vodijo evidenc za zadeve po osebnih okoliščinah, področjih in oblikah diskriminacije, kar je oteževalo spremljanje pojavnosti diskriminatornih vzrokov pri prepovedanih dejanjih.   </w:t>
      </w:r>
    </w:p>
    <w:p w14:paraId="52F960A6" w14:textId="77777777" w:rsidR="004262DD" w:rsidRPr="00BF39B7" w:rsidRDefault="004262DD" w:rsidP="004262DD">
      <w:pPr>
        <w:jc w:val="both"/>
        <w:rPr>
          <w:rFonts w:ascii="Arial" w:hAnsi="Arial" w:cs="Arial"/>
        </w:rPr>
      </w:pPr>
    </w:p>
    <w:p w14:paraId="43FDABD4" w14:textId="77777777" w:rsidR="004262DD" w:rsidRPr="00BF39B7" w:rsidRDefault="004262DD" w:rsidP="004262DD">
      <w:pPr>
        <w:jc w:val="both"/>
        <w:rPr>
          <w:rFonts w:ascii="Arial" w:hAnsi="Arial" w:cs="Arial"/>
        </w:rPr>
      </w:pPr>
      <w:r w:rsidRPr="00BF39B7">
        <w:rPr>
          <w:rFonts w:ascii="Arial" w:hAnsi="Arial" w:cs="Arial"/>
        </w:rPr>
        <w:t xml:space="preserve">Z novelo KZ-1J je bil v 49. členu KZ-1 dodan nov tretji odstavek, ki je določil, da se kot obvezna obteževalna okoliščina upošteva, 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w:t>
      </w:r>
    </w:p>
    <w:p w14:paraId="75B5B097" w14:textId="77777777" w:rsidR="004262DD" w:rsidRPr="00BF39B7" w:rsidRDefault="004262DD" w:rsidP="004262DD">
      <w:pPr>
        <w:jc w:val="both"/>
        <w:rPr>
          <w:rFonts w:ascii="Arial" w:hAnsi="Arial" w:cs="Arial"/>
        </w:rPr>
      </w:pPr>
    </w:p>
    <w:p w14:paraId="5644831F" w14:textId="1C04CE95" w:rsidR="004262DD" w:rsidRPr="00150916" w:rsidRDefault="004262DD" w:rsidP="004262DD">
      <w:pPr>
        <w:jc w:val="both"/>
        <w:rPr>
          <w:rFonts w:ascii="Arial" w:hAnsi="Arial" w:cs="Arial"/>
        </w:rPr>
      </w:pPr>
      <w:r w:rsidRPr="00BF39B7">
        <w:rPr>
          <w:rFonts w:ascii="Arial" w:hAnsi="Arial" w:cs="Arial"/>
        </w:rPr>
        <w:t xml:space="preserve">Zato je Zagovornik pri Ministrstvu za pravosodje poizvedoval o primerih, kjer se je pri odmeri kazni uporabilo </w:t>
      </w:r>
      <w:r w:rsidRPr="00BF39B7">
        <w:rPr>
          <w:rFonts w:ascii="Arial" w:hAnsi="Arial" w:cs="Arial"/>
          <w:b/>
          <w:bCs/>
        </w:rPr>
        <w:t>tretji odstavek 49. člena KZ-1</w:t>
      </w:r>
      <w:r w:rsidRPr="00BF39B7">
        <w:rPr>
          <w:rFonts w:ascii="Arial" w:hAnsi="Arial" w:cs="Arial"/>
        </w:rPr>
        <w:t xml:space="preserve">. Smiselno namreč okoliščine, ki so obvezne obteževalne pri odmeri kazenske sankcije (tj. iz katere okoliščine je izhajal nagib za storitev kaznivega dejanja, tj. narodnostna, rasna, verska ali etnična pripadnost oškodovanca, njegov spol, barva kože, poreklo, premoženjsko stanje, izobrazba, družbeni položaj, politično ali drugo </w:t>
      </w:r>
      <w:r w:rsidRPr="00150916">
        <w:rPr>
          <w:rFonts w:ascii="Arial" w:hAnsi="Arial" w:cs="Arial"/>
        </w:rPr>
        <w:t>prepričanje, invalidnost, spolna usmerjenost ali katerakoli druga osebna okoliščina)</w:t>
      </w:r>
      <w:r w:rsidR="00992DF4">
        <w:rPr>
          <w:rFonts w:ascii="Arial" w:hAnsi="Arial" w:cs="Arial"/>
        </w:rPr>
        <w:t>,</w:t>
      </w:r>
      <w:r w:rsidRPr="00150916">
        <w:rPr>
          <w:rFonts w:ascii="Arial" w:hAnsi="Arial" w:cs="Arial"/>
        </w:rPr>
        <w:t xml:space="preserve"> pokrivajo varovane osebne okoliščine po ZVarD. </w:t>
      </w:r>
    </w:p>
    <w:p w14:paraId="1D671641" w14:textId="77777777" w:rsidR="004262DD" w:rsidRPr="00150916" w:rsidRDefault="004262DD" w:rsidP="004262DD">
      <w:pPr>
        <w:jc w:val="both"/>
        <w:rPr>
          <w:rFonts w:ascii="Arial" w:hAnsi="Arial" w:cs="Arial"/>
        </w:rPr>
      </w:pPr>
    </w:p>
    <w:p w14:paraId="28D0FEEC" w14:textId="77777777" w:rsidR="00652241" w:rsidRDefault="00652241"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p>
    <w:p w14:paraId="16CD74DD" w14:textId="44209B51" w:rsidR="004262DD"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4504A2">
        <w:rPr>
          <w:rFonts w:ascii="Arial" w:hAnsi="Arial" w:cs="Arial"/>
          <w:color w:val="70AD47" w:themeColor="accent6"/>
        </w:rPr>
        <w:t xml:space="preserve">MP je v zvezi s podatki za leto 2025 pojasnilo, da ne zbira podatkov o kaznivem dejanju po 297. členu KZ-1, temveč jih Državno tožilstvo in sodišča posredujejo Statističnemu uradu, ki jih letno objavlja v statistiki »Kriminaliteta«. Ker se poročevalsko obdobje za leto 2025 še ni izteklo, ti podatki </w:t>
      </w:r>
      <w:r w:rsidR="00992DF4">
        <w:rPr>
          <w:rFonts w:ascii="Arial" w:hAnsi="Arial" w:cs="Arial"/>
          <w:color w:val="70AD47" w:themeColor="accent6"/>
        </w:rPr>
        <w:t xml:space="preserve">ob zaključku redakcije Zagovornikovega rednega letnega poročila </w:t>
      </w:r>
      <w:r w:rsidRPr="004504A2">
        <w:rPr>
          <w:rFonts w:ascii="Arial" w:hAnsi="Arial" w:cs="Arial"/>
          <w:color w:val="70AD47" w:themeColor="accent6"/>
        </w:rPr>
        <w:t>še niso</w:t>
      </w:r>
      <w:r w:rsidR="00992DF4">
        <w:rPr>
          <w:rFonts w:ascii="Arial" w:hAnsi="Arial" w:cs="Arial"/>
          <w:color w:val="70AD47" w:themeColor="accent6"/>
        </w:rPr>
        <w:t xml:space="preserve"> bili</w:t>
      </w:r>
      <w:r w:rsidRPr="004504A2">
        <w:rPr>
          <w:rFonts w:ascii="Arial" w:hAnsi="Arial" w:cs="Arial"/>
          <w:color w:val="70AD47" w:themeColor="accent6"/>
        </w:rPr>
        <w:t xml:space="preserve"> na voljo. </w:t>
      </w:r>
    </w:p>
    <w:p w14:paraId="6308ED11" w14:textId="77777777" w:rsidR="004262DD"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6C989A6E" w14:textId="747A18EF" w:rsidR="00652241"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4504A2">
        <w:rPr>
          <w:rFonts w:ascii="Arial" w:hAnsi="Arial" w:cs="Arial"/>
          <w:color w:val="70AD47" w:themeColor="accent6"/>
        </w:rPr>
        <w:t>Prav tako MP n</w:t>
      </w:r>
      <w:r w:rsidR="00992DF4">
        <w:rPr>
          <w:rFonts w:ascii="Arial" w:hAnsi="Arial" w:cs="Arial"/>
          <w:color w:val="70AD47" w:themeColor="accent6"/>
        </w:rPr>
        <w:t>i posredovalo</w:t>
      </w:r>
      <w:r w:rsidRPr="004504A2">
        <w:rPr>
          <w:rFonts w:ascii="Arial" w:hAnsi="Arial" w:cs="Arial"/>
          <w:color w:val="70AD47" w:themeColor="accent6"/>
        </w:rPr>
        <w:t xml:space="preserve"> podatk</w:t>
      </w:r>
      <w:r w:rsidR="00992DF4">
        <w:rPr>
          <w:rFonts w:ascii="Arial" w:hAnsi="Arial" w:cs="Arial"/>
          <w:color w:val="70AD47" w:themeColor="accent6"/>
        </w:rPr>
        <w:t>ov</w:t>
      </w:r>
      <w:r w:rsidRPr="004504A2">
        <w:rPr>
          <w:rFonts w:ascii="Arial" w:hAnsi="Arial" w:cs="Arial"/>
          <w:color w:val="70AD47" w:themeColor="accent6"/>
        </w:rPr>
        <w:t xml:space="preserve"> o obteževalnih okoliščinah po tretjem odstavku 49. člena KZ-1, saj </w:t>
      </w:r>
      <w:r w:rsidR="00992DF4">
        <w:rPr>
          <w:rFonts w:ascii="Arial" w:hAnsi="Arial" w:cs="Arial"/>
          <w:color w:val="70AD47" w:themeColor="accent6"/>
        </w:rPr>
        <w:t xml:space="preserve">jih </w:t>
      </w:r>
      <w:r w:rsidRPr="004504A2">
        <w:rPr>
          <w:rFonts w:ascii="Arial" w:hAnsi="Arial" w:cs="Arial"/>
          <w:color w:val="70AD47" w:themeColor="accent6"/>
        </w:rPr>
        <w:t>ne zbira sistematično</w:t>
      </w:r>
      <w:r w:rsidR="00992DF4">
        <w:rPr>
          <w:rFonts w:ascii="Arial" w:hAnsi="Arial" w:cs="Arial"/>
          <w:color w:val="70AD47" w:themeColor="accent6"/>
        </w:rPr>
        <w:t>. M</w:t>
      </w:r>
      <w:r w:rsidRPr="004504A2">
        <w:rPr>
          <w:rFonts w:ascii="Arial" w:hAnsi="Arial" w:cs="Arial"/>
          <w:color w:val="70AD47" w:themeColor="accent6"/>
        </w:rPr>
        <w:t xml:space="preserve">ogoče </w:t>
      </w:r>
      <w:r w:rsidR="00992DF4">
        <w:rPr>
          <w:rFonts w:ascii="Arial" w:hAnsi="Arial" w:cs="Arial"/>
          <w:color w:val="70AD47" w:themeColor="accent6"/>
        </w:rPr>
        <w:t xml:space="preserve">bi jih bilo </w:t>
      </w:r>
      <w:r w:rsidRPr="004504A2">
        <w:rPr>
          <w:rFonts w:ascii="Arial" w:hAnsi="Arial" w:cs="Arial"/>
          <w:color w:val="70AD47" w:themeColor="accent6"/>
        </w:rPr>
        <w:t>pridobiti le iz Vrhovnega državnega tožilstva na podlagi ročnega pregleda zadev</w:t>
      </w:r>
      <w:r w:rsidR="00652241" w:rsidRPr="004504A2">
        <w:rPr>
          <w:rFonts w:ascii="Arial" w:hAnsi="Arial" w:cs="Arial"/>
          <w:color w:val="70AD47" w:themeColor="accent6"/>
        </w:rPr>
        <w:t>.</w:t>
      </w:r>
    </w:p>
    <w:p w14:paraId="25727883" w14:textId="77777777" w:rsidR="00652241" w:rsidRDefault="00652241"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p>
    <w:p w14:paraId="45A3F610" w14:textId="60F33080" w:rsidR="00F840E2" w:rsidRPr="0027758D" w:rsidRDefault="00F840E2" w:rsidP="004504A2">
      <w:pPr>
        <w:pBdr>
          <w:top w:val="single" w:sz="4" w:space="1" w:color="auto"/>
          <w:left w:val="single" w:sz="4" w:space="4" w:color="auto"/>
          <w:bottom w:val="single" w:sz="4" w:space="1" w:color="auto"/>
          <w:right w:val="single" w:sz="4" w:space="4" w:color="auto"/>
        </w:pBdr>
        <w:jc w:val="both"/>
        <w:rPr>
          <w:rFonts w:ascii="Arial" w:hAnsi="Arial" w:cs="Arial"/>
        </w:rPr>
      </w:pPr>
      <w:r w:rsidRPr="004F5807">
        <w:rPr>
          <w:rFonts w:ascii="Arial" w:hAnsi="Arial" w:cs="Arial"/>
          <w:sz w:val="20"/>
          <w:szCs w:val="20"/>
        </w:rPr>
        <w:br w:type="page"/>
      </w:r>
    </w:p>
    <w:p w14:paraId="4FF83667" w14:textId="1A0A584F" w:rsidR="004B624A" w:rsidRPr="00706613" w:rsidRDefault="004B624A" w:rsidP="004A3317">
      <w:pPr>
        <w:pStyle w:val="Naslov2"/>
      </w:pPr>
      <w:bookmarkStart w:id="738" w:name="_Toc70627266"/>
      <w:bookmarkStart w:id="739" w:name="_Toc101863651"/>
      <w:bookmarkStart w:id="740" w:name="_Toc189216165"/>
      <w:bookmarkStart w:id="741" w:name="_Toc189469655"/>
      <w:bookmarkStart w:id="742" w:name="_Toc224221566"/>
      <w:r w:rsidRPr="00706613">
        <w:t>Obravnavani primeri diskriminacije – Sodišča</w:t>
      </w:r>
      <w:bookmarkEnd w:id="738"/>
      <w:bookmarkEnd w:id="739"/>
      <w:bookmarkEnd w:id="740"/>
      <w:bookmarkEnd w:id="741"/>
      <w:bookmarkEnd w:id="742"/>
    </w:p>
    <w:p w14:paraId="416F3267" w14:textId="77777777" w:rsidR="00F840E2" w:rsidRPr="00706613" w:rsidRDefault="00F840E2" w:rsidP="002A5873">
      <w:pPr>
        <w:rPr>
          <w:rFonts w:ascii="Arial" w:hAnsi="Arial" w:cs="Arial"/>
          <w:sz w:val="20"/>
          <w:szCs w:val="20"/>
        </w:rPr>
      </w:pPr>
    </w:p>
    <w:p w14:paraId="1766689F"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V skladu z 21. členom ZVarD je Zagovornik z namenom spremljanja, beleženja in podajanja ocene stanja na področju varstva pred diskriminacijo v Republiki Sloveniji zbral podatke o sodni praksi na področju varstva pred diskriminacijo. </w:t>
      </w:r>
    </w:p>
    <w:p w14:paraId="4EC857EE" w14:textId="77777777" w:rsidR="00AA0C28" w:rsidRPr="00BF39B7" w:rsidRDefault="00AA0C28" w:rsidP="00AA0C28">
      <w:pPr>
        <w:jc w:val="both"/>
        <w:rPr>
          <w:rFonts w:ascii="Arial" w:eastAsia="Calibri" w:hAnsi="Arial" w:cs="Arial"/>
        </w:rPr>
      </w:pPr>
    </w:p>
    <w:p w14:paraId="76E219D4"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Najprej je vpogledal v bazo podatkov (iskalnik) </w:t>
      </w:r>
      <w:r w:rsidRPr="00BF39B7">
        <w:rPr>
          <w:rFonts w:ascii="Arial" w:eastAsia="Calibri" w:hAnsi="Arial" w:cs="Arial"/>
          <w:b/>
          <w:bCs/>
        </w:rPr>
        <w:t>Vrhovnega sodišča</w:t>
      </w:r>
      <w:r w:rsidRPr="006127F3">
        <w:rPr>
          <w:rFonts w:ascii="Arial" w:eastAsia="Calibri" w:hAnsi="Arial" w:cs="Arial"/>
          <w:bCs/>
        </w:rPr>
        <w:t>.</w:t>
      </w:r>
      <w:r w:rsidRPr="00BF39B7">
        <w:rPr>
          <w:rFonts w:ascii="Arial" w:eastAsia="Calibri" w:hAnsi="Arial" w:cs="Arial"/>
        </w:rPr>
        <w:t xml:space="preserve"> Na podlagi iskalnika je pod gesli diskriminacija, nadlegovanje, spolno nadlegovanje, navodila za diskriminacijo, viktimizacija, povračilni ukrepi ter pod gesli po posameznih osebnih okoliščinah identificiral sodbe s področja diskriminacije, ki so bile izdane leta 2025. </w:t>
      </w:r>
    </w:p>
    <w:p w14:paraId="5B05C815" w14:textId="77777777" w:rsidR="00AA0C28" w:rsidRPr="00BF39B7" w:rsidRDefault="00AA0C28" w:rsidP="00AA0C28">
      <w:pPr>
        <w:jc w:val="both"/>
        <w:rPr>
          <w:rFonts w:ascii="Arial" w:eastAsia="Calibri" w:hAnsi="Arial" w:cs="Arial"/>
        </w:rPr>
      </w:pPr>
    </w:p>
    <w:p w14:paraId="07D9C764" w14:textId="77777777" w:rsidR="00AA0C28" w:rsidRPr="00BF39B7" w:rsidRDefault="00AA0C28" w:rsidP="00AA0C28">
      <w:pPr>
        <w:jc w:val="both"/>
        <w:rPr>
          <w:rFonts w:ascii="Arial" w:eastAsia="Calibri" w:hAnsi="Arial" w:cs="Arial"/>
        </w:rPr>
      </w:pPr>
      <w:r w:rsidRPr="00BF39B7">
        <w:rPr>
          <w:rFonts w:ascii="Arial" w:eastAsia="Calibri" w:hAnsi="Arial" w:cs="Arial"/>
        </w:rPr>
        <w:t>V tabelo je vključil tiste zadeve, iz katerih izhaja osebna okoliščina (v več zadevah so tožniki pavšalno zatrjevali diskriminacijo, ne da bi opredelili osebno okoliščino in izpolnili druge elemente trditvenega bremena). V tabelo so vključene tudi relevantne sodbe, ki so jih predala sodišča in niso javno dostopne.</w:t>
      </w:r>
      <w:r w:rsidRPr="00BF39B7">
        <w:rPr>
          <w:rStyle w:val="Sprotnaopomba-sklic"/>
          <w:rFonts w:ascii="Arial" w:eastAsia="Calibri" w:hAnsi="Arial" w:cs="Arial"/>
        </w:rPr>
        <w:footnoteReference w:id="28"/>
      </w:r>
    </w:p>
    <w:p w14:paraId="48C3012C" w14:textId="77777777" w:rsidR="00AA0C28" w:rsidRPr="00BF39B7" w:rsidRDefault="00AA0C28" w:rsidP="00AA0C28">
      <w:pPr>
        <w:jc w:val="both"/>
        <w:rPr>
          <w:rFonts w:ascii="Arial" w:eastAsia="Calibri" w:hAnsi="Arial" w:cs="Arial"/>
          <w:highlight w:val="yellow"/>
        </w:rPr>
      </w:pPr>
    </w:p>
    <w:p w14:paraId="7C10D783"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V bazi odločb </w:t>
      </w:r>
      <w:r w:rsidRPr="00BF39B7">
        <w:rPr>
          <w:rFonts w:ascii="Arial" w:eastAsia="Calibri" w:hAnsi="Arial" w:cs="Arial"/>
          <w:b/>
          <w:bCs/>
        </w:rPr>
        <w:t xml:space="preserve">Ustavnega sodišča </w:t>
      </w:r>
      <w:r w:rsidRPr="00BF39B7">
        <w:rPr>
          <w:rFonts w:ascii="Arial" w:eastAsia="Calibri" w:hAnsi="Arial" w:cs="Arial"/>
        </w:rPr>
        <w:t xml:space="preserve">je pod geslom »diskriminacija« Zagovornik identificiral 10 zadev, od tega so vsebinsko najbolj relevantne odločbe, predstavljene v tabeli. </w:t>
      </w:r>
    </w:p>
    <w:p w14:paraId="2D28B753" w14:textId="77777777" w:rsidR="00AA0C28" w:rsidRPr="00BF39B7" w:rsidRDefault="00AA0C28" w:rsidP="00AA0C28">
      <w:pPr>
        <w:jc w:val="both"/>
        <w:rPr>
          <w:rFonts w:ascii="Arial" w:eastAsia="Calibri" w:hAnsi="Arial" w:cs="Arial"/>
        </w:rPr>
      </w:pPr>
    </w:p>
    <w:p w14:paraId="0E0DB303" w14:textId="77777777" w:rsidR="00AA0C28" w:rsidRPr="00BF39B7" w:rsidRDefault="00AA0C28" w:rsidP="00AA0C28">
      <w:pPr>
        <w:jc w:val="both"/>
        <w:rPr>
          <w:rFonts w:ascii="Arial" w:eastAsia="Calibri" w:hAnsi="Arial" w:cs="Arial"/>
        </w:rPr>
      </w:pPr>
      <w:r w:rsidRPr="00BF39B7">
        <w:rPr>
          <w:rFonts w:ascii="Arial" w:eastAsia="Calibri" w:hAnsi="Arial" w:cs="Arial"/>
        </w:rPr>
        <w:t>Tabela vključuje sklep Ustavnega sodišča, s katerim je sodišče odločilo, da se ustavna pritožba zoper sklep Vrhovnega sodišča ter sodbo Upravnega sodišča v zvezi z odločbo Zagovornika načela enakosti ne sprejme.</w:t>
      </w:r>
      <w:r w:rsidRPr="00BF39B7">
        <w:rPr>
          <w:rStyle w:val="Sprotnaopomba-sklic"/>
          <w:rFonts w:ascii="Arial" w:eastAsia="Calibri" w:hAnsi="Arial" w:cs="Arial"/>
        </w:rPr>
        <w:footnoteReference w:id="29"/>
      </w:r>
    </w:p>
    <w:p w14:paraId="3E9934FC" w14:textId="77777777" w:rsidR="00AA0C28" w:rsidRPr="00BF39B7" w:rsidRDefault="00AA0C28" w:rsidP="00AA0C28">
      <w:pPr>
        <w:jc w:val="both"/>
        <w:rPr>
          <w:rFonts w:ascii="Arial" w:eastAsia="Calibri" w:hAnsi="Arial" w:cs="Arial"/>
        </w:rPr>
      </w:pPr>
      <w:r w:rsidRPr="00BF39B7">
        <w:rPr>
          <w:rFonts w:ascii="Arial" w:eastAsia="Calibri" w:hAnsi="Arial" w:cs="Arial"/>
          <w:highlight w:val="yellow"/>
        </w:rPr>
        <w:t xml:space="preserve"> </w:t>
      </w:r>
    </w:p>
    <w:p w14:paraId="1692788C"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Poleg vpogleda v </w:t>
      </w:r>
      <w:r w:rsidRPr="00BF39B7">
        <w:rPr>
          <w:rFonts w:ascii="Arial" w:eastAsia="Calibri" w:hAnsi="Arial" w:cs="Arial"/>
          <w:b/>
          <w:bCs/>
        </w:rPr>
        <w:t>iskalnik sodne prakse</w:t>
      </w:r>
      <w:r w:rsidRPr="00BF39B7">
        <w:rPr>
          <w:rStyle w:val="Sprotnaopomba-sklic"/>
          <w:rFonts w:ascii="Arial" w:hAnsi="Arial" w:cs="Arial"/>
          <w:color w:val="000000"/>
        </w:rPr>
        <w:footnoteReference w:id="30"/>
      </w:r>
      <w:r w:rsidRPr="00BF39B7">
        <w:rPr>
          <w:rFonts w:ascii="Arial" w:hAnsi="Arial" w:cs="Arial"/>
          <w:color w:val="000000"/>
        </w:rPr>
        <w:t xml:space="preserve"> </w:t>
      </w:r>
      <w:r w:rsidRPr="00BF39B7">
        <w:rPr>
          <w:rFonts w:ascii="Arial" w:eastAsia="Calibri" w:hAnsi="Arial" w:cs="Arial"/>
        </w:rPr>
        <w:t xml:space="preserve">je Zagovornik z namenom pridobitve čim bolj celovitih podatkov </w:t>
      </w:r>
      <w:r w:rsidRPr="00BF39B7">
        <w:rPr>
          <w:rFonts w:ascii="Arial" w:eastAsia="Calibri" w:hAnsi="Arial" w:cs="Arial"/>
          <w:b/>
          <w:bCs/>
        </w:rPr>
        <w:t xml:space="preserve">za podatke o sodbah zaprosil tudi vrhovno sodišče, upravno sodišče in vsa višja, okrožna ter delovna in socialna sodišča, skupaj 22 sodišč. </w:t>
      </w:r>
      <w:r w:rsidRPr="00BF39B7">
        <w:rPr>
          <w:rFonts w:ascii="Arial" w:eastAsia="Calibri" w:hAnsi="Arial" w:cs="Arial"/>
        </w:rPr>
        <w:t xml:space="preserve">Okrožna sodišča so bila zaprošena tudi za posredovanje podatkov vseh okrajnih sodišč z območja okrožnega sodišča in so vsa, razen Okrožnega sodišča v Celju, posredovala tudi podatke okrajnih sodišč z njihovega območja. Zagovornik je naknadno </w:t>
      </w:r>
      <w:r w:rsidRPr="00BF39B7">
        <w:rPr>
          <w:rFonts w:ascii="Arial" w:eastAsia="Calibri" w:hAnsi="Arial" w:cs="Arial"/>
          <w:b/>
          <w:bCs/>
        </w:rPr>
        <w:t>6 okrajnim sodiščem</w:t>
      </w:r>
      <w:r w:rsidRPr="00BF39B7">
        <w:rPr>
          <w:rFonts w:ascii="Arial" w:eastAsia="Calibri" w:hAnsi="Arial" w:cs="Arial"/>
        </w:rPr>
        <w:t xml:space="preserve">, z območja Okrožnega sodišča v Celju posredoval zaprosilo za posredovanje podatkov. </w:t>
      </w:r>
    </w:p>
    <w:p w14:paraId="0C2753E7" w14:textId="77777777" w:rsidR="00AA0C28" w:rsidRPr="00BF39B7" w:rsidRDefault="00AA0C28" w:rsidP="00AA0C28">
      <w:pPr>
        <w:jc w:val="both"/>
        <w:rPr>
          <w:rFonts w:ascii="Arial" w:eastAsia="Calibri" w:hAnsi="Arial" w:cs="Arial"/>
          <w:highlight w:val="yellow"/>
        </w:rPr>
      </w:pPr>
    </w:p>
    <w:p w14:paraId="5BCA6B81" w14:textId="77777777" w:rsidR="00AA0C28" w:rsidRPr="00BF39B7" w:rsidRDefault="00AA0C28" w:rsidP="00AA0C28">
      <w:pPr>
        <w:jc w:val="both"/>
        <w:rPr>
          <w:rFonts w:ascii="Arial" w:eastAsia="Calibri" w:hAnsi="Arial" w:cs="Arial"/>
        </w:rPr>
      </w:pPr>
      <w:r w:rsidRPr="00BF39B7">
        <w:rPr>
          <w:rFonts w:ascii="Arial" w:eastAsia="Calibri" w:hAnsi="Arial" w:cs="Arial"/>
        </w:rPr>
        <w:t>Na poizvedbo Zagovornika se je odzvalo 27 sodišč, 14 sodišč je navedlo, da so v letu 2025 obravnavala zadeve s področja diskriminacije. Upoštevati je potrebno, kot navedeno zgoraj, da so okrožna sodišča poročala zase in za vsa okrajna sodišča z območja posameznega okrožnega sodišča. Relevantne prejete sodbe so predstavljene v tabeli.</w:t>
      </w:r>
    </w:p>
    <w:p w14:paraId="7F8B229B" w14:textId="77777777" w:rsidR="00AA0C28" w:rsidRPr="00BF39B7" w:rsidRDefault="00AA0C28" w:rsidP="00AA0C28">
      <w:pPr>
        <w:pStyle w:val="Default"/>
        <w:jc w:val="both"/>
        <w:rPr>
          <w:rFonts w:eastAsia="Calibri"/>
          <w:sz w:val="22"/>
          <w:szCs w:val="22"/>
        </w:rPr>
      </w:pPr>
    </w:p>
    <w:p w14:paraId="17BB7FFC" w14:textId="77777777" w:rsidR="00AA0C28" w:rsidRDefault="00AA0C28" w:rsidP="00AA0C28">
      <w:pPr>
        <w:jc w:val="both"/>
        <w:rPr>
          <w:rFonts w:ascii="Arial" w:hAnsi="Arial" w:cs="Arial"/>
        </w:rPr>
      </w:pPr>
      <w:r w:rsidRPr="00BF39B7">
        <w:rPr>
          <w:rFonts w:ascii="Arial" w:hAnsi="Arial" w:cs="Arial"/>
          <w:b/>
          <w:bCs/>
        </w:rPr>
        <w:t>Vrhovno sodišče RS</w:t>
      </w:r>
      <w:r w:rsidRPr="00BF39B7">
        <w:rPr>
          <w:rFonts w:ascii="Arial" w:hAnsi="Arial" w:cs="Arial"/>
        </w:rPr>
        <w:t xml:space="preserve"> je pojasnilo, da v svojih informacijskih sistemih ne vodi podrobnejših podatkov o diskriminaciji po posameznih osebnih okoliščinah, ter navedlo, da se podatki o pravnomočno končanih kazenskih postopkih za kaznivi dejanji po 297. in 131. členu KZ-1 vsako leto posredujejo Statističnemu uradu RS (SiStat), kjer so javno dostopni. Hkrati je poudarilo, da v prekrškovnih vpisnikih podatkov ne vodijo po osebnih okoliščinah, oblikah diskriminacije ali področjih, ter da anonimiziranih sodb sodišč prve stopnje ne objavljajo, zato predlaga neposredno obračanje na okrajna sodišča oziroma prekrškovne organe. Poleg tega je posredovalo izpis evidentiranih prekrškovnih zadev za leto 2025 (med drugim po 20. členu ZJRM-1 in po 217. členu ZDR-1) ter podatke iz sistema PUND, iz katerih izhaja, da je bilo v letu 2025 začetih pet delovnih sporov s tipom zahtevka »odškodnina – diskriminacija – delavec«. Na podlagi iskalnega polja »zaradi«, v katerega sodišča vpisujejo predmet zadeve, je zaznalo še 11 drugih zadev, povezanih z diskriminacijo, vendar je pri tem opozorilo, da so ti podatki zanesljivi le v primerih, ko sodišče kot predmet zadeve zabeleži ustrezno izpeljanko besede »diskriminacija« in ne zgolj splošnejše oznake, kot je »odškodnina«. Obenem je izpostavilo, da se podatki o oblikah diskriminacije v vpisnikih ne vodijo.</w:t>
      </w:r>
    </w:p>
    <w:p w14:paraId="0F299AC6" w14:textId="77777777" w:rsidR="00AA0C28" w:rsidRPr="00BF39B7" w:rsidRDefault="00AA0C28" w:rsidP="00AA0C28">
      <w:pPr>
        <w:jc w:val="both"/>
        <w:rPr>
          <w:rFonts w:ascii="Arial" w:hAnsi="Arial" w:cs="Arial"/>
        </w:rPr>
      </w:pPr>
    </w:p>
    <w:p w14:paraId="4A23688F" w14:textId="77777777" w:rsidR="00AA0C28" w:rsidRDefault="00AA0C28" w:rsidP="00AA0C28">
      <w:pPr>
        <w:jc w:val="both"/>
        <w:rPr>
          <w:rFonts w:ascii="Arial" w:hAnsi="Arial" w:cs="Arial"/>
        </w:rPr>
      </w:pPr>
      <w:r w:rsidRPr="00BF39B7">
        <w:rPr>
          <w:rFonts w:ascii="Arial" w:hAnsi="Arial" w:cs="Arial"/>
          <w:b/>
          <w:bCs/>
        </w:rPr>
        <w:t>Višje sodišče v Kopru</w:t>
      </w:r>
      <w:r w:rsidRPr="00BF39B7">
        <w:rPr>
          <w:rFonts w:ascii="Arial" w:hAnsi="Arial" w:cs="Arial"/>
        </w:rPr>
        <w:t xml:space="preserve"> je poročalo, da obravnava eno zadevo zaradi kaznivega dejanja kršitve enakopravnosti po prvem odstavku 131. člena KZ-1, v kateri je obtožni predlog vložil oškodovanec kot tožilec, prvostopenjsko sodišče pa ga je zaradi neobstoja utemeljenega suma zavrglo, pri čemer pritožbeno odločanje še ni zaključeno in zadeva ni pravnomočna.</w:t>
      </w:r>
    </w:p>
    <w:p w14:paraId="4B6F0C7E" w14:textId="77777777" w:rsidR="00AA0C28" w:rsidRPr="00BF39B7" w:rsidRDefault="00AA0C28" w:rsidP="00AA0C28">
      <w:pPr>
        <w:jc w:val="both"/>
        <w:rPr>
          <w:rFonts w:ascii="Arial" w:hAnsi="Arial" w:cs="Arial"/>
        </w:rPr>
      </w:pPr>
    </w:p>
    <w:p w14:paraId="7E3F0FBE" w14:textId="77777777" w:rsidR="00AA0C28" w:rsidRDefault="00AA0C28" w:rsidP="00AA0C28">
      <w:pPr>
        <w:jc w:val="both"/>
        <w:rPr>
          <w:rFonts w:ascii="Arial" w:hAnsi="Arial" w:cs="Arial"/>
        </w:rPr>
      </w:pPr>
      <w:r w:rsidRPr="00BF39B7">
        <w:rPr>
          <w:rFonts w:ascii="Arial" w:hAnsi="Arial" w:cs="Arial"/>
          <w:b/>
          <w:bCs/>
        </w:rPr>
        <w:t xml:space="preserve">Okrožno sodišče v Kopru </w:t>
      </w:r>
      <w:r w:rsidRPr="00BF39B7">
        <w:rPr>
          <w:rFonts w:ascii="Arial" w:hAnsi="Arial" w:cs="Arial"/>
        </w:rPr>
        <w:t>je poročalo, da je v letu 2025 obravnavalo eno zadevo, v kateri tožeča stranka zatrjuje diskriminacijo na podlagi državljanstva, pri čemer gre za gospodarski spor v zvezi z odpovedjo pogodbe o vodenju transakcijskega računa s strani banke; postopek še ni zaključen. Poleg tega je navedlo, da kazenski oddelek Okrajnega sodišča v Kopru v letu 2025 ni prejel novih zadev s področja diskriminacije, je pa bila v tem letu obravnavana zadeva iz leta 2024 zaradi kršitve enakopravnosti, v kateri je bil obtožni predlog oškodovanca kot tožilca zavržen, odločitev pa še ni pravnomočna. Okrajno sodišče v Postojni je v letu 2025 obravnavalo štiri zadeve po 20. členu ZJRM-1.</w:t>
      </w:r>
    </w:p>
    <w:p w14:paraId="544BE149" w14:textId="77777777" w:rsidR="00AA0C28" w:rsidRPr="00BF39B7" w:rsidRDefault="00AA0C28" w:rsidP="00AA0C28">
      <w:pPr>
        <w:jc w:val="both"/>
        <w:rPr>
          <w:rFonts w:ascii="Arial" w:hAnsi="Arial" w:cs="Arial"/>
        </w:rPr>
      </w:pPr>
    </w:p>
    <w:p w14:paraId="7E0E91B2" w14:textId="77777777" w:rsidR="00AA0C28" w:rsidRDefault="00AA0C28" w:rsidP="00AA0C28">
      <w:pPr>
        <w:jc w:val="both"/>
        <w:rPr>
          <w:rFonts w:ascii="Arial" w:hAnsi="Arial" w:cs="Arial"/>
        </w:rPr>
      </w:pPr>
      <w:r w:rsidRPr="00BF39B7">
        <w:rPr>
          <w:rFonts w:ascii="Arial" w:hAnsi="Arial" w:cs="Arial"/>
          <w:b/>
          <w:bCs/>
        </w:rPr>
        <w:t>Višje sodišče v Ljubljani</w:t>
      </w:r>
      <w:r w:rsidRPr="00BF39B7">
        <w:rPr>
          <w:rFonts w:ascii="Arial" w:hAnsi="Arial" w:cs="Arial"/>
        </w:rPr>
        <w:t xml:space="preserve"> je poročalo, da je v letu 2025 obravnavalo dve zadevi s področja diskriminacije, in sicer eno zaradi kaznivega dejanja po 297. členu KZ-1 ter eno zaradi kaznivega dejanja po 131. členu KZ-1.</w:t>
      </w:r>
    </w:p>
    <w:p w14:paraId="0FF85440" w14:textId="77777777" w:rsidR="00AA0C28" w:rsidRPr="00BF39B7" w:rsidRDefault="00AA0C28" w:rsidP="00AA0C28">
      <w:pPr>
        <w:jc w:val="both"/>
        <w:rPr>
          <w:rFonts w:ascii="Arial" w:hAnsi="Arial" w:cs="Arial"/>
        </w:rPr>
      </w:pPr>
    </w:p>
    <w:p w14:paraId="44C4D505" w14:textId="77777777" w:rsidR="00AA0C28" w:rsidRDefault="00AA0C28" w:rsidP="00AA0C28">
      <w:pPr>
        <w:jc w:val="both"/>
        <w:rPr>
          <w:rFonts w:ascii="Arial" w:hAnsi="Arial" w:cs="Arial"/>
        </w:rPr>
      </w:pPr>
      <w:r w:rsidRPr="00BF39B7">
        <w:rPr>
          <w:rFonts w:ascii="Arial" w:hAnsi="Arial" w:cs="Arial"/>
          <w:b/>
          <w:bCs/>
        </w:rPr>
        <w:t>Okrožno sodišče v Kranju</w:t>
      </w:r>
      <w:r w:rsidRPr="00BF39B7">
        <w:rPr>
          <w:rFonts w:ascii="Arial" w:hAnsi="Arial" w:cs="Arial"/>
        </w:rPr>
        <w:t xml:space="preserve"> je poročalo, da je obravnavalo štiri zadeve: v eni zadevi po 20. členu ZJRM-1 je sodišče znižalo izrečeno globo, v eni zadevi po ZDR-1 je postopek ustavilo, poleg tega pa je v letu 2025 prejelo še dve zahtevi za sodno varstvo v zvezi s prekrškom po 20. členu ZJRM-1, o katerih do konca leta 2025 še ni odločilo.</w:t>
      </w:r>
    </w:p>
    <w:p w14:paraId="4E2CFC61" w14:textId="77777777" w:rsidR="00AA0C28" w:rsidRPr="00BF39B7" w:rsidRDefault="00AA0C28" w:rsidP="00AA0C28">
      <w:pPr>
        <w:jc w:val="both"/>
        <w:rPr>
          <w:rFonts w:ascii="Arial" w:hAnsi="Arial" w:cs="Arial"/>
        </w:rPr>
      </w:pPr>
    </w:p>
    <w:p w14:paraId="2EDAEDBB" w14:textId="77777777" w:rsidR="00AA0C28" w:rsidRDefault="00AA0C28" w:rsidP="00AA0C28">
      <w:pPr>
        <w:jc w:val="both"/>
        <w:rPr>
          <w:rFonts w:ascii="Arial" w:hAnsi="Arial" w:cs="Arial"/>
        </w:rPr>
      </w:pPr>
      <w:r w:rsidRPr="00BF39B7">
        <w:rPr>
          <w:rFonts w:ascii="Arial" w:hAnsi="Arial" w:cs="Arial"/>
          <w:b/>
          <w:bCs/>
        </w:rPr>
        <w:t>Okrožno sodišče v Mariboru</w:t>
      </w:r>
      <w:r w:rsidRPr="00BF39B7">
        <w:rPr>
          <w:rFonts w:ascii="Arial" w:hAnsi="Arial" w:cs="Arial"/>
        </w:rPr>
        <w:t xml:space="preserve"> je poročalo, da je bilo v letu 2025 obravnavano eno mladoletniško kazensko dejanje v pripravljalnem postopku, povezano s prepovedjo diskriminacije na podlagi spolne usmerjenosti. Na kazenskem oddelku v letu 2025 niso prejeli novih zadev s področja diskriminacije, še vedno pa so obravnavali zadevo zaradi kaznivega dejanja po 297. členu KZ-1, v kateri je bila sodba razglašena 6. 1. 2026, pisni odpravek sodbe pa še ni izdan. Na oddelku za prekrške so poročali o več nerešenih zadevah, in sicer o dveh zadevah po 20. členu ZJRM-1 ter dveh zadevah po ZDR-1.</w:t>
      </w:r>
    </w:p>
    <w:p w14:paraId="1FDEE645" w14:textId="77777777" w:rsidR="00AA0C28" w:rsidRPr="00BF39B7" w:rsidRDefault="00AA0C28" w:rsidP="00AA0C28">
      <w:pPr>
        <w:jc w:val="both"/>
        <w:rPr>
          <w:rFonts w:ascii="Arial" w:hAnsi="Arial" w:cs="Arial"/>
        </w:rPr>
      </w:pPr>
    </w:p>
    <w:p w14:paraId="4534958C" w14:textId="77777777" w:rsidR="00AA0C28" w:rsidRDefault="00AA0C28" w:rsidP="00AA0C28">
      <w:pPr>
        <w:jc w:val="both"/>
        <w:rPr>
          <w:rFonts w:ascii="Arial" w:hAnsi="Arial" w:cs="Arial"/>
        </w:rPr>
      </w:pPr>
      <w:r w:rsidRPr="00BF39B7">
        <w:rPr>
          <w:rFonts w:ascii="Arial" w:hAnsi="Arial" w:cs="Arial"/>
          <w:b/>
          <w:bCs/>
        </w:rPr>
        <w:t>Okrožno sodišče v Murski Soboti</w:t>
      </w:r>
      <w:r w:rsidRPr="00BF39B7">
        <w:rPr>
          <w:rFonts w:ascii="Arial" w:hAnsi="Arial" w:cs="Arial"/>
        </w:rPr>
        <w:t xml:space="preserve"> je poročalo, da je obravnavalo štiri postopke: dva postopka zaradi vzbujanja nestrpnosti po 20. členu ZJRM-1, pri čemer je bil v eni zadevi očitek vzbujanja nestrpnosti na podlagi romske pripadnosti zavrnjen in prekršek pravno opredeljen kot nasilno in drzno vedenje po 6. členu ZJRM-1, druga zadeva pa še ni rešena, ter dva postopka zaradi postavljanja delavca v neenakopraven položaj (kršitev 6. člena ZDR-1).</w:t>
      </w:r>
    </w:p>
    <w:p w14:paraId="0D59E358" w14:textId="77777777" w:rsidR="00AA0C28" w:rsidRPr="00BF39B7" w:rsidRDefault="00AA0C28" w:rsidP="00AA0C28">
      <w:pPr>
        <w:jc w:val="both"/>
        <w:rPr>
          <w:rFonts w:ascii="Arial" w:hAnsi="Arial" w:cs="Arial"/>
        </w:rPr>
      </w:pPr>
    </w:p>
    <w:p w14:paraId="4C736562" w14:textId="77777777" w:rsidR="00AA0C28" w:rsidRDefault="00AA0C28" w:rsidP="00AA0C28">
      <w:pPr>
        <w:jc w:val="both"/>
        <w:rPr>
          <w:rFonts w:ascii="Arial" w:hAnsi="Arial" w:cs="Arial"/>
        </w:rPr>
      </w:pPr>
      <w:r w:rsidRPr="00BF39B7">
        <w:rPr>
          <w:rFonts w:ascii="Arial" w:hAnsi="Arial" w:cs="Arial"/>
          <w:b/>
          <w:bCs/>
        </w:rPr>
        <w:t>Višje delovno in socialno sodišče</w:t>
      </w:r>
      <w:r w:rsidRPr="00BF39B7">
        <w:rPr>
          <w:rFonts w:ascii="Arial" w:hAnsi="Arial" w:cs="Arial"/>
        </w:rPr>
        <w:t xml:space="preserve"> je pojasnilo, da posebnih evidenc o zadevah diskriminacije ne vodi in da vpisniki ne omogočajo celovitega pregleda, zato je na podlagi tipa zahtevka ter hitrega vsebinskega pregleda posredovalo omejen nabor zadev za leto 2025. Pri tem je ugotovilo kršitve prepovedi diskriminacije oziroma neenake obravnave v 13 zadevah, predvsem v individualnih delovnih in socialnih sporih, v večjem številu zadev pa zatrjevane diskriminacije ni potrdilo. Ob tem je posebej opozorilo, da posredovani podatki zaradi omejitev evidenc morda niso povsem verodostojni.</w:t>
      </w:r>
    </w:p>
    <w:p w14:paraId="02054635" w14:textId="77777777" w:rsidR="00AA0C28" w:rsidRPr="00BF39B7" w:rsidRDefault="00AA0C28" w:rsidP="00AA0C28">
      <w:pPr>
        <w:jc w:val="both"/>
        <w:rPr>
          <w:rFonts w:ascii="Arial" w:hAnsi="Arial" w:cs="Arial"/>
        </w:rPr>
      </w:pPr>
    </w:p>
    <w:p w14:paraId="1F631E6C" w14:textId="77777777" w:rsidR="00AA0C28" w:rsidRDefault="00AA0C28" w:rsidP="00AA0C28">
      <w:pPr>
        <w:jc w:val="both"/>
        <w:rPr>
          <w:rFonts w:ascii="Arial" w:hAnsi="Arial" w:cs="Arial"/>
        </w:rPr>
      </w:pPr>
      <w:r w:rsidRPr="00BF39B7">
        <w:rPr>
          <w:rFonts w:ascii="Arial" w:hAnsi="Arial" w:cs="Arial"/>
          <w:b/>
          <w:bCs/>
        </w:rPr>
        <w:t xml:space="preserve">Delovno sodišče v Kopru </w:t>
      </w:r>
      <w:r w:rsidRPr="00BF39B7">
        <w:rPr>
          <w:rFonts w:ascii="Arial" w:hAnsi="Arial" w:cs="Arial"/>
        </w:rPr>
        <w:t>je sporočilo, da je v letu 2025 v okviru svojih pristojnosti obravnavalo tri zadeve, povezane z diskriminacijo.</w:t>
      </w:r>
    </w:p>
    <w:p w14:paraId="3892CD6F" w14:textId="77777777" w:rsidR="00AA0C28" w:rsidRPr="00BF39B7" w:rsidRDefault="00AA0C28" w:rsidP="00AA0C28">
      <w:pPr>
        <w:jc w:val="both"/>
        <w:rPr>
          <w:rFonts w:ascii="Arial" w:hAnsi="Arial" w:cs="Arial"/>
        </w:rPr>
      </w:pPr>
    </w:p>
    <w:p w14:paraId="72DFEEA4" w14:textId="77777777" w:rsidR="00AA0C28" w:rsidRPr="00BF39B7" w:rsidRDefault="00AA0C28" w:rsidP="00AA0C28">
      <w:pPr>
        <w:jc w:val="both"/>
        <w:rPr>
          <w:rFonts w:ascii="Arial" w:hAnsi="Arial" w:cs="Arial"/>
        </w:rPr>
      </w:pPr>
      <w:r w:rsidRPr="00BF39B7">
        <w:rPr>
          <w:rFonts w:ascii="Arial" w:hAnsi="Arial" w:cs="Arial"/>
          <w:b/>
          <w:bCs/>
        </w:rPr>
        <w:t>Delovno in socialno sodišče v Ljubljani</w:t>
      </w:r>
      <w:r w:rsidRPr="00BF39B7">
        <w:rPr>
          <w:rFonts w:ascii="Arial" w:hAnsi="Arial" w:cs="Arial"/>
        </w:rPr>
        <w:t xml:space="preserve"> je sporočilo, da je bilo v letu 2025 zaključenih 17 zadev, v katerih so tožeče stranke (delavci) uveljavljale odškodnino zaradi trpinčenja (mobinga), diskriminacije oziroma obeh skupaj, in sicer 12 zadev zaradi trpinčenja, 2 zadevi zaradi diskriminacije ter 3 zadeve zaradi trpinčenja in diskriminacije. Večina zadev je bila zaključena na delovnem oddelku na sedežu sodišča, kjer so bili zahtevki pretežno zavrnjeni, del zadev pa se je zaključil tudi z umikom tožbe ali s poravnavo; poleg tega so bile posamezne zadeve zaključene še na zunanjem oddelku v Kranju in na zunanjem oddelku v Novem mestu.</w:t>
      </w:r>
    </w:p>
    <w:p w14:paraId="13D3092F" w14:textId="77777777" w:rsidR="00AA0C28" w:rsidRDefault="00AA0C28" w:rsidP="00AA0C28">
      <w:pPr>
        <w:jc w:val="both"/>
        <w:rPr>
          <w:rFonts w:ascii="Arial" w:hAnsi="Arial" w:cs="Arial"/>
          <w:b/>
          <w:bCs/>
        </w:rPr>
      </w:pPr>
    </w:p>
    <w:p w14:paraId="22141071" w14:textId="77777777" w:rsidR="00AA0C28" w:rsidRPr="00BF39B7" w:rsidRDefault="00AA0C28" w:rsidP="00AA0C28">
      <w:pPr>
        <w:jc w:val="both"/>
        <w:rPr>
          <w:rFonts w:ascii="Arial" w:hAnsi="Arial" w:cs="Arial"/>
        </w:rPr>
      </w:pPr>
      <w:r w:rsidRPr="00BF39B7">
        <w:rPr>
          <w:rFonts w:ascii="Arial" w:hAnsi="Arial" w:cs="Arial"/>
          <w:b/>
          <w:bCs/>
        </w:rPr>
        <w:t xml:space="preserve">Upravno sodišče RS </w:t>
      </w:r>
      <w:r w:rsidRPr="00BF39B7">
        <w:rPr>
          <w:rFonts w:ascii="Arial" w:hAnsi="Arial" w:cs="Arial"/>
        </w:rPr>
        <w:t>je poročalo, da je v letu 2025 obravnavalo štiri samostojne upravne spore s področja diskriminacije, pri čemer so bile sodbe v teh zadevah Zagovorniku že poslane in vročene kot toženi stranki. Hkrati je pojasnilo, da sodni vpisnik ni voden tako, da bi omogočal ugotovitev števila drugih tožb, v katerih bi tožniki uspešno uveljavljali tudi ugovor diskriminacije, zato dodatnih podatkov ne more posredovati.</w:t>
      </w:r>
    </w:p>
    <w:p w14:paraId="76C773A6" w14:textId="77777777" w:rsidR="00AA0C28" w:rsidRDefault="00AA0C28" w:rsidP="00AA0C28">
      <w:pPr>
        <w:jc w:val="both"/>
        <w:rPr>
          <w:rFonts w:ascii="Arial" w:hAnsi="Arial" w:cs="Arial"/>
          <w:b/>
          <w:bCs/>
        </w:rPr>
      </w:pPr>
    </w:p>
    <w:p w14:paraId="5CAC94C6" w14:textId="77777777" w:rsidR="00AA0C28" w:rsidRPr="00BF39B7" w:rsidRDefault="00AA0C28" w:rsidP="00AA0C28">
      <w:pPr>
        <w:jc w:val="both"/>
        <w:rPr>
          <w:rFonts w:ascii="Arial" w:hAnsi="Arial" w:cs="Arial"/>
        </w:rPr>
      </w:pPr>
      <w:r w:rsidRPr="00BF39B7">
        <w:rPr>
          <w:rFonts w:ascii="Arial" w:hAnsi="Arial" w:cs="Arial"/>
          <w:b/>
          <w:bCs/>
        </w:rPr>
        <w:t>Delovno sodišče v Mariboru</w:t>
      </w:r>
      <w:r w:rsidRPr="00BF39B7">
        <w:rPr>
          <w:rFonts w:ascii="Arial" w:hAnsi="Arial" w:cs="Arial"/>
        </w:rPr>
        <w:t xml:space="preserve"> je sporočilo, da elektronski vpisniki ne omogočajo celovitega pregleda zadev, v katerih se zatrjuje diskriminacija, saj stranke to praviloma uveljavljajo v okviru drugih zahtevkov, zaradi česar so posredovani podatki lahko nepopolni. Kljub temu je na sedežu sodišča v Mariboru v letu 2025 evidentiralo osem tožb, v katerih se zatrjuje diskriminacija, predvsem na področju zaposlovanja in delovnih razmerij, pri čemer je šlo med drugim za primere v zvezi z izbiro kandidatov (tudi na podlagi starosti) ter različne delovnopravne spore (npr. odškodninska odgovornost, odpovedi), z različnimi izidi postopkov (ugoditev, zavrnitev, ustavitev zaradi umika ter nerešeni postopki). Poleg tega je sodišče navedlo še eno takšno zadevo na zunanjem oddelku na Ptuju ter tri nerešene zadeve na zunanjem oddelku v Murski Soboti, medtem ko na zunanjem oddelku v Slovenj Gradcu v letu 2025 ni bilo vloženih tožb, v katerih bi bila zatrjevana diskriminacija.</w:t>
      </w:r>
    </w:p>
    <w:p w14:paraId="63D4584E" w14:textId="77777777" w:rsidR="00AA0C28" w:rsidRDefault="00AA0C28" w:rsidP="00AA0C28">
      <w:pPr>
        <w:jc w:val="both"/>
        <w:rPr>
          <w:rFonts w:ascii="Arial" w:hAnsi="Arial" w:cs="Arial"/>
          <w:b/>
          <w:bCs/>
        </w:rPr>
      </w:pPr>
    </w:p>
    <w:p w14:paraId="644C8326" w14:textId="77777777" w:rsidR="00AA0C28" w:rsidRPr="00BF39B7" w:rsidRDefault="00AA0C28" w:rsidP="00AA0C28">
      <w:pPr>
        <w:jc w:val="both"/>
        <w:rPr>
          <w:rFonts w:ascii="Arial" w:hAnsi="Arial" w:cs="Arial"/>
        </w:rPr>
      </w:pPr>
      <w:r w:rsidRPr="00BF39B7">
        <w:rPr>
          <w:rFonts w:ascii="Arial" w:hAnsi="Arial" w:cs="Arial"/>
          <w:b/>
          <w:bCs/>
        </w:rPr>
        <w:t>Okrajno sodišče v Celju</w:t>
      </w:r>
      <w:r w:rsidRPr="00BF39B7">
        <w:rPr>
          <w:rFonts w:ascii="Arial" w:hAnsi="Arial" w:cs="Arial"/>
        </w:rPr>
        <w:t xml:space="preserve"> je sporočilo, da so na Oddelku za prekrške v letu 2025 obravnavali dve zadevi na podlagi 20. člena ZJRM-1. V eni zadevi je postopek ustavilo na podlagi 5. točke prvega odstavka 136. člena ZP-1 (tj. če ni dokazano, da je prekršek storil obdolženec). V drugi zadevi je postopek o prekršku po prvem odstavku 20. člena ZJRM-1 ustavilo na podlagi 5. točke prvega odstavka 136. člena ZP-1, glede prekrška po drugem odstavku 7. člena ZJRM-1 pa je sodišče storilcu namesto globe izreklo opomin.</w:t>
      </w:r>
    </w:p>
    <w:p w14:paraId="66502856" w14:textId="77777777" w:rsidR="00AA0C28" w:rsidRDefault="00AA0C28" w:rsidP="00AA0C28">
      <w:pPr>
        <w:jc w:val="both"/>
        <w:rPr>
          <w:rFonts w:ascii="Arial" w:hAnsi="Arial" w:cs="Arial"/>
          <w:b/>
          <w:bCs/>
        </w:rPr>
      </w:pPr>
    </w:p>
    <w:p w14:paraId="2C285BC9" w14:textId="77777777" w:rsidR="00AA0C28" w:rsidRDefault="00AA0C28" w:rsidP="00AA0C28">
      <w:pPr>
        <w:jc w:val="both"/>
        <w:rPr>
          <w:rFonts w:ascii="Arial" w:hAnsi="Arial" w:cs="Arial"/>
        </w:rPr>
      </w:pPr>
      <w:r w:rsidRPr="00BF39B7">
        <w:rPr>
          <w:rFonts w:ascii="Arial" w:hAnsi="Arial" w:cs="Arial"/>
          <w:b/>
          <w:bCs/>
        </w:rPr>
        <w:t xml:space="preserve">Okrožno sodišče v Ljubljani </w:t>
      </w:r>
      <w:r w:rsidRPr="00BF39B7">
        <w:rPr>
          <w:rFonts w:ascii="Arial" w:hAnsi="Arial" w:cs="Arial"/>
        </w:rPr>
        <w:t>je poročalo, da je obravnavalo eno zadevo: v eni zadevi po 297. členu KZ-1 je sodišče obravnavalo predlog za odreditev ukrepov, pri čemer je bil predlog pristojnega državnega tožilstva zavrnjen.</w:t>
      </w:r>
    </w:p>
    <w:p w14:paraId="3CF0BB67" w14:textId="77777777" w:rsidR="00EB0054" w:rsidRDefault="00EB0054" w:rsidP="00AA0C28">
      <w:pPr>
        <w:jc w:val="both"/>
        <w:rPr>
          <w:rFonts w:ascii="Arial" w:hAnsi="Arial" w:cs="Arial"/>
        </w:rPr>
      </w:pPr>
    </w:p>
    <w:p w14:paraId="7A523A21" w14:textId="77777777" w:rsidR="00EB0054" w:rsidRPr="00BF39B7" w:rsidRDefault="00EB0054" w:rsidP="00AA0C28">
      <w:pPr>
        <w:jc w:val="both"/>
        <w:rPr>
          <w:rFonts w:ascii="Arial" w:hAnsi="Arial" w:cs="Arial"/>
        </w:rPr>
      </w:pPr>
    </w:p>
    <w:p w14:paraId="2356011E"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Iz preostalih odgovorov sodišč je razvidno, da niso obravnavala primerov diskriminacije ali pa tovrstnih podatkov ne morejo preprosto pridobiti, ker sodišča zadev v vpisnikih ne po osebnih okoliščinah, področjih in oblikah diskriminacije. </w:t>
      </w:r>
    </w:p>
    <w:p w14:paraId="3575A03C" w14:textId="77777777" w:rsidR="00AA0C28" w:rsidRPr="00BF39B7" w:rsidRDefault="00AA0C28" w:rsidP="00AA0C28">
      <w:pPr>
        <w:jc w:val="both"/>
        <w:rPr>
          <w:rFonts w:ascii="Arial" w:eastAsia="Calibri" w:hAnsi="Arial" w:cs="Arial"/>
        </w:rPr>
      </w:pPr>
    </w:p>
    <w:p w14:paraId="7C90EA72"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Pridobitev podatkov o vseh zadevah s področja diskriminacije bi torej morala potekati ročno, kar zaradi omejitev ni mogoče. Tudi tista sodišča, ki lahko predložijo podatke o obravnavanih primerih diskriminacije, ne vodijo evidence na način, da bi lahko iz nje preprosto pridobili podatke, katere sodbe s področja diskriminacije so pravnomočne in zoper katere je bila vložena pritožba. </w:t>
      </w:r>
    </w:p>
    <w:p w14:paraId="5E7F10A6" w14:textId="77777777" w:rsidR="00AA0C28" w:rsidRPr="00BF39B7" w:rsidRDefault="00AA0C28" w:rsidP="00AA0C28">
      <w:pPr>
        <w:jc w:val="both"/>
        <w:rPr>
          <w:rFonts w:ascii="Arial" w:eastAsia="Calibri" w:hAnsi="Arial" w:cs="Arial"/>
        </w:rPr>
      </w:pPr>
    </w:p>
    <w:p w14:paraId="4BAE863F"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Poleg tega se lahko vprašanje diskriminacije pojavi ob drugih vprašanjih, ki so obravnavana pred sodiščem v določeni zadevi. Lahko gre npr. za situacije, ko je diskriminacija podlaga za odločanje o odškodninah, tožbah zaradi nezakonite odpovedi pogodbe o zaposlitvi, disciplinskih postopkih, denarnih zahtevkih in podobno. </w:t>
      </w:r>
    </w:p>
    <w:p w14:paraId="016105D8" w14:textId="77777777" w:rsidR="00AA0C28" w:rsidRPr="00BF39B7" w:rsidRDefault="00AA0C28" w:rsidP="00AA0C28">
      <w:pPr>
        <w:jc w:val="both"/>
        <w:rPr>
          <w:rFonts w:ascii="Arial" w:eastAsia="Calibri" w:hAnsi="Arial" w:cs="Arial"/>
        </w:rPr>
      </w:pPr>
    </w:p>
    <w:p w14:paraId="0229D29D" w14:textId="77777777" w:rsidR="00AA0C28" w:rsidRPr="00BF39B7" w:rsidRDefault="00AA0C28" w:rsidP="00AA0C28">
      <w:pPr>
        <w:jc w:val="both"/>
        <w:rPr>
          <w:rFonts w:ascii="Arial" w:eastAsia="Calibri" w:hAnsi="Arial" w:cs="Arial"/>
        </w:rPr>
      </w:pPr>
      <w:r w:rsidRPr="00BF39B7">
        <w:rPr>
          <w:rFonts w:ascii="Arial" w:eastAsia="Calibri" w:hAnsi="Arial" w:cs="Arial"/>
        </w:rPr>
        <w:t>Sodbe na področju diskriminacije se večkrat prepletajo tudi z navedbami o trpinčenju.</w:t>
      </w:r>
    </w:p>
    <w:p w14:paraId="19818BC8" w14:textId="77777777" w:rsidR="00AA0C28" w:rsidRPr="00BF39B7" w:rsidRDefault="00AA0C28" w:rsidP="00AA0C28">
      <w:pPr>
        <w:jc w:val="both"/>
        <w:rPr>
          <w:rFonts w:ascii="Arial" w:eastAsia="Calibri" w:hAnsi="Arial" w:cs="Arial"/>
        </w:rPr>
      </w:pPr>
    </w:p>
    <w:p w14:paraId="19DC4638" w14:textId="77777777" w:rsidR="00AA0C28" w:rsidRPr="00BF39B7" w:rsidRDefault="00AA0C28" w:rsidP="00AA0C28">
      <w:pPr>
        <w:jc w:val="both"/>
        <w:rPr>
          <w:rFonts w:ascii="Arial" w:hAnsi="Arial" w:cs="Arial"/>
        </w:rPr>
      </w:pPr>
      <w:r w:rsidRPr="00BF39B7">
        <w:rPr>
          <w:rFonts w:ascii="Arial" w:hAnsi="Arial" w:cs="Arial"/>
        </w:rPr>
        <w:t>Sledijo tabele relevantnih sodb na naslednjih sodiščih, na koncu poglavja pa povzetki nekaterih sodb v letu 2025, pomembnejših na področju varstva pred diskriminacijo.</w:t>
      </w:r>
    </w:p>
    <w:p w14:paraId="327E9345" w14:textId="77777777" w:rsidR="00AA0C28" w:rsidRPr="00BF39B7" w:rsidRDefault="00AA0C28" w:rsidP="00AA0C28">
      <w:pPr>
        <w:rPr>
          <w:rFonts w:ascii="Arial" w:hAnsi="Arial" w:cs="Arial"/>
        </w:rPr>
      </w:pPr>
    </w:p>
    <w:p w14:paraId="7AA96359" w14:textId="2952EE69" w:rsidR="004D4F07" w:rsidRPr="00706613" w:rsidRDefault="004D4F07">
      <w:pPr>
        <w:rPr>
          <w:rFonts w:ascii="Arial" w:hAnsi="Arial" w:cs="Arial"/>
        </w:rPr>
      </w:pPr>
      <w:r w:rsidRPr="00706613">
        <w:rPr>
          <w:rFonts w:ascii="Arial" w:hAnsi="Arial" w:cs="Arial"/>
        </w:rPr>
        <w:br w:type="page"/>
      </w:r>
    </w:p>
    <w:p w14:paraId="634C7913" w14:textId="30BF5DDD" w:rsidR="007E421A" w:rsidRPr="00706613" w:rsidRDefault="007E421A" w:rsidP="007E421A">
      <w:pPr>
        <w:rPr>
          <w:rFonts w:ascii="Arial" w:hAnsi="Arial" w:cs="Arial"/>
          <w:b/>
          <w:bCs/>
        </w:rPr>
      </w:pPr>
      <w:r w:rsidRPr="00706613">
        <w:rPr>
          <w:rFonts w:ascii="Arial" w:hAnsi="Arial" w:cs="Arial"/>
          <w:b/>
          <w:bCs/>
        </w:rPr>
        <w:t>Tabele: Relevantne sodbe sodišč s področja diskriminacije</w:t>
      </w:r>
      <w:r w:rsidR="006B280A">
        <w:rPr>
          <w:rFonts w:ascii="Arial" w:hAnsi="Arial" w:cs="Arial"/>
          <w:b/>
          <w:bCs/>
        </w:rPr>
        <w:t>,</w:t>
      </w:r>
      <w:r w:rsidRPr="00706613">
        <w:rPr>
          <w:rFonts w:ascii="Arial" w:hAnsi="Arial" w:cs="Arial"/>
          <w:b/>
          <w:bCs/>
        </w:rPr>
        <w:t xml:space="preserve"> izdane v letu 202</w:t>
      </w:r>
      <w:r w:rsidR="00010669">
        <w:rPr>
          <w:rFonts w:ascii="Arial" w:hAnsi="Arial" w:cs="Arial"/>
          <w:b/>
          <w:bCs/>
        </w:rPr>
        <w:t>5</w:t>
      </w:r>
    </w:p>
    <w:p w14:paraId="07CDB010" w14:textId="37C80D46" w:rsidR="007E421A" w:rsidRDefault="007E421A" w:rsidP="007E421A">
      <w:pPr>
        <w:rPr>
          <w:rFonts w:ascii="Arial" w:hAnsi="Arial" w:cs="Arial"/>
        </w:rPr>
      </w:pPr>
    </w:p>
    <w:p w14:paraId="0761404C" w14:textId="5885C820" w:rsidR="00010669" w:rsidRPr="00010669" w:rsidRDefault="00010669" w:rsidP="00010669">
      <w:pPr>
        <w:rPr>
          <w:rFonts w:ascii="Arial" w:hAnsi="Arial" w:cs="Arial"/>
          <w:b/>
          <w:bCs/>
        </w:rPr>
      </w:pPr>
      <w:r w:rsidRPr="00010669">
        <w:rPr>
          <w:rFonts w:ascii="Arial" w:hAnsi="Arial" w:cs="Arial"/>
          <w:b/>
          <w:bCs/>
        </w:rPr>
        <w:t>Ustavno sodišče</w:t>
      </w:r>
    </w:p>
    <w:p w14:paraId="38EC5FC7" w14:textId="77777777" w:rsidR="00010669" w:rsidRPr="00BF39B7" w:rsidRDefault="00010669"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48A768C" w14:textId="77777777" w:rsidTr="00356C3D">
        <w:trPr>
          <w:trHeight w:val="235"/>
        </w:trPr>
        <w:tc>
          <w:tcPr>
            <w:tcW w:w="2443" w:type="dxa"/>
            <w:shd w:val="clear" w:color="auto" w:fill="D0CECE" w:themeFill="background2" w:themeFillShade="E6"/>
          </w:tcPr>
          <w:p w14:paraId="5F2329A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3022676"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Ustavno sodišče</w:t>
            </w:r>
          </w:p>
        </w:tc>
      </w:tr>
      <w:tr w:rsidR="00010669" w:rsidRPr="00BF39B7" w14:paraId="4D7E7B4F" w14:textId="77777777" w:rsidTr="00356C3D">
        <w:trPr>
          <w:trHeight w:val="273"/>
        </w:trPr>
        <w:tc>
          <w:tcPr>
            <w:tcW w:w="2443" w:type="dxa"/>
            <w:shd w:val="clear" w:color="auto" w:fill="D0CECE" w:themeFill="background2" w:themeFillShade="E6"/>
          </w:tcPr>
          <w:p w14:paraId="2EF2D87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5670D8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Up-145/24</w:t>
            </w:r>
          </w:p>
        </w:tc>
      </w:tr>
      <w:tr w:rsidR="00010669" w:rsidRPr="00BF39B7" w14:paraId="01449192" w14:textId="77777777" w:rsidTr="00356C3D">
        <w:trPr>
          <w:trHeight w:val="233"/>
        </w:trPr>
        <w:tc>
          <w:tcPr>
            <w:tcW w:w="2443" w:type="dxa"/>
            <w:shd w:val="clear" w:color="auto" w:fill="D0CECE" w:themeFill="background2" w:themeFillShade="E6"/>
          </w:tcPr>
          <w:p w14:paraId="084D774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EE639D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Ustavna pritožba se ne sprejme</w:t>
            </w:r>
          </w:p>
        </w:tc>
      </w:tr>
      <w:tr w:rsidR="00010669" w:rsidRPr="00BF39B7" w14:paraId="7F93A491" w14:textId="77777777" w:rsidTr="00356C3D">
        <w:trPr>
          <w:trHeight w:val="250"/>
        </w:trPr>
        <w:tc>
          <w:tcPr>
            <w:tcW w:w="2443" w:type="dxa"/>
            <w:shd w:val="clear" w:color="auto" w:fill="D0CECE" w:themeFill="background2" w:themeFillShade="E6"/>
          </w:tcPr>
          <w:p w14:paraId="3E91399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645A845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7FF1A704" w14:textId="77777777" w:rsidTr="00356C3D">
        <w:trPr>
          <w:trHeight w:val="254"/>
        </w:trPr>
        <w:tc>
          <w:tcPr>
            <w:tcW w:w="2443" w:type="dxa"/>
            <w:shd w:val="clear" w:color="auto" w:fill="D0CECE" w:themeFill="background2" w:themeFillShade="E6"/>
          </w:tcPr>
          <w:p w14:paraId="5E1D39E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24303B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Trg dobrin in storitev</w:t>
            </w:r>
          </w:p>
        </w:tc>
      </w:tr>
      <w:tr w:rsidR="00010669" w:rsidRPr="00BF39B7" w14:paraId="1923C0D2" w14:textId="77777777" w:rsidTr="00356C3D">
        <w:trPr>
          <w:trHeight w:val="258"/>
        </w:trPr>
        <w:tc>
          <w:tcPr>
            <w:tcW w:w="2443" w:type="dxa"/>
            <w:shd w:val="clear" w:color="auto" w:fill="D0CECE" w:themeFill="background2" w:themeFillShade="E6"/>
          </w:tcPr>
          <w:p w14:paraId="74A13F1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68FEFC5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3A1B508" w14:textId="77777777" w:rsidTr="00356C3D">
        <w:trPr>
          <w:trHeight w:val="461"/>
        </w:trPr>
        <w:tc>
          <w:tcPr>
            <w:tcW w:w="2443" w:type="dxa"/>
            <w:shd w:val="clear" w:color="auto" w:fill="D0CECE" w:themeFill="background2" w:themeFillShade="E6"/>
          </w:tcPr>
          <w:p w14:paraId="0BA8EDA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AB16CA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Ustavno sodišče ustavne pritožbe ni sprejelo v obravnavo, kljub temu pa je pojasnilo, da stališče Zagovornika in Upravnega sodišča ne more pomeniti kršitve pravice do nediskriminacijske obravnave, saj sta ocenili, da sta javni zavod RTV Slovenija in družba Telemach sprejeli nekatere posebne ukrepe, s katerimi sta slepim in slabovidnim osebam delno zagotovili dostopnost svojih storitev, zakonska ureditev pa je tista, ki ni določala natančnih standardov, ki bi jih morali ponudniki televizijskih programov in distributerji avdiovizualnih vsebin izpolnjevati pri zagotavljanju dostopnosti storitev slepim in slabovidnim osebam. </w:t>
            </w:r>
          </w:p>
        </w:tc>
      </w:tr>
    </w:tbl>
    <w:p w14:paraId="5DAACB7F" w14:textId="2705BEE9" w:rsidR="00010669" w:rsidRDefault="00010669" w:rsidP="00010669">
      <w:pPr>
        <w:rPr>
          <w:rFonts w:ascii="Arial" w:hAnsi="Arial" w:cs="Arial"/>
          <w:sz w:val="20"/>
          <w:szCs w:val="20"/>
        </w:rPr>
      </w:pPr>
    </w:p>
    <w:p w14:paraId="2279B954" w14:textId="77777777" w:rsidR="00010669" w:rsidRPr="00BF39B7" w:rsidRDefault="00010669"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0BC1253" w14:textId="77777777" w:rsidTr="00356C3D">
        <w:trPr>
          <w:trHeight w:val="235"/>
        </w:trPr>
        <w:tc>
          <w:tcPr>
            <w:tcW w:w="2443" w:type="dxa"/>
            <w:shd w:val="clear" w:color="auto" w:fill="D0CECE" w:themeFill="background2" w:themeFillShade="E6"/>
          </w:tcPr>
          <w:p w14:paraId="7C4DADE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B16B21E"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Ustavno sodišče</w:t>
            </w:r>
          </w:p>
        </w:tc>
      </w:tr>
      <w:tr w:rsidR="00010669" w:rsidRPr="00BF39B7" w14:paraId="47C51B78" w14:textId="77777777" w:rsidTr="00356C3D">
        <w:trPr>
          <w:trHeight w:val="273"/>
        </w:trPr>
        <w:tc>
          <w:tcPr>
            <w:tcW w:w="2443" w:type="dxa"/>
            <w:shd w:val="clear" w:color="auto" w:fill="D0CECE" w:themeFill="background2" w:themeFillShade="E6"/>
          </w:tcPr>
          <w:p w14:paraId="0A17C37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CB1458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U-I-32/25</w:t>
            </w:r>
          </w:p>
        </w:tc>
      </w:tr>
      <w:tr w:rsidR="00010669" w:rsidRPr="00BF39B7" w14:paraId="4975FCFB" w14:textId="77777777" w:rsidTr="00356C3D">
        <w:trPr>
          <w:trHeight w:val="233"/>
        </w:trPr>
        <w:tc>
          <w:tcPr>
            <w:tcW w:w="2443" w:type="dxa"/>
            <w:shd w:val="clear" w:color="auto" w:fill="D0CECE" w:themeFill="background2" w:themeFillShade="E6"/>
          </w:tcPr>
          <w:p w14:paraId="6FBB92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9F9A68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Ugotovitev skladnosti z Ustavo</w:t>
            </w:r>
          </w:p>
        </w:tc>
      </w:tr>
      <w:tr w:rsidR="00010669" w:rsidRPr="00BF39B7" w14:paraId="5599A640" w14:textId="77777777" w:rsidTr="00356C3D">
        <w:trPr>
          <w:trHeight w:val="250"/>
        </w:trPr>
        <w:tc>
          <w:tcPr>
            <w:tcW w:w="2443" w:type="dxa"/>
            <w:shd w:val="clear" w:color="auto" w:fill="D0CECE" w:themeFill="background2" w:themeFillShade="E6"/>
          </w:tcPr>
          <w:p w14:paraId="4E76F9A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5547F0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Vera ali prepričanje</w:t>
            </w:r>
          </w:p>
        </w:tc>
      </w:tr>
      <w:tr w:rsidR="00010669" w:rsidRPr="00BF39B7" w14:paraId="21E77E42" w14:textId="77777777" w:rsidTr="00356C3D">
        <w:trPr>
          <w:trHeight w:val="254"/>
        </w:trPr>
        <w:tc>
          <w:tcPr>
            <w:tcW w:w="2443" w:type="dxa"/>
            <w:shd w:val="clear" w:color="auto" w:fill="D0CECE" w:themeFill="background2" w:themeFillShade="E6"/>
          </w:tcPr>
          <w:p w14:paraId="028BD1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8EC077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Izobraževanje</w:t>
            </w:r>
          </w:p>
        </w:tc>
      </w:tr>
      <w:tr w:rsidR="00010669" w:rsidRPr="00BF39B7" w14:paraId="519B82E7" w14:textId="77777777" w:rsidTr="00356C3D">
        <w:trPr>
          <w:trHeight w:val="258"/>
        </w:trPr>
        <w:tc>
          <w:tcPr>
            <w:tcW w:w="2443" w:type="dxa"/>
            <w:shd w:val="clear" w:color="auto" w:fill="D0CECE" w:themeFill="background2" w:themeFillShade="E6"/>
          </w:tcPr>
          <w:p w14:paraId="48E377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96D4FC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536E9E53" w14:textId="77777777" w:rsidTr="00356C3D">
        <w:trPr>
          <w:trHeight w:val="461"/>
        </w:trPr>
        <w:tc>
          <w:tcPr>
            <w:tcW w:w="2443" w:type="dxa"/>
            <w:shd w:val="clear" w:color="auto" w:fill="D0CECE" w:themeFill="background2" w:themeFillShade="E6"/>
          </w:tcPr>
          <w:p w14:paraId="55F9B56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7B20AC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Starši imajo pravico, da v skladu s svojimi prepričanji zagotavljajo svojim otrokom versko in moralno vzgojo, vendar pa pravica do šolanja in izobraževanja ne zagotavlja popolnoma proste izbire oblike osnovnošolskega izobraževanja v skladu s prepričanji in željami staršev. Pravica staršev do izbire osnovnošolskega izobraževanja, ki je obvezno, se izvršuje ob sočasni odgovornosti države za delovanje izobraževalnega sistema osnovnih šol, v okviru katerega se zagotavlja ustrezna raven znanja in izobrazbe. </w:t>
            </w:r>
          </w:p>
          <w:p w14:paraId="34559CD6" w14:textId="77777777" w:rsidR="00010669" w:rsidRPr="00BF39B7" w:rsidRDefault="00010669" w:rsidP="00F41841">
            <w:pPr>
              <w:jc w:val="both"/>
              <w:rPr>
                <w:rFonts w:ascii="Arial" w:hAnsi="Arial" w:cs="Arial"/>
                <w:sz w:val="20"/>
                <w:szCs w:val="20"/>
                <w:lang w:val="sl-SI"/>
              </w:rPr>
            </w:pPr>
          </w:p>
        </w:tc>
      </w:tr>
    </w:tbl>
    <w:p w14:paraId="55BCB529" w14:textId="32C79D57" w:rsidR="00010669" w:rsidRDefault="00010669" w:rsidP="00010669">
      <w:pPr>
        <w:rPr>
          <w:rFonts w:ascii="Arial" w:hAnsi="Arial" w:cs="Arial"/>
          <w:sz w:val="20"/>
          <w:szCs w:val="20"/>
        </w:rPr>
      </w:pPr>
    </w:p>
    <w:p w14:paraId="2EEBD392" w14:textId="519E4736" w:rsidR="00010669" w:rsidRDefault="00010669" w:rsidP="00010669">
      <w:pPr>
        <w:rPr>
          <w:rFonts w:ascii="Arial" w:hAnsi="Arial" w:cs="Arial"/>
          <w:sz w:val="20"/>
          <w:szCs w:val="20"/>
        </w:rPr>
      </w:pPr>
    </w:p>
    <w:p w14:paraId="401EC3E0" w14:textId="77777777" w:rsidR="004504A2" w:rsidRPr="00BF39B7" w:rsidRDefault="004504A2" w:rsidP="00010669">
      <w:pPr>
        <w:rPr>
          <w:rFonts w:ascii="Arial" w:hAnsi="Arial" w:cs="Arial"/>
          <w:sz w:val="20"/>
          <w:szCs w:val="20"/>
        </w:rPr>
      </w:pPr>
    </w:p>
    <w:p w14:paraId="437ECC06" w14:textId="0A40B4E5" w:rsidR="00010669" w:rsidRPr="00D14FA7" w:rsidRDefault="00010669" w:rsidP="00D14FA7">
      <w:pPr>
        <w:rPr>
          <w:rFonts w:ascii="Arial" w:hAnsi="Arial" w:cs="Arial"/>
          <w:b/>
          <w:bCs/>
        </w:rPr>
      </w:pPr>
      <w:r w:rsidRPr="00D14FA7">
        <w:rPr>
          <w:rFonts w:ascii="Arial" w:hAnsi="Arial" w:cs="Arial"/>
          <w:b/>
          <w:bCs/>
        </w:rPr>
        <w:t>Vrhovno sodišče</w:t>
      </w:r>
    </w:p>
    <w:p w14:paraId="7A5E08AE" w14:textId="77777777" w:rsidR="00010669" w:rsidRPr="00BF39B7" w:rsidRDefault="00010669"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2493B9A" w14:textId="77777777" w:rsidTr="00356C3D">
        <w:trPr>
          <w:trHeight w:val="235"/>
        </w:trPr>
        <w:tc>
          <w:tcPr>
            <w:tcW w:w="2443" w:type="dxa"/>
            <w:shd w:val="clear" w:color="auto" w:fill="D0CECE" w:themeFill="background2" w:themeFillShade="E6"/>
          </w:tcPr>
          <w:p w14:paraId="7265CBC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646B98D"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083FEB38" w14:textId="77777777" w:rsidTr="00356C3D">
        <w:trPr>
          <w:trHeight w:val="273"/>
        </w:trPr>
        <w:tc>
          <w:tcPr>
            <w:tcW w:w="2443" w:type="dxa"/>
            <w:shd w:val="clear" w:color="auto" w:fill="D0CECE" w:themeFill="background2" w:themeFillShade="E6"/>
          </w:tcPr>
          <w:p w14:paraId="6E80539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C12CC9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Sklep III R 24/2024</w:t>
            </w:r>
          </w:p>
        </w:tc>
      </w:tr>
      <w:tr w:rsidR="00010669" w:rsidRPr="00BF39B7" w14:paraId="421DA1CC" w14:textId="77777777" w:rsidTr="00356C3D">
        <w:trPr>
          <w:trHeight w:val="233"/>
        </w:trPr>
        <w:tc>
          <w:tcPr>
            <w:tcW w:w="2443" w:type="dxa"/>
            <w:shd w:val="clear" w:color="auto" w:fill="D0CECE" w:themeFill="background2" w:themeFillShade="E6"/>
          </w:tcPr>
          <w:p w14:paraId="172F6A7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113DD4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Za odločanje v sporu je pristojno Okrožno sodišče v Mariboru</w:t>
            </w:r>
          </w:p>
        </w:tc>
      </w:tr>
      <w:tr w:rsidR="00010669" w:rsidRPr="00BF39B7" w14:paraId="1A620DDC" w14:textId="77777777" w:rsidTr="00356C3D">
        <w:trPr>
          <w:trHeight w:val="250"/>
        </w:trPr>
        <w:tc>
          <w:tcPr>
            <w:tcW w:w="2443" w:type="dxa"/>
            <w:shd w:val="clear" w:color="auto" w:fill="D0CECE" w:themeFill="background2" w:themeFillShade="E6"/>
          </w:tcPr>
          <w:p w14:paraId="05D4EC4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477FE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Politično prepričanje</w:t>
            </w:r>
          </w:p>
        </w:tc>
      </w:tr>
      <w:tr w:rsidR="00010669" w:rsidRPr="00BF39B7" w14:paraId="184791DB" w14:textId="77777777" w:rsidTr="00356C3D">
        <w:trPr>
          <w:trHeight w:val="254"/>
        </w:trPr>
        <w:tc>
          <w:tcPr>
            <w:tcW w:w="2443" w:type="dxa"/>
            <w:shd w:val="clear" w:color="auto" w:fill="D0CECE" w:themeFill="background2" w:themeFillShade="E6"/>
          </w:tcPr>
          <w:p w14:paraId="3EBA694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065465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6F0CC5A" w14:textId="77777777" w:rsidTr="00356C3D">
        <w:trPr>
          <w:trHeight w:val="258"/>
        </w:trPr>
        <w:tc>
          <w:tcPr>
            <w:tcW w:w="2443" w:type="dxa"/>
            <w:shd w:val="clear" w:color="auto" w:fill="D0CECE" w:themeFill="background2" w:themeFillShade="E6"/>
          </w:tcPr>
          <w:p w14:paraId="0CB33EC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37BFEF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7065182" w14:textId="77777777" w:rsidTr="00356C3D">
        <w:trPr>
          <w:trHeight w:val="461"/>
        </w:trPr>
        <w:tc>
          <w:tcPr>
            <w:tcW w:w="2443" w:type="dxa"/>
            <w:shd w:val="clear" w:color="auto" w:fill="D0CECE" w:themeFill="background2" w:themeFillShade="E6"/>
          </w:tcPr>
          <w:p w14:paraId="6EDC803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1C30CBC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Tožnik je zatrjeval kršitev prepovedi diskriminacije v postopku izbire kandidata za prosto delovno mesto. Razlog za njegovo neizbiro (in izbiro drugega kandidata) naj bi bila zgolj njegova politična pripadnost. Ker ne gre za spor v zvezi s postopkom zaposlovanja delavca med delodajalcem in kandidatom, je za rešitev spora pristojno sodišče splošne pristojnosti in ne delovno sodišče. </w:t>
            </w:r>
          </w:p>
        </w:tc>
      </w:tr>
    </w:tbl>
    <w:p w14:paraId="6871B540" w14:textId="17526405" w:rsidR="00010669" w:rsidRDefault="00010669"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C0CBB69" w14:textId="77777777" w:rsidTr="00356C3D">
        <w:trPr>
          <w:trHeight w:val="235"/>
        </w:trPr>
        <w:tc>
          <w:tcPr>
            <w:tcW w:w="2443" w:type="dxa"/>
            <w:shd w:val="clear" w:color="auto" w:fill="D0CECE" w:themeFill="background2" w:themeFillShade="E6"/>
          </w:tcPr>
          <w:p w14:paraId="6D434DF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A12BDEB"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7B2E11E5" w14:textId="77777777" w:rsidTr="00356C3D">
        <w:trPr>
          <w:trHeight w:val="273"/>
        </w:trPr>
        <w:tc>
          <w:tcPr>
            <w:tcW w:w="2443" w:type="dxa"/>
            <w:shd w:val="clear" w:color="auto" w:fill="D0CECE" w:themeFill="background2" w:themeFillShade="E6"/>
          </w:tcPr>
          <w:p w14:paraId="1F7E793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1FD3D8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18/2025</w:t>
            </w:r>
          </w:p>
        </w:tc>
      </w:tr>
      <w:tr w:rsidR="00010669" w:rsidRPr="00BF39B7" w14:paraId="67B9F9DC" w14:textId="77777777" w:rsidTr="00356C3D">
        <w:trPr>
          <w:trHeight w:val="233"/>
        </w:trPr>
        <w:tc>
          <w:tcPr>
            <w:tcW w:w="2443" w:type="dxa"/>
            <w:shd w:val="clear" w:color="auto" w:fill="D0CECE" w:themeFill="background2" w:themeFillShade="E6"/>
          </w:tcPr>
          <w:p w14:paraId="317184B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AFC2F9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2EA1C3CD" w14:textId="77777777" w:rsidTr="00356C3D">
        <w:trPr>
          <w:trHeight w:val="250"/>
        </w:trPr>
        <w:tc>
          <w:tcPr>
            <w:tcW w:w="2443" w:type="dxa"/>
            <w:shd w:val="clear" w:color="auto" w:fill="D0CECE" w:themeFill="background2" w:themeFillShade="E6"/>
          </w:tcPr>
          <w:p w14:paraId="64B356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F0FDD1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4F8513B2" w14:textId="77777777" w:rsidTr="00356C3D">
        <w:trPr>
          <w:trHeight w:val="254"/>
        </w:trPr>
        <w:tc>
          <w:tcPr>
            <w:tcW w:w="2443" w:type="dxa"/>
            <w:shd w:val="clear" w:color="auto" w:fill="D0CECE" w:themeFill="background2" w:themeFillShade="E6"/>
          </w:tcPr>
          <w:p w14:paraId="0EE1606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73BE31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46C4EDFB" w14:textId="77777777" w:rsidTr="00356C3D">
        <w:trPr>
          <w:trHeight w:val="258"/>
        </w:trPr>
        <w:tc>
          <w:tcPr>
            <w:tcW w:w="2443" w:type="dxa"/>
            <w:shd w:val="clear" w:color="auto" w:fill="D0CECE" w:themeFill="background2" w:themeFillShade="E6"/>
          </w:tcPr>
          <w:p w14:paraId="3F51822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4FC1BD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0517339D" w14:textId="77777777" w:rsidTr="00356C3D">
        <w:trPr>
          <w:trHeight w:val="461"/>
        </w:trPr>
        <w:tc>
          <w:tcPr>
            <w:tcW w:w="2443" w:type="dxa"/>
            <w:shd w:val="clear" w:color="auto" w:fill="D0CECE" w:themeFill="background2" w:themeFillShade="E6"/>
          </w:tcPr>
          <w:p w14:paraId="0BEA9F1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2E5CDD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Toženka za tožnika ni izdelala ocene redne delovne uspešnosti, saj je za polni delovni čas opravljal delo za sindikat. Sodišče možnih primerov diskriminacije sindikalnih zaupnikov v primerjavi z ostalimi javnimi uslužbenci glede plač in drugih prejemkov iz delovnega razmerja ne izključuje, vendar pa morajo biti delavci v zvezi s spornim institutom v primerljivem položaju. Ocenjevanje sindikalnih zaupnikov s strani delodajalca je nezdružljivo z naravo njihovega dela oziroma opravljanjem sindikalne funkcije, saj polni delovni čas opravljajo delo samo za sindikat.  </w:t>
            </w:r>
          </w:p>
        </w:tc>
      </w:tr>
    </w:tbl>
    <w:p w14:paraId="6623B479" w14:textId="30F455F6" w:rsidR="00010669" w:rsidRDefault="00010669" w:rsidP="00010669">
      <w:pPr>
        <w:rPr>
          <w:rFonts w:ascii="Arial" w:hAnsi="Arial" w:cs="Arial"/>
          <w:sz w:val="20"/>
          <w:szCs w:val="20"/>
        </w:rPr>
      </w:pPr>
    </w:p>
    <w:p w14:paraId="289286C0"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928D7E2" w14:textId="77777777" w:rsidTr="00356C3D">
        <w:trPr>
          <w:trHeight w:val="235"/>
        </w:trPr>
        <w:tc>
          <w:tcPr>
            <w:tcW w:w="2443" w:type="dxa"/>
            <w:shd w:val="clear" w:color="auto" w:fill="D0CECE" w:themeFill="background2" w:themeFillShade="E6"/>
          </w:tcPr>
          <w:p w14:paraId="02CF66C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9A63AC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35F0BF99" w14:textId="77777777" w:rsidTr="00356C3D">
        <w:trPr>
          <w:trHeight w:val="273"/>
        </w:trPr>
        <w:tc>
          <w:tcPr>
            <w:tcW w:w="2443" w:type="dxa"/>
            <w:shd w:val="clear" w:color="auto" w:fill="D0CECE" w:themeFill="background2" w:themeFillShade="E6"/>
          </w:tcPr>
          <w:p w14:paraId="1EEEB47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68D4DD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19/2025</w:t>
            </w:r>
          </w:p>
        </w:tc>
      </w:tr>
      <w:tr w:rsidR="00010669" w:rsidRPr="00BF39B7" w14:paraId="5997DB32" w14:textId="77777777" w:rsidTr="00356C3D">
        <w:trPr>
          <w:trHeight w:val="233"/>
        </w:trPr>
        <w:tc>
          <w:tcPr>
            <w:tcW w:w="2443" w:type="dxa"/>
            <w:shd w:val="clear" w:color="auto" w:fill="D0CECE" w:themeFill="background2" w:themeFillShade="E6"/>
          </w:tcPr>
          <w:p w14:paraId="6FF31FC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5D17154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2D506E47" w14:textId="77777777" w:rsidTr="00356C3D">
        <w:trPr>
          <w:trHeight w:val="250"/>
        </w:trPr>
        <w:tc>
          <w:tcPr>
            <w:tcW w:w="2443" w:type="dxa"/>
            <w:shd w:val="clear" w:color="auto" w:fill="D0CECE" w:themeFill="background2" w:themeFillShade="E6"/>
          </w:tcPr>
          <w:p w14:paraId="31C0F2E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233EE7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51C81B0E" w14:textId="77777777" w:rsidTr="00356C3D">
        <w:trPr>
          <w:trHeight w:val="254"/>
        </w:trPr>
        <w:tc>
          <w:tcPr>
            <w:tcW w:w="2443" w:type="dxa"/>
            <w:shd w:val="clear" w:color="auto" w:fill="D0CECE" w:themeFill="background2" w:themeFillShade="E6"/>
          </w:tcPr>
          <w:p w14:paraId="01A356D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248112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Delo in zaposlovanje </w:t>
            </w:r>
          </w:p>
        </w:tc>
      </w:tr>
      <w:tr w:rsidR="00010669" w:rsidRPr="00BF39B7" w14:paraId="4FF2BAF6" w14:textId="77777777" w:rsidTr="00356C3D">
        <w:trPr>
          <w:trHeight w:val="258"/>
        </w:trPr>
        <w:tc>
          <w:tcPr>
            <w:tcW w:w="2443" w:type="dxa"/>
            <w:shd w:val="clear" w:color="auto" w:fill="D0CECE" w:themeFill="background2" w:themeFillShade="E6"/>
          </w:tcPr>
          <w:p w14:paraId="04C2CB8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006623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B4AFD70" w14:textId="77777777" w:rsidTr="00356C3D">
        <w:trPr>
          <w:trHeight w:val="461"/>
        </w:trPr>
        <w:tc>
          <w:tcPr>
            <w:tcW w:w="2443" w:type="dxa"/>
            <w:shd w:val="clear" w:color="auto" w:fill="D0CECE" w:themeFill="background2" w:themeFillShade="E6"/>
          </w:tcPr>
          <w:p w14:paraId="2DFB472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1BE6AB6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ni bil ocenjen za redno delovno uspešnost, saj je za polni delovni čas opravljal profesionalno sindikalno delu, kar mu toženka tudi omogoča. Ocenjevanje teh sindikalnih zaupnikov je nezdružljivo z naravo njihovega dela oziroma z opravljanjem sindikalne funkcije. Sodišče je poudarilo, da možnih primerov diskriminacije ne izključuje, vendar pa v obravnavni zadevi sindikalni zaupniki niso v primerljivem položaju z ostalimi javnimi uslužbenci.</w:t>
            </w:r>
          </w:p>
        </w:tc>
      </w:tr>
    </w:tbl>
    <w:p w14:paraId="06E99C2A" w14:textId="18483910" w:rsidR="00010669" w:rsidRDefault="00010669" w:rsidP="00010669">
      <w:pPr>
        <w:rPr>
          <w:rFonts w:ascii="Arial" w:hAnsi="Arial" w:cs="Arial"/>
          <w:sz w:val="20"/>
          <w:szCs w:val="20"/>
        </w:rPr>
      </w:pPr>
    </w:p>
    <w:p w14:paraId="25C1CEF7"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0C776425" w14:textId="77777777" w:rsidTr="00356C3D">
        <w:trPr>
          <w:trHeight w:val="235"/>
        </w:trPr>
        <w:tc>
          <w:tcPr>
            <w:tcW w:w="2443" w:type="dxa"/>
            <w:shd w:val="clear" w:color="auto" w:fill="D0CECE" w:themeFill="background2" w:themeFillShade="E6"/>
          </w:tcPr>
          <w:p w14:paraId="4B18AF1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D017879"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2F873DA0" w14:textId="77777777" w:rsidTr="00356C3D">
        <w:trPr>
          <w:trHeight w:val="273"/>
        </w:trPr>
        <w:tc>
          <w:tcPr>
            <w:tcW w:w="2443" w:type="dxa"/>
            <w:shd w:val="clear" w:color="auto" w:fill="D0CECE" w:themeFill="background2" w:themeFillShade="E6"/>
          </w:tcPr>
          <w:p w14:paraId="5B499D0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21A219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21/2025</w:t>
            </w:r>
          </w:p>
        </w:tc>
      </w:tr>
      <w:tr w:rsidR="00010669" w:rsidRPr="00BF39B7" w14:paraId="1D04D516" w14:textId="77777777" w:rsidTr="00356C3D">
        <w:trPr>
          <w:trHeight w:val="233"/>
        </w:trPr>
        <w:tc>
          <w:tcPr>
            <w:tcW w:w="2443" w:type="dxa"/>
            <w:shd w:val="clear" w:color="auto" w:fill="D0CECE" w:themeFill="background2" w:themeFillShade="E6"/>
          </w:tcPr>
          <w:p w14:paraId="7253FD9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B33605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538F4154" w14:textId="77777777" w:rsidTr="00356C3D">
        <w:trPr>
          <w:trHeight w:val="250"/>
        </w:trPr>
        <w:tc>
          <w:tcPr>
            <w:tcW w:w="2443" w:type="dxa"/>
            <w:shd w:val="clear" w:color="auto" w:fill="D0CECE" w:themeFill="background2" w:themeFillShade="E6"/>
          </w:tcPr>
          <w:p w14:paraId="5D6F65C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15A0C41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463CF275" w14:textId="77777777" w:rsidTr="00356C3D">
        <w:trPr>
          <w:trHeight w:val="254"/>
        </w:trPr>
        <w:tc>
          <w:tcPr>
            <w:tcW w:w="2443" w:type="dxa"/>
            <w:shd w:val="clear" w:color="auto" w:fill="D0CECE" w:themeFill="background2" w:themeFillShade="E6"/>
          </w:tcPr>
          <w:p w14:paraId="39CA1C5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9AE13D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DF76B89" w14:textId="77777777" w:rsidTr="00356C3D">
        <w:trPr>
          <w:trHeight w:val="258"/>
        </w:trPr>
        <w:tc>
          <w:tcPr>
            <w:tcW w:w="2443" w:type="dxa"/>
            <w:shd w:val="clear" w:color="auto" w:fill="D0CECE" w:themeFill="background2" w:themeFillShade="E6"/>
          </w:tcPr>
          <w:p w14:paraId="2B2E3EE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83114C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39B5A17" w14:textId="77777777" w:rsidTr="00356C3D">
        <w:trPr>
          <w:trHeight w:val="461"/>
        </w:trPr>
        <w:tc>
          <w:tcPr>
            <w:tcW w:w="2443" w:type="dxa"/>
            <w:shd w:val="clear" w:color="auto" w:fill="D0CECE" w:themeFill="background2" w:themeFillShade="E6"/>
          </w:tcPr>
          <w:p w14:paraId="17E5650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661739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ni bil ocenjen za redno delovno uspešnost, saj je za polni delovni čas opravljal delo za sindikat. Sodišče je pojasnilo, da je ocenjevanje teh sindikalnih zaupnikov nezdružljivo z naravo njihovega dela oziroma z opravljanjem sindikalne funkcije. Primeri diskriminacije v zvezi s tem niso izključeni, vendar pa je v takih primerih ključno, da so sindikalni zaupniki v zvezi s spornim institutom v primerljivem položaju z ostalimi javnimi uslužbenci.</w:t>
            </w:r>
          </w:p>
        </w:tc>
      </w:tr>
    </w:tbl>
    <w:p w14:paraId="29DC0B15" w14:textId="5B8FA9C5" w:rsidR="00D14FA7" w:rsidRDefault="00D14FA7" w:rsidP="00010669">
      <w:pPr>
        <w:rPr>
          <w:rFonts w:ascii="Arial" w:hAnsi="Arial" w:cs="Arial"/>
          <w:sz w:val="20"/>
          <w:szCs w:val="20"/>
        </w:rPr>
      </w:pPr>
    </w:p>
    <w:p w14:paraId="3170C6E1" w14:textId="77777777" w:rsidR="00D14FA7" w:rsidRDefault="00D14FA7">
      <w:pPr>
        <w:rPr>
          <w:rFonts w:ascii="Arial" w:hAnsi="Arial" w:cs="Arial"/>
          <w:sz w:val="20"/>
          <w:szCs w:val="20"/>
        </w:rPr>
      </w:pPr>
      <w:r>
        <w:rPr>
          <w:rFonts w:ascii="Arial" w:hAnsi="Arial" w:cs="Arial"/>
          <w:sz w:val="20"/>
          <w:szCs w:val="20"/>
        </w:rPr>
        <w:br w:type="page"/>
      </w:r>
    </w:p>
    <w:p w14:paraId="2EDCC933" w14:textId="54F0F953" w:rsidR="00D14FA7" w:rsidRPr="00D14FA7" w:rsidRDefault="00010669" w:rsidP="00D14FA7">
      <w:pPr>
        <w:rPr>
          <w:rFonts w:ascii="Arial" w:hAnsi="Arial" w:cs="Arial"/>
          <w:b/>
          <w:bCs/>
        </w:rPr>
      </w:pPr>
      <w:r w:rsidRPr="00D14FA7">
        <w:rPr>
          <w:rFonts w:ascii="Arial" w:hAnsi="Arial" w:cs="Arial"/>
          <w:b/>
          <w:bCs/>
        </w:rPr>
        <w:t>Upravno sodišče</w:t>
      </w:r>
    </w:p>
    <w:p w14:paraId="102F7306" w14:textId="77777777" w:rsidR="00D14FA7" w:rsidRPr="00D14FA7" w:rsidRDefault="00D14FA7" w:rsidP="00D14FA7">
      <w:pPr>
        <w:pStyle w:val="Odstavekseznama"/>
        <w:ind w:left="142"/>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56D7B6EE" w14:textId="77777777" w:rsidTr="00356C3D">
        <w:trPr>
          <w:trHeight w:val="235"/>
        </w:trPr>
        <w:tc>
          <w:tcPr>
            <w:tcW w:w="2443" w:type="dxa"/>
            <w:shd w:val="clear" w:color="auto" w:fill="D0CECE" w:themeFill="background2" w:themeFillShade="E6"/>
          </w:tcPr>
          <w:p w14:paraId="56DA113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6D28F7F"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3E4C132D" w14:textId="77777777" w:rsidTr="00356C3D">
        <w:trPr>
          <w:trHeight w:val="273"/>
        </w:trPr>
        <w:tc>
          <w:tcPr>
            <w:tcW w:w="2443" w:type="dxa"/>
            <w:shd w:val="clear" w:color="auto" w:fill="D0CECE" w:themeFill="background2" w:themeFillShade="E6"/>
          </w:tcPr>
          <w:p w14:paraId="2C91A05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69C1790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 U 1529/2021-45</w:t>
            </w:r>
          </w:p>
        </w:tc>
      </w:tr>
      <w:tr w:rsidR="00010669" w:rsidRPr="00BF39B7" w14:paraId="1652F6BA" w14:textId="77777777" w:rsidTr="00356C3D">
        <w:trPr>
          <w:trHeight w:val="233"/>
        </w:trPr>
        <w:tc>
          <w:tcPr>
            <w:tcW w:w="2443" w:type="dxa"/>
            <w:shd w:val="clear" w:color="auto" w:fill="D0CECE" w:themeFill="background2" w:themeFillShade="E6"/>
          </w:tcPr>
          <w:p w14:paraId="078869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750EAF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1CE8781C" w14:textId="77777777" w:rsidTr="00356C3D">
        <w:trPr>
          <w:trHeight w:val="250"/>
        </w:trPr>
        <w:tc>
          <w:tcPr>
            <w:tcW w:w="2443" w:type="dxa"/>
            <w:shd w:val="clear" w:color="auto" w:fill="D0CECE" w:themeFill="background2" w:themeFillShade="E6"/>
          </w:tcPr>
          <w:p w14:paraId="07CFEDC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EE0B0B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3E776D3B" w14:textId="77777777" w:rsidTr="00356C3D">
        <w:trPr>
          <w:trHeight w:val="254"/>
        </w:trPr>
        <w:tc>
          <w:tcPr>
            <w:tcW w:w="2443" w:type="dxa"/>
            <w:shd w:val="clear" w:color="auto" w:fill="D0CECE" w:themeFill="background2" w:themeFillShade="E6"/>
          </w:tcPr>
          <w:p w14:paraId="1D5487E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EEEE9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C67FDDE" w14:textId="77777777" w:rsidTr="00356C3D">
        <w:trPr>
          <w:trHeight w:val="258"/>
        </w:trPr>
        <w:tc>
          <w:tcPr>
            <w:tcW w:w="2443" w:type="dxa"/>
            <w:shd w:val="clear" w:color="auto" w:fill="D0CECE" w:themeFill="background2" w:themeFillShade="E6"/>
          </w:tcPr>
          <w:p w14:paraId="06A64B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4AFEEC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Neposredna diskriminacija </w:t>
            </w:r>
          </w:p>
        </w:tc>
      </w:tr>
      <w:tr w:rsidR="00010669" w:rsidRPr="00BF39B7" w14:paraId="7C9ED41F" w14:textId="77777777" w:rsidTr="00356C3D">
        <w:trPr>
          <w:trHeight w:val="461"/>
        </w:trPr>
        <w:tc>
          <w:tcPr>
            <w:tcW w:w="2443" w:type="dxa"/>
            <w:shd w:val="clear" w:color="auto" w:fill="D0CECE" w:themeFill="background2" w:themeFillShade="E6"/>
          </w:tcPr>
          <w:p w14:paraId="1C8302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908407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Sodišče je ugotovilo, da je tožnik prizadeto osebo z znižanjem plačila za poslovno uspešnost zaradi zdravstvenega stanja neposredno diskriminiral. Poudarilo je, da mora delodajalec delavcem zagotoviti enako obravnavanje glede na njihove osebne okoliščine. Pri določitvi kriterijev za priznanje in višino plačila za poslovno uspešnost se lahko upošteva število dni prisotnosti na delu, vendar pa mora biti ta kriterij uporabljen nediskirminatorno. </w:t>
            </w:r>
          </w:p>
        </w:tc>
      </w:tr>
    </w:tbl>
    <w:p w14:paraId="743CABDC" w14:textId="6FC25503" w:rsidR="00010669" w:rsidRDefault="00010669" w:rsidP="00010669">
      <w:pPr>
        <w:rPr>
          <w:rFonts w:ascii="Arial" w:hAnsi="Arial" w:cs="Arial"/>
          <w:sz w:val="20"/>
          <w:szCs w:val="20"/>
        </w:rPr>
      </w:pPr>
    </w:p>
    <w:p w14:paraId="0D444336" w14:textId="77777777" w:rsidR="006A06B3" w:rsidRPr="00BF39B7" w:rsidRDefault="006A06B3"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8A9D32D" w14:textId="77777777" w:rsidTr="00356C3D">
        <w:trPr>
          <w:trHeight w:val="235"/>
        </w:trPr>
        <w:tc>
          <w:tcPr>
            <w:tcW w:w="2443" w:type="dxa"/>
            <w:shd w:val="clear" w:color="auto" w:fill="D0CECE" w:themeFill="background2" w:themeFillShade="E6"/>
          </w:tcPr>
          <w:p w14:paraId="569A07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E2B92C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3C6F37DE" w14:textId="77777777" w:rsidTr="00356C3D">
        <w:trPr>
          <w:trHeight w:val="273"/>
        </w:trPr>
        <w:tc>
          <w:tcPr>
            <w:tcW w:w="2443" w:type="dxa"/>
            <w:shd w:val="clear" w:color="auto" w:fill="D0CECE" w:themeFill="background2" w:themeFillShade="E6"/>
          </w:tcPr>
          <w:p w14:paraId="46172FE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295807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in sklep I U 288/2025-7</w:t>
            </w:r>
          </w:p>
        </w:tc>
      </w:tr>
      <w:tr w:rsidR="00010669" w:rsidRPr="00BF39B7" w14:paraId="47DDDBD3" w14:textId="77777777" w:rsidTr="00356C3D">
        <w:trPr>
          <w:trHeight w:val="233"/>
        </w:trPr>
        <w:tc>
          <w:tcPr>
            <w:tcW w:w="2443" w:type="dxa"/>
            <w:shd w:val="clear" w:color="auto" w:fill="D0CECE" w:themeFill="background2" w:themeFillShade="E6"/>
          </w:tcPr>
          <w:p w14:paraId="11BF0E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98FAC9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Tožbi se ugodi; zadeva se vrne v ponovni postopek</w:t>
            </w:r>
          </w:p>
        </w:tc>
      </w:tr>
      <w:tr w:rsidR="00010669" w:rsidRPr="00BF39B7" w14:paraId="70852922" w14:textId="77777777" w:rsidTr="00356C3D">
        <w:trPr>
          <w:trHeight w:val="250"/>
        </w:trPr>
        <w:tc>
          <w:tcPr>
            <w:tcW w:w="2443" w:type="dxa"/>
            <w:shd w:val="clear" w:color="auto" w:fill="D0CECE" w:themeFill="background2" w:themeFillShade="E6"/>
          </w:tcPr>
          <w:p w14:paraId="254710D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25E8E4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Rasa in etnično poreklo</w:t>
            </w:r>
          </w:p>
        </w:tc>
      </w:tr>
      <w:tr w:rsidR="00010669" w:rsidRPr="00BF39B7" w14:paraId="7933F7D3" w14:textId="77777777" w:rsidTr="00356C3D">
        <w:trPr>
          <w:trHeight w:val="254"/>
        </w:trPr>
        <w:tc>
          <w:tcPr>
            <w:tcW w:w="2443" w:type="dxa"/>
            <w:shd w:val="clear" w:color="auto" w:fill="D0CECE" w:themeFill="background2" w:themeFillShade="E6"/>
          </w:tcPr>
          <w:p w14:paraId="3F87FA6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E9E47C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Izobraževanje</w:t>
            </w:r>
          </w:p>
        </w:tc>
      </w:tr>
      <w:tr w:rsidR="00010669" w:rsidRPr="00BF39B7" w14:paraId="16D6B6A3" w14:textId="77777777" w:rsidTr="00356C3D">
        <w:trPr>
          <w:trHeight w:val="258"/>
        </w:trPr>
        <w:tc>
          <w:tcPr>
            <w:tcW w:w="2443" w:type="dxa"/>
            <w:shd w:val="clear" w:color="auto" w:fill="D0CECE" w:themeFill="background2" w:themeFillShade="E6"/>
          </w:tcPr>
          <w:p w14:paraId="59B760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6B076C6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27DEAF4C" w14:textId="77777777" w:rsidTr="00356C3D">
        <w:trPr>
          <w:trHeight w:val="461"/>
        </w:trPr>
        <w:tc>
          <w:tcPr>
            <w:tcW w:w="2443" w:type="dxa"/>
            <w:shd w:val="clear" w:color="auto" w:fill="D0CECE" w:themeFill="background2" w:themeFillShade="E6"/>
          </w:tcPr>
          <w:p w14:paraId="4629519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A2B3D6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Dijaku je bil izrečen ukrep izključitve iz šole, pri čemer pa v drugostopenjski odločbi niso bile obrazložene pritožbene navedbe, iz katerih so izhajala opozorila na možnost neenakega obravnavanja dijaka zaradi njegove etnične pripadnosti. Sodišče je poudarilo, da morajo biti pri izrekanju najhujših vzgojnih ukrepov pomisleki o morebitni, tudi nenamerni, rasni ali etnični diskriminaciji izključeni, kar se doseže z natančno ugotovitvijo dejanskega stanja, natančno dokazno oceno in obrazložitvijo odločbe. </w:t>
            </w:r>
          </w:p>
        </w:tc>
      </w:tr>
    </w:tbl>
    <w:p w14:paraId="24F7B028" w14:textId="20625761" w:rsidR="00010669" w:rsidRDefault="00010669" w:rsidP="00010669">
      <w:pPr>
        <w:rPr>
          <w:rFonts w:ascii="Arial" w:hAnsi="Arial" w:cs="Arial"/>
          <w:sz w:val="20"/>
          <w:szCs w:val="20"/>
        </w:rPr>
      </w:pPr>
    </w:p>
    <w:p w14:paraId="77BEDA1C" w14:textId="77777777" w:rsidR="006A06B3" w:rsidRPr="00BF39B7" w:rsidRDefault="006A06B3"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F2C1E74" w14:textId="77777777" w:rsidTr="00356C3D">
        <w:trPr>
          <w:trHeight w:val="235"/>
        </w:trPr>
        <w:tc>
          <w:tcPr>
            <w:tcW w:w="2443" w:type="dxa"/>
            <w:shd w:val="clear" w:color="auto" w:fill="D0CECE" w:themeFill="background2" w:themeFillShade="E6"/>
          </w:tcPr>
          <w:p w14:paraId="4D2DB5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D8CD74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4779BACC" w14:textId="77777777" w:rsidTr="00356C3D">
        <w:trPr>
          <w:trHeight w:val="273"/>
        </w:trPr>
        <w:tc>
          <w:tcPr>
            <w:tcW w:w="2443" w:type="dxa"/>
            <w:shd w:val="clear" w:color="auto" w:fill="D0CECE" w:themeFill="background2" w:themeFillShade="E6"/>
          </w:tcPr>
          <w:p w14:paraId="6A9929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0DE9EA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III U 167/2021-23</w:t>
            </w:r>
          </w:p>
        </w:tc>
      </w:tr>
      <w:tr w:rsidR="00010669" w:rsidRPr="00BF39B7" w14:paraId="2E6D66D6" w14:textId="77777777" w:rsidTr="00356C3D">
        <w:trPr>
          <w:trHeight w:val="233"/>
        </w:trPr>
        <w:tc>
          <w:tcPr>
            <w:tcW w:w="2443" w:type="dxa"/>
            <w:shd w:val="clear" w:color="auto" w:fill="D0CECE" w:themeFill="background2" w:themeFillShade="E6"/>
          </w:tcPr>
          <w:p w14:paraId="23FFF2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2CFAD94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174B7AA9" w14:textId="77777777" w:rsidTr="00356C3D">
        <w:trPr>
          <w:trHeight w:val="250"/>
        </w:trPr>
        <w:tc>
          <w:tcPr>
            <w:tcW w:w="2443" w:type="dxa"/>
            <w:shd w:val="clear" w:color="auto" w:fill="D0CECE" w:themeFill="background2" w:themeFillShade="E6"/>
          </w:tcPr>
          <w:p w14:paraId="360ED98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72BB522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4416FDE1" w14:textId="77777777" w:rsidTr="00356C3D">
        <w:trPr>
          <w:trHeight w:val="254"/>
        </w:trPr>
        <w:tc>
          <w:tcPr>
            <w:tcW w:w="2443" w:type="dxa"/>
            <w:shd w:val="clear" w:color="auto" w:fill="D0CECE" w:themeFill="background2" w:themeFillShade="E6"/>
          </w:tcPr>
          <w:p w14:paraId="45AD6CC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933D24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CEE8491" w14:textId="77777777" w:rsidTr="00356C3D">
        <w:trPr>
          <w:trHeight w:val="258"/>
        </w:trPr>
        <w:tc>
          <w:tcPr>
            <w:tcW w:w="2443" w:type="dxa"/>
            <w:shd w:val="clear" w:color="auto" w:fill="D0CECE" w:themeFill="background2" w:themeFillShade="E6"/>
          </w:tcPr>
          <w:p w14:paraId="411685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181B5DE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Posredna diskriminacija </w:t>
            </w:r>
          </w:p>
        </w:tc>
      </w:tr>
      <w:tr w:rsidR="00010669" w:rsidRPr="00BF39B7" w14:paraId="3A1C76C4" w14:textId="77777777" w:rsidTr="00356C3D">
        <w:trPr>
          <w:trHeight w:val="461"/>
        </w:trPr>
        <w:tc>
          <w:tcPr>
            <w:tcW w:w="2443" w:type="dxa"/>
            <w:shd w:val="clear" w:color="auto" w:fill="D0CECE" w:themeFill="background2" w:themeFillShade="E6"/>
          </w:tcPr>
          <w:p w14:paraId="15608F1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45EF65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Skladno z ZKGZ so zavezanci za plačilo zborničnega prispevka osebe, ki opravljajo kmetijsko in gospodarsko dejavnost. Tožnik je zatrjeval, da je zaradi svoje invalidnosti nezmožen za delo in svojih površin ne obdeluje ter na njih ne opravlja kmetijske dejavnosti. Za odmero zborničnega prispevka zadostuje izkazano lastništvo kmetijskih zemljišč in gozdov ter doseganje predpisanega katastrskega dohodka za svoj račun. To je izkazano tudi pri kmetijskih zemljiščih, ki so v tožnikovi lasti, zato ni bil diskriminiran zaradi svoje invalidnosti. </w:t>
            </w:r>
          </w:p>
        </w:tc>
      </w:tr>
    </w:tbl>
    <w:p w14:paraId="710501E9" w14:textId="51A5DD54" w:rsidR="00010669" w:rsidRDefault="00010669" w:rsidP="00010669">
      <w:pPr>
        <w:rPr>
          <w:rFonts w:ascii="Arial" w:hAnsi="Arial" w:cs="Arial"/>
          <w:sz w:val="20"/>
          <w:szCs w:val="20"/>
        </w:rPr>
      </w:pPr>
    </w:p>
    <w:p w14:paraId="6328D2AE" w14:textId="30273E05" w:rsidR="00D14FA7" w:rsidRDefault="00D14FA7" w:rsidP="00010669">
      <w:pPr>
        <w:rPr>
          <w:rFonts w:ascii="Arial" w:hAnsi="Arial" w:cs="Arial"/>
          <w:sz w:val="20"/>
          <w:szCs w:val="20"/>
        </w:rPr>
      </w:pPr>
    </w:p>
    <w:p w14:paraId="6C83135D" w14:textId="7B8AD6E9" w:rsidR="00D14FA7" w:rsidRDefault="00D14FA7" w:rsidP="00010669">
      <w:pPr>
        <w:rPr>
          <w:rFonts w:ascii="Arial" w:hAnsi="Arial" w:cs="Arial"/>
          <w:sz w:val="20"/>
          <w:szCs w:val="20"/>
        </w:rPr>
      </w:pPr>
    </w:p>
    <w:p w14:paraId="186399DD" w14:textId="40127872" w:rsidR="00D14FA7" w:rsidRDefault="00D14FA7" w:rsidP="00010669">
      <w:pPr>
        <w:rPr>
          <w:rFonts w:ascii="Arial" w:hAnsi="Arial" w:cs="Arial"/>
          <w:sz w:val="20"/>
          <w:szCs w:val="20"/>
        </w:rPr>
      </w:pPr>
    </w:p>
    <w:p w14:paraId="1FA379FE" w14:textId="5D8BD12D" w:rsidR="00D14FA7" w:rsidRDefault="00D14FA7" w:rsidP="00010669">
      <w:pPr>
        <w:rPr>
          <w:rFonts w:ascii="Arial" w:hAnsi="Arial" w:cs="Arial"/>
          <w:sz w:val="20"/>
          <w:szCs w:val="20"/>
        </w:rPr>
      </w:pPr>
    </w:p>
    <w:p w14:paraId="57E48543" w14:textId="74D933FA" w:rsidR="00D14FA7" w:rsidRDefault="00D14FA7" w:rsidP="00010669">
      <w:pPr>
        <w:rPr>
          <w:rFonts w:ascii="Arial" w:hAnsi="Arial" w:cs="Arial"/>
          <w:sz w:val="20"/>
          <w:szCs w:val="20"/>
        </w:rPr>
      </w:pPr>
    </w:p>
    <w:p w14:paraId="4BABF974" w14:textId="1F8DA5E4" w:rsidR="00D14FA7" w:rsidRDefault="00D14FA7" w:rsidP="00010669">
      <w:pPr>
        <w:rPr>
          <w:rFonts w:ascii="Arial" w:hAnsi="Arial" w:cs="Arial"/>
          <w:sz w:val="20"/>
          <w:szCs w:val="20"/>
        </w:rPr>
      </w:pPr>
    </w:p>
    <w:p w14:paraId="1821F200" w14:textId="694D9921" w:rsidR="00D14FA7" w:rsidRDefault="00D14FA7"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547EDA2" w14:textId="77777777" w:rsidTr="00356C3D">
        <w:trPr>
          <w:trHeight w:val="235"/>
        </w:trPr>
        <w:tc>
          <w:tcPr>
            <w:tcW w:w="2443" w:type="dxa"/>
            <w:shd w:val="clear" w:color="auto" w:fill="D0CECE" w:themeFill="background2" w:themeFillShade="E6"/>
          </w:tcPr>
          <w:p w14:paraId="6827372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37B1E58"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7FE68CC2" w14:textId="77777777" w:rsidTr="00356C3D">
        <w:trPr>
          <w:trHeight w:val="273"/>
        </w:trPr>
        <w:tc>
          <w:tcPr>
            <w:tcW w:w="2443" w:type="dxa"/>
            <w:shd w:val="clear" w:color="auto" w:fill="D0CECE" w:themeFill="background2" w:themeFillShade="E6"/>
          </w:tcPr>
          <w:p w14:paraId="13744D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6FD2AA9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III U 46/2021-31</w:t>
            </w:r>
          </w:p>
        </w:tc>
      </w:tr>
      <w:tr w:rsidR="00010669" w:rsidRPr="00BF39B7" w14:paraId="0A2C28BF" w14:textId="77777777" w:rsidTr="00356C3D">
        <w:trPr>
          <w:trHeight w:val="233"/>
        </w:trPr>
        <w:tc>
          <w:tcPr>
            <w:tcW w:w="2443" w:type="dxa"/>
            <w:shd w:val="clear" w:color="auto" w:fill="D0CECE" w:themeFill="background2" w:themeFillShade="E6"/>
          </w:tcPr>
          <w:p w14:paraId="4AB2FA1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F30474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57E7453D" w14:textId="77777777" w:rsidTr="00356C3D">
        <w:trPr>
          <w:trHeight w:val="250"/>
        </w:trPr>
        <w:tc>
          <w:tcPr>
            <w:tcW w:w="2443" w:type="dxa"/>
            <w:shd w:val="clear" w:color="auto" w:fill="D0CECE" w:themeFill="background2" w:themeFillShade="E6"/>
          </w:tcPr>
          <w:p w14:paraId="5B23DDB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9FD5D0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30ABCE0C" w14:textId="77777777" w:rsidTr="00356C3D">
        <w:trPr>
          <w:trHeight w:val="254"/>
        </w:trPr>
        <w:tc>
          <w:tcPr>
            <w:tcW w:w="2443" w:type="dxa"/>
            <w:shd w:val="clear" w:color="auto" w:fill="D0CECE" w:themeFill="background2" w:themeFillShade="E6"/>
          </w:tcPr>
          <w:p w14:paraId="5E5811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3A8E02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7E0FDBA" w14:textId="77777777" w:rsidTr="00356C3D">
        <w:trPr>
          <w:trHeight w:val="258"/>
        </w:trPr>
        <w:tc>
          <w:tcPr>
            <w:tcW w:w="2443" w:type="dxa"/>
            <w:shd w:val="clear" w:color="auto" w:fill="D0CECE" w:themeFill="background2" w:themeFillShade="E6"/>
          </w:tcPr>
          <w:p w14:paraId="4A0C7D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C3EFF9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Posredna diskriminacija</w:t>
            </w:r>
          </w:p>
        </w:tc>
      </w:tr>
      <w:tr w:rsidR="00010669" w:rsidRPr="00BF39B7" w14:paraId="1BC79E5A" w14:textId="77777777" w:rsidTr="00356C3D">
        <w:trPr>
          <w:trHeight w:val="461"/>
        </w:trPr>
        <w:tc>
          <w:tcPr>
            <w:tcW w:w="2443" w:type="dxa"/>
            <w:shd w:val="clear" w:color="auto" w:fill="D0CECE" w:themeFill="background2" w:themeFillShade="E6"/>
          </w:tcPr>
          <w:p w14:paraId="0D72C4A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6EF0CB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Skladno z ZKGZ so zavezanci za plačilo zborničnega prispevka osebe, ki opravljajo kmetijsko in gospodarsko dejavnost. Tožnik se ni strinjal z odločitvijo o odmeri zborničnega prispevka, saj zaradi potrjene invalidnosti I. kategorije zemljišč ne more obdelovati. Za odmero zborničnega prispevka zadostuje izkazano lastništvo kmetijskih zemljišč in gozdov ter doseganje predpisanega katastrskega dohodka za svoj račun. To je izkazano pri kmetijskih zemljiščih, ki so v tožnikovi lasti, zato ni bil diskriminiran zaradi svoje invalidnosti.</w:t>
            </w:r>
          </w:p>
        </w:tc>
      </w:tr>
    </w:tbl>
    <w:p w14:paraId="6C535857" w14:textId="475955B8" w:rsidR="00D14FA7" w:rsidRDefault="00D14FA7" w:rsidP="00010669">
      <w:pPr>
        <w:rPr>
          <w:rFonts w:ascii="Arial" w:hAnsi="Arial" w:cs="Arial"/>
          <w:b/>
          <w:bCs/>
          <w:sz w:val="20"/>
          <w:szCs w:val="20"/>
        </w:rPr>
      </w:pPr>
    </w:p>
    <w:p w14:paraId="493A4E35" w14:textId="172D9D65" w:rsidR="00D14FA7" w:rsidRDefault="00D14FA7" w:rsidP="00010669">
      <w:pPr>
        <w:rPr>
          <w:rFonts w:ascii="Arial" w:hAnsi="Arial" w:cs="Arial"/>
          <w:b/>
          <w:bCs/>
          <w:sz w:val="20"/>
          <w:szCs w:val="20"/>
        </w:rPr>
      </w:pPr>
    </w:p>
    <w:p w14:paraId="4BFBDFFE" w14:textId="77777777" w:rsidR="004504A2" w:rsidRDefault="004504A2" w:rsidP="00010669">
      <w:pPr>
        <w:rPr>
          <w:rFonts w:ascii="Arial" w:hAnsi="Arial" w:cs="Arial"/>
          <w:b/>
          <w:bCs/>
          <w:sz w:val="20"/>
          <w:szCs w:val="20"/>
        </w:rPr>
      </w:pPr>
    </w:p>
    <w:p w14:paraId="09576DE3" w14:textId="5032BD3C" w:rsidR="00D14FA7" w:rsidRPr="00D14FA7" w:rsidRDefault="00010669" w:rsidP="00D14FA7">
      <w:pPr>
        <w:rPr>
          <w:rFonts w:ascii="Arial" w:hAnsi="Arial" w:cs="Arial"/>
          <w:b/>
          <w:bCs/>
        </w:rPr>
      </w:pPr>
      <w:r w:rsidRPr="00D14FA7">
        <w:rPr>
          <w:rFonts w:ascii="Arial" w:hAnsi="Arial" w:cs="Arial"/>
          <w:b/>
          <w:bCs/>
        </w:rPr>
        <w:t>Višje delovno in socialno sodišče</w:t>
      </w:r>
    </w:p>
    <w:p w14:paraId="45927DA4" w14:textId="77777777" w:rsidR="00D14FA7" w:rsidRPr="00D14FA7" w:rsidRDefault="00D14FA7" w:rsidP="00D14FA7">
      <w:pPr>
        <w:pStyle w:val="Odstavekseznama"/>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4923B16" w14:textId="77777777" w:rsidTr="00356C3D">
        <w:trPr>
          <w:trHeight w:val="235"/>
        </w:trPr>
        <w:tc>
          <w:tcPr>
            <w:tcW w:w="2443" w:type="dxa"/>
            <w:shd w:val="clear" w:color="auto" w:fill="D0CECE" w:themeFill="background2" w:themeFillShade="E6"/>
          </w:tcPr>
          <w:p w14:paraId="69039D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AACDC74"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7D28FF34" w14:textId="77777777" w:rsidTr="00356C3D">
        <w:trPr>
          <w:trHeight w:val="273"/>
        </w:trPr>
        <w:tc>
          <w:tcPr>
            <w:tcW w:w="2443" w:type="dxa"/>
            <w:shd w:val="clear" w:color="auto" w:fill="D0CECE" w:themeFill="background2" w:themeFillShade="E6"/>
          </w:tcPr>
          <w:p w14:paraId="58F198E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782BA1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171/2025</w:t>
            </w:r>
          </w:p>
        </w:tc>
      </w:tr>
      <w:tr w:rsidR="00010669" w:rsidRPr="00BF39B7" w14:paraId="21AD06E3" w14:textId="77777777" w:rsidTr="00356C3D">
        <w:trPr>
          <w:trHeight w:val="233"/>
        </w:trPr>
        <w:tc>
          <w:tcPr>
            <w:tcW w:w="2443" w:type="dxa"/>
            <w:shd w:val="clear" w:color="auto" w:fill="D0CECE" w:themeFill="background2" w:themeFillShade="E6"/>
          </w:tcPr>
          <w:p w14:paraId="28D376B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537DF1A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D743E33" w14:textId="77777777" w:rsidTr="00356C3D">
        <w:trPr>
          <w:trHeight w:val="250"/>
        </w:trPr>
        <w:tc>
          <w:tcPr>
            <w:tcW w:w="2443" w:type="dxa"/>
            <w:shd w:val="clear" w:color="auto" w:fill="D0CECE" w:themeFill="background2" w:themeFillShade="E6"/>
          </w:tcPr>
          <w:p w14:paraId="05EDFD2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1616382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361F95DB" w14:textId="77777777" w:rsidTr="00356C3D">
        <w:trPr>
          <w:trHeight w:val="254"/>
        </w:trPr>
        <w:tc>
          <w:tcPr>
            <w:tcW w:w="2443" w:type="dxa"/>
            <w:shd w:val="clear" w:color="auto" w:fill="D0CECE" w:themeFill="background2" w:themeFillShade="E6"/>
          </w:tcPr>
          <w:p w14:paraId="1F83202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0475CBF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1034AD0F" w14:textId="77777777" w:rsidTr="00356C3D">
        <w:trPr>
          <w:trHeight w:val="258"/>
        </w:trPr>
        <w:tc>
          <w:tcPr>
            <w:tcW w:w="2443" w:type="dxa"/>
            <w:shd w:val="clear" w:color="auto" w:fill="D0CECE" w:themeFill="background2" w:themeFillShade="E6"/>
          </w:tcPr>
          <w:p w14:paraId="74C4D07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D7D6FB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68E3463" w14:textId="77777777" w:rsidTr="00356C3D">
        <w:trPr>
          <w:trHeight w:val="461"/>
        </w:trPr>
        <w:tc>
          <w:tcPr>
            <w:tcW w:w="2443" w:type="dxa"/>
            <w:shd w:val="clear" w:color="auto" w:fill="D0CECE" w:themeFill="background2" w:themeFillShade="E6"/>
          </w:tcPr>
          <w:p w14:paraId="4FDFD48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8E9A5E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Zmanjšanje plačila za poslovno uspešnost zaradi delavčevega opravljanja dela s krajšim delovnim časom iz razloga bolezni (tako ko kot v tožničinem primeru) pomeni nedopustno diskriminacijo. Iz določila v podjetniški kolektivni pogodbi, da se odštevajo dnevi, ko je bil zaposleni odsoten z dela zaradi bolniške odsotnosti, izhaja, da je tak zaposleni pri odmeri plačila za poslovno uspešnost manj ugodno obravnavan kot ostali delavci, zaradi svojega zdravstvenega stanja.</w:t>
            </w:r>
          </w:p>
        </w:tc>
      </w:tr>
    </w:tbl>
    <w:p w14:paraId="687C668C" w14:textId="18CCE4E0" w:rsidR="00010669" w:rsidRDefault="00010669" w:rsidP="00010669">
      <w:pPr>
        <w:rPr>
          <w:rFonts w:ascii="Arial" w:hAnsi="Arial" w:cs="Arial"/>
          <w:sz w:val="20"/>
          <w:szCs w:val="20"/>
        </w:rPr>
      </w:pPr>
    </w:p>
    <w:p w14:paraId="07751170"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6D1D427" w14:textId="77777777" w:rsidTr="00356C3D">
        <w:trPr>
          <w:trHeight w:val="235"/>
        </w:trPr>
        <w:tc>
          <w:tcPr>
            <w:tcW w:w="2443" w:type="dxa"/>
            <w:shd w:val="clear" w:color="auto" w:fill="D0CECE" w:themeFill="background2" w:themeFillShade="E6"/>
          </w:tcPr>
          <w:p w14:paraId="0776E5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7753D9A7"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5257A13" w14:textId="77777777" w:rsidTr="00356C3D">
        <w:trPr>
          <w:trHeight w:val="273"/>
        </w:trPr>
        <w:tc>
          <w:tcPr>
            <w:tcW w:w="2443" w:type="dxa"/>
            <w:shd w:val="clear" w:color="auto" w:fill="D0CECE" w:themeFill="background2" w:themeFillShade="E6"/>
          </w:tcPr>
          <w:p w14:paraId="1AC4B90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7FA373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216/2025</w:t>
            </w:r>
          </w:p>
        </w:tc>
      </w:tr>
      <w:tr w:rsidR="00010669" w:rsidRPr="00BF39B7" w14:paraId="2278611E" w14:textId="77777777" w:rsidTr="00356C3D">
        <w:trPr>
          <w:trHeight w:val="233"/>
        </w:trPr>
        <w:tc>
          <w:tcPr>
            <w:tcW w:w="2443" w:type="dxa"/>
            <w:shd w:val="clear" w:color="auto" w:fill="D0CECE" w:themeFill="background2" w:themeFillShade="E6"/>
          </w:tcPr>
          <w:p w14:paraId="29C8E1C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A895B1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1088D399" w14:textId="77777777" w:rsidTr="00356C3D">
        <w:trPr>
          <w:trHeight w:val="250"/>
        </w:trPr>
        <w:tc>
          <w:tcPr>
            <w:tcW w:w="2443" w:type="dxa"/>
            <w:shd w:val="clear" w:color="auto" w:fill="D0CECE" w:themeFill="background2" w:themeFillShade="E6"/>
          </w:tcPr>
          <w:p w14:paraId="7F32749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DB0BE7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Nosečnost, zdravstveno stanje</w:t>
            </w:r>
          </w:p>
        </w:tc>
      </w:tr>
      <w:tr w:rsidR="00010669" w:rsidRPr="00BF39B7" w14:paraId="080DDC69" w14:textId="77777777" w:rsidTr="00356C3D">
        <w:trPr>
          <w:trHeight w:val="254"/>
        </w:trPr>
        <w:tc>
          <w:tcPr>
            <w:tcW w:w="2443" w:type="dxa"/>
            <w:shd w:val="clear" w:color="auto" w:fill="D0CECE" w:themeFill="background2" w:themeFillShade="E6"/>
          </w:tcPr>
          <w:p w14:paraId="6C2A56A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F4BBFE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FCEF5D9" w14:textId="77777777" w:rsidTr="00356C3D">
        <w:trPr>
          <w:trHeight w:val="258"/>
        </w:trPr>
        <w:tc>
          <w:tcPr>
            <w:tcW w:w="2443" w:type="dxa"/>
            <w:shd w:val="clear" w:color="auto" w:fill="D0CECE" w:themeFill="background2" w:themeFillShade="E6"/>
          </w:tcPr>
          <w:p w14:paraId="16CD534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E01A2C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09806877" w14:textId="77777777" w:rsidTr="00356C3D">
        <w:trPr>
          <w:trHeight w:val="461"/>
        </w:trPr>
        <w:tc>
          <w:tcPr>
            <w:tcW w:w="2443" w:type="dxa"/>
            <w:shd w:val="clear" w:color="auto" w:fill="D0CECE" w:themeFill="background2" w:themeFillShade="E6"/>
          </w:tcPr>
          <w:p w14:paraId="41BA773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297BB2A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Tožena stranka je poskusno delo tožeče stranke predčasno negativno ocenila zaradi tožničine upravičene odsotnosti z dela zaradi njenega zdravstvenega stanja v nosečnosti. Sodišče je ugotovilo, da ocena poskusnega dela tožeče stranke ne more biti realna, saj zaradi diskriminatorne predčasne ocene poskusnega dela ni mogla izkazati oziroma izpolniti pričakovanj tožene stranke.</w:t>
            </w:r>
          </w:p>
        </w:tc>
      </w:tr>
    </w:tbl>
    <w:p w14:paraId="1E344385" w14:textId="5CD72357" w:rsidR="00010669" w:rsidRDefault="00010669" w:rsidP="00010669">
      <w:pPr>
        <w:rPr>
          <w:rFonts w:ascii="Arial" w:hAnsi="Arial" w:cs="Arial"/>
          <w:sz w:val="20"/>
          <w:szCs w:val="20"/>
        </w:rPr>
      </w:pPr>
    </w:p>
    <w:p w14:paraId="4473A383" w14:textId="2354A971" w:rsidR="00D14FA7" w:rsidRDefault="00D14FA7" w:rsidP="00010669">
      <w:pPr>
        <w:rPr>
          <w:rFonts w:ascii="Arial" w:hAnsi="Arial" w:cs="Arial"/>
          <w:sz w:val="20"/>
          <w:szCs w:val="20"/>
        </w:rPr>
      </w:pPr>
    </w:p>
    <w:p w14:paraId="01F50728" w14:textId="3020385D" w:rsidR="00D14FA7" w:rsidRDefault="00D14FA7" w:rsidP="00010669">
      <w:pPr>
        <w:rPr>
          <w:rFonts w:ascii="Arial" w:hAnsi="Arial" w:cs="Arial"/>
          <w:sz w:val="20"/>
          <w:szCs w:val="20"/>
        </w:rPr>
      </w:pPr>
    </w:p>
    <w:p w14:paraId="5F1F0F6B" w14:textId="29EFF406" w:rsidR="00D14FA7" w:rsidRDefault="00D14FA7" w:rsidP="00010669">
      <w:pPr>
        <w:rPr>
          <w:rFonts w:ascii="Arial" w:hAnsi="Arial" w:cs="Arial"/>
          <w:sz w:val="20"/>
          <w:szCs w:val="20"/>
        </w:rPr>
      </w:pPr>
    </w:p>
    <w:p w14:paraId="757148AB" w14:textId="77777777" w:rsidR="00356C3D" w:rsidRDefault="00356C3D" w:rsidP="00010669">
      <w:pPr>
        <w:rPr>
          <w:rFonts w:ascii="Arial" w:hAnsi="Arial" w:cs="Arial"/>
          <w:sz w:val="20"/>
          <w:szCs w:val="20"/>
        </w:rPr>
      </w:pPr>
    </w:p>
    <w:p w14:paraId="0E15085E" w14:textId="57EEBEE3" w:rsidR="00D14FA7" w:rsidRDefault="00D14FA7" w:rsidP="00010669">
      <w:pPr>
        <w:rPr>
          <w:rFonts w:ascii="Arial" w:hAnsi="Arial" w:cs="Arial"/>
          <w:sz w:val="20"/>
          <w:szCs w:val="20"/>
        </w:rPr>
      </w:pPr>
    </w:p>
    <w:p w14:paraId="7D1DE1E7" w14:textId="7E705A25" w:rsidR="00D14FA7" w:rsidRDefault="00D14FA7" w:rsidP="00010669">
      <w:pPr>
        <w:rPr>
          <w:rFonts w:ascii="Arial" w:hAnsi="Arial" w:cs="Arial"/>
          <w:sz w:val="20"/>
          <w:szCs w:val="20"/>
        </w:rPr>
      </w:pPr>
    </w:p>
    <w:p w14:paraId="373F27C4" w14:textId="0CE55A74" w:rsidR="00D14FA7" w:rsidRDefault="00D14FA7" w:rsidP="00010669">
      <w:pPr>
        <w:rPr>
          <w:rFonts w:ascii="Arial" w:hAnsi="Arial" w:cs="Arial"/>
          <w:sz w:val="20"/>
          <w:szCs w:val="20"/>
        </w:rPr>
      </w:pPr>
    </w:p>
    <w:p w14:paraId="55CBDC38" w14:textId="08CC4682" w:rsidR="00D14FA7" w:rsidRDefault="00D14FA7"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08F81374" w14:textId="77777777" w:rsidTr="00356C3D">
        <w:trPr>
          <w:trHeight w:val="235"/>
        </w:trPr>
        <w:tc>
          <w:tcPr>
            <w:tcW w:w="2443" w:type="dxa"/>
            <w:shd w:val="clear" w:color="auto" w:fill="D0CECE" w:themeFill="background2" w:themeFillShade="E6"/>
          </w:tcPr>
          <w:p w14:paraId="560F18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C1FBF3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C46DEBD" w14:textId="77777777" w:rsidTr="00356C3D">
        <w:trPr>
          <w:trHeight w:val="273"/>
        </w:trPr>
        <w:tc>
          <w:tcPr>
            <w:tcW w:w="2443" w:type="dxa"/>
            <w:shd w:val="clear" w:color="auto" w:fill="D0CECE" w:themeFill="background2" w:themeFillShade="E6"/>
          </w:tcPr>
          <w:p w14:paraId="300EF4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8C7990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189/2025</w:t>
            </w:r>
          </w:p>
        </w:tc>
      </w:tr>
      <w:tr w:rsidR="00010669" w:rsidRPr="00BF39B7" w14:paraId="22FFA162" w14:textId="77777777" w:rsidTr="00356C3D">
        <w:trPr>
          <w:trHeight w:val="233"/>
        </w:trPr>
        <w:tc>
          <w:tcPr>
            <w:tcW w:w="2443" w:type="dxa"/>
            <w:shd w:val="clear" w:color="auto" w:fill="D0CECE" w:themeFill="background2" w:themeFillShade="E6"/>
          </w:tcPr>
          <w:p w14:paraId="35DBC4C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B1941D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A5A019F" w14:textId="77777777" w:rsidTr="00356C3D">
        <w:trPr>
          <w:trHeight w:val="250"/>
        </w:trPr>
        <w:tc>
          <w:tcPr>
            <w:tcW w:w="2443" w:type="dxa"/>
            <w:shd w:val="clear" w:color="auto" w:fill="D0CECE" w:themeFill="background2" w:themeFillShade="E6"/>
          </w:tcPr>
          <w:p w14:paraId="43DF02F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D82B4A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 narodnost, jezik</w:t>
            </w:r>
          </w:p>
        </w:tc>
      </w:tr>
      <w:tr w:rsidR="00010669" w:rsidRPr="00BF39B7" w14:paraId="0B03A1AB" w14:textId="77777777" w:rsidTr="00356C3D">
        <w:trPr>
          <w:trHeight w:val="254"/>
        </w:trPr>
        <w:tc>
          <w:tcPr>
            <w:tcW w:w="2443" w:type="dxa"/>
            <w:shd w:val="clear" w:color="auto" w:fill="D0CECE" w:themeFill="background2" w:themeFillShade="E6"/>
          </w:tcPr>
          <w:p w14:paraId="69FD3A7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32B9552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3968D87" w14:textId="77777777" w:rsidTr="00356C3D">
        <w:trPr>
          <w:trHeight w:val="258"/>
        </w:trPr>
        <w:tc>
          <w:tcPr>
            <w:tcW w:w="2443" w:type="dxa"/>
            <w:shd w:val="clear" w:color="auto" w:fill="D0CECE" w:themeFill="background2" w:themeFillShade="E6"/>
          </w:tcPr>
          <w:p w14:paraId="255DC5F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1980219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Navodila za diskriminacijo, neposredna diskriminacija</w:t>
            </w:r>
          </w:p>
        </w:tc>
      </w:tr>
      <w:tr w:rsidR="00010669" w:rsidRPr="00BF39B7" w14:paraId="52AB51EF" w14:textId="77777777" w:rsidTr="00356C3D">
        <w:trPr>
          <w:trHeight w:val="461"/>
        </w:trPr>
        <w:tc>
          <w:tcPr>
            <w:tcW w:w="2443" w:type="dxa"/>
            <w:shd w:val="clear" w:color="auto" w:fill="D0CECE" w:themeFill="background2" w:themeFillShade="E6"/>
          </w:tcPr>
          <w:p w14:paraId="21C059C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B41B43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Toženka je izkazala, da prepovedi diskriminacije ni kršila, saj je pogoj tekočega znanja slovenščine za delovno mesto vzdrževalca v hotelu bistven in odločilen pogoj za opravljanje dela. Prav tako pa iz določb Direktive 2000/78/ES ne izhaja, da bi delodajalec moral zaposliti delavca invalida, v kolikor ta ne izpolnjuje pogojev za zasedbo delovnega mesta in bi se to štelo za razumno prilagoditev. </w:t>
            </w:r>
          </w:p>
        </w:tc>
      </w:tr>
    </w:tbl>
    <w:p w14:paraId="11732142" w14:textId="312AA1AC" w:rsidR="00010669" w:rsidRDefault="00010669" w:rsidP="00010669">
      <w:pPr>
        <w:rPr>
          <w:rFonts w:ascii="Arial" w:hAnsi="Arial" w:cs="Arial"/>
          <w:sz w:val="20"/>
          <w:szCs w:val="20"/>
        </w:rPr>
      </w:pPr>
    </w:p>
    <w:p w14:paraId="4B890ED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372F9BE0" w14:textId="77777777" w:rsidTr="00356C3D">
        <w:trPr>
          <w:trHeight w:val="235"/>
        </w:trPr>
        <w:tc>
          <w:tcPr>
            <w:tcW w:w="2443" w:type="dxa"/>
            <w:shd w:val="clear" w:color="auto" w:fill="D0CECE" w:themeFill="background2" w:themeFillShade="E6"/>
          </w:tcPr>
          <w:p w14:paraId="08CF95E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EB5955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0FC8B9E" w14:textId="77777777" w:rsidTr="00356C3D">
        <w:trPr>
          <w:trHeight w:val="273"/>
        </w:trPr>
        <w:tc>
          <w:tcPr>
            <w:tcW w:w="2443" w:type="dxa"/>
            <w:shd w:val="clear" w:color="auto" w:fill="D0CECE" w:themeFill="background2" w:themeFillShade="E6"/>
          </w:tcPr>
          <w:p w14:paraId="387BB5B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7CF7296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183/2025</w:t>
            </w:r>
          </w:p>
        </w:tc>
      </w:tr>
      <w:tr w:rsidR="00010669" w:rsidRPr="00BF39B7" w14:paraId="0358796E" w14:textId="77777777" w:rsidTr="00356C3D">
        <w:trPr>
          <w:trHeight w:val="233"/>
        </w:trPr>
        <w:tc>
          <w:tcPr>
            <w:tcW w:w="2443" w:type="dxa"/>
            <w:shd w:val="clear" w:color="auto" w:fill="D0CECE" w:themeFill="background2" w:themeFillShade="E6"/>
          </w:tcPr>
          <w:p w14:paraId="63850A9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1F3DC5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552ACC7C" w14:textId="77777777" w:rsidTr="00356C3D">
        <w:trPr>
          <w:trHeight w:val="250"/>
        </w:trPr>
        <w:tc>
          <w:tcPr>
            <w:tcW w:w="2443" w:type="dxa"/>
            <w:shd w:val="clear" w:color="auto" w:fill="D0CECE" w:themeFill="background2" w:themeFillShade="E6"/>
          </w:tcPr>
          <w:p w14:paraId="74372E8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401D3E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Starost</w:t>
            </w:r>
          </w:p>
        </w:tc>
      </w:tr>
      <w:tr w:rsidR="00010669" w:rsidRPr="00BF39B7" w14:paraId="7CA266C0" w14:textId="77777777" w:rsidTr="00356C3D">
        <w:trPr>
          <w:trHeight w:val="254"/>
        </w:trPr>
        <w:tc>
          <w:tcPr>
            <w:tcW w:w="2443" w:type="dxa"/>
            <w:shd w:val="clear" w:color="auto" w:fill="D0CECE" w:themeFill="background2" w:themeFillShade="E6"/>
          </w:tcPr>
          <w:p w14:paraId="65F3982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D20C13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1D35F8B" w14:textId="77777777" w:rsidTr="00356C3D">
        <w:trPr>
          <w:trHeight w:val="258"/>
        </w:trPr>
        <w:tc>
          <w:tcPr>
            <w:tcW w:w="2443" w:type="dxa"/>
            <w:shd w:val="clear" w:color="auto" w:fill="D0CECE" w:themeFill="background2" w:themeFillShade="E6"/>
          </w:tcPr>
          <w:p w14:paraId="7D4CBD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041EEF6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177AEFA" w14:textId="77777777" w:rsidTr="00356C3D">
        <w:trPr>
          <w:trHeight w:val="461"/>
        </w:trPr>
        <w:tc>
          <w:tcPr>
            <w:tcW w:w="2443" w:type="dxa"/>
            <w:shd w:val="clear" w:color="auto" w:fill="D0CECE" w:themeFill="background2" w:themeFillShade="E6"/>
          </w:tcPr>
          <w:p w14:paraId="15052D8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2AFE88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Sodišče prve stopnje je pravilno zavrnilo tožnikov tožbeni zahtevek za plačilo odškodnine zaradi diskriminacije na podlagi starosti. Tožnik svojih navedb, da je bil manj ugodno obravnavan zaradi zatrjevane osebne okoliščine starosti ni podkrepil z dokazi. Sodišče je ugotovilo, da je bil tožnik obravnavan enako kot drugi javni uslužbenci v enakem položaju oziroma na delovnih mestih, za katera so bila v toženkini sistematizaciji določeni nižji nazivi. </w:t>
            </w:r>
          </w:p>
        </w:tc>
      </w:tr>
    </w:tbl>
    <w:p w14:paraId="578067F1" w14:textId="640C03C8" w:rsidR="00010669" w:rsidRDefault="00010669" w:rsidP="00010669">
      <w:pPr>
        <w:rPr>
          <w:rFonts w:ascii="Arial" w:hAnsi="Arial" w:cs="Arial"/>
          <w:sz w:val="20"/>
          <w:szCs w:val="20"/>
        </w:rPr>
      </w:pPr>
    </w:p>
    <w:p w14:paraId="3BFA0525"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54676E59" w14:textId="77777777" w:rsidTr="00356C3D">
        <w:trPr>
          <w:trHeight w:val="235"/>
        </w:trPr>
        <w:tc>
          <w:tcPr>
            <w:tcW w:w="2443" w:type="dxa"/>
            <w:shd w:val="clear" w:color="auto" w:fill="D0CECE" w:themeFill="background2" w:themeFillShade="E6"/>
          </w:tcPr>
          <w:p w14:paraId="74205F1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8ECEDB1"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00959C1C" w14:textId="77777777" w:rsidTr="00356C3D">
        <w:trPr>
          <w:trHeight w:val="273"/>
        </w:trPr>
        <w:tc>
          <w:tcPr>
            <w:tcW w:w="2443" w:type="dxa"/>
            <w:shd w:val="clear" w:color="auto" w:fill="D0CECE" w:themeFill="background2" w:themeFillShade="E6"/>
          </w:tcPr>
          <w:p w14:paraId="1F013E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DC2ADE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245/2025</w:t>
            </w:r>
          </w:p>
        </w:tc>
      </w:tr>
      <w:tr w:rsidR="00010669" w:rsidRPr="00BF39B7" w14:paraId="60631204" w14:textId="77777777" w:rsidTr="00356C3D">
        <w:trPr>
          <w:trHeight w:val="233"/>
        </w:trPr>
        <w:tc>
          <w:tcPr>
            <w:tcW w:w="2443" w:type="dxa"/>
            <w:shd w:val="clear" w:color="auto" w:fill="D0CECE" w:themeFill="background2" w:themeFillShade="E6"/>
          </w:tcPr>
          <w:p w14:paraId="06928BF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3F0FE8C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30FE2A00" w14:textId="77777777" w:rsidTr="00356C3D">
        <w:trPr>
          <w:trHeight w:val="250"/>
        </w:trPr>
        <w:tc>
          <w:tcPr>
            <w:tcW w:w="2443" w:type="dxa"/>
            <w:shd w:val="clear" w:color="auto" w:fill="D0CECE" w:themeFill="background2" w:themeFillShade="E6"/>
          </w:tcPr>
          <w:p w14:paraId="53B7029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EEC0EB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Starost</w:t>
            </w:r>
          </w:p>
        </w:tc>
      </w:tr>
      <w:tr w:rsidR="00010669" w:rsidRPr="00BF39B7" w14:paraId="081E15CD" w14:textId="77777777" w:rsidTr="00356C3D">
        <w:trPr>
          <w:trHeight w:val="254"/>
        </w:trPr>
        <w:tc>
          <w:tcPr>
            <w:tcW w:w="2443" w:type="dxa"/>
            <w:shd w:val="clear" w:color="auto" w:fill="D0CECE" w:themeFill="background2" w:themeFillShade="E6"/>
          </w:tcPr>
          <w:p w14:paraId="219E047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61E012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FAE143D" w14:textId="77777777" w:rsidTr="00356C3D">
        <w:trPr>
          <w:trHeight w:val="258"/>
        </w:trPr>
        <w:tc>
          <w:tcPr>
            <w:tcW w:w="2443" w:type="dxa"/>
            <w:shd w:val="clear" w:color="auto" w:fill="D0CECE" w:themeFill="background2" w:themeFillShade="E6"/>
          </w:tcPr>
          <w:p w14:paraId="0536FF8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9F60F1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F7E9DB7" w14:textId="77777777" w:rsidTr="00356C3D">
        <w:trPr>
          <w:trHeight w:val="461"/>
        </w:trPr>
        <w:tc>
          <w:tcPr>
            <w:tcW w:w="2443" w:type="dxa"/>
            <w:shd w:val="clear" w:color="auto" w:fill="D0CECE" w:themeFill="background2" w:themeFillShade="E6"/>
          </w:tcPr>
          <w:p w14:paraId="344B40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5E50F0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ji je bila odpoved podana nezakonito, ker ji je bila vročena manj kot 24 ur pred dopolnjenim 58. letom starosti. Sodišče je ugotovilo, da je toženka istočasno odpovedala pogodbe o zaposlitvi zaradi poslovnih razlogov še petim delavcem, ki so bili različno stari, in da sta dve od treh delavk, na kateri so bile prenesene naloge tožnice, približno iste starosti kot tožnica, zato toženki ni mogoče očitati kršitve prepovedi diskriminacije. </w:t>
            </w:r>
          </w:p>
        </w:tc>
      </w:tr>
    </w:tbl>
    <w:p w14:paraId="37756054" w14:textId="01A42F17" w:rsidR="00010669" w:rsidRDefault="00010669" w:rsidP="00010669">
      <w:pPr>
        <w:rPr>
          <w:rFonts w:ascii="Arial" w:hAnsi="Arial" w:cs="Arial"/>
          <w:sz w:val="20"/>
          <w:szCs w:val="20"/>
        </w:rPr>
      </w:pPr>
    </w:p>
    <w:p w14:paraId="12AF463F" w14:textId="69269DE7" w:rsidR="004504A2" w:rsidRDefault="004504A2" w:rsidP="00010669">
      <w:pPr>
        <w:rPr>
          <w:rFonts w:ascii="Arial" w:hAnsi="Arial" w:cs="Arial"/>
          <w:sz w:val="20"/>
          <w:szCs w:val="20"/>
        </w:rPr>
      </w:pPr>
    </w:p>
    <w:p w14:paraId="0984830C" w14:textId="3BA4102B" w:rsidR="004504A2" w:rsidRDefault="004504A2" w:rsidP="00010669">
      <w:pPr>
        <w:rPr>
          <w:rFonts w:ascii="Arial" w:hAnsi="Arial" w:cs="Arial"/>
          <w:sz w:val="20"/>
          <w:szCs w:val="20"/>
        </w:rPr>
      </w:pPr>
    </w:p>
    <w:p w14:paraId="200D0CED" w14:textId="2FB5A8A1" w:rsidR="004504A2" w:rsidRDefault="004504A2" w:rsidP="00010669">
      <w:pPr>
        <w:rPr>
          <w:rFonts w:ascii="Arial" w:hAnsi="Arial" w:cs="Arial"/>
          <w:sz w:val="20"/>
          <w:szCs w:val="20"/>
        </w:rPr>
      </w:pPr>
    </w:p>
    <w:p w14:paraId="6712FBBB" w14:textId="5E502D91" w:rsidR="004504A2" w:rsidRDefault="004504A2" w:rsidP="00010669">
      <w:pPr>
        <w:rPr>
          <w:rFonts w:ascii="Arial" w:hAnsi="Arial" w:cs="Arial"/>
          <w:sz w:val="20"/>
          <w:szCs w:val="20"/>
        </w:rPr>
      </w:pPr>
    </w:p>
    <w:p w14:paraId="44F0FE73" w14:textId="6C5E5565" w:rsidR="004504A2" w:rsidRDefault="004504A2" w:rsidP="00010669">
      <w:pPr>
        <w:rPr>
          <w:rFonts w:ascii="Arial" w:hAnsi="Arial" w:cs="Arial"/>
          <w:sz w:val="20"/>
          <w:szCs w:val="20"/>
        </w:rPr>
      </w:pPr>
    </w:p>
    <w:p w14:paraId="79FEF8CD" w14:textId="459BCD14" w:rsidR="004504A2" w:rsidRDefault="004504A2" w:rsidP="00010669">
      <w:pPr>
        <w:rPr>
          <w:rFonts w:ascii="Arial" w:hAnsi="Arial" w:cs="Arial"/>
          <w:sz w:val="20"/>
          <w:szCs w:val="20"/>
        </w:rPr>
      </w:pPr>
    </w:p>
    <w:p w14:paraId="051754CE" w14:textId="6B1D22D3" w:rsidR="004504A2" w:rsidRDefault="004504A2" w:rsidP="00010669">
      <w:pPr>
        <w:rPr>
          <w:rFonts w:ascii="Arial" w:hAnsi="Arial" w:cs="Arial"/>
          <w:sz w:val="20"/>
          <w:szCs w:val="20"/>
        </w:rPr>
      </w:pPr>
    </w:p>
    <w:p w14:paraId="57CDD723" w14:textId="0EC33581" w:rsidR="004504A2" w:rsidRDefault="004504A2" w:rsidP="00010669">
      <w:pPr>
        <w:rPr>
          <w:rFonts w:ascii="Arial" w:hAnsi="Arial" w:cs="Arial"/>
          <w:sz w:val="20"/>
          <w:szCs w:val="20"/>
        </w:rPr>
      </w:pPr>
    </w:p>
    <w:p w14:paraId="71E85CE5" w14:textId="15FDB4B2" w:rsidR="004504A2" w:rsidRDefault="004504A2" w:rsidP="00010669">
      <w:pPr>
        <w:rPr>
          <w:rFonts w:ascii="Arial" w:hAnsi="Arial" w:cs="Arial"/>
          <w:sz w:val="20"/>
          <w:szCs w:val="20"/>
        </w:rPr>
      </w:pPr>
    </w:p>
    <w:p w14:paraId="4109CBC8" w14:textId="77777777" w:rsidR="00356C3D" w:rsidRDefault="00356C3D" w:rsidP="00010669">
      <w:pPr>
        <w:rPr>
          <w:rFonts w:ascii="Arial" w:hAnsi="Arial" w:cs="Arial"/>
          <w:sz w:val="20"/>
          <w:szCs w:val="20"/>
        </w:rPr>
      </w:pPr>
    </w:p>
    <w:p w14:paraId="1C0E52B9" w14:textId="6C88472A" w:rsidR="004504A2" w:rsidRDefault="004504A2" w:rsidP="00010669">
      <w:pPr>
        <w:rPr>
          <w:rFonts w:ascii="Arial" w:hAnsi="Arial" w:cs="Arial"/>
          <w:sz w:val="20"/>
          <w:szCs w:val="20"/>
        </w:rPr>
      </w:pPr>
    </w:p>
    <w:p w14:paraId="431F0CCB" w14:textId="193AAF60" w:rsidR="004504A2" w:rsidRDefault="004504A2" w:rsidP="00010669">
      <w:pPr>
        <w:rPr>
          <w:rFonts w:ascii="Arial" w:hAnsi="Arial" w:cs="Arial"/>
          <w:sz w:val="20"/>
          <w:szCs w:val="20"/>
        </w:rPr>
      </w:pPr>
    </w:p>
    <w:p w14:paraId="7B66B15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33DCA04" w14:textId="77777777" w:rsidTr="00356C3D">
        <w:trPr>
          <w:trHeight w:val="235"/>
        </w:trPr>
        <w:tc>
          <w:tcPr>
            <w:tcW w:w="2443" w:type="dxa"/>
            <w:shd w:val="clear" w:color="auto" w:fill="D0CECE" w:themeFill="background2" w:themeFillShade="E6"/>
          </w:tcPr>
          <w:p w14:paraId="2CFD514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D23032F"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8875021" w14:textId="77777777" w:rsidTr="00356C3D">
        <w:trPr>
          <w:trHeight w:val="273"/>
        </w:trPr>
        <w:tc>
          <w:tcPr>
            <w:tcW w:w="2443" w:type="dxa"/>
            <w:shd w:val="clear" w:color="auto" w:fill="D0CECE" w:themeFill="background2" w:themeFillShade="E6"/>
          </w:tcPr>
          <w:p w14:paraId="447BA7D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6E19E6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248/2025</w:t>
            </w:r>
          </w:p>
        </w:tc>
      </w:tr>
      <w:tr w:rsidR="00010669" w:rsidRPr="00BF39B7" w14:paraId="0E24DB3B" w14:textId="77777777" w:rsidTr="00356C3D">
        <w:trPr>
          <w:trHeight w:val="233"/>
        </w:trPr>
        <w:tc>
          <w:tcPr>
            <w:tcW w:w="2443" w:type="dxa"/>
            <w:shd w:val="clear" w:color="auto" w:fill="D0CECE" w:themeFill="background2" w:themeFillShade="E6"/>
          </w:tcPr>
          <w:p w14:paraId="6A19D2F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7BBFF4F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1F7BB33" w14:textId="77777777" w:rsidTr="00356C3D">
        <w:trPr>
          <w:trHeight w:val="250"/>
        </w:trPr>
        <w:tc>
          <w:tcPr>
            <w:tcW w:w="2443" w:type="dxa"/>
            <w:shd w:val="clear" w:color="auto" w:fill="D0CECE" w:themeFill="background2" w:themeFillShade="E6"/>
          </w:tcPr>
          <w:p w14:paraId="36FB2E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D42AD1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 starševstvo</w:t>
            </w:r>
          </w:p>
        </w:tc>
      </w:tr>
      <w:tr w:rsidR="00010669" w:rsidRPr="00BF39B7" w14:paraId="20113B98" w14:textId="77777777" w:rsidTr="00356C3D">
        <w:trPr>
          <w:trHeight w:val="254"/>
        </w:trPr>
        <w:tc>
          <w:tcPr>
            <w:tcW w:w="2443" w:type="dxa"/>
            <w:shd w:val="clear" w:color="auto" w:fill="D0CECE" w:themeFill="background2" w:themeFillShade="E6"/>
          </w:tcPr>
          <w:p w14:paraId="77D57D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44CC43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41BB4F8E" w14:textId="77777777" w:rsidTr="00356C3D">
        <w:trPr>
          <w:trHeight w:val="258"/>
        </w:trPr>
        <w:tc>
          <w:tcPr>
            <w:tcW w:w="2443" w:type="dxa"/>
            <w:shd w:val="clear" w:color="auto" w:fill="D0CECE" w:themeFill="background2" w:themeFillShade="E6"/>
          </w:tcPr>
          <w:p w14:paraId="5027EB1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673C0E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4A80FE04" w14:textId="77777777" w:rsidTr="00356C3D">
        <w:trPr>
          <w:trHeight w:val="461"/>
        </w:trPr>
        <w:tc>
          <w:tcPr>
            <w:tcW w:w="2443" w:type="dxa"/>
            <w:shd w:val="clear" w:color="auto" w:fill="D0CECE" w:themeFill="background2" w:themeFillShade="E6"/>
          </w:tcPr>
          <w:p w14:paraId="49E7CFE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D20B30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Tožnica je zatrjevala, da ji je bila odpoved pogodbe o zaposlitvi podana zaradi njene bolniške odsotnosti in koriščenja pravic iz starševskega varstva. Sodišče je potrdilo, da toženka tožnice pri odločitvah o tem, katere prodajalke iz zaprtih trgovin je prerazporedila v druge poslovne enote in katerim je odpovedala pogodbe o zaposlitvi, ni diskriminirala. Toženka je delavke iz zaprtih trgovin premestila v bližnje trgovine, tožnica pa je bila od njih bolj oddaljena, v njej bližnjih poslovnih enotah pa ni bilo potrebe po prodajalki.</w:t>
            </w:r>
          </w:p>
        </w:tc>
      </w:tr>
    </w:tbl>
    <w:p w14:paraId="519DBD90" w14:textId="2DAF4588" w:rsidR="00010669" w:rsidRDefault="00010669" w:rsidP="00010669">
      <w:pPr>
        <w:rPr>
          <w:rFonts w:ascii="Arial" w:hAnsi="Arial" w:cs="Arial"/>
          <w:sz w:val="20"/>
          <w:szCs w:val="20"/>
        </w:rPr>
      </w:pPr>
    </w:p>
    <w:p w14:paraId="380B38EA"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FD34DA0" w14:textId="77777777" w:rsidTr="00356C3D">
        <w:trPr>
          <w:trHeight w:val="235"/>
        </w:trPr>
        <w:tc>
          <w:tcPr>
            <w:tcW w:w="2443" w:type="dxa"/>
            <w:shd w:val="clear" w:color="auto" w:fill="D0CECE" w:themeFill="background2" w:themeFillShade="E6"/>
          </w:tcPr>
          <w:p w14:paraId="2B7E1C8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2019FB88"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A5CD960" w14:textId="77777777" w:rsidTr="00356C3D">
        <w:trPr>
          <w:trHeight w:val="273"/>
        </w:trPr>
        <w:tc>
          <w:tcPr>
            <w:tcW w:w="2443" w:type="dxa"/>
            <w:shd w:val="clear" w:color="auto" w:fill="D0CECE" w:themeFill="background2" w:themeFillShade="E6"/>
          </w:tcPr>
          <w:p w14:paraId="0855B5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B32791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Psp 10/2025</w:t>
            </w:r>
          </w:p>
        </w:tc>
      </w:tr>
      <w:tr w:rsidR="00010669" w:rsidRPr="00BF39B7" w14:paraId="4B8FDD65" w14:textId="77777777" w:rsidTr="00356C3D">
        <w:trPr>
          <w:trHeight w:val="233"/>
        </w:trPr>
        <w:tc>
          <w:tcPr>
            <w:tcW w:w="2443" w:type="dxa"/>
            <w:shd w:val="clear" w:color="auto" w:fill="D0CECE" w:themeFill="background2" w:themeFillShade="E6"/>
          </w:tcPr>
          <w:p w14:paraId="170C06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355BF1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04687FD6" w14:textId="77777777" w:rsidTr="00356C3D">
        <w:trPr>
          <w:trHeight w:val="250"/>
        </w:trPr>
        <w:tc>
          <w:tcPr>
            <w:tcW w:w="2443" w:type="dxa"/>
            <w:shd w:val="clear" w:color="auto" w:fill="D0CECE" w:themeFill="background2" w:themeFillShade="E6"/>
          </w:tcPr>
          <w:p w14:paraId="692D4CF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9EDD74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w:t>
            </w:r>
          </w:p>
        </w:tc>
      </w:tr>
      <w:tr w:rsidR="00010669" w:rsidRPr="00BF39B7" w14:paraId="455113A6" w14:textId="77777777" w:rsidTr="00356C3D">
        <w:trPr>
          <w:trHeight w:val="254"/>
        </w:trPr>
        <w:tc>
          <w:tcPr>
            <w:tcW w:w="2443" w:type="dxa"/>
            <w:shd w:val="clear" w:color="auto" w:fill="D0CECE" w:themeFill="background2" w:themeFillShade="E6"/>
          </w:tcPr>
          <w:p w14:paraId="37FCDB5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A7714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 socialne pravice</w:t>
            </w:r>
          </w:p>
        </w:tc>
      </w:tr>
      <w:tr w:rsidR="00010669" w:rsidRPr="00BF39B7" w14:paraId="44A986D5" w14:textId="77777777" w:rsidTr="00356C3D">
        <w:trPr>
          <w:trHeight w:val="258"/>
        </w:trPr>
        <w:tc>
          <w:tcPr>
            <w:tcW w:w="2443" w:type="dxa"/>
            <w:shd w:val="clear" w:color="auto" w:fill="D0CECE" w:themeFill="background2" w:themeFillShade="E6"/>
          </w:tcPr>
          <w:p w14:paraId="526BA1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062E98D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Pozitivna diskriminacija</w:t>
            </w:r>
          </w:p>
        </w:tc>
      </w:tr>
      <w:tr w:rsidR="00010669" w:rsidRPr="00BF39B7" w14:paraId="757BED52" w14:textId="77777777" w:rsidTr="00356C3D">
        <w:trPr>
          <w:trHeight w:val="356"/>
        </w:trPr>
        <w:tc>
          <w:tcPr>
            <w:tcW w:w="2443" w:type="dxa"/>
            <w:shd w:val="clear" w:color="auto" w:fill="D0CECE" w:themeFill="background2" w:themeFillShade="E6"/>
          </w:tcPr>
          <w:p w14:paraId="36A66B5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29712A9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Tožniku je bila starostna pokojnina priznana in odmerjena v letu 2018, ko je veljala različna upokojitvena starost za moške in ženske. Sodišče je poudarilo, da je z veljavno zakonsko ureditvijo še vedno ohranjena določena raven pozitivne diskriminacije žensk. Razlikovanje po spolu je dopustno, kadar je namenjeno vzpostavljanju dejanske enakosti (enakopravnosti) med spoloma tam, kjer obstajajo objektivne, biološke in funkcionalne razlike med njima.</w:t>
            </w:r>
          </w:p>
        </w:tc>
      </w:tr>
    </w:tbl>
    <w:p w14:paraId="2E4C5668" w14:textId="21933FED" w:rsidR="00010669" w:rsidRDefault="00010669" w:rsidP="00010669">
      <w:pPr>
        <w:rPr>
          <w:rFonts w:ascii="Arial" w:hAnsi="Arial" w:cs="Arial"/>
          <w:sz w:val="20"/>
          <w:szCs w:val="20"/>
        </w:rPr>
      </w:pPr>
    </w:p>
    <w:p w14:paraId="2908358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E8D6263" w14:textId="77777777" w:rsidTr="00356C3D">
        <w:trPr>
          <w:trHeight w:val="235"/>
        </w:trPr>
        <w:tc>
          <w:tcPr>
            <w:tcW w:w="2443" w:type="dxa"/>
            <w:shd w:val="clear" w:color="auto" w:fill="D0CECE" w:themeFill="background2" w:themeFillShade="E6"/>
          </w:tcPr>
          <w:p w14:paraId="419B91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8332E8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1A753C03" w14:textId="77777777" w:rsidTr="00356C3D">
        <w:trPr>
          <w:trHeight w:val="273"/>
        </w:trPr>
        <w:tc>
          <w:tcPr>
            <w:tcW w:w="2443" w:type="dxa"/>
            <w:shd w:val="clear" w:color="auto" w:fill="D0CECE" w:themeFill="background2" w:themeFillShade="E6"/>
          </w:tcPr>
          <w:p w14:paraId="01044C4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CEF113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Psp 222/2024</w:t>
            </w:r>
          </w:p>
        </w:tc>
      </w:tr>
      <w:tr w:rsidR="00010669" w:rsidRPr="00BF39B7" w14:paraId="60F2AED8" w14:textId="77777777" w:rsidTr="00356C3D">
        <w:trPr>
          <w:trHeight w:val="233"/>
        </w:trPr>
        <w:tc>
          <w:tcPr>
            <w:tcW w:w="2443" w:type="dxa"/>
            <w:shd w:val="clear" w:color="auto" w:fill="D0CECE" w:themeFill="background2" w:themeFillShade="E6"/>
          </w:tcPr>
          <w:p w14:paraId="1E8BFED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7BBB713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D555B47" w14:textId="77777777" w:rsidTr="00356C3D">
        <w:trPr>
          <w:trHeight w:val="250"/>
        </w:trPr>
        <w:tc>
          <w:tcPr>
            <w:tcW w:w="2443" w:type="dxa"/>
            <w:shd w:val="clear" w:color="auto" w:fill="D0CECE" w:themeFill="background2" w:themeFillShade="E6"/>
          </w:tcPr>
          <w:p w14:paraId="592A79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D8B8AB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180FD1EC" w14:textId="77777777" w:rsidTr="00356C3D">
        <w:trPr>
          <w:trHeight w:val="254"/>
        </w:trPr>
        <w:tc>
          <w:tcPr>
            <w:tcW w:w="2443" w:type="dxa"/>
            <w:shd w:val="clear" w:color="auto" w:fill="D0CECE" w:themeFill="background2" w:themeFillShade="E6"/>
          </w:tcPr>
          <w:p w14:paraId="4E9BB9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73A064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06C3D61" w14:textId="77777777" w:rsidTr="00356C3D">
        <w:trPr>
          <w:trHeight w:val="258"/>
        </w:trPr>
        <w:tc>
          <w:tcPr>
            <w:tcW w:w="2443" w:type="dxa"/>
            <w:shd w:val="clear" w:color="auto" w:fill="D0CECE" w:themeFill="background2" w:themeFillShade="E6"/>
          </w:tcPr>
          <w:p w14:paraId="31F5157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244473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263F9FF" w14:textId="77777777" w:rsidTr="00356C3D">
        <w:trPr>
          <w:trHeight w:val="461"/>
        </w:trPr>
        <w:tc>
          <w:tcPr>
            <w:tcW w:w="2443" w:type="dxa"/>
            <w:shd w:val="clear" w:color="auto" w:fill="D0CECE" w:themeFill="background2" w:themeFillShade="E6"/>
          </w:tcPr>
          <w:p w14:paraId="437B818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74245F2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Izvedenski organ je pojasnil, da je bil nekaterim pacientom na multidisciplinarnem programu na inštitutu priznan bolniški stalež, tožnici pa ne, saj se odobritev bolniškega staleža nanaša na obremenitve na delovnem mestu in eventualne priznane razbremenitve. Sodišče prve stopnje je pravilno ugotovilo, da pogoji, da bi bila zaradi zdravstvenih razlogov nezmožna za delo, pri tožnici niso bili izpolnjeni.</w:t>
            </w:r>
          </w:p>
        </w:tc>
      </w:tr>
    </w:tbl>
    <w:p w14:paraId="407A6B67" w14:textId="3AFB1C84" w:rsidR="00010669" w:rsidRDefault="00010669" w:rsidP="00010669">
      <w:pPr>
        <w:rPr>
          <w:rFonts w:ascii="Arial" w:hAnsi="Arial" w:cs="Arial"/>
          <w:sz w:val="20"/>
          <w:szCs w:val="20"/>
        </w:rPr>
      </w:pPr>
    </w:p>
    <w:p w14:paraId="4E81D9EE" w14:textId="66926177" w:rsidR="004504A2" w:rsidRDefault="004504A2" w:rsidP="00010669">
      <w:pPr>
        <w:rPr>
          <w:rFonts w:ascii="Arial" w:hAnsi="Arial" w:cs="Arial"/>
          <w:sz w:val="20"/>
          <w:szCs w:val="20"/>
        </w:rPr>
      </w:pPr>
    </w:p>
    <w:p w14:paraId="18B2028D" w14:textId="0018996B" w:rsidR="004504A2" w:rsidRDefault="004504A2" w:rsidP="00010669">
      <w:pPr>
        <w:rPr>
          <w:rFonts w:ascii="Arial" w:hAnsi="Arial" w:cs="Arial"/>
          <w:sz w:val="20"/>
          <w:szCs w:val="20"/>
        </w:rPr>
      </w:pPr>
    </w:p>
    <w:p w14:paraId="4AC24835" w14:textId="1A58E4C9" w:rsidR="004504A2" w:rsidRDefault="004504A2" w:rsidP="00010669">
      <w:pPr>
        <w:rPr>
          <w:rFonts w:ascii="Arial" w:hAnsi="Arial" w:cs="Arial"/>
          <w:sz w:val="20"/>
          <w:szCs w:val="20"/>
        </w:rPr>
      </w:pPr>
    </w:p>
    <w:p w14:paraId="5F4DB7BA" w14:textId="2FDB9D8F" w:rsidR="004504A2" w:rsidRDefault="004504A2" w:rsidP="00010669">
      <w:pPr>
        <w:rPr>
          <w:rFonts w:ascii="Arial" w:hAnsi="Arial" w:cs="Arial"/>
          <w:sz w:val="20"/>
          <w:szCs w:val="20"/>
        </w:rPr>
      </w:pPr>
    </w:p>
    <w:p w14:paraId="173851FD" w14:textId="77777777" w:rsidR="00356C3D" w:rsidRDefault="00356C3D" w:rsidP="00010669">
      <w:pPr>
        <w:rPr>
          <w:rFonts w:ascii="Arial" w:hAnsi="Arial" w:cs="Arial"/>
          <w:sz w:val="20"/>
          <w:szCs w:val="20"/>
        </w:rPr>
      </w:pPr>
    </w:p>
    <w:p w14:paraId="44BC2C71" w14:textId="0201C2B9" w:rsidR="004504A2" w:rsidRDefault="004504A2" w:rsidP="00010669">
      <w:pPr>
        <w:rPr>
          <w:rFonts w:ascii="Arial" w:hAnsi="Arial" w:cs="Arial"/>
          <w:sz w:val="20"/>
          <w:szCs w:val="20"/>
        </w:rPr>
      </w:pPr>
    </w:p>
    <w:p w14:paraId="1897D441" w14:textId="13B67911" w:rsidR="004504A2" w:rsidRDefault="004504A2" w:rsidP="00010669">
      <w:pPr>
        <w:rPr>
          <w:rFonts w:ascii="Arial" w:hAnsi="Arial" w:cs="Arial"/>
          <w:sz w:val="20"/>
          <w:szCs w:val="20"/>
        </w:rPr>
      </w:pPr>
    </w:p>
    <w:p w14:paraId="5A4F352D" w14:textId="2BB7DB70" w:rsidR="004504A2" w:rsidRDefault="004504A2" w:rsidP="00010669">
      <w:pPr>
        <w:rPr>
          <w:rFonts w:ascii="Arial" w:hAnsi="Arial" w:cs="Arial"/>
          <w:sz w:val="20"/>
          <w:szCs w:val="20"/>
        </w:rPr>
      </w:pPr>
    </w:p>
    <w:p w14:paraId="476A143B" w14:textId="4B96EC48" w:rsidR="004504A2" w:rsidRDefault="004504A2" w:rsidP="00010669">
      <w:pPr>
        <w:rPr>
          <w:rFonts w:ascii="Arial" w:hAnsi="Arial" w:cs="Arial"/>
          <w:sz w:val="20"/>
          <w:szCs w:val="20"/>
        </w:rPr>
      </w:pPr>
    </w:p>
    <w:p w14:paraId="77F35F9E" w14:textId="4EA82BF4" w:rsidR="004504A2" w:rsidRDefault="004504A2" w:rsidP="00010669">
      <w:pPr>
        <w:rPr>
          <w:rFonts w:ascii="Arial" w:hAnsi="Arial" w:cs="Arial"/>
          <w:sz w:val="20"/>
          <w:szCs w:val="20"/>
        </w:rPr>
      </w:pPr>
    </w:p>
    <w:p w14:paraId="24AB1DB6" w14:textId="539FA270" w:rsidR="004504A2"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0AA206C" w14:textId="77777777" w:rsidTr="00356C3D">
        <w:trPr>
          <w:trHeight w:val="235"/>
        </w:trPr>
        <w:tc>
          <w:tcPr>
            <w:tcW w:w="2443" w:type="dxa"/>
            <w:shd w:val="clear" w:color="auto" w:fill="D0CECE" w:themeFill="background2" w:themeFillShade="E6"/>
          </w:tcPr>
          <w:p w14:paraId="3377180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7AE079B5"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4469FB69" w14:textId="77777777" w:rsidTr="00356C3D">
        <w:trPr>
          <w:trHeight w:val="273"/>
        </w:trPr>
        <w:tc>
          <w:tcPr>
            <w:tcW w:w="2443" w:type="dxa"/>
            <w:shd w:val="clear" w:color="auto" w:fill="D0CECE" w:themeFill="background2" w:themeFillShade="E6"/>
          </w:tcPr>
          <w:p w14:paraId="69AA98E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0B82B8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283/2025</w:t>
            </w:r>
          </w:p>
        </w:tc>
      </w:tr>
      <w:tr w:rsidR="00010669" w:rsidRPr="00BF39B7" w14:paraId="2C25FBCE" w14:textId="77777777" w:rsidTr="00356C3D">
        <w:trPr>
          <w:trHeight w:val="233"/>
        </w:trPr>
        <w:tc>
          <w:tcPr>
            <w:tcW w:w="2443" w:type="dxa"/>
            <w:shd w:val="clear" w:color="auto" w:fill="D0CECE" w:themeFill="background2" w:themeFillShade="E6"/>
          </w:tcPr>
          <w:p w14:paraId="30DEB52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AD9448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43CD10D3" w14:textId="77777777" w:rsidTr="00356C3D">
        <w:trPr>
          <w:trHeight w:val="250"/>
        </w:trPr>
        <w:tc>
          <w:tcPr>
            <w:tcW w:w="2443" w:type="dxa"/>
            <w:shd w:val="clear" w:color="auto" w:fill="D0CECE" w:themeFill="background2" w:themeFillShade="E6"/>
          </w:tcPr>
          <w:p w14:paraId="4839D9E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6E68C15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 zdravstveno stanje</w:t>
            </w:r>
          </w:p>
        </w:tc>
      </w:tr>
      <w:tr w:rsidR="00010669" w:rsidRPr="00BF39B7" w14:paraId="0A76CF46" w14:textId="77777777" w:rsidTr="00356C3D">
        <w:trPr>
          <w:trHeight w:val="254"/>
        </w:trPr>
        <w:tc>
          <w:tcPr>
            <w:tcW w:w="2443" w:type="dxa"/>
            <w:shd w:val="clear" w:color="auto" w:fill="D0CECE" w:themeFill="background2" w:themeFillShade="E6"/>
          </w:tcPr>
          <w:p w14:paraId="2D0B44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45921E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9B58854" w14:textId="77777777" w:rsidTr="00356C3D">
        <w:trPr>
          <w:trHeight w:val="258"/>
        </w:trPr>
        <w:tc>
          <w:tcPr>
            <w:tcW w:w="2443" w:type="dxa"/>
            <w:shd w:val="clear" w:color="auto" w:fill="D0CECE" w:themeFill="background2" w:themeFillShade="E6"/>
          </w:tcPr>
          <w:p w14:paraId="0AFA6BE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40B1F1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AF9A9A4" w14:textId="77777777" w:rsidTr="00356C3D">
        <w:trPr>
          <w:trHeight w:val="461"/>
        </w:trPr>
        <w:tc>
          <w:tcPr>
            <w:tcW w:w="2443" w:type="dxa"/>
            <w:shd w:val="clear" w:color="auto" w:fill="D0CECE" w:themeFill="background2" w:themeFillShade="E6"/>
          </w:tcPr>
          <w:p w14:paraId="443BF4D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B2C3BA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je bila z odpovedjo pogodbe o zaposlitvi diskriminirana, saj ji je bila podana v času postopka ugotavljanja invalidnosti pred ZPIZ. Navajala je, da se je je toženka želela znebiti. Toženka je izkazala dejanski organizacijski razlog za odpoved in sodišče prve stopnje je ustrezno odločilo, da odpoved ni bila posledica diskriminacije oziroma šikaniranja tožnice. </w:t>
            </w:r>
          </w:p>
        </w:tc>
      </w:tr>
    </w:tbl>
    <w:p w14:paraId="56EE0451" w14:textId="3BCA19C0" w:rsidR="00010669" w:rsidRDefault="00010669" w:rsidP="00010669">
      <w:pPr>
        <w:rPr>
          <w:rFonts w:ascii="Arial" w:hAnsi="Arial" w:cs="Arial"/>
          <w:sz w:val="20"/>
          <w:szCs w:val="20"/>
        </w:rPr>
      </w:pPr>
    </w:p>
    <w:p w14:paraId="534AAEBE"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A36009F" w14:textId="77777777" w:rsidTr="00356C3D">
        <w:trPr>
          <w:trHeight w:val="235"/>
        </w:trPr>
        <w:tc>
          <w:tcPr>
            <w:tcW w:w="2443" w:type="dxa"/>
            <w:shd w:val="clear" w:color="auto" w:fill="D0CECE" w:themeFill="background2" w:themeFillShade="E6"/>
          </w:tcPr>
          <w:p w14:paraId="04288E7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22EF1CF1"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75FCAE77" w14:textId="77777777" w:rsidTr="00356C3D">
        <w:trPr>
          <w:trHeight w:val="273"/>
        </w:trPr>
        <w:tc>
          <w:tcPr>
            <w:tcW w:w="2443" w:type="dxa"/>
            <w:shd w:val="clear" w:color="auto" w:fill="D0CECE" w:themeFill="background2" w:themeFillShade="E6"/>
          </w:tcPr>
          <w:p w14:paraId="14C2C10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E733D2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100/2025</w:t>
            </w:r>
          </w:p>
        </w:tc>
      </w:tr>
      <w:tr w:rsidR="00010669" w:rsidRPr="00BF39B7" w14:paraId="65385549" w14:textId="77777777" w:rsidTr="00356C3D">
        <w:trPr>
          <w:trHeight w:val="233"/>
        </w:trPr>
        <w:tc>
          <w:tcPr>
            <w:tcW w:w="2443" w:type="dxa"/>
            <w:shd w:val="clear" w:color="auto" w:fill="D0CECE" w:themeFill="background2" w:themeFillShade="E6"/>
          </w:tcPr>
          <w:p w14:paraId="79BE141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C16E41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F67877C" w14:textId="77777777" w:rsidTr="00356C3D">
        <w:trPr>
          <w:trHeight w:val="250"/>
        </w:trPr>
        <w:tc>
          <w:tcPr>
            <w:tcW w:w="2443" w:type="dxa"/>
            <w:shd w:val="clear" w:color="auto" w:fill="D0CECE" w:themeFill="background2" w:themeFillShade="E6"/>
          </w:tcPr>
          <w:p w14:paraId="3D2CCE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7AE99E3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Druge okoliščine, ki niso okoliščine po ZVarD</w:t>
            </w:r>
          </w:p>
        </w:tc>
      </w:tr>
      <w:tr w:rsidR="00010669" w:rsidRPr="00BF39B7" w14:paraId="130C0ACF" w14:textId="77777777" w:rsidTr="00356C3D">
        <w:trPr>
          <w:trHeight w:val="254"/>
        </w:trPr>
        <w:tc>
          <w:tcPr>
            <w:tcW w:w="2443" w:type="dxa"/>
            <w:shd w:val="clear" w:color="auto" w:fill="D0CECE" w:themeFill="background2" w:themeFillShade="E6"/>
          </w:tcPr>
          <w:p w14:paraId="71C5824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123BCB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8A4ED3F" w14:textId="77777777" w:rsidTr="00356C3D">
        <w:trPr>
          <w:trHeight w:val="258"/>
        </w:trPr>
        <w:tc>
          <w:tcPr>
            <w:tcW w:w="2443" w:type="dxa"/>
            <w:shd w:val="clear" w:color="auto" w:fill="D0CECE" w:themeFill="background2" w:themeFillShade="E6"/>
          </w:tcPr>
          <w:p w14:paraId="5007558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468197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65C7EA9E" w14:textId="77777777" w:rsidTr="00356C3D">
        <w:trPr>
          <w:trHeight w:val="461"/>
        </w:trPr>
        <w:tc>
          <w:tcPr>
            <w:tcW w:w="2443" w:type="dxa"/>
            <w:shd w:val="clear" w:color="auto" w:fill="D0CECE" w:themeFill="background2" w:themeFillShade="E6"/>
          </w:tcPr>
          <w:p w14:paraId="1A2E8AF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696E47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je bila obravnavana diskriminatorno in pristransko v primerjavi s sodelavci, kar naj bi bilo razvidno iz njihovih ocen delovne uspešnosti. Iz slednjih je bilo razvidno, da so vsi sodelavci, razen nje, za leto 2020 prejeli oceno odlično, zaradi česar naj bi bila v primerjavi z njimi diskriminirana. Sodišče je poudarilo, da z ocenami sodelavcev ni mogoče dokazati, kako je delo opravljala tožnica, prav tako pa same po sebi ne dokazujejo diskriminacije tožnice. </w:t>
            </w:r>
          </w:p>
        </w:tc>
      </w:tr>
    </w:tbl>
    <w:p w14:paraId="4180A87C" w14:textId="731EA09D" w:rsidR="00010669" w:rsidRDefault="00010669" w:rsidP="00010669">
      <w:pPr>
        <w:rPr>
          <w:rFonts w:ascii="Arial" w:hAnsi="Arial" w:cs="Arial"/>
          <w:sz w:val="20"/>
          <w:szCs w:val="20"/>
        </w:rPr>
      </w:pPr>
    </w:p>
    <w:p w14:paraId="79048EF5"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17D367E" w14:textId="77777777" w:rsidTr="00356C3D">
        <w:trPr>
          <w:trHeight w:val="235"/>
        </w:trPr>
        <w:tc>
          <w:tcPr>
            <w:tcW w:w="2443" w:type="dxa"/>
            <w:shd w:val="clear" w:color="auto" w:fill="D0CECE" w:themeFill="background2" w:themeFillShade="E6"/>
          </w:tcPr>
          <w:p w14:paraId="7FCC64E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5F47D32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6CF8A004" w14:textId="77777777" w:rsidTr="00356C3D">
        <w:trPr>
          <w:trHeight w:val="273"/>
        </w:trPr>
        <w:tc>
          <w:tcPr>
            <w:tcW w:w="2443" w:type="dxa"/>
            <w:shd w:val="clear" w:color="auto" w:fill="D0CECE" w:themeFill="background2" w:themeFillShade="E6"/>
          </w:tcPr>
          <w:p w14:paraId="1BA0751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75B99E3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130/2025</w:t>
            </w:r>
          </w:p>
        </w:tc>
      </w:tr>
      <w:tr w:rsidR="00010669" w:rsidRPr="00BF39B7" w14:paraId="42F101E3" w14:textId="77777777" w:rsidTr="00356C3D">
        <w:trPr>
          <w:trHeight w:val="233"/>
        </w:trPr>
        <w:tc>
          <w:tcPr>
            <w:tcW w:w="2443" w:type="dxa"/>
            <w:shd w:val="clear" w:color="auto" w:fill="D0CECE" w:themeFill="background2" w:themeFillShade="E6"/>
          </w:tcPr>
          <w:p w14:paraId="191F9E1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D00635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146FB31E" w14:textId="77777777" w:rsidTr="00356C3D">
        <w:trPr>
          <w:trHeight w:val="250"/>
        </w:trPr>
        <w:tc>
          <w:tcPr>
            <w:tcW w:w="2443" w:type="dxa"/>
            <w:shd w:val="clear" w:color="auto" w:fill="D0CECE" w:themeFill="background2" w:themeFillShade="E6"/>
          </w:tcPr>
          <w:p w14:paraId="32E23B4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C09F10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Druge okoliščine, ki niso okoliščine po ZVarD (zastopnik delavcev)</w:t>
            </w:r>
          </w:p>
        </w:tc>
      </w:tr>
      <w:tr w:rsidR="00010669" w:rsidRPr="00BF39B7" w14:paraId="395E2437" w14:textId="77777777" w:rsidTr="00356C3D">
        <w:trPr>
          <w:trHeight w:val="254"/>
        </w:trPr>
        <w:tc>
          <w:tcPr>
            <w:tcW w:w="2443" w:type="dxa"/>
            <w:shd w:val="clear" w:color="auto" w:fill="D0CECE" w:themeFill="background2" w:themeFillShade="E6"/>
          </w:tcPr>
          <w:p w14:paraId="1C37542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1A31B6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079E07A" w14:textId="77777777" w:rsidTr="00356C3D">
        <w:trPr>
          <w:trHeight w:val="258"/>
        </w:trPr>
        <w:tc>
          <w:tcPr>
            <w:tcW w:w="2443" w:type="dxa"/>
            <w:shd w:val="clear" w:color="auto" w:fill="D0CECE" w:themeFill="background2" w:themeFillShade="E6"/>
          </w:tcPr>
          <w:p w14:paraId="6BA032D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7BCC1CC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F61B984" w14:textId="77777777" w:rsidTr="00356C3D">
        <w:trPr>
          <w:trHeight w:val="461"/>
        </w:trPr>
        <w:tc>
          <w:tcPr>
            <w:tcW w:w="2443" w:type="dxa"/>
            <w:shd w:val="clear" w:color="auto" w:fill="D0CECE" w:themeFill="background2" w:themeFillShade="E6"/>
          </w:tcPr>
          <w:p w14:paraId="3EA599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720B87B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Tožnik je zatrjeval, da mu je bila odpoved pogodbe o zaposlitvi podana, zgolj zaradi dejstva, ker se ga je vodja želel rešiti kot predstavnika delavcev. Sodišče prve stopnje je pravilno ugotovilo utemeljen razlog za izredno odpoved in s tem zavrnilo tožnikove trditve o neenaki obravnavi. </w:t>
            </w:r>
          </w:p>
        </w:tc>
      </w:tr>
    </w:tbl>
    <w:p w14:paraId="2316CE8D" w14:textId="3EED4ACF" w:rsidR="00010669" w:rsidRDefault="00010669" w:rsidP="00010669">
      <w:pPr>
        <w:rPr>
          <w:rFonts w:ascii="Arial" w:hAnsi="Arial" w:cs="Arial"/>
          <w:sz w:val="20"/>
          <w:szCs w:val="20"/>
        </w:rPr>
      </w:pPr>
    </w:p>
    <w:p w14:paraId="305BC024" w14:textId="77777777" w:rsidR="004504A2" w:rsidRPr="00BF39B7" w:rsidRDefault="004504A2" w:rsidP="00010669">
      <w:pPr>
        <w:rPr>
          <w:rFonts w:ascii="Arial" w:hAnsi="Arial" w:cs="Arial"/>
          <w:sz w:val="20"/>
          <w:szCs w:val="20"/>
        </w:rPr>
      </w:pPr>
    </w:p>
    <w:tbl>
      <w:tblPr>
        <w:tblStyle w:val="Tabelamrea"/>
        <w:tblW w:w="0" w:type="auto"/>
        <w:tblInd w:w="-5" w:type="dxa"/>
        <w:tblLook w:val="04A0" w:firstRow="1" w:lastRow="0" w:firstColumn="1" w:lastColumn="0" w:noHBand="0" w:noVBand="1"/>
      </w:tblPr>
      <w:tblGrid>
        <w:gridCol w:w="2443"/>
        <w:gridCol w:w="5905"/>
      </w:tblGrid>
      <w:tr w:rsidR="00010669" w:rsidRPr="00BF39B7" w14:paraId="7FF48F42" w14:textId="77777777" w:rsidTr="00356C3D">
        <w:trPr>
          <w:trHeight w:val="235"/>
        </w:trPr>
        <w:tc>
          <w:tcPr>
            <w:tcW w:w="2443" w:type="dxa"/>
            <w:shd w:val="clear" w:color="auto" w:fill="D0CECE" w:themeFill="background2" w:themeFillShade="E6"/>
          </w:tcPr>
          <w:p w14:paraId="3CFEC9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58A914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02240F4" w14:textId="77777777" w:rsidTr="00356C3D">
        <w:trPr>
          <w:trHeight w:val="273"/>
        </w:trPr>
        <w:tc>
          <w:tcPr>
            <w:tcW w:w="2443" w:type="dxa"/>
            <w:shd w:val="clear" w:color="auto" w:fill="D0CECE" w:themeFill="background2" w:themeFillShade="E6"/>
          </w:tcPr>
          <w:p w14:paraId="6428CC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C47234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459/2025</w:t>
            </w:r>
          </w:p>
        </w:tc>
      </w:tr>
      <w:tr w:rsidR="00010669" w:rsidRPr="00BF39B7" w14:paraId="03F5B8E0" w14:textId="77777777" w:rsidTr="00356C3D">
        <w:trPr>
          <w:trHeight w:val="233"/>
        </w:trPr>
        <w:tc>
          <w:tcPr>
            <w:tcW w:w="2443" w:type="dxa"/>
            <w:shd w:val="clear" w:color="auto" w:fill="D0CECE" w:themeFill="background2" w:themeFillShade="E6"/>
          </w:tcPr>
          <w:p w14:paraId="5D228D6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197B48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se ugodi</w:t>
            </w:r>
          </w:p>
        </w:tc>
      </w:tr>
      <w:tr w:rsidR="00010669" w:rsidRPr="00BF39B7" w14:paraId="6B42B52D" w14:textId="77777777" w:rsidTr="00356C3D">
        <w:trPr>
          <w:trHeight w:val="250"/>
        </w:trPr>
        <w:tc>
          <w:tcPr>
            <w:tcW w:w="2443" w:type="dxa"/>
            <w:shd w:val="clear" w:color="auto" w:fill="D0CECE" w:themeFill="background2" w:themeFillShade="E6"/>
          </w:tcPr>
          <w:p w14:paraId="04C2195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5528EF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w:t>
            </w:r>
          </w:p>
        </w:tc>
      </w:tr>
      <w:tr w:rsidR="00010669" w:rsidRPr="00BF39B7" w14:paraId="7DA95A2A" w14:textId="77777777" w:rsidTr="00356C3D">
        <w:trPr>
          <w:trHeight w:val="254"/>
        </w:trPr>
        <w:tc>
          <w:tcPr>
            <w:tcW w:w="2443" w:type="dxa"/>
            <w:shd w:val="clear" w:color="auto" w:fill="D0CECE" w:themeFill="background2" w:themeFillShade="E6"/>
          </w:tcPr>
          <w:p w14:paraId="792D625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D22086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31FD09A" w14:textId="77777777" w:rsidTr="00356C3D">
        <w:trPr>
          <w:trHeight w:val="258"/>
        </w:trPr>
        <w:tc>
          <w:tcPr>
            <w:tcW w:w="2443" w:type="dxa"/>
            <w:shd w:val="clear" w:color="auto" w:fill="D0CECE" w:themeFill="background2" w:themeFillShade="E6"/>
          </w:tcPr>
          <w:p w14:paraId="64F4FC0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575CC0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Neposredna diskriminacija </w:t>
            </w:r>
          </w:p>
        </w:tc>
      </w:tr>
      <w:tr w:rsidR="00010669" w:rsidRPr="00BF39B7" w14:paraId="1AEA4C07" w14:textId="77777777" w:rsidTr="00356C3D">
        <w:trPr>
          <w:trHeight w:val="461"/>
        </w:trPr>
        <w:tc>
          <w:tcPr>
            <w:tcW w:w="2443" w:type="dxa"/>
            <w:tcBorders>
              <w:bottom w:val="single" w:sz="4" w:space="0" w:color="auto"/>
            </w:tcBorders>
            <w:shd w:val="clear" w:color="auto" w:fill="D0CECE" w:themeFill="background2" w:themeFillShade="E6"/>
          </w:tcPr>
          <w:p w14:paraId="66926B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Borders>
              <w:bottom w:val="single" w:sz="4" w:space="0" w:color="auto"/>
            </w:tcBorders>
          </w:tcPr>
          <w:p w14:paraId="1A21BA0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prejema nižjo plačo za enako delo zaradi naziva delovnega mesta in spola. Načelo enakega plačila za enako delo prestavlja prisilno pravno podlago. Sodišče je ugotovilo, da se tožnica s podpisom pogodbe o zaposlitvi za nižje vrednostno delovno mesto ni odpovedala uveljavljanju pravice do enakega plačila za enako delo. Toženec je dolžan tožnici obračunati in izplačati skupno 21.290,24 EUR razlike v plači. </w:t>
            </w:r>
          </w:p>
        </w:tc>
      </w:tr>
      <w:tr w:rsidR="00010669" w:rsidRPr="00BF39B7" w14:paraId="097DFA44" w14:textId="77777777" w:rsidTr="00356C3D">
        <w:tblPrEx>
          <w:tblBorders>
            <w:top w:val="none" w:sz="0" w:space="0" w:color="auto"/>
            <w:left w:val="none" w:sz="0" w:space="0" w:color="auto"/>
            <w:bottom w:val="none" w:sz="0" w:space="0" w:color="auto"/>
            <w:right w:val="none" w:sz="0" w:space="0" w:color="auto"/>
          </w:tblBorders>
        </w:tblPrEx>
        <w:trPr>
          <w:trHeight w:val="235"/>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168C8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Borders>
              <w:top w:val="single" w:sz="4" w:space="0" w:color="auto"/>
              <w:left w:val="single" w:sz="4" w:space="0" w:color="auto"/>
              <w:bottom w:val="single" w:sz="4" w:space="0" w:color="auto"/>
              <w:right w:val="single" w:sz="4" w:space="0" w:color="auto"/>
            </w:tcBorders>
          </w:tcPr>
          <w:p w14:paraId="3B1AAD7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91268F8" w14:textId="77777777" w:rsidTr="00356C3D">
        <w:tblPrEx>
          <w:tblBorders>
            <w:top w:val="none" w:sz="0" w:space="0" w:color="auto"/>
            <w:left w:val="none" w:sz="0" w:space="0" w:color="auto"/>
            <w:bottom w:val="none" w:sz="0" w:space="0" w:color="auto"/>
            <w:right w:val="none" w:sz="0" w:space="0" w:color="auto"/>
          </w:tblBorders>
        </w:tblPrEx>
        <w:trPr>
          <w:trHeight w:val="273"/>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6A71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Borders>
              <w:top w:val="single" w:sz="4" w:space="0" w:color="auto"/>
              <w:left w:val="single" w:sz="4" w:space="0" w:color="auto"/>
              <w:bottom w:val="single" w:sz="4" w:space="0" w:color="auto"/>
              <w:right w:val="single" w:sz="4" w:space="0" w:color="auto"/>
            </w:tcBorders>
          </w:tcPr>
          <w:p w14:paraId="51760E6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in sklep Pdp 540/2024</w:t>
            </w:r>
          </w:p>
        </w:tc>
      </w:tr>
      <w:tr w:rsidR="00010669" w:rsidRPr="00BF39B7" w14:paraId="5885DD65" w14:textId="77777777" w:rsidTr="00356C3D">
        <w:tblPrEx>
          <w:tblBorders>
            <w:top w:val="none" w:sz="0" w:space="0" w:color="auto"/>
            <w:left w:val="none" w:sz="0" w:space="0" w:color="auto"/>
            <w:bottom w:val="none" w:sz="0" w:space="0" w:color="auto"/>
            <w:right w:val="none" w:sz="0" w:space="0" w:color="auto"/>
          </w:tblBorders>
        </w:tblPrEx>
        <w:trPr>
          <w:trHeight w:val="233"/>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51C1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Borders>
              <w:top w:val="single" w:sz="4" w:space="0" w:color="auto"/>
              <w:left w:val="single" w:sz="4" w:space="0" w:color="auto"/>
              <w:bottom w:val="single" w:sz="4" w:space="0" w:color="auto"/>
              <w:right w:val="single" w:sz="4" w:space="0" w:color="auto"/>
            </w:tcBorders>
          </w:tcPr>
          <w:p w14:paraId="6582731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tožeče stranke se delno ugodi, pritožbi tožene stranke se v celoti ugodi</w:t>
            </w:r>
          </w:p>
        </w:tc>
      </w:tr>
      <w:tr w:rsidR="00010669" w:rsidRPr="00BF39B7" w14:paraId="39F7B9FE" w14:textId="77777777" w:rsidTr="00356C3D">
        <w:tblPrEx>
          <w:tblBorders>
            <w:top w:val="none" w:sz="0" w:space="0" w:color="auto"/>
            <w:left w:val="none" w:sz="0" w:space="0" w:color="auto"/>
            <w:bottom w:val="none" w:sz="0" w:space="0" w:color="auto"/>
            <w:right w:val="none" w:sz="0" w:space="0" w:color="auto"/>
          </w:tblBorders>
        </w:tblPrEx>
        <w:trPr>
          <w:trHeight w:val="250"/>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8B53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Borders>
              <w:top w:val="single" w:sz="4" w:space="0" w:color="auto"/>
              <w:left w:val="single" w:sz="4" w:space="0" w:color="auto"/>
              <w:bottom w:val="single" w:sz="4" w:space="0" w:color="auto"/>
              <w:right w:val="single" w:sz="4" w:space="0" w:color="auto"/>
            </w:tcBorders>
          </w:tcPr>
          <w:p w14:paraId="56168BA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 invalidnost</w:t>
            </w:r>
          </w:p>
        </w:tc>
      </w:tr>
      <w:tr w:rsidR="00010669" w:rsidRPr="00BF39B7" w14:paraId="5D4A993A" w14:textId="77777777" w:rsidTr="00356C3D">
        <w:tblPrEx>
          <w:tblBorders>
            <w:top w:val="none" w:sz="0" w:space="0" w:color="auto"/>
            <w:left w:val="none" w:sz="0" w:space="0" w:color="auto"/>
            <w:bottom w:val="none" w:sz="0" w:space="0" w:color="auto"/>
            <w:right w:val="none" w:sz="0" w:space="0" w:color="auto"/>
          </w:tblBorders>
        </w:tblPrEx>
        <w:trPr>
          <w:trHeight w:val="254"/>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70D9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Borders>
              <w:top w:val="single" w:sz="4" w:space="0" w:color="auto"/>
              <w:left w:val="single" w:sz="4" w:space="0" w:color="auto"/>
              <w:bottom w:val="single" w:sz="4" w:space="0" w:color="auto"/>
              <w:right w:val="single" w:sz="4" w:space="0" w:color="auto"/>
            </w:tcBorders>
          </w:tcPr>
          <w:p w14:paraId="76C0CB7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97050A3" w14:textId="77777777" w:rsidTr="00356C3D">
        <w:tblPrEx>
          <w:tblBorders>
            <w:top w:val="none" w:sz="0" w:space="0" w:color="auto"/>
            <w:left w:val="none" w:sz="0" w:space="0" w:color="auto"/>
            <w:bottom w:val="none" w:sz="0" w:space="0" w:color="auto"/>
            <w:right w:val="none" w:sz="0" w:space="0" w:color="auto"/>
          </w:tblBorders>
        </w:tblPrEx>
        <w:trPr>
          <w:trHeight w:val="258"/>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E52FC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Borders>
              <w:top w:val="single" w:sz="4" w:space="0" w:color="auto"/>
              <w:left w:val="single" w:sz="4" w:space="0" w:color="auto"/>
              <w:bottom w:val="single" w:sz="4" w:space="0" w:color="auto"/>
              <w:right w:val="single" w:sz="4" w:space="0" w:color="auto"/>
            </w:tcBorders>
          </w:tcPr>
          <w:p w14:paraId="206763E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FF703E0" w14:textId="77777777" w:rsidTr="00356C3D">
        <w:tblPrEx>
          <w:tblBorders>
            <w:top w:val="none" w:sz="0" w:space="0" w:color="auto"/>
            <w:left w:val="none" w:sz="0" w:space="0" w:color="auto"/>
            <w:bottom w:val="none" w:sz="0" w:space="0" w:color="auto"/>
            <w:right w:val="none" w:sz="0" w:space="0" w:color="auto"/>
          </w:tblBorders>
        </w:tblPrEx>
        <w:trPr>
          <w:trHeight w:val="461"/>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24E2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Borders>
              <w:top w:val="single" w:sz="4" w:space="0" w:color="auto"/>
              <w:left w:val="single" w:sz="4" w:space="0" w:color="auto"/>
              <w:bottom w:val="single" w:sz="4" w:space="0" w:color="auto"/>
              <w:right w:val="single" w:sz="4" w:space="0" w:color="auto"/>
            </w:tcBorders>
          </w:tcPr>
          <w:p w14:paraId="330C752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je zatrjeval, da mu je bila odpoved podana zaradi diskriminacije na podlagi njegovega zdravstvenega stanja, pri čemer je bil neenako obravnavan v primerjavi s sodelavcem, ki je prav tako bil pozitiven na alkotestu, vendar je prejel samo pisno opozorilo. Sodišče je ugotovilo, da je tožnik kršil delovno obveznost, zato je imela toženka zakonsko podlago za podajo izredne odpovedi in je to lahko zakonito storila tudi, če njegovemu sodelavcu zaradi iste kršitve izredne odpovedi ni podala.</w:t>
            </w:r>
          </w:p>
        </w:tc>
      </w:tr>
    </w:tbl>
    <w:p w14:paraId="425C96BF" w14:textId="4A34515A" w:rsidR="00010669" w:rsidRDefault="00010669" w:rsidP="00010669">
      <w:pPr>
        <w:rPr>
          <w:rFonts w:ascii="Arial" w:hAnsi="Arial" w:cs="Arial"/>
          <w:sz w:val="20"/>
          <w:szCs w:val="20"/>
        </w:rPr>
      </w:pPr>
    </w:p>
    <w:p w14:paraId="1E4852AC" w14:textId="57985EA2" w:rsidR="00D14FA7" w:rsidRDefault="00D14FA7" w:rsidP="00010669">
      <w:pPr>
        <w:rPr>
          <w:rFonts w:ascii="Arial" w:hAnsi="Arial" w:cs="Arial"/>
          <w:sz w:val="20"/>
          <w:szCs w:val="20"/>
        </w:rPr>
      </w:pPr>
    </w:p>
    <w:p w14:paraId="23204797" w14:textId="77777777" w:rsidR="00D14FA7" w:rsidRPr="00BF39B7" w:rsidRDefault="00D14FA7" w:rsidP="00010669">
      <w:pPr>
        <w:rPr>
          <w:rFonts w:ascii="Arial" w:hAnsi="Arial" w:cs="Arial"/>
          <w:sz w:val="20"/>
          <w:szCs w:val="20"/>
        </w:rPr>
      </w:pPr>
    </w:p>
    <w:p w14:paraId="750FE64A" w14:textId="4E1CBDC3" w:rsidR="00010669" w:rsidRPr="00D14FA7" w:rsidRDefault="00010669" w:rsidP="00010669">
      <w:pPr>
        <w:rPr>
          <w:rFonts w:ascii="Arial" w:hAnsi="Arial" w:cs="Arial"/>
          <w:b/>
          <w:bCs/>
        </w:rPr>
      </w:pPr>
      <w:r w:rsidRPr="00D14FA7">
        <w:rPr>
          <w:rFonts w:ascii="Arial" w:hAnsi="Arial" w:cs="Arial"/>
          <w:b/>
          <w:bCs/>
        </w:rPr>
        <w:t>Višje sodišče</w:t>
      </w:r>
    </w:p>
    <w:p w14:paraId="3FA8CFAF" w14:textId="77777777" w:rsidR="00D14FA7" w:rsidRPr="00BF39B7" w:rsidRDefault="00D14FA7"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C1191FC" w14:textId="77777777" w:rsidTr="00356C3D">
        <w:trPr>
          <w:trHeight w:val="235"/>
        </w:trPr>
        <w:tc>
          <w:tcPr>
            <w:tcW w:w="2443" w:type="dxa"/>
            <w:shd w:val="clear" w:color="auto" w:fill="D0CECE" w:themeFill="background2" w:themeFillShade="E6"/>
          </w:tcPr>
          <w:p w14:paraId="7E029A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500002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sodišče v Ljubljani</w:t>
            </w:r>
          </w:p>
        </w:tc>
      </w:tr>
      <w:tr w:rsidR="00010669" w:rsidRPr="00BF39B7" w14:paraId="175DFA35" w14:textId="77777777" w:rsidTr="00356C3D">
        <w:trPr>
          <w:trHeight w:val="273"/>
        </w:trPr>
        <w:tc>
          <w:tcPr>
            <w:tcW w:w="2443" w:type="dxa"/>
            <w:shd w:val="clear" w:color="auto" w:fill="D0CECE" w:themeFill="background2" w:themeFillShade="E6"/>
          </w:tcPr>
          <w:p w14:paraId="391A39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E1DC6B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VSL Sklep I Cpg 349/2025</w:t>
            </w:r>
          </w:p>
        </w:tc>
      </w:tr>
      <w:tr w:rsidR="00010669" w:rsidRPr="00BF39B7" w14:paraId="19BCB8B6" w14:textId="77777777" w:rsidTr="00356C3D">
        <w:trPr>
          <w:trHeight w:val="233"/>
        </w:trPr>
        <w:tc>
          <w:tcPr>
            <w:tcW w:w="2443" w:type="dxa"/>
            <w:shd w:val="clear" w:color="auto" w:fill="D0CECE" w:themeFill="background2" w:themeFillShade="E6"/>
          </w:tcPr>
          <w:p w14:paraId="0B5489E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53B947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61C1C3F" w14:textId="77777777" w:rsidTr="00356C3D">
        <w:trPr>
          <w:trHeight w:val="250"/>
        </w:trPr>
        <w:tc>
          <w:tcPr>
            <w:tcW w:w="2443" w:type="dxa"/>
            <w:shd w:val="clear" w:color="auto" w:fill="D0CECE" w:themeFill="background2" w:themeFillShade="E6"/>
          </w:tcPr>
          <w:p w14:paraId="7806D92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9C5D8D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Narodnost</w:t>
            </w:r>
          </w:p>
        </w:tc>
      </w:tr>
      <w:tr w:rsidR="00010669" w:rsidRPr="00BF39B7" w14:paraId="1E921438" w14:textId="77777777" w:rsidTr="00356C3D">
        <w:trPr>
          <w:trHeight w:val="254"/>
        </w:trPr>
        <w:tc>
          <w:tcPr>
            <w:tcW w:w="2443" w:type="dxa"/>
            <w:shd w:val="clear" w:color="auto" w:fill="D0CECE" w:themeFill="background2" w:themeFillShade="E6"/>
          </w:tcPr>
          <w:p w14:paraId="2F7497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6F4F61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Trg dobrin in storitev</w:t>
            </w:r>
          </w:p>
        </w:tc>
      </w:tr>
      <w:tr w:rsidR="00010669" w:rsidRPr="00BF39B7" w14:paraId="1601ED7E" w14:textId="77777777" w:rsidTr="00356C3D">
        <w:trPr>
          <w:trHeight w:val="258"/>
        </w:trPr>
        <w:tc>
          <w:tcPr>
            <w:tcW w:w="2443" w:type="dxa"/>
            <w:shd w:val="clear" w:color="auto" w:fill="D0CECE" w:themeFill="background2" w:themeFillShade="E6"/>
          </w:tcPr>
          <w:p w14:paraId="651E7A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D5B636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60161B0" w14:textId="77777777" w:rsidTr="00356C3D">
        <w:trPr>
          <w:trHeight w:val="757"/>
        </w:trPr>
        <w:tc>
          <w:tcPr>
            <w:tcW w:w="2443" w:type="dxa"/>
            <w:shd w:val="clear" w:color="auto" w:fill="D0CECE" w:themeFill="background2" w:themeFillShade="E6"/>
          </w:tcPr>
          <w:p w14:paraId="6300CA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06B0DE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Upniki so zatrjevali, da jih je dolžnica z odpovedjo pogodb oziroma z zaprtjem računov pri banki diskriminirala zaradi njihove narodnosti. Sodišče je ugotovilo, da so njihove navedbe v zvezi z zatrjevano diskriminacijo pavšalne in da tega niso uspeli utemeljiti zaradi nezadostne trditvene podlage. </w:t>
            </w:r>
          </w:p>
        </w:tc>
      </w:tr>
    </w:tbl>
    <w:p w14:paraId="4E0D5FB3" w14:textId="4AE6EFDB" w:rsidR="00010669" w:rsidRDefault="00010669" w:rsidP="00010669">
      <w:pPr>
        <w:rPr>
          <w:rFonts w:ascii="Arial" w:hAnsi="Arial" w:cs="Arial"/>
          <w:sz w:val="20"/>
          <w:szCs w:val="20"/>
        </w:rPr>
      </w:pPr>
    </w:p>
    <w:p w14:paraId="188C890A"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370871D" w14:textId="77777777" w:rsidTr="00356C3D">
        <w:trPr>
          <w:trHeight w:val="235"/>
        </w:trPr>
        <w:tc>
          <w:tcPr>
            <w:tcW w:w="2443" w:type="dxa"/>
            <w:shd w:val="clear" w:color="auto" w:fill="D0CECE" w:themeFill="background2" w:themeFillShade="E6"/>
          </w:tcPr>
          <w:p w14:paraId="721D29C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3D953CB"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sodišče v Ljubljani</w:t>
            </w:r>
          </w:p>
        </w:tc>
      </w:tr>
      <w:tr w:rsidR="00010669" w:rsidRPr="00BF39B7" w14:paraId="735D724E" w14:textId="77777777" w:rsidTr="00356C3D">
        <w:trPr>
          <w:trHeight w:val="273"/>
        </w:trPr>
        <w:tc>
          <w:tcPr>
            <w:tcW w:w="2443" w:type="dxa"/>
            <w:shd w:val="clear" w:color="auto" w:fill="D0CECE" w:themeFill="background2" w:themeFillShade="E6"/>
          </w:tcPr>
          <w:p w14:paraId="2EFC1A6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88CF9F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VSL Sodba II Cp 492/2024</w:t>
            </w:r>
          </w:p>
        </w:tc>
      </w:tr>
      <w:tr w:rsidR="00010669" w:rsidRPr="00BF39B7" w14:paraId="1EAA1972" w14:textId="77777777" w:rsidTr="00356C3D">
        <w:trPr>
          <w:trHeight w:val="233"/>
        </w:trPr>
        <w:tc>
          <w:tcPr>
            <w:tcW w:w="2443" w:type="dxa"/>
            <w:shd w:val="clear" w:color="auto" w:fill="D0CECE" w:themeFill="background2" w:themeFillShade="E6"/>
          </w:tcPr>
          <w:p w14:paraId="62F71FC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3D8B28D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se delno ugodi</w:t>
            </w:r>
          </w:p>
        </w:tc>
      </w:tr>
      <w:tr w:rsidR="00010669" w:rsidRPr="00BF39B7" w14:paraId="5A0001BB" w14:textId="77777777" w:rsidTr="00356C3D">
        <w:trPr>
          <w:trHeight w:val="250"/>
        </w:trPr>
        <w:tc>
          <w:tcPr>
            <w:tcW w:w="2443" w:type="dxa"/>
            <w:shd w:val="clear" w:color="auto" w:fill="D0CECE" w:themeFill="background2" w:themeFillShade="E6"/>
          </w:tcPr>
          <w:p w14:paraId="7E9EE8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145B36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 starost</w:t>
            </w:r>
          </w:p>
        </w:tc>
      </w:tr>
      <w:tr w:rsidR="00010669" w:rsidRPr="00BF39B7" w14:paraId="14E00865" w14:textId="77777777" w:rsidTr="00356C3D">
        <w:trPr>
          <w:trHeight w:val="254"/>
        </w:trPr>
        <w:tc>
          <w:tcPr>
            <w:tcW w:w="2443" w:type="dxa"/>
            <w:shd w:val="clear" w:color="auto" w:fill="D0CECE" w:themeFill="background2" w:themeFillShade="E6"/>
          </w:tcPr>
          <w:p w14:paraId="4D4F4D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650CD4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Sodni postopek (odškodninsko pravo)</w:t>
            </w:r>
          </w:p>
        </w:tc>
      </w:tr>
      <w:tr w:rsidR="00010669" w:rsidRPr="00BF39B7" w14:paraId="2467DCF9" w14:textId="77777777" w:rsidTr="00356C3D">
        <w:trPr>
          <w:trHeight w:val="258"/>
        </w:trPr>
        <w:tc>
          <w:tcPr>
            <w:tcW w:w="2443" w:type="dxa"/>
            <w:shd w:val="clear" w:color="auto" w:fill="D0CECE" w:themeFill="background2" w:themeFillShade="E6"/>
          </w:tcPr>
          <w:p w14:paraId="71AEB7D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6D0D42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610E4313" w14:textId="77777777" w:rsidTr="00356C3D">
        <w:trPr>
          <w:trHeight w:val="461"/>
        </w:trPr>
        <w:tc>
          <w:tcPr>
            <w:tcW w:w="2443" w:type="dxa"/>
            <w:shd w:val="clear" w:color="auto" w:fill="D0CECE" w:themeFill="background2" w:themeFillShade="E6"/>
          </w:tcPr>
          <w:p w14:paraId="3F94F92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127059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izpodbija odločitev sodišča o zavrnitvi odškodninskega zahtevka iz naslova skaženosti. Zatrjeval je, da je nesprejemljivo in diskriminatorno sklicevanje sodišča na starost in spol, kot da starejšemu moškemu za videz ne more biti mar. Višje sodišče je odločitev sodišča prve stopnje, glede zavrnitve zahtevka za odškodnino za duševne bolečine zaradi skaženosti, potrdilo.</w:t>
            </w:r>
          </w:p>
        </w:tc>
      </w:tr>
    </w:tbl>
    <w:p w14:paraId="10B20662" w14:textId="77777777" w:rsidR="00CE3037" w:rsidRDefault="00CE3037" w:rsidP="007E421A">
      <w:pPr>
        <w:rPr>
          <w:rFonts w:ascii="Arial" w:hAnsi="Arial" w:cs="Arial"/>
        </w:rPr>
      </w:pPr>
    </w:p>
    <w:p w14:paraId="429E920A" w14:textId="3880A554" w:rsidR="006911D7" w:rsidRDefault="006911D7" w:rsidP="007E421A">
      <w:pPr>
        <w:rPr>
          <w:rFonts w:ascii="Arial" w:hAnsi="Arial" w:cs="Arial"/>
          <w:b/>
          <w:bCs/>
          <w:sz w:val="20"/>
          <w:szCs w:val="20"/>
        </w:rPr>
      </w:pPr>
    </w:p>
    <w:p w14:paraId="3A534A47" w14:textId="28555991" w:rsidR="00010669" w:rsidRDefault="00010669" w:rsidP="007E421A">
      <w:pPr>
        <w:rPr>
          <w:rFonts w:ascii="Arial" w:hAnsi="Arial" w:cs="Arial"/>
          <w:b/>
          <w:bCs/>
          <w:sz w:val="20"/>
          <w:szCs w:val="20"/>
        </w:rPr>
      </w:pPr>
    </w:p>
    <w:p w14:paraId="6D59C5FF" w14:textId="280DBBED" w:rsidR="00010669" w:rsidRDefault="00010669" w:rsidP="007E421A">
      <w:pPr>
        <w:rPr>
          <w:rFonts w:ascii="Arial" w:hAnsi="Arial" w:cs="Arial"/>
          <w:b/>
          <w:bCs/>
          <w:sz w:val="20"/>
          <w:szCs w:val="20"/>
        </w:rPr>
      </w:pPr>
    </w:p>
    <w:p w14:paraId="31EF4957" w14:textId="77777777" w:rsidR="00010669" w:rsidRDefault="00010669" w:rsidP="007E421A">
      <w:pPr>
        <w:rPr>
          <w:rFonts w:ascii="Arial" w:hAnsi="Arial" w:cs="Arial"/>
          <w:b/>
          <w:bCs/>
          <w:sz w:val="20"/>
          <w:szCs w:val="20"/>
        </w:rPr>
      </w:pPr>
    </w:p>
    <w:p w14:paraId="5D7FDA04" w14:textId="286743E6" w:rsidR="00D14FA7" w:rsidRDefault="00D14FA7">
      <w:pPr>
        <w:rPr>
          <w:rFonts w:ascii="Arial" w:hAnsi="Arial" w:cs="Arial"/>
          <w:b/>
          <w:bCs/>
          <w:sz w:val="20"/>
          <w:szCs w:val="20"/>
        </w:rPr>
      </w:pPr>
      <w:r>
        <w:rPr>
          <w:rFonts w:ascii="Arial" w:hAnsi="Arial" w:cs="Arial"/>
          <w:b/>
          <w:bCs/>
          <w:sz w:val="20"/>
          <w:szCs w:val="20"/>
        </w:rPr>
        <w:br w:type="page"/>
      </w:r>
    </w:p>
    <w:p w14:paraId="6D24248F" w14:textId="49332336" w:rsidR="000D332F" w:rsidRPr="00706613" w:rsidRDefault="00680C69" w:rsidP="000D332F">
      <w:pPr>
        <w:jc w:val="both"/>
        <w:rPr>
          <w:rFonts w:ascii="Arial" w:hAnsi="Arial" w:cs="Arial"/>
          <w:b/>
          <w:bCs/>
          <w:sz w:val="24"/>
          <w:szCs w:val="24"/>
        </w:rPr>
      </w:pPr>
      <w:r>
        <w:rPr>
          <w:rFonts w:ascii="Arial" w:hAnsi="Arial" w:cs="Arial"/>
          <w:b/>
          <w:bCs/>
          <w:sz w:val="24"/>
          <w:szCs w:val="24"/>
        </w:rPr>
        <w:t>P</w:t>
      </w:r>
      <w:r w:rsidR="000D332F" w:rsidRPr="00706613">
        <w:rPr>
          <w:rFonts w:ascii="Arial" w:hAnsi="Arial" w:cs="Arial"/>
          <w:b/>
          <w:bCs/>
          <w:sz w:val="24"/>
          <w:szCs w:val="24"/>
        </w:rPr>
        <w:t>ovzetki izbranih sodnih odločb sodišč s področja diskriminacije, izdan</w:t>
      </w:r>
      <w:r w:rsidR="001D6FFD" w:rsidRPr="00706613">
        <w:rPr>
          <w:rFonts w:ascii="Arial" w:hAnsi="Arial" w:cs="Arial"/>
          <w:b/>
          <w:bCs/>
          <w:sz w:val="24"/>
          <w:szCs w:val="24"/>
        </w:rPr>
        <w:t xml:space="preserve">ih v </w:t>
      </w:r>
      <w:r w:rsidR="000D332F" w:rsidRPr="00706613">
        <w:rPr>
          <w:rFonts w:ascii="Arial" w:hAnsi="Arial" w:cs="Arial"/>
          <w:b/>
          <w:bCs/>
          <w:sz w:val="24"/>
          <w:szCs w:val="24"/>
        </w:rPr>
        <w:t>202</w:t>
      </w:r>
      <w:r w:rsidR="00D14FA7">
        <w:rPr>
          <w:rFonts w:ascii="Arial" w:hAnsi="Arial" w:cs="Arial"/>
          <w:b/>
          <w:bCs/>
          <w:sz w:val="24"/>
          <w:szCs w:val="24"/>
        </w:rPr>
        <w:t>5</w:t>
      </w:r>
      <w:r w:rsidR="000D332F" w:rsidRPr="00706613">
        <w:rPr>
          <w:rFonts w:ascii="Arial" w:hAnsi="Arial" w:cs="Arial"/>
          <w:b/>
          <w:bCs/>
          <w:sz w:val="24"/>
          <w:szCs w:val="24"/>
        </w:rPr>
        <w:t xml:space="preserve"> </w:t>
      </w:r>
    </w:p>
    <w:p w14:paraId="1E9B60A9" w14:textId="17C9BD9F" w:rsidR="000D332F" w:rsidRDefault="000D332F" w:rsidP="000D332F">
      <w:pPr>
        <w:rPr>
          <w:rFonts w:ascii="Arial" w:hAnsi="Arial" w:cs="Arial"/>
          <w:b/>
          <w:bCs/>
        </w:rPr>
      </w:pPr>
    </w:p>
    <w:p w14:paraId="317C46DE" w14:textId="07B77EC8" w:rsidR="00CE3B5F" w:rsidRDefault="00CE3B5F" w:rsidP="000D332F">
      <w:pPr>
        <w:rPr>
          <w:rFonts w:ascii="Arial" w:hAnsi="Arial" w:cs="Arial"/>
          <w:b/>
          <w:bCs/>
        </w:rPr>
      </w:pPr>
    </w:p>
    <w:p w14:paraId="258760C0" w14:textId="0D69E487" w:rsidR="00CE3B5F" w:rsidRPr="00FF001B" w:rsidRDefault="00CE3B5F" w:rsidP="000D332F">
      <w:pPr>
        <w:rPr>
          <w:rFonts w:ascii="Arial" w:hAnsi="Arial" w:cs="Arial"/>
          <w:b/>
          <w:bCs/>
          <w:u w:val="single"/>
        </w:rPr>
      </w:pPr>
      <w:r w:rsidRPr="00FF001B">
        <w:rPr>
          <w:rFonts w:ascii="Arial" w:hAnsi="Arial" w:cs="Arial"/>
          <w:b/>
          <w:bCs/>
          <w:u w:val="single"/>
        </w:rPr>
        <w:t>Ustavno sodišče</w:t>
      </w:r>
    </w:p>
    <w:p w14:paraId="37C76AA3" w14:textId="5F37F80E" w:rsidR="00D14FA7" w:rsidRDefault="00D14FA7" w:rsidP="00D14FA7">
      <w:pPr>
        <w:rPr>
          <w:rFonts w:ascii="Arial" w:hAnsi="Arial" w:cs="Arial"/>
          <w:b/>
          <w:bCs/>
        </w:rPr>
      </w:pPr>
    </w:p>
    <w:p w14:paraId="17530793" w14:textId="3BDC4C5A" w:rsidR="007C1438" w:rsidRPr="00FF001B" w:rsidRDefault="007C1438" w:rsidP="007C1438">
      <w:pPr>
        <w:jc w:val="both"/>
        <w:rPr>
          <w:rFonts w:ascii="Arial" w:hAnsi="Arial" w:cs="Arial"/>
          <w:b/>
          <w:bCs/>
        </w:rPr>
      </w:pPr>
      <w:r w:rsidRPr="00FF001B">
        <w:rPr>
          <w:rFonts w:ascii="Arial" w:hAnsi="Arial" w:cs="Arial"/>
          <w:b/>
          <w:bCs/>
        </w:rPr>
        <w:t>1. Dostopnost TV vsebin za slepe in slabovidne osebe – zavrnitev ustavne pritožbe</w:t>
      </w:r>
    </w:p>
    <w:p w14:paraId="67564700" w14:textId="1A2049E3" w:rsidR="007C1438" w:rsidRPr="00FF001B" w:rsidRDefault="007C1438" w:rsidP="007C1438">
      <w:pPr>
        <w:jc w:val="both"/>
        <w:rPr>
          <w:rFonts w:ascii="Arial" w:hAnsi="Arial" w:cs="Arial"/>
          <w:b/>
          <w:bCs/>
        </w:rPr>
      </w:pPr>
      <w:r w:rsidRPr="00FF001B">
        <w:rPr>
          <w:rFonts w:ascii="Arial" w:hAnsi="Arial" w:cs="Arial"/>
          <w:b/>
          <w:bCs/>
        </w:rPr>
        <w:t>2. Pobuda za oceno ustavnosti ureditve izobraževanja na domu</w:t>
      </w:r>
    </w:p>
    <w:p w14:paraId="36CAC222" w14:textId="1B866D51" w:rsidR="007C1438" w:rsidRDefault="007C1438" w:rsidP="007C1438">
      <w:pPr>
        <w:pStyle w:val="Odstavekseznama"/>
        <w:ind w:left="0"/>
        <w:jc w:val="both"/>
        <w:rPr>
          <w:rFonts w:ascii="Arial" w:hAnsi="Arial" w:cs="Arial"/>
          <w:b/>
          <w:bCs/>
        </w:rPr>
      </w:pPr>
    </w:p>
    <w:p w14:paraId="0F1C8F00" w14:textId="3270BBA0" w:rsidR="007C1438" w:rsidRPr="00FF001B" w:rsidRDefault="007C1438" w:rsidP="007C1438">
      <w:pPr>
        <w:jc w:val="both"/>
        <w:rPr>
          <w:rFonts w:ascii="Arial" w:hAnsi="Arial" w:cs="Arial"/>
          <w:b/>
          <w:bCs/>
          <w:u w:val="single"/>
        </w:rPr>
      </w:pPr>
      <w:r w:rsidRPr="00FF001B">
        <w:rPr>
          <w:rFonts w:ascii="Arial" w:hAnsi="Arial" w:cs="Arial"/>
          <w:b/>
          <w:bCs/>
          <w:u w:val="single"/>
        </w:rPr>
        <w:t>Višje delovno in socialno sodišče</w:t>
      </w:r>
    </w:p>
    <w:p w14:paraId="0655DCAD" w14:textId="77777777" w:rsidR="007C1438" w:rsidRPr="00BF39B7" w:rsidRDefault="007C1438" w:rsidP="007C1438">
      <w:pPr>
        <w:pStyle w:val="Odstavekseznama"/>
        <w:ind w:left="0"/>
        <w:jc w:val="both"/>
        <w:rPr>
          <w:rFonts w:ascii="Arial" w:hAnsi="Arial" w:cs="Arial"/>
          <w:b/>
          <w:bCs/>
        </w:rPr>
      </w:pPr>
    </w:p>
    <w:p w14:paraId="790806AB" w14:textId="133D60A6" w:rsidR="007C1438" w:rsidRPr="00FF001B" w:rsidRDefault="007C1438" w:rsidP="007C1438">
      <w:pPr>
        <w:jc w:val="both"/>
        <w:rPr>
          <w:rFonts w:ascii="Arial" w:hAnsi="Arial" w:cs="Arial"/>
          <w:b/>
          <w:bCs/>
        </w:rPr>
      </w:pPr>
      <w:r w:rsidRPr="00FF001B">
        <w:rPr>
          <w:rFonts w:ascii="Arial" w:hAnsi="Arial" w:cs="Arial"/>
          <w:b/>
          <w:bCs/>
        </w:rPr>
        <w:t>3. Nezakonita odpoved zaradi neuspešno opravljenega poskusnega dela – neenaka obravnava zaradi nosečnosti in zdravstveno opravičene odsotnosti</w:t>
      </w:r>
    </w:p>
    <w:p w14:paraId="43F4BE37" w14:textId="7E7FF3A2" w:rsidR="007C1438" w:rsidRPr="00FF001B" w:rsidRDefault="007C1438" w:rsidP="007C1438">
      <w:pPr>
        <w:jc w:val="both"/>
        <w:rPr>
          <w:rFonts w:ascii="Arial" w:hAnsi="Arial" w:cs="Arial"/>
          <w:b/>
          <w:bCs/>
        </w:rPr>
      </w:pPr>
      <w:r w:rsidRPr="00FF001B">
        <w:rPr>
          <w:rFonts w:ascii="Arial" w:hAnsi="Arial" w:cs="Arial"/>
          <w:b/>
          <w:bCs/>
        </w:rPr>
        <w:t>4. Ponovna odmera starostne pokojnine – dopustnost pozitivne diskriminacije žensk in varstvo pravnomočnosti odločbe</w:t>
      </w:r>
    </w:p>
    <w:p w14:paraId="1F3213A2" w14:textId="0E029FF9" w:rsidR="007C1438" w:rsidRPr="00FF001B" w:rsidRDefault="007C1438" w:rsidP="007C1438">
      <w:pPr>
        <w:jc w:val="both"/>
        <w:rPr>
          <w:rFonts w:ascii="Arial" w:hAnsi="Arial" w:cs="Arial"/>
          <w:b/>
          <w:bCs/>
        </w:rPr>
      </w:pPr>
      <w:r w:rsidRPr="00FF001B">
        <w:rPr>
          <w:rFonts w:ascii="Arial" w:hAnsi="Arial" w:cs="Arial"/>
          <w:b/>
          <w:bCs/>
        </w:rPr>
        <w:t>5. Prepoved diskriminacije – dokazno breme delavca pri zatrjevanju diskriminacije</w:t>
      </w:r>
    </w:p>
    <w:p w14:paraId="37B60ED3" w14:textId="77777777" w:rsidR="007C1438" w:rsidRPr="007C1438" w:rsidRDefault="007C1438" w:rsidP="007C1438">
      <w:pPr>
        <w:jc w:val="both"/>
        <w:rPr>
          <w:rFonts w:ascii="Arial" w:hAnsi="Arial" w:cs="Arial"/>
          <w:b/>
          <w:bCs/>
        </w:rPr>
      </w:pPr>
    </w:p>
    <w:p w14:paraId="7CCE44CD" w14:textId="77777777" w:rsidR="007C1438" w:rsidRPr="00FF001B" w:rsidRDefault="007C1438" w:rsidP="007C1438">
      <w:pPr>
        <w:jc w:val="both"/>
        <w:rPr>
          <w:rFonts w:ascii="Arial" w:hAnsi="Arial" w:cs="Arial"/>
          <w:b/>
          <w:bCs/>
          <w:u w:val="single"/>
        </w:rPr>
      </w:pPr>
      <w:r w:rsidRPr="00FF001B">
        <w:rPr>
          <w:rFonts w:ascii="Arial" w:hAnsi="Arial" w:cs="Arial"/>
          <w:b/>
          <w:bCs/>
          <w:u w:val="single"/>
        </w:rPr>
        <w:t xml:space="preserve">Delovno sodišče v Mariboru </w:t>
      </w:r>
    </w:p>
    <w:p w14:paraId="7610622A" w14:textId="77777777" w:rsidR="007C1438" w:rsidRDefault="007C1438" w:rsidP="007C1438">
      <w:pPr>
        <w:jc w:val="both"/>
        <w:rPr>
          <w:rFonts w:ascii="Arial" w:hAnsi="Arial" w:cs="Arial"/>
          <w:b/>
          <w:bCs/>
        </w:rPr>
      </w:pPr>
    </w:p>
    <w:p w14:paraId="5F27E48C" w14:textId="02634752" w:rsidR="007C1438" w:rsidRPr="00FF001B" w:rsidRDefault="007C1438" w:rsidP="007C1438">
      <w:pPr>
        <w:jc w:val="both"/>
        <w:rPr>
          <w:rFonts w:ascii="Arial" w:hAnsi="Arial" w:cs="Arial"/>
          <w:b/>
          <w:bCs/>
        </w:rPr>
      </w:pPr>
      <w:r w:rsidRPr="00FF001B">
        <w:rPr>
          <w:rFonts w:ascii="Arial" w:hAnsi="Arial" w:cs="Arial"/>
          <w:b/>
          <w:bCs/>
        </w:rPr>
        <w:t xml:space="preserve">6. Neizbira kandidata za delovno mesto – zatrjevana diskriminacija zaradi starosti </w:t>
      </w:r>
    </w:p>
    <w:p w14:paraId="01340981" w14:textId="77777777" w:rsidR="00717067" w:rsidRDefault="00717067" w:rsidP="007C1438">
      <w:pPr>
        <w:rPr>
          <w:rFonts w:ascii="Arial" w:hAnsi="Arial" w:cs="Arial"/>
          <w:b/>
          <w:bCs/>
        </w:rPr>
      </w:pPr>
    </w:p>
    <w:p w14:paraId="366F19A7" w14:textId="77777777" w:rsidR="00717067" w:rsidRPr="00BF39B7" w:rsidRDefault="00717067" w:rsidP="00D14FA7">
      <w:pPr>
        <w:rPr>
          <w:rFonts w:ascii="Arial" w:hAnsi="Arial" w:cs="Arial"/>
          <w:b/>
          <w:bCs/>
        </w:rPr>
      </w:pPr>
    </w:p>
    <w:p w14:paraId="7852B472" w14:textId="77777777" w:rsidR="00D14FA7" w:rsidRDefault="00D14FA7" w:rsidP="00D14FA7">
      <w:pPr>
        <w:rPr>
          <w:rFonts w:ascii="Arial" w:hAnsi="Arial" w:cs="Arial"/>
          <w:b/>
          <w:bCs/>
        </w:rPr>
      </w:pPr>
    </w:p>
    <w:p w14:paraId="17E17353" w14:textId="77777777" w:rsidR="00D14FA7" w:rsidRPr="00BF39B7" w:rsidRDefault="00D14FA7" w:rsidP="00D14FA7">
      <w:pPr>
        <w:rPr>
          <w:rFonts w:ascii="Arial" w:hAnsi="Arial" w:cs="Arial"/>
          <w:b/>
          <w:bCs/>
        </w:rPr>
      </w:pPr>
    </w:p>
    <w:p w14:paraId="3F11FF02"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3" w:name="_Hlk219897755"/>
      <w:r w:rsidRPr="00BF39B7">
        <w:rPr>
          <w:rFonts w:ascii="Arial" w:hAnsi="Arial" w:cs="Arial"/>
          <w:b/>
          <w:bCs/>
        </w:rPr>
        <w:t>Dostopnost TV vsebin za slepe in slabovidne osebe – zavrnitev ustavne pritožbe</w:t>
      </w:r>
    </w:p>
    <w:bookmarkEnd w:id="743"/>
    <w:p w14:paraId="3070D0FC" w14:textId="77777777" w:rsidR="00D14FA7" w:rsidRPr="00BF39B7" w:rsidRDefault="00D14FA7" w:rsidP="00D14FA7">
      <w:pPr>
        <w:jc w:val="both"/>
        <w:rPr>
          <w:rFonts w:ascii="Arial" w:hAnsi="Arial" w:cs="Arial"/>
        </w:rPr>
      </w:pPr>
    </w:p>
    <w:p w14:paraId="730E248B" w14:textId="77777777" w:rsidR="00D14FA7" w:rsidRPr="00CE3B5F" w:rsidRDefault="00D14FA7" w:rsidP="00D14FA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Ustavno sodišče RS</w:t>
      </w:r>
      <w:r w:rsidRPr="00CE3B5F">
        <w:rPr>
          <w:rFonts w:ascii="Arial" w:hAnsi="Arial" w:cs="Arial"/>
        </w:rPr>
        <w:t xml:space="preserve"> </w:t>
      </w:r>
    </w:p>
    <w:p w14:paraId="009CCFE7" w14:textId="77777777" w:rsidR="00D14FA7" w:rsidRPr="00CE3B5F" w:rsidRDefault="00D14FA7" w:rsidP="00D14FA7">
      <w:pPr>
        <w:jc w:val="both"/>
        <w:rPr>
          <w:rFonts w:ascii="Arial" w:hAnsi="Arial" w:cs="Arial"/>
        </w:rPr>
      </w:pPr>
      <w:r w:rsidRPr="00EF5E6C">
        <w:rPr>
          <w:rFonts w:ascii="Arial" w:hAnsi="Arial" w:cs="Arial"/>
        </w:rPr>
        <w:t>Št. zadeve:</w:t>
      </w:r>
      <w:r w:rsidRPr="00CE3B5F">
        <w:rPr>
          <w:rFonts w:ascii="Arial" w:hAnsi="Arial" w:cs="Arial"/>
        </w:rPr>
        <w:t xml:space="preserve"> Sklep Up-145/24-13</w:t>
      </w:r>
    </w:p>
    <w:p w14:paraId="1AE07782" w14:textId="77777777" w:rsidR="00D14FA7" w:rsidRPr="00CE3B5F" w:rsidRDefault="00D14FA7" w:rsidP="00D14FA7">
      <w:pPr>
        <w:jc w:val="both"/>
        <w:rPr>
          <w:rFonts w:ascii="Arial" w:hAnsi="Arial" w:cs="Arial"/>
        </w:rPr>
      </w:pPr>
      <w:r w:rsidRPr="00EF5E6C">
        <w:rPr>
          <w:rFonts w:ascii="Arial" w:hAnsi="Arial" w:cs="Arial"/>
        </w:rPr>
        <w:t>Izid:</w:t>
      </w:r>
      <w:r w:rsidRPr="00CE3B5F">
        <w:rPr>
          <w:rFonts w:ascii="Arial" w:hAnsi="Arial" w:cs="Arial"/>
        </w:rPr>
        <w:t xml:space="preserve"> Ustavna pritožba se ne sprejme</w:t>
      </w:r>
    </w:p>
    <w:p w14:paraId="30557E9C" w14:textId="77777777" w:rsidR="00D14FA7" w:rsidRPr="00CE3B5F" w:rsidRDefault="00D14FA7" w:rsidP="00D14FA7">
      <w:pPr>
        <w:jc w:val="both"/>
        <w:rPr>
          <w:rFonts w:ascii="Arial" w:hAnsi="Arial" w:cs="Arial"/>
        </w:rPr>
      </w:pPr>
      <w:r w:rsidRPr="00EF5E6C">
        <w:rPr>
          <w:rFonts w:ascii="Arial" w:hAnsi="Arial" w:cs="Arial"/>
        </w:rPr>
        <w:t>Osebna okoliščina:</w:t>
      </w:r>
      <w:r w:rsidRPr="00CE3B5F">
        <w:rPr>
          <w:rFonts w:ascii="Arial" w:hAnsi="Arial" w:cs="Arial"/>
        </w:rPr>
        <w:t xml:space="preserve"> Invalidnost (okvara vida)</w:t>
      </w:r>
    </w:p>
    <w:p w14:paraId="5AE6F77B" w14:textId="77777777" w:rsidR="00D14FA7" w:rsidRPr="00BF39B7" w:rsidRDefault="00D14FA7" w:rsidP="00D14FA7">
      <w:pPr>
        <w:jc w:val="both"/>
        <w:rPr>
          <w:rFonts w:ascii="Arial" w:hAnsi="Arial" w:cs="Arial"/>
        </w:rPr>
      </w:pPr>
      <w:r w:rsidRPr="00EF5E6C">
        <w:rPr>
          <w:rFonts w:ascii="Arial" w:hAnsi="Arial" w:cs="Arial"/>
        </w:rPr>
        <w:t>Področje:</w:t>
      </w:r>
      <w:r w:rsidRPr="00CE3B5F">
        <w:rPr>
          <w:rFonts w:ascii="Arial" w:hAnsi="Arial" w:cs="Arial"/>
        </w:rPr>
        <w:t xml:space="preserve"> Dostop do</w:t>
      </w:r>
      <w:r w:rsidRPr="00BF39B7">
        <w:rPr>
          <w:rFonts w:ascii="Arial" w:hAnsi="Arial" w:cs="Arial"/>
        </w:rPr>
        <w:t xml:space="preserve"> blaga in storitev / dostop do informacij (avdiovizualne medijske storitve)</w:t>
      </w:r>
    </w:p>
    <w:p w14:paraId="69B112D8" w14:textId="77777777" w:rsidR="00D14FA7" w:rsidRPr="00BF39B7" w:rsidRDefault="00D14FA7" w:rsidP="00D14FA7">
      <w:pPr>
        <w:jc w:val="both"/>
        <w:rPr>
          <w:rFonts w:ascii="Arial" w:hAnsi="Arial" w:cs="Arial"/>
        </w:rPr>
      </w:pPr>
    </w:p>
    <w:p w14:paraId="492CD2DE"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57A265CA" w14:textId="77777777" w:rsidR="00D14FA7" w:rsidRPr="00BF39B7" w:rsidRDefault="00D14FA7" w:rsidP="00D14FA7">
      <w:pPr>
        <w:jc w:val="both"/>
        <w:rPr>
          <w:rFonts w:ascii="Arial" w:hAnsi="Arial" w:cs="Arial"/>
        </w:rPr>
      </w:pPr>
    </w:p>
    <w:p w14:paraId="0C27D9BE" w14:textId="77777777" w:rsidR="00D14FA7" w:rsidRPr="00BF39B7" w:rsidRDefault="00D14FA7" w:rsidP="00D14FA7">
      <w:pPr>
        <w:jc w:val="both"/>
        <w:rPr>
          <w:rFonts w:ascii="Arial" w:hAnsi="Arial" w:cs="Arial"/>
        </w:rPr>
      </w:pPr>
      <w:r w:rsidRPr="00BF39B7">
        <w:rPr>
          <w:rFonts w:ascii="Arial" w:hAnsi="Arial" w:cs="Arial"/>
        </w:rPr>
        <w:t>Ustavno sodišče je odločalo o ustavni pritožbi pritožnika, ki je zatrjeval sistemsko diskriminacijo slepih in slabovidnih oseb pri dostopu do televizijskih vsebin javnega zavoda RTV Slovenija in družbe Telemach. Zahteval je popolno izenačitev dostopa do vseh TV vsebin z uporabo prilagojenih tehnik (npr. dodatnih tehničnih rešitev za senzorno ovirane). Zagovornik načela enakosti je ugotovil, da RTV Slovenija in Telemach s tem, ko ne zagotavljata popolne dostopnosti vseh vsebin, nista kršila prepovedi diskriminacije, ker zakonodaja ne določa konkretnih minimalnih standardov dostopnosti, niti ne zagotavlja pravice do absolutno popolne izenačitve dostopa do vseh vsebin. Upravno sodišče je takšno presojo v tem delu potrdilo, Vrhovno sodišče pa je zavrnilo predlog za dopustitev revizije.</w:t>
      </w:r>
    </w:p>
    <w:p w14:paraId="6FD8FBF4" w14:textId="77777777" w:rsidR="00D14FA7" w:rsidRPr="00BF39B7" w:rsidRDefault="00D14FA7" w:rsidP="00D14FA7">
      <w:pPr>
        <w:jc w:val="both"/>
        <w:rPr>
          <w:rFonts w:ascii="Arial" w:hAnsi="Arial" w:cs="Arial"/>
        </w:rPr>
      </w:pPr>
    </w:p>
    <w:p w14:paraId="7246A6BD" w14:textId="77777777" w:rsidR="00D14FA7" w:rsidRPr="00BF39B7" w:rsidRDefault="00D14FA7" w:rsidP="00D14FA7">
      <w:pPr>
        <w:jc w:val="both"/>
        <w:rPr>
          <w:rFonts w:ascii="Arial" w:hAnsi="Arial" w:cs="Arial"/>
        </w:rPr>
      </w:pPr>
      <w:r w:rsidRPr="00BF39B7">
        <w:rPr>
          <w:rFonts w:ascii="Arial" w:hAnsi="Arial" w:cs="Arial"/>
        </w:rPr>
        <w:t xml:space="preserve">Ustavno sodišče ustavne pritožbe ni sprejelo v obravnavo in je ob tem pojasnilo, da pravica do nediskriminacijske obravnave v primerih posredne diskriminacije ne pomeni nujno pravice do popolne izenačitve dostopa do vseh storitev. Posebni ukrepi so omejeni tudi z merilom nesorazmernega bremena, njihova konkretna vsebina in minimalni standardi pa praviloma izhajajo iz zakonske ureditve. Ker Zagovornika veže načelo zakonitosti, ta v upravnem postopku ne more zavezancem naložiti ukrepov, za katere v veljavnih prisilnih predpisih ni ustrezne podlage. Če bi bil problem v tem, da država ni predpisala zadostnih standardov dostopnosti, bi bil očitek treba uperiti proti državi, ne pa proti posameznim ponudnikom storitev v postopku pred Zagovornikom. </w:t>
      </w:r>
    </w:p>
    <w:p w14:paraId="1B779E78" w14:textId="77777777" w:rsidR="00D14FA7" w:rsidRDefault="00D14FA7" w:rsidP="00D14FA7">
      <w:pPr>
        <w:jc w:val="both"/>
        <w:rPr>
          <w:rFonts w:ascii="Arial" w:hAnsi="Arial" w:cs="Arial"/>
        </w:rPr>
      </w:pPr>
    </w:p>
    <w:p w14:paraId="124CA7F8" w14:textId="77777777" w:rsidR="00D14FA7" w:rsidRDefault="00D14FA7" w:rsidP="00D14FA7">
      <w:pPr>
        <w:jc w:val="both"/>
        <w:rPr>
          <w:rFonts w:ascii="Arial" w:hAnsi="Arial" w:cs="Arial"/>
        </w:rPr>
      </w:pPr>
    </w:p>
    <w:p w14:paraId="21D48BCB" w14:textId="77777777" w:rsidR="00D14FA7" w:rsidRDefault="00D14FA7" w:rsidP="00D14FA7">
      <w:pPr>
        <w:jc w:val="both"/>
        <w:rPr>
          <w:rFonts w:ascii="Arial" w:hAnsi="Arial" w:cs="Arial"/>
        </w:rPr>
      </w:pPr>
    </w:p>
    <w:p w14:paraId="7D1BDC8E"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4" w:name="_Hlk222827690"/>
      <w:r w:rsidRPr="00BF39B7">
        <w:rPr>
          <w:rFonts w:ascii="Arial" w:hAnsi="Arial" w:cs="Arial"/>
          <w:b/>
          <w:bCs/>
        </w:rPr>
        <w:t>Pobuda za oceno ustavnosti ureditve izobraževanja na domu</w:t>
      </w:r>
    </w:p>
    <w:bookmarkEnd w:id="744"/>
    <w:p w14:paraId="30E9337D" w14:textId="77777777" w:rsidR="00D14FA7" w:rsidRPr="00BF39B7" w:rsidRDefault="00D14FA7" w:rsidP="00D14FA7">
      <w:pPr>
        <w:jc w:val="both"/>
        <w:rPr>
          <w:rFonts w:ascii="Arial" w:hAnsi="Arial" w:cs="Arial"/>
        </w:rPr>
      </w:pPr>
    </w:p>
    <w:p w14:paraId="7D691EA5" w14:textId="77777777" w:rsidR="00D14FA7" w:rsidRPr="00BF39B7" w:rsidRDefault="00D14FA7" w:rsidP="00D14FA7">
      <w:pPr>
        <w:jc w:val="both"/>
        <w:rPr>
          <w:rFonts w:ascii="Arial" w:hAnsi="Arial" w:cs="Arial"/>
        </w:rPr>
      </w:pPr>
      <w:r w:rsidRPr="00BF39B7">
        <w:rPr>
          <w:rFonts w:ascii="Arial" w:hAnsi="Arial" w:cs="Arial"/>
        </w:rPr>
        <w:t xml:space="preserve">Sodišče: </w:t>
      </w:r>
      <w:r w:rsidRPr="00EF5E6C">
        <w:rPr>
          <w:rFonts w:ascii="Arial" w:hAnsi="Arial" w:cs="Arial"/>
          <w:b/>
          <w:bCs/>
        </w:rPr>
        <w:t>Ustavno sodišče RS</w:t>
      </w:r>
    </w:p>
    <w:p w14:paraId="44C990C9" w14:textId="77777777" w:rsidR="00D14FA7" w:rsidRPr="00BF39B7" w:rsidRDefault="00D14FA7" w:rsidP="00D14FA7">
      <w:pPr>
        <w:jc w:val="both"/>
        <w:rPr>
          <w:rFonts w:ascii="Arial" w:hAnsi="Arial" w:cs="Arial"/>
        </w:rPr>
      </w:pPr>
      <w:r w:rsidRPr="00BF39B7">
        <w:rPr>
          <w:rFonts w:ascii="Arial" w:hAnsi="Arial" w:cs="Arial"/>
        </w:rPr>
        <w:t>Št. zadeve: Odločba U-I-32/25</w:t>
      </w:r>
    </w:p>
    <w:p w14:paraId="03C437C7" w14:textId="77777777" w:rsidR="00D14FA7" w:rsidRPr="00BF39B7" w:rsidRDefault="00D14FA7" w:rsidP="00D14FA7">
      <w:pPr>
        <w:jc w:val="both"/>
        <w:rPr>
          <w:rFonts w:ascii="Arial" w:hAnsi="Arial" w:cs="Arial"/>
        </w:rPr>
      </w:pPr>
      <w:r w:rsidRPr="00BF39B7">
        <w:rPr>
          <w:rFonts w:ascii="Arial" w:hAnsi="Arial" w:cs="Arial"/>
        </w:rPr>
        <w:t>Izid: Zakon o osnovni šoli v izpodbijanih delih ni v neskladju z Ustavo</w:t>
      </w:r>
    </w:p>
    <w:p w14:paraId="199C8F15" w14:textId="77777777" w:rsidR="00D14FA7" w:rsidRPr="00BF39B7" w:rsidRDefault="00D14FA7" w:rsidP="00D14FA7">
      <w:pPr>
        <w:jc w:val="both"/>
        <w:rPr>
          <w:rFonts w:ascii="Arial" w:hAnsi="Arial" w:cs="Arial"/>
        </w:rPr>
      </w:pPr>
      <w:r w:rsidRPr="00BF39B7">
        <w:rPr>
          <w:rFonts w:ascii="Arial" w:hAnsi="Arial" w:cs="Arial"/>
        </w:rPr>
        <w:t>Osebna okoliščina: Način izobraževanja (izobraževanje na domu)</w:t>
      </w:r>
    </w:p>
    <w:p w14:paraId="2629DE8A" w14:textId="77777777" w:rsidR="00D14FA7" w:rsidRPr="00BF39B7" w:rsidRDefault="00D14FA7" w:rsidP="00D14FA7">
      <w:pPr>
        <w:jc w:val="both"/>
        <w:rPr>
          <w:rFonts w:ascii="Arial" w:hAnsi="Arial" w:cs="Arial"/>
        </w:rPr>
      </w:pPr>
      <w:r w:rsidRPr="00BF39B7">
        <w:rPr>
          <w:rFonts w:ascii="Arial" w:hAnsi="Arial" w:cs="Arial"/>
        </w:rPr>
        <w:t>Področje: Osnovnošolsko izobraževanje</w:t>
      </w:r>
    </w:p>
    <w:p w14:paraId="2F4B19AB" w14:textId="77777777" w:rsidR="00D14FA7" w:rsidRPr="00BF39B7" w:rsidRDefault="00D14FA7" w:rsidP="00D14FA7">
      <w:pPr>
        <w:jc w:val="both"/>
        <w:rPr>
          <w:rFonts w:ascii="Arial" w:hAnsi="Arial" w:cs="Arial"/>
        </w:rPr>
      </w:pPr>
    </w:p>
    <w:p w14:paraId="6F247E2C"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66096202" w14:textId="77777777" w:rsidR="00D14FA7" w:rsidRPr="00BF39B7" w:rsidRDefault="00D14FA7" w:rsidP="00D14FA7">
      <w:pPr>
        <w:jc w:val="both"/>
        <w:rPr>
          <w:rFonts w:ascii="Arial" w:hAnsi="Arial" w:cs="Arial"/>
        </w:rPr>
      </w:pPr>
    </w:p>
    <w:p w14:paraId="1101C2AB" w14:textId="77777777" w:rsidR="00D14FA7" w:rsidRPr="00BF39B7" w:rsidRDefault="00D14FA7" w:rsidP="00D14FA7">
      <w:pPr>
        <w:jc w:val="both"/>
        <w:rPr>
          <w:rFonts w:ascii="Arial" w:hAnsi="Arial" w:cs="Arial"/>
        </w:rPr>
      </w:pPr>
      <w:r w:rsidRPr="00BF39B7">
        <w:rPr>
          <w:rFonts w:ascii="Arial" w:hAnsi="Arial" w:cs="Arial"/>
        </w:rPr>
        <w:t>Pobudniki, starši in njihovi mladoletni otroci, so vložili pobudo za oceno ustavnosti več določb Zakona o osnovni šoli, ker naj bi jih nova ureditev izobraževanja na domu postavila v neenak položaj v primerjavi z drugimi učenci ter z nerazumnimi pogoji nedopustno posegla v izobraževanje njihovih otrok.</w:t>
      </w:r>
    </w:p>
    <w:p w14:paraId="0B95C8BB" w14:textId="77777777" w:rsidR="00D14FA7" w:rsidRPr="00BF39B7" w:rsidRDefault="00D14FA7" w:rsidP="00D14FA7">
      <w:pPr>
        <w:jc w:val="both"/>
        <w:rPr>
          <w:rFonts w:ascii="Arial" w:hAnsi="Arial" w:cs="Arial"/>
        </w:rPr>
      </w:pPr>
    </w:p>
    <w:p w14:paraId="0C4260AA" w14:textId="77777777" w:rsidR="00D14FA7" w:rsidRPr="00BF39B7" w:rsidRDefault="00D14FA7" w:rsidP="00D14FA7">
      <w:pPr>
        <w:jc w:val="both"/>
        <w:rPr>
          <w:rFonts w:ascii="Arial" w:hAnsi="Arial" w:cs="Arial"/>
        </w:rPr>
      </w:pPr>
      <w:r w:rsidRPr="00BF39B7">
        <w:rPr>
          <w:rFonts w:ascii="Arial" w:hAnsi="Arial" w:cs="Arial"/>
        </w:rPr>
        <w:t>Ustavno sodišče je poudarilo, da pravica do šolanja in izobraževanja za državo pomeni predvsem dolžnost zagotoviti nediskriminatoren dostop do zakonsko urejenih oblik izobraževanja ter minimalen standard kakovosti izobrazbe. Na ravni osnovnošolskega izobraževanja gre poleg pravice tudi za dolžnost, saj osnovna izobrazba služi javni koristi. Pravica do brezplačnega osnovnošolskega izobraževanja zagotavlja brezplačno obiskovanje obveznega javnoveljavnega programa, ne pa financiranja vseh obstoječih oblik izobraževanja.</w:t>
      </w:r>
    </w:p>
    <w:p w14:paraId="69830C1B" w14:textId="77777777" w:rsidR="00D14FA7" w:rsidRPr="00BF39B7" w:rsidRDefault="00D14FA7" w:rsidP="00D14FA7">
      <w:pPr>
        <w:jc w:val="both"/>
        <w:rPr>
          <w:rFonts w:ascii="Arial" w:hAnsi="Arial" w:cs="Arial"/>
        </w:rPr>
      </w:pPr>
    </w:p>
    <w:p w14:paraId="63746A68" w14:textId="77777777" w:rsidR="00D14FA7" w:rsidRPr="00BF39B7" w:rsidRDefault="00D14FA7" w:rsidP="00D14FA7">
      <w:pPr>
        <w:jc w:val="both"/>
        <w:rPr>
          <w:rFonts w:ascii="Arial" w:hAnsi="Arial" w:cs="Arial"/>
        </w:rPr>
      </w:pPr>
      <w:r w:rsidRPr="00BF39B7">
        <w:rPr>
          <w:rFonts w:ascii="Arial" w:hAnsi="Arial" w:cs="Arial"/>
        </w:rPr>
        <w:t>Starši imajo pravico do izbire osnovnošolskega izobraževanja otrok, vendar le med oblikami, ki jih je določil zakonodajalec, ob sočasni odgovornosti države za zagotavljanje ustrezne ravni znanja. Izobraževanje na domu je zakonska možnost, ki je Ustava sama po sebi ne zagotavlja. Zakonodajalec ima pri njenem urejanju široko polje proste presoje.</w:t>
      </w:r>
    </w:p>
    <w:p w14:paraId="042308A1" w14:textId="77777777" w:rsidR="00D14FA7" w:rsidRPr="00BF39B7" w:rsidRDefault="00D14FA7" w:rsidP="00D14FA7">
      <w:pPr>
        <w:jc w:val="both"/>
        <w:rPr>
          <w:rFonts w:ascii="Arial" w:hAnsi="Arial" w:cs="Arial"/>
        </w:rPr>
      </w:pPr>
    </w:p>
    <w:p w14:paraId="4F0EAABB" w14:textId="77777777" w:rsidR="00D14FA7" w:rsidRPr="00BF39B7" w:rsidRDefault="00D14FA7" w:rsidP="00D14FA7">
      <w:pPr>
        <w:jc w:val="both"/>
        <w:rPr>
          <w:rFonts w:ascii="Arial" w:hAnsi="Arial" w:cs="Arial"/>
        </w:rPr>
      </w:pPr>
      <w:r w:rsidRPr="00BF39B7">
        <w:rPr>
          <w:rFonts w:ascii="Arial" w:hAnsi="Arial" w:cs="Arial"/>
        </w:rPr>
        <w:t>Ureditev izobraževanja na domu, vključno z načinom uveljavljanja pravice, obsegom obveznosti šol, nefinanciranjem iz javnih sredstev ter ocenjevanjem znanja iz vseh predmetov, predstavlja razumen način uresničevanja pravice do šolanja in izobraževanja ter zagotavlja enakovreden izobraževalni standard. Položaj otrok, ki se izobražujejo na domu, ni primerljiv s položajem otrok, ki se izobražujejo v šoli, zato zakonodajalec lahko določi različna pravila.</w:t>
      </w:r>
    </w:p>
    <w:p w14:paraId="00B8A227" w14:textId="77777777" w:rsidR="00D14FA7" w:rsidRPr="00BF39B7" w:rsidRDefault="00D14FA7" w:rsidP="00D14FA7">
      <w:pPr>
        <w:jc w:val="both"/>
        <w:rPr>
          <w:rFonts w:ascii="Arial" w:hAnsi="Arial" w:cs="Arial"/>
          <w:b/>
          <w:bCs/>
        </w:rPr>
      </w:pPr>
    </w:p>
    <w:p w14:paraId="463159F4" w14:textId="5C3CBEAE" w:rsidR="00D14FA7" w:rsidRDefault="00D14FA7" w:rsidP="00D14FA7">
      <w:pPr>
        <w:jc w:val="both"/>
        <w:rPr>
          <w:rFonts w:ascii="Arial" w:hAnsi="Arial" w:cs="Arial"/>
          <w:b/>
          <w:bCs/>
        </w:rPr>
      </w:pPr>
    </w:p>
    <w:p w14:paraId="216BF3E0" w14:textId="77777777" w:rsidR="00A96C66" w:rsidRDefault="00A96C66" w:rsidP="00D14FA7">
      <w:pPr>
        <w:jc w:val="both"/>
        <w:rPr>
          <w:rFonts w:ascii="Arial" w:hAnsi="Arial" w:cs="Arial"/>
          <w:b/>
          <w:bCs/>
        </w:rPr>
      </w:pPr>
    </w:p>
    <w:p w14:paraId="7CF6DDDA" w14:textId="77777777" w:rsidR="00780AB2" w:rsidRDefault="00780AB2" w:rsidP="00D14FA7">
      <w:pPr>
        <w:jc w:val="both"/>
        <w:rPr>
          <w:rFonts w:ascii="Arial" w:hAnsi="Arial" w:cs="Arial"/>
          <w:b/>
          <w:bCs/>
        </w:rPr>
      </w:pPr>
    </w:p>
    <w:p w14:paraId="50191A15"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5" w:name="_Hlk219897774"/>
      <w:r w:rsidRPr="00BF39B7">
        <w:rPr>
          <w:rFonts w:ascii="Arial" w:hAnsi="Arial" w:cs="Arial"/>
          <w:b/>
          <w:bCs/>
        </w:rPr>
        <w:t>Nezakonita odpoved zaradi neuspešno opravljenega poskusnega dela – neenaka obravnava zaradi nosečnosti in zdravstveno opravičene odsotnosti</w:t>
      </w:r>
    </w:p>
    <w:bookmarkEnd w:id="745"/>
    <w:p w14:paraId="6E0A8492" w14:textId="77777777" w:rsidR="004511C7" w:rsidRPr="00BF39B7" w:rsidRDefault="004511C7" w:rsidP="004511C7">
      <w:pPr>
        <w:pStyle w:val="Odstavekseznama"/>
        <w:ind w:left="284"/>
        <w:jc w:val="both"/>
        <w:rPr>
          <w:rFonts w:ascii="Arial" w:hAnsi="Arial" w:cs="Arial"/>
          <w:b/>
          <w:bCs/>
        </w:rPr>
      </w:pPr>
    </w:p>
    <w:p w14:paraId="248CD94A" w14:textId="77777777" w:rsidR="004511C7" w:rsidRPr="00CE3B5F" w:rsidRDefault="004511C7" w:rsidP="004511C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Višje delovno in socialno sodišče</w:t>
      </w:r>
    </w:p>
    <w:p w14:paraId="4A78B649"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VDSS Sodba Pdp 216/2025 </w:t>
      </w:r>
    </w:p>
    <w:p w14:paraId="13F5F686"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Pritožba zavrnjena, sodba sodišča prve stopnje potrjena</w:t>
      </w:r>
    </w:p>
    <w:p w14:paraId="5DFF2AA6"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Zdravstveno stanje (nosečnost) / družinsko stanje</w:t>
      </w:r>
    </w:p>
    <w:p w14:paraId="21141672" w14:textId="77777777" w:rsidR="004511C7" w:rsidRPr="00CE3B5F" w:rsidRDefault="004511C7" w:rsidP="004511C7">
      <w:pPr>
        <w:jc w:val="both"/>
        <w:rPr>
          <w:rFonts w:ascii="Arial" w:hAnsi="Arial" w:cs="Arial"/>
        </w:rPr>
      </w:pPr>
      <w:r w:rsidRPr="00EF5E6C">
        <w:rPr>
          <w:rFonts w:ascii="Arial" w:hAnsi="Arial" w:cs="Arial"/>
        </w:rPr>
        <w:t>Področje:</w:t>
      </w:r>
      <w:r w:rsidRPr="00CE3B5F">
        <w:rPr>
          <w:rFonts w:ascii="Arial" w:hAnsi="Arial" w:cs="Arial"/>
        </w:rPr>
        <w:t xml:space="preserve"> Delo in zaposlovanje (poskusno delo, odpoved pogodbe o zaposlitvi)</w:t>
      </w:r>
    </w:p>
    <w:p w14:paraId="1AADDBB9" w14:textId="77777777" w:rsidR="004511C7" w:rsidRPr="00BF39B7" w:rsidRDefault="004511C7" w:rsidP="004511C7">
      <w:pPr>
        <w:jc w:val="both"/>
        <w:rPr>
          <w:rFonts w:ascii="Arial" w:hAnsi="Arial" w:cs="Arial"/>
        </w:rPr>
      </w:pPr>
    </w:p>
    <w:p w14:paraId="1AD3068D"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2CAF077F" w14:textId="77777777" w:rsidR="004511C7" w:rsidRPr="00BF39B7" w:rsidRDefault="004511C7" w:rsidP="004511C7">
      <w:pPr>
        <w:jc w:val="both"/>
        <w:rPr>
          <w:rFonts w:ascii="Arial" w:hAnsi="Arial" w:cs="Arial"/>
        </w:rPr>
      </w:pPr>
    </w:p>
    <w:p w14:paraId="51BF566C" w14:textId="77777777" w:rsidR="004511C7" w:rsidRPr="00BF39B7" w:rsidRDefault="004511C7" w:rsidP="004511C7">
      <w:pPr>
        <w:jc w:val="both"/>
        <w:rPr>
          <w:rFonts w:ascii="Arial" w:hAnsi="Arial" w:cs="Arial"/>
        </w:rPr>
      </w:pPr>
      <w:r w:rsidRPr="00BF39B7">
        <w:rPr>
          <w:rFonts w:ascii="Arial" w:hAnsi="Arial" w:cs="Arial"/>
        </w:rPr>
        <w:t xml:space="preserve">Tožnici je delodajalec podal redno odpoved pogodbe o zaposlitvi zaradi neuspešno opravljenega poskusnega dela. Tožnica je zatrjevala, da odpoved ni bila posledica njenega dejanskega dela, temveč njene upravičene odsotnosti z dela zaradi zdravstvenega stanja v nosečnosti, zato naj bi šlo za nedopustno neenako obravnavo v nasprotju s 6. členom ZDR-1. </w:t>
      </w:r>
    </w:p>
    <w:p w14:paraId="34634B6C" w14:textId="77777777" w:rsidR="004511C7" w:rsidRPr="00BF39B7" w:rsidRDefault="004511C7" w:rsidP="004511C7">
      <w:pPr>
        <w:jc w:val="both"/>
        <w:rPr>
          <w:rFonts w:ascii="Arial" w:hAnsi="Arial" w:cs="Arial"/>
        </w:rPr>
      </w:pPr>
    </w:p>
    <w:p w14:paraId="023C8A90" w14:textId="77777777" w:rsidR="00A96C66" w:rsidRDefault="00A96C66" w:rsidP="004511C7">
      <w:pPr>
        <w:jc w:val="both"/>
        <w:rPr>
          <w:rFonts w:ascii="Arial" w:hAnsi="Arial" w:cs="Arial"/>
        </w:rPr>
      </w:pPr>
    </w:p>
    <w:p w14:paraId="750F2D83" w14:textId="77777777" w:rsidR="00A96C66" w:rsidRDefault="00A96C66" w:rsidP="004511C7">
      <w:pPr>
        <w:jc w:val="both"/>
        <w:rPr>
          <w:rFonts w:ascii="Arial" w:hAnsi="Arial" w:cs="Arial"/>
        </w:rPr>
      </w:pPr>
    </w:p>
    <w:p w14:paraId="7E93498A" w14:textId="77777777" w:rsidR="00A96C66" w:rsidRDefault="00A96C66" w:rsidP="004511C7">
      <w:pPr>
        <w:jc w:val="both"/>
        <w:rPr>
          <w:rFonts w:ascii="Arial" w:hAnsi="Arial" w:cs="Arial"/>
        </w:rPr>
      </w:pPr>
    </w:p>
    <w:p w14:paraId="60512E12" w14:textId="73793C19" w:rsidR="004511C7" w:rsidRPr="00BF39B7" w:rsidRDefault="004511C7" w:rsidP="004511C7">
      <w:pPr>
        <w:jc w:val="both"/>
        <w:rPr>
          <w:rFonts w:ascii="Arial" w:hAnsi="Arial" w:cs="Arial"/>
        </w:rPr>
      </w:pPr>
      <w:r w:rsidRPr="00BF39B7">
        <w:rPr>
          <w:rFonts w:ascii="Arial" w:hAnsi="Arial" w:cs="Arial"/>
        </w:rPr>
        <w:t xml:space="preserve">Sodišče je ugotovilo, da je delodajalec poskusno delo predčasno negativno ocenil prav zaradi </w:t>
      </w:r>
    </w:p>
    <w:p w14:paraId="25615F74" w14:textId="77777777" w:rsidR="004511C7" w:rsidRPr="00BF39B7" w:rsidRDefault="004511C7" w:rsidP="004511C7">
      <w:pPr>
        <w:jc w:val="both"/>
        <w:rPr>
          <w:rFonts w:ascii="Arial" w:hAnsi="Arial" w:cs="Arial"/>
        </w:rPr>
      </w:pPr>
      <w:r w:rsidRPr="00BF39B7">
        <w:rPr>
          <w:rFonts w:ascii="Arial" w:hAnsi="Arial" w:cs="Arial"/>
        </w:rPr>
        <w:t xml:space="preserve">tožničine upravičene odsotnosti (bolniški stalež v nosečnosti), čeprav ZDR-1 omogoča podaljšanje poskusnega dela v primeru začasne odsotnosti z dela (2. odst. 125. člena ZDR-1). Takšna predčasna ocena je pomenila neupravičeno neenako obravnavo tožnice zaradi njenega zdravstvenega in družinskega stanja (1. odst. 6. člena ZDR-1). Posledično tožnica v dogovorjeni poskusni dobi sploh ni mogla izkazati oziroma izpolniti delodajalčevih pričakovanj, zato je bil odpovedni razlog neutemeljen. </w:t>
      </w:r>
    </w:p>
    <w:p w14:paraId="2397A2BC" w14:textId="77777777" w:rsidR="004511C7" w:rsidRPr="00BF39B7" w:rsidRDefault="004511C7" w:rsidP="004511C7">
      <w:pPr>
        <w:jc w:val="both"/>
        <w:rPr>
          <w:rFonts w:ascii="Arial" w:hAnsi="Arial" w:cs="Arial"/>
        </w:rPr>
      </w:pPr>
    </w:p>
    <w:p w14:paraId="0B4AC59D" w14:textId="77777777" w:rsidR="004511C7" w:rsidRPr="00BF39B7" w:rsidRDefault="004511C7" w:rsidP="004511C7">
      <w:pPr>
        <w:jc w:val="both"/>
        <w:rPr>
          <w:rFonts w:ascii="Arial" w:hAnsi="Arial" w:cs="Arial"/>
        </w:rPr>
      </w:pPr>
      <w:r w:rsidRPr="00BF39B7">
        <w:rPr>
          <w:rFonts w:ascii="Arial" w:hAnsi="Arial" w:cs="Arial"/>
        </w:rPr>
        <w:t xml:space="preserve">Višje sodišče je pritrdilo ugotovitvam sodišča prve stopnje, da je bila odpoved nezakonita, in potrdilo reintegracijo (poziv nazaj na delo ter priznanje delovne dobe) ter izplačilo pripadajočih nadomestil plače. Pri tem je poudarilo, da sodišče o sodni razvezi pogodbe o zaposlitvi ne more odločati po uradni dolžnosti, temveč le na predlog strank, delodajalec pa takšnega predloga ni podal. </w:t>
      </w:r>
    </w:p>
    <w:p w14:paraId="4E8BDE2B" w14:textId="543B1376" w:rsidR="004511C7" w:rsidRDefault="004511C7" w:rsidP="004511C7">
      <w:pPr>
        <w:ind w:left="284"/>
        <w:jc w:val="both"/>
        <w:rPr>
          <w:rFonts w:ascii="Arial" w:hAnsi="Arial" w:cs="Arial"/>
        </w:rPr>
      </w:pPr>
    </w:p>
    <w:p w14:paraId="7966886E" w14:textId="6D8CD9BF" w:rsidR="004511C7" w:rsidRDefault="004511C7" w:rsidP="004511C7">
      <w:pPr>
        <w:ind w:left="284"/>
        <w:jc w:val="both"/>
        <w:rPr>
          <w:rFonts w:ascii="Arial" w:hAnsi="Arial" w:cs="Arial"/>
        </w:rPr>
      </w:pPr>
    </w:p>
    <w:p w14:paraId="4F8A62E8" w14:textId="0F2663D2" w:rsidR="004511C7" w:rsidRDefault="004511C7" w:rsidP="004511C7">
      <w:pPr>
        <w:ind w:left="284"/>
        <w:jc w:val="both"/>
        <w:rPr>
          <w:rFonts w:ascii="Arial" w:hAnsi="Arial" w:cs="Arial"/>
        </w:rPr>
      </w:pPr>
      <w:bookmarkStart w:id="746" w:name="_Hlk222827703"/>
    </w:p>
    <w:p w14:paraId="4ED01E45" w14:textId="77777777" w:rsidR="00730BAE" w:rsidRPr="00BF39B7" w:rsidRDefault="00730BAE" w:rsidP="004511C7">
      <w:pPr>
        <w:ind w:left="284"/>
        <w:jc w:val="both"/>
        <w:rPr>
          <w:rFonts w:ascii="Arial" w:hAnsi="Arial" w:cs="Arial"/>
        </w:rPr>
      </w:pPr>
    </w:p>
    <w:p w14:paraId="7C427A27"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7" w:name="_Hlk219897783"/>
      <w:r w:rsidRPr="00BF39B7">
        <w:rPr>
          <w:rFonts w:ascii="Arial" w:hAnsi="Arial" w:cs="Arial"/>
          <w:b/>
          <w:bCs/>
        </w:rPr>
        <w:t>Ponovna odmera starostne pokojnine – dopustnost pozitivne diskriminacije žensk in varstvo pravnomočnosti odločbe</w:t>
      </w:r>
    </w:p>
    <w:bookmarkEnd w:id="746"/>
    <w:bookmarkEnd w:id="747"/>
    <w:p w14:paraId="1D5525A7" w14:textId="77777777" w:rsidR="004511C7" w:rsidRPr="00BF39B7" w:rsidRDefault="004511C7" w:rsidP="004511C7">
      <w:pPr>
        <w:jc w:val="both"/>
        <w:rPr>
          <w:rFonts w:ascii="Arial" w:hAnsi="Arial" w:cs="Arial"/>
        </w:rPr>
      </w:pPr>
    </w:p>
    <w:p w14:paraId="66923854" w14:textId="77777777" w:rsidR="004511C7" w:rsidRPr="00CE3B5F" w:rsidRDefault="004511C7" w:rsidP="004511C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Višje delovno in socialno sodišče (oddelek za socialne spore)</w:t>
      </w:r>
    </w:p>
    <w:p w14:paraId="1287E55B"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VDSS Sodba Psp 10/2025 </w:t>
      </w:r>
    </w:p>
    <w:p w14:paraId="02768AAF"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Pritožba zavrnjena, sodba sodišča prve stopnje potrjena</w:t>
      </w:r>
    </w:p>
    <w:p w14:paraId="18B31F03"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Spol (pozitivna diskriminacija žensk)</w:t>
      </w:r>
    </w:p>
    <w:p w14:paraId="2AB97BDA" w14:textId="77777777" w:rsidR="004511C7" w:rsidRPr="00CE3B5F" w:rsidRDefault="004511C7" w:rsidP="004511C7">
      <w:pPr>
        <w:jc w:val="both"/>
        <w:rPr>
          <w:rFonts w:ascii="Arial" w:hAnsi="Arial" w:cs="Arial"/>
        </w:rPr>
      </w:pPr>
      <w:r w:rsidRPr="00EF5E6C">
        <w:rPr>
          <w:rFonts w:ascii="Arial" w:hAnsi="Arial" w:cs="Arial"/>
        </w:rPr>
        <w:t xml:space="preserve">Področje: </w:t>
      </w:r>
      <w:r w:rsidRPr="00CE3B5F">
        <w:rPr>
          <w:rFonts w:ascii="Arial" w:hAnsi="Arial" w:cs="Arial"/>
        </w:rPr>
        <w:t>Socialna varnost / pokojninsko zavarovanje (pravo EU)</w:t>
      </w:r>
    </w:p>
    <w:p w14:paraId="28D128CC" w14:textId="77777777" w:rsidR="004511C7" w:rsidRPr="00BF39B7" w:rsidRDefault="004511C7" w:rsidP="004511C7">
      <w:pPr>
        <w:jc w:val="both"/>
        <w:rPr>
          <w:rFonts w:ascii="Arial" w:hAnsi="Arial" w:cs="Arial"/>
        </w:rPr>
      </w:pPr>
    </w:p>
    <w:p w14:paraId="7B16E256"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37F60157" w14:textId="77777777" w:rsidR="004511C7" w:rsidRPr="00BF39B7" w:rsidRDefault="004511C7" w:rsidP="004511C7">
      <w:pPr>
        <w:jc w:val="both"/>
        <w:rPr>
          <w:rFonts w:ascii="Arial" w:hAnsi="Arial" w:cs="Arial"/>
        </w:rPr>
      </w:pPr>
    </w:p>
    <w:p w14:paraId="739E496F" w14:textId="77777777" w:rsidR="004511C7" w:rsidRPr="00BF39B7" w:rsidRDefault="004511C7" w:rsidP="004511C7">
      <w:pPr>
        <w:jc w:val="both"/>
        <w:rPr>
          <w:rFonts w:ascii="Arial" w:hAnsi="Arial" w:cs="Arial"/>
        </w:rPr>
      </w:pPr>
      <w:r w:rsidRPr="00BF39B7">
        <w:rPr>
          <w:rFonts w:ascii="Arial" w:hAnsi="Arial" w:cs="Arial"/>
        </w:rPr>
        <w:t>Tožnik je zahteval ponovno odmero starostne pokojnine tako, da bi se mu pri odmeri upošteval odmerni odstotek, ki je v letu njegove upokojitve veljal za ženske. Njegova starostna pokojnina je bila prvotno pravnomočno odmerjena po takrat veljavni zakonodaji, pri kateri so bili v prehodnem obdobju določeni različni odmerni odstotki za moške in ženske, povezani tudi z različnimi upokojitvenimi pogoji.</w:t>
      </w:r>
    </w:p>
    <w:p w14:paraId="1A741792" w14:textId="77777777" w:rsidR="004511C7" w:rsidRPr="00BF39B7" w:rsidRDefault="004511C7" w:rsidP="004511C7">
      <w:pPr>
        <w:jc w:val="both"/>
        <w:rPr>
          <w:rFonts w:ascii="Arial" w:hAnsi="Arial" w:cs="Arial"/>
        </w:rPr>
      </w:pPr>
    </w:p>
    <w:p w14:paraId="72B8F369" w14:textId="77777777" w:rsidR="004511C7" w:rsidRPr="00BF39B7" w:rsidRDefault="004511C7" w:rsidP="004511C7">
      <w:pPr>
        <w:jc w:val="both"/>
        <w:rPr>
          <w:rFonts w:ascii="Arial" w:hAnsi="Arial" w:cs="Arial"/>
        </w:rPr>
      </w:pPr>
      <w:r w:rsidRPr="00BF39B7">
        <w:rPr>
          <w:rFonts w:ascii="Arial" w:hAnsi="Arial" w:cs="Arial"/>
        </w:rPr>
        <w:t>Sodišče je poudarilo pomen pravnomočnosti upravne odločbe (158. člen Ustave) in pojasnilo, da je poseg v pravnomočno odločbo mogoč le pod pogoji in po postopku, ki ga določa zakon. Čeprav 183. člen ZPIZ-2 (t. i. neprava obnova postopka) omogoča poseg tudi zaradi kršitev materialnega prava, mora biti tak poseg posebej utemeljen in lahko temelji le na novih pravnih okoliščinah, ki so za organ zavezujoče (zlasti odločbe Ustavnega sodišča RS ali Sodišča EU o razlagi prava EU). V obravnavani zadevi takih novih zavezujočih okoliščin ni bilo.</w:t>
      </w:r>
    </w:p>
    <w:p w14:paraId="3C5EE5E7" w14:textId="77777777" w:rsidR="004511C7" w:rsidRPr="00BF39B7" w:rsidRDefault="004511C7" w:rsidP="004511C7">
      <w:pPr>
        <w:jc w:val="both"/>
        <w:rPr>
          <w:rFonts w:ascii="Arial" w:hAnsi="Arial" w:cs="Arial"/>
        </w:rPr>
      </w:pPr>
    </w:p>
    <w:p w14:paraId="1FA691FB" w14:textId="77777777" w:rsidR="004511C7" w:rsidRPr="00BF39B7" w:rsidRDefault="004511C7" w:rsidP="004511C7">
      <w:pPr>
        <w:jc w:val="both"/>
        <w:rPr>
          <w:rFonts w:ascii="Arial" w:hAnsi="Arial" w:cs="Arial"/>
        </w:rPr>
      </w:pPr>
      <w:r w:rsidRPr="00BF39B7">
        <w:rPr>
          <w:rFonts w:ascii="Arial" w:hAnsi="Arial" w:cs="Arial"/>
        </w:rPr>
        <w:t>Vsebinski očitek o diskriminaciji je sodišče zavrnilo. Presodilo je, da je bila v času tožnikove upokojitve še dopustna določena raven pozitivne diskriminacije žensk v pokojninskem sistemu, ki je zgodovinsko in funkcionalno utemeljena ter je povezana z razlikami v upokojitveni starosti in prehodnimi ureditvami. Sklicevalo se je na ustaljeno ustavnosodno presojo in na pravo EU, ki državam članicam dopušča izjemo glede določanja upokojitvene starosti in z njo povezanih posledic za druge dajatve socialne varnosti. Ker je bila tožniku pokojnina odmerjena skladno s tedaj veljavno ureditvijo, kasnejše spremembe zakonodaje ne morejo predstavljati podlage za retroaktivno spremembo pravnomočne odmere, zato je bil tožbeni zahtevek (in pritožba) zavrnjen.</w:t>
      </w:r>
    </w:p>
    <w:p w14:paraId="6BD98D86" w14:textId="77777777" w:rsidR="00D14FA7" w:rsidRPr="00BF39B7" w:rsidRDefault="00D14FA7" w:rsidP="00D14FA7">
      <w:pPr>
        <w:jc w:val="both"/>
        <w:rPr>
          <w:rFonts w:ascii="Arial" w:hAnsi="Arial" w:cs="Arial"/>
          <w:b/>
          <w:bCs/>
        </w:rPr>
      </w:pPr>
    </w:p>
    <w:p w14:paraId="6E54D0C9" w14:textId="1F58F497" w:rsidR="00D14FA7" w:rsidRDefault="00D14FA7" w:rsidP="00D14FA7">
      <w:pPr>
        <w:jc w:val="both"/>
        <w:rPr>
          <w:rFonts w:ascii="Arial" w:hAnsi="Arial" w:cs="Arial"/>
          <w:b/>
          <w:bCs/>
        </w:rPr>
      </w:pPr>
    </w:p>
    <w:p w14:paraId="32AC0419" w14:textId="77777777" w:rsidR="004511C7" w:rsidRPr="00BF39B7" w:rsidRDefault="004511C7" w:rsidP="00D14FA7">
      <w:pPr>
        <w:jc w:val="both"/>
        <w:rPr>
          <w:rFonts w:ascii="Arial" w:hAnsi="Arial" w:cs="Arial"/>
          <w:b/>
          <w:bCs/>
        </w:rPr>
      </w:pPr>
    </w:p>
    <w:p w14:paraId="14AF54ED" w14:textId="77777777" w:rsidR="00D14FA7" w:rsidRPr="00BF39B7" w:rsidRDefault="00D14FA7" w:rsidP="00D14FA7">
      <w:pPr>
        <w:rPr>
          <w:rFonts w:ascii="Arial" w:hAnsi="Arial" w:cs="Arial"/>
        </w:rPr>
      </w:pPr>
    </w:p>
    <w:p w14:paraId="2559D700" w14:textId="77777777" w:rsidR="00D14FA7" w:rsidRPr="00BF39B7" w:rsidRDefault="00D14FA7" w:rsidP="00D14FA7">
      <w:pPr>
        <w:rPr>
          <w:rFonts w:ascii="Arial" w:hAnsi="Arial" w:cs="Arial"/>
        </w:rPr>
      </w:pPr>
    </w:p>
    <w:p w14:paraId="7FCD34D8"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8" w:name="_Hlk219897794"/>
      <w:r w:rsidRPr="00BF39B7">
        <w:rPr>
          <w:rFonts w:ascii="Arial" w:hAnsi="Arial" w:cs="Arial"/>
          <w:b/>
          <w:bCs/>
        </w:rPr>
        <w:t>Prepoved diskriminacije – trditveno (dokazno) breme delavca pri zatrjevanju diskriminacije</w:t>
      </w:r>
    </w:p>
    <w:bookmarkEnd w:id="748"/>
    <w:p w14:paraId="7E713DCC" w14:textId="77777777" w:rsidR="00D14FA7" w:rsidRPr="00BF39B7" w:rsidRDefault="00D14FA7" w:rsidP="00D14FA7">
      <w:pPr>
        <w:jc w:val="both"/>
        <w:rPr>
          <w:rFonts w:ascii="Arial" w:hAnsi="Arial" w:cs="Arial"/>
        </w:rPr>
      </w:pPr>
    </w:p>
    <w:p w14:paraId="595CBAB6" w14:textId="77777777" w:rsidR="00D14FA7" w:rsidRPr="00EF5E6C" w:rsidRDefault="00D14FA7" w:rsidP="00D14FA7">
      <w:pPr>
        <w:jc w:val="both"/>
        <w:rPr>
          <w:rFonts w:ascii="Arial" w:hAnsi="Arial" w:cs="Arial"/>
          <w:b/>
          <w:bCs/>
        </w:rPr>
      </w:pPr>
      <w:r w:rsidRPr="00EF5E6C">
        <w:rPr>
          <w:rFonts w:ascii="Arial" w:hAnsi="Arial" w:cs="Arial"/>
        </w:rPr>
        <w:t>Sodišče:</w:t>
      </w:r>
      <w:r w:rsidRPr="00F149DD">
        <w:rPr>
          <w:rFonts w:ascii="Arial" w:hAnsi="Arial" w:cs="Arial"/>
        </w:rPr>
        <w:t xml:space="preserve"> </w:t>
      </w:r>
      <w:r w:rsidRPr="00EF5E6C">
        <w:rPr>
          <w:rFonts w:ascii="Arial" w:hAnsi="Arial" w:cs="Arial"/>
          <w:b/>
          <w:bCs/>
        </w:rPr>
        <w:t xml:space="preserve">Višje delovno in socialno sodišče (oddelek za individualne in kolektivne delovne spore) </w:t>
      </w:r>
    </w:p>
    <w:p w14:paraId="5573BED8" w14:textId="77777777" w:rsidR="00D14FA7" w:rsidRPr="00F149DD" w:rsidRDefault="00D14FA7" w:rsidP="00D14FA7">
      <w:pPr>
        <w:jc w:val="both"/>
        <w:rPr>
          <w:rFonts w:ascii="Arial" w:hAnsi="Arial" w:cs="Arial"/>
        </w:rPr>
      </w:pPr>
      <w:r w:rsidRPr="00EF5E6C">
        <w:rPr>
          <w:rFonts w:ascii="Arial" w:hAnsi="Arial" w:cs="Arial"/>
        </w:rPr>
        <w:t>Št. zadeve:</w:t>
      </w:r>
      <w:r w:rsidRPr="00F149DD">
        <w:rPr>
          <w:rFonts w:ascii="Arial" w:hAnsi="Arial" w:cs="Arial"/>
        </w:rPr>
        <w:t xml:space="preserve"> VDSS Sodba Pdp 100/2025 </w:t>
      </w:r>
    </w:p>
    <w:p w14:paraId="546D3F6E" w14:textId="77777777" w:rsidR="00D14FA7" w:rsidRPr="00F149DD" w:rsidRDefault="00D14FA7" w:rsidP="00D14FA7">
      <w:pPr>
        <w:jc w:val="both"/>
        <w:rPr>
          <w:rFonts w:ascii="Arial" w:hAnsi="Arial" w:cs="Arial"/>
        </w:rPr>
      </w:pPr>
      <w:r w:rsidRPr="00EF5E6C">
        <w:rPr>
          <w:rFonts w:ascii="Arial" w:hAnsi="Arial" w:cs="Arial"/>
        </w:rPr>
        <w:t>Izid:</w:t>
      </w:r>
      <w:r w:rsidRPr="00F149DD">
        <w:rPr>
          <w:rFonts w:ascii="Arial" w:hAnsi="Arial" w:cs="Arial"/>
        </w:rPr>
        <w:t xml:space="preserve"> Pritožba zavrnjena, potrjena sodba sodišča prve stopnje </w:t>
      </w:r>
    </w:p>
    <w:p w14:paraId="7E274C6D" w14:textId="77777777" w:rsidR="00D14FA7" w:rsidRPr="00F149DD" w:rsidRDefault="00D14FA7" w:rsidP="00D14FA7">
      <w:pPr>
        <w:jc w:val="both"/>
        <w:rPr>
          <w:rFonts w:ascii="Arial" w:hAnsi="Arial" w:cs="Arial"/>
        </w:rPr>
      </w:pPr>
      <w:r w:rsidRPr="00EF5E6C">
        <w:rPr>
          <w:rFonts w:ascii="Arial" w:hAnsi="Arial" w:cs="Arial"/>
        </w:rPr>
        <w:t>Osebna okoliščina:</w:t>
      </w:r>
      <w:r w:rsidRPr="00F149DD">
        <w:rPr>
          <w:rFonts w:ascii="Arial" w:hAnsi="Arial" w:cs="Arial"/>
        </w:rPr>
        <w:t xml:space="preserve"> ni navedena oziroma ni izkazana </w:t>
      </w:r>
    </w:p>
    <w:p w14:paraId="44AC0043" w14:textId="77777777" w:rsidR="00D14FA7" w:rsidRPr="00F149DD" w:rsidRDefault="00D14FA7" w:rsidP="00D14FA7">
      <w:pPr>
        <w:jc w:val="both"/>
        <w:rPr>
          <w:rFonts w:ascii="Arial" w:hAnsi="Arial" w:cs="Arial"/>
        </w:rPr>
      </w:pPr>
      <w:r w:rsidRPr="00EF5E6C">
        <w:rPr>
          <w:rFonts w:ascii="Arial" w:hAnsi="Arial" w:cs="Arial"/>
        </w:rPr>
        <w:t>Področje:</w:t>
      </w:r>
      <w:r w:rsidRPr="00F149DD">
        <w:rPr>
          <w:rFonts w:ascii="Arial" w:hAnsi="Arial" w:cs="Arial"/>
        </w:rPr>
        <w:t xml:space="preserve"> Delo in zaposlovanje (ocenjevanje delovne uspešnosti javne uslužbenke) </w:t>
      </w:r>
    </w:p>
    <w:p w14:paraId="1592DE30" w14:textId="77777777" w:rsidR="00D14FA7" w:rsidRPr="00BF39B7" w:rsidRDefault="00D14FA7" w:rsidP="00D14FA7">
      <w:pPr>
        <w:jc w:val="both"/>
        <w:rPr>
          <w:rFonts w:ascii="Arial" w:hAnsi="Arial" w:cs="Arial"/>
        </w:rPr>
      </w:pPr>
    </w:p>
    <w:p w14:paraId="3E6294BB"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66F093BC" w14:textId="77777777" w:rsidR="00D14FA7" w:rsidRPr="00BF39B7" w:rsidRDefault="00D14FA7" w:rsidP="00D14FA7">
      <w:pPr>
        <w:jc w:val="both"/>
        <w:rPr>
          <w:rFonts w:ascii="Arial" w:hAnsi="Arial" w:cs="Arial"/>
        </w:rPr>
      </w:pPr>
    </w:p>
    <w:p w14:paraId="36609047" w14:textId="77777777" w:rsidR="00D14FA7" w:rsidRPr="00BF39B7" w:rsidRDefault="00D14FA7" w:rsidP="00D14FA7">
      <w:pPr>
        <w:jc w:val="both"/>
        <w:rPr>
          <w:rFonts w:ascii="Arial" w:hAnsi="Arial" w:cs="Arial"/>
        </w:rPr>
      </w:pPr>
      <w:r w:rsidRPr="00BF39B7">
        <w:rPr>
          <w:rFonts w:ascii="Arial" w:hAnsi="Arial" w:cs="Arial"/>
        </w:rPr>
        <w:t xml:space="preserve">V zadevi je tožnica (učiteljica) izpodbijala oceno delovne uspešnosti za leto 2020 in sklep komisije, ki je oceno preizkusila, pri čemer je med drugim zatrjevala, da je bila ocenjena pristransko in diskriminatorno. </w:t>
      </w:r>
    </w:p>
    <w:p w14:paraId="318BCCBC" w14:textId="77777777" w:rsidR="00D14FA7" w:rsidRPr="00BF39B7" w:rsidRDefault="00D14FA7" w:rsidP="00D14FA7">
      <w:pPr>
        <w:jc w:val="both"/>
        <w:rPr>
          <w:rFonts w:ascii="Arial" w:hAnsi="Arial" w:cs="Arial"/>
        </w:rPr>
      </w:pPr>
    </w:p>
    <w:p w14:paraId="5B3A1313" w14:textId="77777777" w:rsidR="00D14FA7" w:rsidRPr="00BF39B7" w:rsidRDefault="00D14FA7" w:rsidP="00D14FA7">
      <w:pPr>
        <w:jc w:val="both"/>
        <w:rPr>
          <w:rFonts w:ascii="Arial" w:hAnsi="Arial" w:cs="Arial"/>
        </w:rPr>
      </w:pPr>
      <w:r w:rsidRPr="00BF39B7">
        <w:rPr>
          <w:rFonts w:ascii="Arial" w:hAnsi="Arial" w:cs="Arial"/>
        </w:rPr>
        <w:t xml:space="preserve">Pritožbeno sodišče je pritrdilo stališču sodišča prve stopnje, da tožnica ni izpolnila trditvenega bremena glede diskriminacije: delavec mora zatrjevati ne le, da je bil obravnavan drugače, temveč tudi, da je razlog takšne obravnave ena izmed osebnih okoliščin iz prvega odstavka 6. člena ZDR-1. Ker tega ni konkretno navedla, dokazovanje (npr. s predložitvijo ocen drugih zaposlenih) ne bi moglo nadomestiti manjkajoče trditvene podlage. </w:t>
      </w:r>
    </w:p>
    <w:p w14:paraId="5DFAA461" w14:textId="77777777" w:rsidR="00D14FA7" w:rsidRPr="00BF39B7" w:rsidRDefault="00D14FA7" w:rsidP="00D14FA7">
      <w:pPr>
        <w:jc w:val="both"/>
        <w:rPr>
          <w:rFonts w:ascii="Arial" w:hAnsi="Arial" w:cs="Arial"/>
        </w:rPr>
      </w:pPr>
    </w:p>
    <w:p w14:paraId="73810D54" w14:textId="77777777" w:rsidR="00D14FA7" w:rsidRPr="00BF39B7" w:rsidRDefault="00D14FA7" w:rsidP="00D14FA7">
      <w:pPr>
        <w:jc w:val="both"/>
        <w:rPr>
          <w:rFonts w:ascii="Arial" w:hAnsi="Arial" w:cs="Arial"/>
        </w:rPr>
      </w:pPr>
      <w:r w:rsidRPr="00BF39B7">
        <w:rPr>
          <w:rFonts w:ascii="Arial" w:hAnsi="Arial" w:cs="Arial"/>
        </w:rPr>
        <w:t xml:space="preserve">Sodišče je zato kot pravno nerelevanten zavrnilo dokazni predlog, da bi toženka predložila ocene vseh drugih delavcev, saj primerjava z ocenami sodelavcev sama po sebi ne dokazuje, kako je tožnica dejansko opravljala delo, niti ne dokazuje diskriminacije. Poudarilo je tudi, da tudi morebitna ugotovitev neenake obravnave (npr. drugačna ocena) še ne pomeni avtomatično prepovedane diskriminacije, če ni izkazana povezava z varovano osebno okoliščino. </w:t>
      </w:r>
    </w:p>
    <w:p w14:paraId="38E94587" w14:textId="77777777" w:rsidR="00D14FA7" w:rsidRPr="00BF39B7" w:rsidRDefault="00D14FA7" w:rsidP="00D14FA7">
      <w:pPr>
        <w:jc w:val="both"/>
        <w:rPr>
          <w:rFonts w:ascii="Arial" w:hAnsi="Arial" w:cs="Arial"/>
        </w:rPr>
      </w:pPr>
    </w:p>
    <w:p w14:paraId="681D292D" w14:textId="77777777" w:rsidR="00D14FA7" w:rsidRPr="00BF39B7" w:rsidRDefault="00D14FA7" w:rsidP="00D14FA7">
      <w:pPr>
        <w:jc w:val="both"/>
        <w:rPr>
          <w:rFonts w:ascii="Arial" w:hAnsi="Arial" w:cs="Arial"/>
        </w:rPr>
      </w:pPr>
      <w:r w:rsidRPr="00BF39B7">
        <w:rPr>
          <w:rFonts w:ascii="Arial" w:hAnsi="Arial" w:cs="Arial"/>
        </w:rPr>
        <w:t xml:space="preserve">Na podlagi izvedenih dokazov je sodišče zaključilo, da je bila ocena delovne uspešnosti zakonito in vsebinsko utemeljena ter da tožnica ni dokazala, da bi delo opravljala nad pričakovanji oziroma da bi bila ocena nezakonita iz zatrjevanih razlogov; zato je pritožbo zavrnilo. </w:t>
      </w:r>
    </w:p>
    <w:p w14:paraId="41C19B15" w14:textId="08D8DCFF" w:rsidR="00D14FA7" w:rsidRDefault="00D14FA7" w:rsidP="00D14FA7">
      <w:pPr>
        <w:rPr>
          <w:rFonts w:ascii="Arial" w:hAnsi="Arial" w:cs="Arial"/>
        </w:rPr>
      </w:pPr>
    </w:p>
    <w:p w14:paraId="02A2D72B" w14:textId="427D59B8" w:rsidR="00780AB2" w:rsidRDefault="00780AB2" w:rsidP="00D14FA7">
      <w:pPr>
        <w:rPr>
          <w:rFonts w:ascii="Arial" w:hAnsi="Arial" w:cs="Arial"/>
        </w:rPr>
      </w:pPr>
    </w:p>
    <w:p w14:paraId="5DE7C966" w14:textId="77777777" w:rsidR="00A96C66" w:rsidRPr="00BF39B7" w:rsidRDefault="00A96C66" w:rsidP="00D14FA7">
      <w:pPr>
        <w:rPr>
          <w:rFonts w:ascii="Arial" w:hAnsi="Arial" w:cs="Arial"/>
        </w:rPr>
      </w:pPr>
    </w:p>
    <w:p w14:paraId="11A110A0" w14:textId="3D23B837" w:rsidR="00C23A88" w:rsidRDefault="00C23A88">
      <w:pPr>
        <w:rPr>
          <w:rFonts w:cs="Arial"/>
        </w:rPr>
      </w:pPr>
      <w:r>
        <w:rPr>
          <w:rFonts w:cs="Arial"/>
        </w:rPr>
        <w:br w:type="page"/>
      </w:r>
    </w:p>
    <w:p w14:paraId="6B078684"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9" w:name="_Hlk219897763"/>
      <w:r w:rsidRPr="00BF39B7">
        <w:rPr>
          <w:rFonts w:ascii="Arial" w:hAnsi="Arial" w:cs="Arial"/>
          <w:b/>
          <w:bCs/>
        </w:rPr>
        <w:t xml:space="preserve">Neizbira kandidata za delovno mesto – zatrjevana diskriminacija zaradi starosti </w:t>
      </w:r>
    </w:p>
    <w:bookmarkEnd w:id="749"/>
    <w:p w14:paraId="1AC05F3B" w14:textId="77777777" w:rsidR="004511C7" w:rsidRPr="00BF39B7" w:rsidRDefault="004511C7" w:rsidP="004511C7">
      <w:pPr>
        <w:jc w:val="both"/>
        <w:rPr>
          <w:rFonts w:ascii="Arial" w:hAnsi="Arial" w:cs="Arial"/>
        </w:rPr>
      </w:pPr>
    </w:p>
    <w:p w14:paraId="611215DA" w14:textId="77777777" w:rsidR="004511C7" w:rsidRPr="00EF5E6C" w:rsidRDefault="004511C7" w:rsidP="004511C7">
      <w:pPr>
        <w:jc w:val="both"/>
        <w:rPr>
          <w:rFonts w:ascii="Arial" w:hAnsi="Arial" w:cs="Arial"/>
          <w:b/>
          <w:bCs/>
        </w:rPr>
      </w:pPr>
      <w:r w:rsidRPr="00EF5E6C">
        <w:rPr>
          <w:rFonts w:ascii="Arial" w:hAnsi="Arial" w:cs="Arial"/>
        </w:rPr>
        <w:t>Sodišče:</w:t>
      </w:r>
      <w:r w:rsidRPr="00EF5E6C">
        <w:rPr>
          <w:rFonts w:ascii="Arial" w:hAnsi="Arial" w:cs="Arial"/>
          <w:b/>
          <w:bCs/>
        </w:rPr>
        <w:t xml:space="preserve"> Delovno sodišče v Mariboru</w:t>
      </w:r>
    </w:p>
    <w:p w14:paraId="0DDD279C"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Pd 69/2023</w:t>
      </w:r>
    </w:p>
    <w:p w14:paraId="78455639"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Tožbeni zahtevek zavrnjen </w:t>
      </w:r>
    </w:p>
    <w:p w14:paraId="1709BEA6"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Starost</w:t>
      </w:r>
    </w:p>
    <w:p w14:paraId="6BE3962E" w14:textId="77777777" w:rsidR="004511C7" w:rsidRPr="00CE3B5F" w:rsidRDefault="004511C7" w:rsidP="004511C7">
      <w:pPr>
        <w:jc w:val="both"/>
        <w:rPr>
          <w:rFonts w:ascii="Arial" w:hAnsi="Arial" w:cs="Arial"/>
        </w:rPr>
      </w:pPr>
      <w:r w:rsidRPr="00EF5E6C">
        <w:rPr>
          <w:rFonts w:ascii="Arial" w:hAnsi="Arial" w:cs="Arial"/>
        </w:rPr>
        <w:t>Področje: Delo in zaposlovanje</w:t>
      </w:r>
      <w:r w:rsidRPr="00CE3B5F">
        <w:rPr>
          <w:rFonts w:ascii="Arial" w:hAnsi="Arial" w:cs="Arial"/>
        </w:rPr>
        <w:t xml:space="preserve"> (zaposlitveni postopek)</w:t>
      </w:r>
    </w:p>
    <w:p w14:paraId="1505658A" w14:textId="77777777" w:rsidR="004511C7" w:rsidRPr="00BF39B7" w:rsidRDefault="004511C7" w:rsidP="004511C7">
      <w:pPr>
        <w:jc w:val="both"/>
        <w:rPr>
          <w:rFonts w:ascii="Arial" w:hAnsi="Arial" w:cs="Arial"/>
        </w:rPr>
      </w:pPr>
    </w:p>
    <w:p w14:paraId="0B15184F"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43523284" w14:textId="77777777" w:rsidR="004511C7" w:rsidRPr="00BF39B7" w:rsidRDefault="004511C7" w:rsidP="004511C7">
      <w:pPr>
        <w:jc w:val="both"/>
        <w:rPr>
          <w:rFonts w:ascii="Arial" w:hAnsi="Arial" w:cs="Arial"/>
        </w:rPr>
      </w:pPr>
    </w:p>
    <w:p w14:paraId="4368C50C" w14:textId="77777777" w:rsidR="004511C7" w:rsidRPr="00BF39B7" w:rsidRDefault="004511C7" w:rsidP="004511C7">
      <w:pPr>
        <w:jc w:val="both"/>
        <w:rPr>
          <w:rFonts w:ascii="Arial" w:hAnsi="Arial" w:cs="Arial"/>
        </w:rPr>
      </w:pPr>
      <w:r w:rsidRPr="00BF39B7">
        <w:rPr>
          <w:rFonts w:ascii="Arial" w:hAnsi="Arial" w:cs="Arial"/>
        </w:rPr>
        <w:t xml:space="preserve">Tožnica je zatrjevala, da je bila v postopku izbire kandidata za delovno mesto diskriminirana zaradi starosti, saj naj bi bila kljub izpolnjevanju pogojev in delovnim izkušnjam neizbrana prav zaradi starosti. Uveljavljala je nadomestilo zaradi diskriminacije neizbranega kandidata na podlagi 39. člena ZVarD. </w:t>
      </w:r>
    </w:p>
    <w:p w14:paraId="255C480F" w14:textId="77777777" w:rsidR="004511C7" w:rsidRPr="00BF39B7" w:rsidRDefault="004511C7" w:rsidP="004511C7">
      <w:pPr>
        <w:jc w:val="both"/>
        <w:rPr>
          <w:rFonts w:ascii="Arial" w:hAnsi="Arial" w:cs="Arial"/>
        </w:rPr>
      </w:pPr>
    </w:p>
    <w:p w14:paraId="60453419" w14:textId="42E48341" w:rsidR="004511C7" w:rsidRPr="00BF39B7" w:rsidRDefault="004511C7" w:rsidP="004511C7">
      <w:pPr>
        <w:jc w:val="both"/>
        <w:rPr>
          <w:rFonts w:ascii="Arial" w:hAnsi="Arial" w:cs="Arial"/>
        </w:rPr>
      </w:pPr>
      <w:r w:rsidRPr="00BF39B7">
        <w:rPr>
          <w:rFonts w:ascii="Arial" w:hAnsi="Arial" w:cs="Arial"/>
        </w:rPr>
        <w:t xml:space="preserve">Sodišče je ugotovilo, da je delodajalec razpis za delovno mesto objavil, tožnico povabil na razgovor ter postopek izbire izvedel na podlagi vnaprej določenih kriterijev, povezanih z delovnimi izkušnjami, dodatnimi znanji in ustreznostjo kandidata za delo z določeno ciljno skupino uporabnikov. Iz dokaznega postopka je izhajalo, da starost pri izbiri ni bila uporabljena kot kriterij, delodajalec pa je izbral kandidata, ki ga je ocenil kot strokovno najprimernejšega glede na potrebe delovnega mesta. </w:t>
      </w:r>
    </w:p>
    <w:p w14:paraId="59EC9C51" w14:textId="77777777" w:rsidR="004511C7" w:rsidRPr="00BF39B7" w:rsidRDefault="004511C7" w:rsidP="004511C7">
      <w:pPr>
        <w:jc w:val="both"/>
        <w:rPr>
          <w:rFonts w:ascii="Arial" w:hAnsi="Arial" w:cs="Arial"/>
        </w:rPr>
      </w:pPr>
    </w:p>
    <w:p w14:paraId="6535A537" w14:textId="77777777" w:rsidR="004511C7" w:rsidRPr="00BF39B7" w:rsidRDefault="004511C7" w:rsidP="004511C7">
      <w:pPr>
        <w:jc w:val="both"/>
        <w:rPr>
          <w:rFonts w:ascii="Arial" w:hAnsi="Arial" w:cs="Arial"/>
        </w:rPr>
      </w:pPr>
      <w:r w:rsidRPr="00BF39B7">
        <w:rPr>
          <w:rFonts w:ascii="Arial" w:hAnsi="Arial" w:cs="Arial"/>
        </w:rPr>
        <w:t xml:space="preserve">Sodišče je poudarilo, da zgolj dejstvo, da je bila izbrana mlajša oseba, še ne zadostuje za ugotovitev diskriminacije. Tožnica po presoji sodišča ni uspela izkazati dejstev, ki bi utemeljevala domnevo diskriminacije zaradi starosti, oziroma ni dokazala, da je bila starost odločilen razlog za njeno neizbiro. Zato je sodišče tožbeni zahtevek zavrnilo. </w:t>
      </w:r>
    </w:p>
    <w:p w14:paraId="56102E5C" w14:textId="77777777" w:rsidR="004511C7" w:rsidRPr="00BF39B7" w:rsidRDefault="004511C7" w:rsidP="004511C7">
      <w:pPr>
        <w:rPr>
          <w:rFonts w:ascii="Arial" w:hAnsi="Arial" w:cs="Arial"/>
        </w:rPr>
      </w:pPr>
    </w:p>
    <w:p w14:paraId="7A9B2621" w14:textId="5D02D2DB" w:rsidR="004E0D88" w:rsidRDefault="000D332F">
      <w:pPr>
        <w:rPr>
          <w:rFonts w:cs="Arial"/>
        </w:rPr>
      </w:pPr>
      <w:r w:rsidRPr="00706613">
        <w:rPr>
          <w:rFonts w:cs="Arial"/>
        </w:rPr>
        <w:br w:type="page"/>
      </w:r>
    </w:p>
    <w:p w14:paraId="25C97B96" w14:textId="77777777" w:rsidR="00643412" w:rsidRPr="00706613" w:rsidRDefault="00643412" w:rsidP="00E974B2">
      <w:pPr>
        <w:pStyle w:val="Naslov1"/>
        <w:numPr>
          <w:ilvl w:val="0"/>
          <w:numId w:val="49"/>
        </w:numPr>
        <w:sectPr w:rsidR="00643412" w:rsidRPr="00706613" w:rsidSect="00FB25BA">
          <w:headerReference w:type="even" r:id="rId99"/>
          <w:headerReference w:type="default" r:id="rId100"/>
          <w:pgSz w:w="11906" w:h="16838"/>
          <w:pgMar w:top="1417" w:right="1417" w:bottom="1417" w:left="1417" w:header="709" w:footer="708" w:gutter="0"/>
          <w:cols w:space="708"/>
          <w:docGrid w:linePitch="360"/>
        </w:sectPr>
      </w:pPr>
    </w:p>
    <w:p w14:paraId="6AA97781" w14:textId="4FBF57E1" w:rsidR="00D53567" w:rsidRPr="00706613" w:rsidRDefault="00D53567" w:rsidP="004A3317">
      <w:pPr>
        <w:pStyle w:val="Naslov1"/>
      </w:pPr>
      <w:bookmarkStart w:id="750" w:name="_Ref189214043"/>
      <w:bookmarkStart w:id="751" w:name="_Toc189216166"/>
      <w:bookmarkStart w:id="752" w:name="_Toc189469656"/>
      <w:bookmarkStart w:id="753" w:name="_Toc224221567"/>
      <w:r w:rsidRPr="00706613">
        <w:t xml:space="preserve">VARSTVO PRED DISKRIMINACIJO NA </w:t>
      </w:r>
      <w:r w:rsidR="00B716AB" w:rsidRPr="00706613">
        <w:t xml:space="preserve">SISTEMSKI </w:t>
      </w:r>
      <w:r w:rsidRPr="00706613">
        <w:t>RAVNI</w:t>
      </w:r>
      <w:bookmarkEnd w:id="750"/>
      <w:bookmarkEnd w:id="751"/>
      <w:bookmarkEnd w:id="752"/>
      <w:bookmarkEnd w:id="753"/>
      <w:r w:rsidRPr="00706613">
        <w:t xml:space="preserve"> </w:t>
      </w:r>
    </w:p>
    <w:p w14:paraId="0E3EED4C" w14:textId="0C3C14D7" w:rsidR="00163022" w:rsidRPr="00706613" w:rsidRDefault="00163022" w:rsidP="002A5873">
      <w:pPr>
        <w:rPr>
          <w:rFonts w:ascii="Arial" w:eastAsia="Calibri" w:hAnsi="Arial" w:cs="Arial"/>
          <w:sz w:val="20"/>
          <w:szCs w:val="20"/>
        </w:rPr>
      </w:pPr>
      <w:r w:rsidRPr="00706613">
        <w:rPr>
          <w:rFonts w:ascii="Arial" w:eastAsia="Calibri" w:hAnsi="Arial" w:cs="Arial"/>
          <w:sz w:val="20"/>
          <w:szCs w:val="20"/>
        </w:rPr>
        <w:br w:type="page"/>
      </w:r>
    </w:p>
    <w:p w14:paraId="1F22437E" w14:textId="48E06B46" w:rsidR="00D53567" w:rsidRPr="00706613" w:rsidRDefault="00D53567" w:rsidP="004A3317">
      <w:pPr>
        <w:pStyle w:val="Naslov2"/>
      </w:pPr>
      <w:bookmarkStart w:id="754" w:name="_Toc70627252"/>
      <w:bookmarkStart w:id="755" w:name="_Toc101863653"/>
      <w:bookmarkStart w:id="756" w:name="_Toc189216167"/>
      <w:bookmarkStart w:id="757" w:name="_Toc189469657"/>
      <w:bookmarkStart w:id="758" w:name="_Toc224221568"/>
      <w:r w:rsidRPr="00706613">
        <w:t xml:space="preserve">Pravna podlaga varstva pred diskriminacijo na </w:t>
      </w:r>
      <w:r w:rsidR="00B716AB" w:rsidRPr="00706613">
        <w:t>sistemski</w:t>
      </w:r>
      <w:r w:rsidRPr="00706613">
        <w:t xml:space="preserve"> ravni</w:t>
      </w:r>
      <w:bookmarkEnd w:id="754"/>
      <w:bookmarkEnd w:id="755"/>
      <w:bookmarkEnd w:id="756"/>
      <w:bookmarkEnd w:id="757"/>
      <w:bookmarkEnd w:id="758"/>
    </w:p>
    <w:p w14:paraId="00840C2C" w14:textId="77777777" w:rsidR="00D53567" w:rsidRPr="00706613" w:rsidRDefault="00D53567" w:rsidP="002A5873">
      <w:pPr>
        <w:jc w:val="both"/>
        <w:rPr>
          <w:rFonts w:ascii="Arial" w:hAnsi="Arial" w:cs="Arial"/>
        </w:rPr>
      </w:pPr>
    </w:p>
    <w:p w14:paraId="006A1BF3" w14:textId="352C218C" w:rsidR="00EE2B5D" w:rsidRPr="00545845" w:rsidRDefault="0061342A" w:rsidP="0061342A">
      <w:pPr>
        <w:jc w:val="both"/>
        <w:rPr>
          <w:rFonts w:ascii="Arial" w:hAnsi="Arial" w:cs="Arial"/>
        </w:rPr>
      </w:pPr>
      <w:r w:rsidRPr="00545845">
        <w:rPr>
          <w:rFonts w:ascii="Arial" w:hAnsi="Arial" w:cs="Arial"/>
        </w:rPr>
        <w:t>Zagovornik načela enakosti (Zagovornik) opravlja naloge in pristojnosti varstva pred diskriminacijo po Zakonu o varstvu pred diskriminacijo (ZVarD) tudi na sistemski ravni, torej na ravni položaja družbenih skupin in družbenih razmerij v povezavi z ureditvijo in regulacijo družbenih podsistemov.</w:t>
      </w:r>
      <w:r w:rsidR="00440C52">
        <w:rPr>
          <w:rFonts w:ascii="Arial" w:hAnsi="Arial" w:cs="Arial"/>
        </w:rPr>
        <w:t xml:space="preserve"> </w:t>
      </w:r>
    </w:p>
    <w:p w14:paraId="09ED4BFA" w14:textId="49C1CECA" w:rsidR="0061342A" w:rsidRDefault="0061342A" w:rsidP="0061342A">
      <w:pPr>
        <w:jc w:val="both"/>
        <w:rPr>
          <w:rFonts w:ascii="Arial" w:hAnsi="Arial" w:cs="Arial"/>
        </w:rPr>
      </w:pPr>
    </w:p>
    <w:p w14:paraId="0E6CB679" w14:textId="77777777" w:rsidR="003C7A44" w:rsidRPr="00545845" w:rsidRDefault="003C7A44" w:rsidP="003C7A44">
      <w:pPr>
        <w:jc w:val="both"/>
        <w:rPr>
          <w:rFonts w:ascii="Arial" w:hAnsi="Arial" w:cs="Arial"/>
        </w:rPr>
      </w:pPr>
      <w:r w:rsidRPr="00545845">
        <w:rPr>
          <w:rFonts w:ascii="Arial" w:hAnsi="Arial" w:cs="Arial"/>
        </w:rPr>
        <w:t>V nadaljevanju so izpostavljena določila ZvarD, na podlagi katerih Zagovornik zagotavlja varstvo pred diskriminacijo na sistemski ravni.</w:t>
      </w:r>
    </w:p>
    <w:p w14:paraId="2B26E6B0" w14:textId="77777777" w:rsidR="003C7A44" w:rsidRPr="00545845" w:rsidRDefault="003C7A44" w:rsidP="0061342A">
      <w:pPr>
        <w:jc w:val="both"/>
        <w:rPr>
          <w:rFonts w:ascii="Arial" w:hAnsi="Arial" w:cs="Arial"/>
        </w:rPr>
      </w:pPr>
    </w:p>
    <w:p w14:paraId="2844FCC7" w14:textId="77777777" w:rsidR="0061342A" w:rsidRPr="00545845" w:rsidRDefault="0061342A" w:rsidP="0061342A">
      <w:pPr>
        <w:jc w:val="both"/>
        <w:rPr>
          <w:rFonts w:ascii="Arial" w:hAnsi="Arial" w:cs="Arial"/>
        </w:rPr>
      </w:pPr>
      <w:r w:rsidRPr="00545845">
        <w:rPr>
          <w:rFonts w:ascii="Arial" w:hAnsi="Arial" w:cs="Arial"/>
        </w:rPr>
        <w:t xml:space="preserve">Zagovornik ima v skladu z </w:t>
      </w:r>
      <w:r w:rsidRPr="00545845">
        <w:rPr>
          <w:rFonts w:ascii="Arial" w:hAnsi="Arial" w:cs="Arial"/>
          <w:b/>
          <w:bCs/>
        </w:rPr>
        <w:t>21. členom ZvarD</w:t>
      </w:r>
      <w:r w:rsidRPr="00545845">
        <w:rPr>
          <w:rFonts w:ascii="Arial" w:hAnsi="Arial" w:cs="Arial"/>
        </w:rPr>
        <w:t xml:space="preserve"> pristojnosti in naloge, ki sodijo v okvir varstva pred diskriminacijo na sistemski ravni, in sicer:</w:t>
      </w:r>
    </w:p>
    <w:p w14:paraId="79A22BFE" w14:textId="77777777" w:rsidR="0061342A" w:rsidRPr="00545845" w:rsidRDefault="0061342A" w:rsidP="0061342A">
      <w:pPr>
        <w:jc w:val="both"/>
        <w:rPr>
          <w:rFonts w:ascii="Arial" w:hAnsi="Arial" w:cs="Arial"/>
        </w:rPr>
      </w:pPr>
    </w:p>
    <w:p w14:paraId="5D7E96F9"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Opravlja neodvisne raziskave o položaju oseb z določeno osebno okoliščino, zlasti spola, narodnosti, rase ali etničnega porekla, vere ali prepričanja, invalidnosti, starosti in spolne usmerjenosti ter ostalih vprašanj v zvezi z diskriminacijo oseb z določeno osebno okoliščino.</w:t>
      </w:r>
    </w:p>
    <w:p w14:paraId="5C72B748"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Objavlja neodvisna poročila in daje priporočila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37EE236B"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Ozavešča splošno javnost o diskriminaciji in ukrepih za njeno preprečevanje.</w:t>
      </w:r>
    </w:p>
    <w:p w14:paraId="45D186AE"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Spremlja splošno stanje v Republiki Sloveniji na področju varstva pred diskriminacijo in položaja oseb z določenimi osebnimi okoliščinami.</w:t>
      </w:r>
    </w:p>
    <w:p w14:paraId="12288DA4"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Predlaga sprejetje posebnih ukrepov za izboljšanje položaja oseb, ki so v manj ugodnem položaju zaradi določene osebne okoliščine.</w:t>
      </w:r>
    </w:p>
    <w:p w14:paraId="38CE8A8B"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Zagotavlja izmenjavo razpoložljivih informacij o diskriminaciji z organi Evropske unije.</w:t>
      </w:r>
    </w:p>
    <w:p w14:paraId="66A5D8A6"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Opravlja druge naloge, določene s tem zakonom.</w:t>
      </w:r>
    </w:p>
    <w:p w14:paraId="03755690" w14:textId="77777777" w:rsidR="0061342A" w:rsidRPr="00545845" w:rsidRDefault="0061342A" w:rsidP="0061342A">
      <w:pPr>
        <w:jc w:val="both"/>
        <w:rPr>
          <w:rFonts w:ascii="Arial" w:hAnsi="Arial" w:cs="Arial"/>
        </w:rPr>
      </w:pPr>
    </w:p>
    <w:p w14:paraId="47868843" w14:textId="77777777" w:rsidR="0061342A" w:rsidRPr="00545845" w:rsidRDefault="0061342A" w:rsidP="0061342A">
      <w:pPr>
        <w:jc w:val="both"/>
        <w:rPr>
          <w:rFonts w:ascii="Arial" w:hAnsi="Arial" w:cs="Arial"/>
        </w:rPr>
      </w:pPr>
    </w:p>
    <w:p w14:paraId="0F2643CA" w14:textId="77777777" w:rsidR="0061342A" w:rsidRPr="00545845" w:rsidRDefault="0061342A" w:rsidP="0061342A">
      <w:pPr>
        <w:jc w:val="both"/>
        <w:rPr>
          <w:rFonts w:ascii="Arial" w:hAnsi="Arial" w:cs="Arial"/>
        </w:rPr>
      </w:pPr>
      <w:r w:rsidRPr="00545845">
        <w:rPr>
          <w:rFonts w:ascii="Arial" w:hAnsi="Arial" w:cs="Arial"/>
        </w:rPr>
        <w:t xml:space="preserve">Po </w:t>
      </w:r>
      <w:r w:rsidRPr="00545845">
        <w:rPr>
          <w:rFonts w:ascii="Arial" w:hAnsi="Arial" w:cs="Arial"/>
          <w:b/>
          <w:bCs/>
        </w:rPr>
        <w:t>15. členu ZvarD</w:t>
      </w:r>
      <w:r w:rsidRPr="00545845">
        <w:rPr>
          <w:rFonts w:ascii="Arial" w:hAnsi="Arial" w:cs="Arial"/>
        </w:rPr>
        <w:t xml:space="preserve"> so vlada in drugi državni organi dolžni sodelovati s socialnimi partnerji in nevladnimi organizacijami: »… pri oblikovanju rešitev in predlogov za doseganje namena tega zakona sodelujejo s socialnimi partnerji in nevladnimi organizacijami, ki delujejo na področju enakega obravnavanja, varstva človekovih pravic in temeljnih svoboščin, varstva pred diskriminacijo ranljivih skupin ali pravne ali socialne pomoči diskriminiranim osebam«. Zato Zagovornik kot državni organ posveča posebno pozornost dialogu z organizacijami civilne družbe. </w:t>
      </w:r>
    </w:p>
    <w:p w14:paraId="7EA7FF3C" w14:textId="77777777" w:rsidR="0061342A" w:rsidRPr="00545845" w:rsidRDefault="0061342A" w:rsidP="0061342A">
      <w:pPr>
        <w:jc w:val="both"/>
        <w:rPr>
          <w:rFonts w:ascii="Arial" w:hAnsi="Arial" w:cs="Arial"/>
        </w:rPr>
      </w:pPr>
    </w:p>
    <w:p w14:paraId="0DF791CB" w14:textId="77777777" w:rsidR="0061342A" w:rsidRPr="00545845" w:rsidRDefault="0061342A" w:rsidP="0061342A">
      <w:pPr>
        <w:jc w:val="both"/>
        <w:rPr>
          <w:rFonts w:ascii="Arial" w:hAnsi="Arial" w:cs="Arial"/>
        </w:rPr>
      </w:pPr>
      <w:r w:rsidRPr="00545845">
        <w:rPr>
          <w:rFonts w:ascii="Arial" w:hAnsi="Arial" w:cs="Arial"/>
        </w:rPr>
        <w:t xml:space="preserve">V skladu s prvo alinejo </w:t>
      </w:r>
      <w:r w:rsidRPr="00545845">
        <w:rPr>
          <w:rFonts w:ascii="Arial" w:hAnsi="Arial" w:cs="Arial"/>
          <w:b/>
          <w:bCs/>
        </w:rPr>
        <w:t>22. člena ZvarD</w:t>
      </w:r>
      <w:r w:rsidRPr="00545845">
        <w:rPr>
          <w:rFonts w:ascii="Arial" w:hAnsi="Arial" w:cs="Arial"/>
        </w:rPr>
        <w:t xml:space="preserve"> Zagovornik »Državnemu zboru Republike Slovenije z rednimi letnimi ali posebnimi poročili poroča o svojem delu in ugotovitvah o obstoju diskriminacije posameznih skupin oseb z določeno osebno okoliščino«.</w:t>
      </w:r>
    </w:p>
    <w:p w14:paraId="3F905ABB" w14:textId="3EE11B6E" w:rsidR="0061342A" w:rsidRPr="00706613" w:rsidRDefault="0061342A" w:rsidP="002A5873">
      <w:pPr>
        <w:rPr>
          <w:rFonts w:ascii="Arial" w:hAnsi="Arial" w:cs="Arial"/>
        </w:rPr>
        <w:sectPr w:rsidR="0061342A" w:rsidRPr="00706613" w:rsidSect="00FB25BA">
          <w:headerReference w:type="even" r:id="rId101"/>
          <w:headerReference w:type="default" r:id="rId102"/>
          <w:pgSz w:w="11906" w:h="16838"/>
          <w:pgMar w:top="1417" w:right="1417" w:bottom="1417" w:left="1417" w:header="709" w:footer="708" w:gutter="0"/>
          <w:cols w:space="708"/>
          <w:docGrid w:linePitch="360"/>
        </w:sectPr>
      </w:pPr>
    </w:p>
    <w:p w14:paraId="0B998AC0" w14:textId="2FE6FBA8" w:rsidR="007673EC" w:rsidRPr="00706613" w:rsidRDefault="007673EC" w:rsidP="004A3317">
      <w:pPr>
        <w:pStyle w:val="Naslov1"/>
      </w:pPr>
      <w:bookmarkStart w:id="759" w:name="_Ref164867293"/>
      <w:bookmarkStart w:id="760" w:name="_Ref164867300"/>
      <w:bookmarkStart w:id="761" w:name="_Ref164867311"/>
      <w:bookmarkStart w:id="762" w:name="_Ref164867317"/>
      <w:bookmarkStart w:id="763" w:name="_Toc189216168"/>
      <w:bookmarkStart w:id="764" w:name="_Toc189469658"/>
      <w:bookmarkStart w:id="765" w:name="_Toc224221569"/>
      <w:r w:rsidRPr="00706613">
        <w:t>PRIPOROČILA</w:t>
      </w:r>
      <w:bookmarkEnd w:id="759"/>
      <w:bookmarkEnd w:id="760"/>
      <w:bookmarkEnd w:id="761"/>
      <w:bookmarkEnd w:id="762"/>
      <w:bookmarkEnd w:id="763"/>
      <w:bookmarkEnd w:id="764"/>
      <w:bookmarkEnd w:id="765"/>
      <w:r w:rsidRPr="00706613">
        <w:t xml:space="preserve"> </w:t>
      </w:r>
    </w:p>
    <w:p w14:paraId="79088218" w14:textId="5663082A" w:rsidR="00107D83" w:rsidRPr="00706613" w:rsidRDefault="00107D83" w:rsidP="002A5873">
      <w:pPr>
        <w:rPr>
          <w:rFonts w:ascii="Arial" w:hAnsi="Arial" w:cs="Arial"/>
        </w:rPr>
      </w:pPr>
      <w:r w:rsidRPr="00706613">
        <w:rPr>
          <w:rFonts w:ascii="Arial" w:hAnsi="Arial" w:cs="Arial"/>
        </w:rPr>
        <w:br w:type="page"/>
      </w:r>
    </w:p>
    <w:p w14:paraId="0A2E316C" w14:textId="5DCAC0C1" w:rsidR="009B0328" w:rsidRPr="00706613" w:rsidRDefault="009B0328" w:rsidP="004A3317">
      <w:pPr>
        <w:pStyle w:val="Naslov2"/>
      </w:pPr>
      <w:bookmarkStart w:id="766" w:name="_Toc70627268"/>
      <w:bookmarkStart w:id="767" w:name="_Toc101863655"/>
      <w:bookmarkStart w:id="768" w:name="_Toc189216169"/>
      <w:bookmarkStart w:id="769" w:name="_Toc189469659"/>
      <w:bookmarkStart w:id="770" w:name="_Toc224221570"/>
      <w:r w:rsidRPr="00706613">
        <w:t>Pravna podlaga in namen priporočil</w:t>
      </w:r>
      <w:bookmarkEnd w:id="766"/>
      <w:bookmarkEnd w:id="767"/>
      <w:bookmarkEnd w:id="768"/>
      <w:bookmarkEnd w:id="769"/>
      <w:bookmarkEnd w:id="770"/>
    </w:p>
    <w:p w14:paraId="292AA8F8" w14:textId="77777777" w:rsidR="009B0328" w:rsidRPr="00706613" w:rsidRDefault="009B0328" w:rsidP="002A5873">
      <w:pPr>
        <w:jc w:val="both"/>
        <w:rPr>
          <w:rFonts w:ascii="Arial" w:hAnsi="Arial" w:cs="Arial"/>
          <w:color w:val="FF0000"/>
        </w:rPr>
      </w:pPr>
    </w:p>
    <w:p w14:paraId="1F9CDF72" w14:textId="77777777" w:rsidR="00C92564" w:rsidRPr="00796059" w:rsidRDefault="00C92564" w:rsidP="00C92564">
      <w:pPr>
        <w:jc w:val="both"/>
        <w:rPr>
          <w:rFonts w:ascii="Arial" w:hAnsi="Arial" w:cs="Arial"/>
        </w:rPr>
      </w:pPr>
      <w:r w:rsidRPr="00796059">
        <w:rPr>
          <w:rFonts w:ascii="Arial" w:hAnsi="Arial" w:cs="Arial"/>
        </w:rPr>
        <w:t>Temeljna naloga Zagovornika načela enakosti (Zagovornik) je preprečevanje in odprava diskriminacije. Ena od metod dela je spodbujanje pravnih oseb javnega ali zasebnega prava, predvsem pa izvrševalcev politik in odločevalcev, da dosledno skrbijo za varstvo pred diskriminacijo, torej da ustvarijo pogoje, da do neenake obravnave ne bi prišlo ali da jo, če se ta že zgodi, hitro odpravijo. Posledica odprave sistemske diskriminacije, npr. diskriminatornega člena predpisa, ima lahko širši družbeni učinek, saj vpliva na večje število posameznikov oziroma družbenih skupin hkrati. Pri tem ni zanemarljiva tudi simbolna vrednost pozitivnih sprememb, ki jih prinaša taka sistematična odprava ali preprečitev diskriminacije. Zagovornikovo orodje za spremembe na ravni diskriminatornih praks ali pravnih aktov (npr. zakoni, podzakonski akti, nacionalni programi, izvedbeni načrti) so predvsem priporočila.</w:t>
      </w:r>
    </w:p>
    <w:p w14:paraId="6034D448" w14:textId="77777777" w:rsidR="00C92564" w:rsidRPr="00796059" w:rsidRDefault="00C92564" w:rsidP="00C92564">
      <w:pPr>
        <w:jc w:val="both"/>
        <w:rPr>
          <w:rFonts w:ascii="Arial" w:hAnsi="Arial" w:cs="Arial"/>
        </w:rPr>
      </w:pPr>
    </w:p>
    <w:p w14:paraId="65C0AD03" w14:textId="77777777" w:rsidR="00C92564" w:rsidRPr="00796059" w:rsidRDefault="00C92564" w:rsidP="00C92564">
      <w:pPr>
        <w:jc w:val="both"/>
        <w:rPr>
          <w:rFonts w:ascii="Arial" w:hAnsi="Arial" w:cs="Arial"/>
        </w:rPr>
      </w:pPr>
      <w:r w:rsidRPr="00796059">
        <w:rPr>
          <w:rFonts w:ascii="Arial" w:hAnsi="Arial" w:cs="Arial"/>
        </w:rPr>
        <w:t>Zakon o varstvu pred diskriminacijo (ZvarD) v 2. členu zavezuje državne organe, da »morajo na vseh področjih oblastnega odločanja, delovanja v pravnem prometu in pri drugem svojem delovanju oziroma ravnanju v razmerju do tretjih oseb zagotavljati varstvo pred diskriminacijo oziroma enako obravnavanje«. Državni organi, lokalne skupnosti, samoupravne narodne skupnosti in nosilci javnih pooblastil so po ZvarD prav tako zavezani, da »na svojem področju v okviru svojih pristojnosti ustvarjajo pogoje za enako obravnavanje vseh oseb, ne glede na katero koli osebno okoliščino, z osveščanjem in spremljanjem položaja na tem področju ter z ukrepi normativne in politične narave« (14. člen).</w:t>
      </w:r>
    </w:p>
    <w:p w14:paraId="2BBA4AA5" w14:textId="77777777" w:rsidR="00C92564" w:rsidRPr="00796059" w:rsidRDefault="00C92564" w:rsidP="00C92564">
      <w:pPr>
        <w:jc w:val="both"/>
        <w:rPr>
          <w:rFonts w:ascii="Arial" w:hAnsi="Arial" w:cs="Arial"/>
        </w:rPr>
      </w:pPr>
    </w:p>
    <w:p w14:paraId="24CE6DC4" w14:textId="77777777" w:rsidR="00C92564" w:rsidRPr="00796059" w:rsidRDefault="00C92564" w:rsidP="00C92564">
      <w:pPr>
        <w:jc w:val="both"/>
        <w:rPr>
          <w:rFonts w:ascii="Arial" w:hAnsi="Arial" w:cs="Arial"/>
        </w:rPr>
      </w:pPr>
      <w:r w:rsidRPr="00796059">
        <w:rPr>
          <w:rFonts w:ascii="Arial" w:hAnsi="Arial" w:cs="Arial"/>
        </w:rPr>
        <w:t>Uspešnost zavezancev pri zagotavljanju enake obravnave je različna in odvisna od več dejavnikov. Druga alineja 21. člena ZvarD določa, da Zagovornik »daje državnim organom, lokalnim skupnostim in drugim subjektom priporočila glede preprečevanja in odpravljanja diskriminacije ter sprejemanja posebnih in drugih ukrepov za odpravo diskriminacije«.</w:t>
      </w:r>
    </w:p>
    <w:p w14:paraId="1E55B92B" w14:textId="77777777" w:rsidR="00C92564" w:rsidRPr="00796059" w:rsidRDefault="00C92564" w:rsidP="00C92564">
      <w:pPr>
        <w:jc w:val="both"/>
        <w:rPr>
          <w:rFonts w:ascii="Arial" w:hAnsi="Arial" w:cs="Arial"/>
        </w:rPr>
      </w:pPr>
    </w:p>
    <w:p w14:paraId="59AD6C9A" w14:textId="77777777" w:rsidR="00C92564" w:rsidRPr="00796059" w:rsidRDefault="00C92564" w:rsidP="00C92564">
      <w:pPr>
        <w:jc w:val="both"/>
        <w:rPr>
          <w:rFonts w:ascii="Arial" w:hAnsi="Arial" w:cs="Arial"/>
        </w:rPr>
      </w:pPr>
    </w:p>
    <w:p w14:paraId="6D2C42CF" w14:textId="77777777" w:rsidR="00C92564" w:rsidRPr="00796059" w:rsidRDefault="00C92564" w:rsidP="00C92564">
      <w:pPr>
        <w:jc w:val="both"/>
        <w:rPr>
          <w:rFonts w:ascii="Arial" w:hAnsi="Arial" w:cs="Arial"/>
        </w:rPr>
      </w:pPr>
      <w:r w:rsidRPr="00796059">
        <w:rPr>
          <w:rFonts w:ascii="Arial" w:hAnsi="Arial" w:cs="Arial"/>
        </w:rPr>
        <w:t>Glede na te vsebinske razlike je mogoče opredeliti štiri osnovne vrste Zagovornikovih priporočil:</w:t>
      </w:r>
    </w:p>
    <w:p w14:paraId="560BEA7F" w14:textId="77777777" w:rsidR="00C92564" w:rsidRPr="00796059" w:rsidRDefault="00C92564" w:rsidP="00C92564">
      <w:pPr>
        <w:jc w:val="both"/>
        <w:rPr>
          <w:rFonts w:ascii="Arial" w:hAnsi="Arial" w:cs="Arial"/>
        </w:rPr>
      </w:pPr>
    </w:p>
    <w:p w14:paraId="222FE82D"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glede predlogov zakonov in drugih predpisov (preprečevanje diskriminacije);</w:t>
      </w:r>
    </w:p>
    <w:p w14:paraId="22EAB841"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glede veljavnih zakonov in drugih predpisov (odprava diskriminacije);</w:t>
      </w:r>
    </w:p>
    <w:p w14:paraId="21AB480B"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za spodbujanje enakega obravnavanja (preprečevanje diskriminacije);</w:t>
      </w:r>
    </w:p>
    <w:p w14:paraId="42F78AD7"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za odpravo neenakega obravnavanja v konkretnih primerih.</w:t>
      </w:r>
    </w:p>
    <w:p w14:paraId="2D962077" w14:textId="77777777" w:rsidR="00C92564" w:rsidRPr="00796059" w:rsidRDefault="00C92564" w:rsidP="00C92564">
      <w:pPr>
        <w:jc w:val="both"/>
        <w:rPr>
          <w:rFonts w:ascii="Arial" w:hAnsi="Arial" w:cs="Arial"/>
        </w:rPr>
      </w:pPr>
    </w:p>
    <w:p w14:paraId="73683E35" w14:textId="77777777" w:rsidR="00C92564" w:rsidRPr="00796059" w:rsidRDefault="00C92564" w:rsidP="00C92564">
      <w:pPr>
        <w:jc w:val="both"/>
        <w:rPr>
          <w:rFonts w:ascii="Arial" w:hAnsi="Arial" w:cs="Arial"/>
        </w:rPr>
      </w:pPr>
    </w:p>
    <w:p w14:paraId="01277450" w14:textId="70F094D3" w:rsidR="00C92564" w:rsidRPr="00796059" w:rsidRDefault="00C92564" w:rsidP="00C92564">
      <w:pPr>
        <w:jc w:val="both"/>
        <w:rPr>
          <w:rFonts w:ascii="Arial" w:hAnsi="Arial" w:cs="Arial"/>
        </w:rPr>
      </w:pPr>
      <w:r w:rsidRPr="00796059">
        <w:rPr>
          <w:rFonts w:ascii="Arial" w:hAnsi="Arial" w:cs="Arial"/>
        </w:rPr>
        <w:t>Zagovornik izda priporočilo kot rezultat ene ali več predhodnih dejavnosti, denimo:</w:t>
      </w:r>
    </w:p>
    <w:p w14:paraId="61A5DAAE" w14:textId="77777777" w:rsidR="00C92564" w:rsidRPr="00796059" w:rsidRDefault="00C92564" w:rsidP="00C92564">
      <w:pPr>
        <w:jc w:val="both"/>
        <w:rPr>
          <w:rFonts w:ascii="Arial" w:hAnsi="Arial" w:cs="Arial"/>
        </w:rPr>
      </w:pPr>
    </w:p>
    <w:p w14:paraId="32C3393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Spremljanja splošnega stanja na področju varstva pred diskriminacijo;</w:t>
      </w:r>
    </w:p>
    <w:p w14:paraId="067645BA"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Opravljenih analiz in raziskav, ki jih opravi Zagovornik ali drugi izvajalci;</w:t>
      </w:r>
    </w:p>
    <w:p w14:paraId="025DAF2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Analize predlogov zakonov in drugih predpisov;</w:t>
      </w:r>
    </w:p>
    <w:p w14:paraId="5F149EE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Ocene diskriminatornosti veljavnih zakonov in drugih predpisov;</w:t>
      </w:r>
    </w:p>
    <w:p w14:paraId="35206E1E"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Končanega postopka ugotavljanja diskriminatornosti ravnanj (v konkretnih primerih);</w:t>
      </w:r>
    </w:p>
    <w:p w14:paraId="382D44D9"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Sodelovanja z različnimi deležniki in mednarodnega sodelovanja.</w:t>
      </w:r>
    </w:p>
    <w:p w14:paraId="3BB70B67" w14:textId="77777777" w:rsidR="00C92564" w:rsidRPr="00796059" w:rsidRDefault="00C92564" w:rsidP="00C92564">
      <w:pPr>
        <w:jc w:val="both"/>
        <w:rPr>
          <w:rFonts w:ascii="Arial" w:hAnsi="Arial" w:cs="Arial"/>
          <w:bCs/>
        </w:rPr>
      </w:pPr>
    </w:p>
    <w:p w14:paraId="783D4EB3" w14:textId="77777777" w:rsidR="00C92564" w:rsidRPr="00796059" w:rsidRDefault="00C92564" w:rsidP="00C92564">
      <w:pPr>
        <w:jc w:val="both"/>
        <w:rPr>
          <w:rFonts w:ascii="Arial" w:hAnsi="Arial" w:cs="Arial"/>
        </w:rPr>
      </w:pPr>
      <w:r w:rsidRPr="00796059">
        <w:rPr>
          <w:rFonts w:ascii="Arial" w:hAnsi="Arial" w:cs="Arial"/>
        </w:rPr>
        <w:t xml:space="preserve">Med priporočila sodijo tudi priporočila za sprejetje posebnih ukrepov za zagotavljanje enakosti oziroma enakih možnosti. Zagovornik jih glede na njihov namen uvršča v kategorijo priporočil za spodbujanje enakega obravnavanja. </w:t>
      </w:r>
    </w:p>
    <w:p w14:paraId="7B15652D" w14:textId="1BAA700C" w:rsidR="009B0328" w:rsidRPr="00706613" w:rsidRDefault="009B0328" w:rsidP="002A5873">
      <w:pPr>
        <w:pStyle w:val="Pripombabesedilo"/>
        <w:jc w:val="both"/>
        <w:rPr>
          <w:rFonts w:ascii="Arial" w:hAnsi="Arial" w:cs="Arial"/>
          <w:sz w:val="22"/>
          <w:szCs w:val="22"/>
        </w:rPr>
      </w:pPr>
    </w:p>
    <w:p w14:paraId="74993706" w14:textId="7C902DFC" w:rsidR="00033185" w:rsidRPr="00706613" w:rsidRDefault="00033185" w:rsidP="002A5873">
      <w:pPr>
        <w:pStyle w:val="Pripombabesedilo"/>
        <w:jc w:val="both"/>
        <w:rPr>
          <w:rFonts w:ascii="Arial" w:hAnsi="Arial" w:cs="Arial"/>
          <w:sz w:val="22"/>
          <w:szCs w:val="22"/>
        </w:rPr>
      </w:pPr>
    </w:p>
    <w:p w14:paraId="42410D9D" w14:textId="54B41D9F" w:rsidR="00033185" w:rsidRPr="00706613" w:rsidRDefault="00033185" w:rsidP="002A5873">
      <w:pPr>
        <w:pStyle w:val="Pripombabesedilo"/>
        <w:jc w:val="both"/>
        <w:rPr>
          <w:rFonts w:ascii="Arial" w:hAnsi="Arial" w:cs="Arial"/>
          <w:sz w:val="22"/>
          <w:szCs w:val="22"/>
        </w:rPr>
      </w:pPr>
    </w:p>
    <w:p w14:paraId="1CE13195" w14:textId="77777777" w:rsidR="00033185" w:rsidRPr="00706613" w:rsidRDefault="00033185" w:rsidP="002A5873">
      <w:pPr>
        <w:pStyle w:val="Pripombabesedilo"/>
        <w:jc w:val="both"/>
        <w:rPr>
          <w:rFonts w:ascii="Arial" w:hAnsi="Arial" w:cs="Arial"/>
          <w:sz w:val="22"/>
          <w:szCs w:val="22"/>
        </w:rPr>
      </w:pPr>
    </w:p>
    <w:p w14:paraId="3C66AEF4" w14:textId="77777777" w:rsidR="00E244D4" w:rsidRDefault="00E244D4" w:rsidP="002A5873">
      <w:pPr>
        <w:pStyle w:val="Pripombabesedilo"/>
        <w:jc w:val="both"/>
        <w:rPr>
          <w:rFonts w:ascii="Arial" w:hAnsi="Arial" w:cs="Arial"/>
          <w:b/>
          <w:bCs/>
          <w:sz w:val="22"/>
          <w:szCs w:val="22"/>
        </w:rPr>
      </w:pPr>
    </w:p>
    <w:p w14:paraId="43B2D79A" w14:textId="74018D3D" w:rsidR="00C92564" w:rsidRPr="00796059" w:rsidRDefault="00C92564" w:rsidP="00C92564">
      <w:pPr>
        <w:pStyle w:val="Pripombabesedilo"/>
        <w:jc w:val="both"/>
        <w:rPr>
          <w:rFonts w:ascii="Arial" w:hAnsi="Arial" w:cs="Arial"/>
          <w:b/>
          <w:bCs/>
          <w:sz w:val="22"/>
          <w:szCs w:val="22"/>
        </w:rPr>
      </w:pPr>
      <w:r w:rsidRPr="00796059">
        <w:rPr>
          <w:rFonts w:ascii="Arial" w:hAnsi="Arial" w:cs="Arial"/>
          <w:b/>
          <w:bCs/>
          <w:sz w:val="22"/>
          <w:szCs w:val="22"/>
        </w:rPr>
        <w:t>Številke zadev priporočil so vpisane z barvami, ki označujejo posamezna področja družbenega življenja, kot jih primeroma določa 2. člen ZVarD</w:t>
      </w:r>
      <w:r>
        <w:rPr>
          <w:rFonts w:ascii="Arial" w:hAnsi="Arial" w:cs="Arial"/>
          <w:b/>
          <w:bCs/>
          <w:sz w:val="22"/>
          <w:szCs w:val="22"/>
        </w:rPr>
        <w:t>.</w:t>
      </w:r>
    </w:p>
    <w:p w14:paraId="3F0614EC" w14:textId="77777777" w:rsidR="00C92564" w:rsidRPr="00796059" w:rsidRDefault="00C92564" w:rsidP="00C92564">
      <w:pPr>
        <w:pStyle w:val="Pripombabesedilo"/>
        <w:jc w:val="both"/>
        <w:rPr>
          <w:rFonts w:ascii="Arial" w:hAnsi="Arial" w:cs="Arial"/>
          <w:b/>
          <w:bCs/>
          <w:sz w:val="22"/>
          <w:szCs w:val="22"/>
        </w:rPr>
      </w:pPr>
    </w:p>
    <w:p w14:paraId="675D83BD" w14:textId="77777777" w:rsidR="00C92564" w:rsidRPr="00796059" w:rsidRDefault="00C92564" w:rsidP="00C92564">
      <w:pPr>
        <w:pStyle w:val="Pripombabesedilo"/>
        <w:jc w:val="both"/>
        <w:rPr>
          <w:rFonts w:ascii="Arial" w:hAnsi="Arial" w:cs="Arial"/>
          <w:b/>
          <w:bCs/>
          <w:sz w:val="22"/>
          <w:szCs w:val="22"/>
        </w:rPr>
      </w:pPr>
    </w:p>
    <w:p w14:paraId="0993D9FB" w14:textId="77777777" w:rsidR="00C92564" w:rsidRPr="00796059" w:rsidRDefault="00C92564" w:rsidP="00E974B2">
      <w:pPr>
        <w:pStyle w:val="Odstavekseznama"/>
        <w:numPr>
          <w:ilvl w:val="0"/>
          <w:numId w:val="83"/>
        </w:numPr>
        <w:ind w:left="284" w:hanging="284"/>
        <w:jc w:val="both"/>
        <w:rPr>
          <w:rFonts w:ascii="Arial" w:hAnsi="Arial" w:cs="Arial"/>
          <w:bCs/>
          <w:color w:val="FF0000"/>
        </w:rPr>
      </w:pPr>
      <w:r w:rsidRPr="00796059">
        <w:rPr>
          <w:rFonts w:ascii="Arial" w:hAnsi="Arial" w:cs="Arial"/>
          <w:bCs/>
          <w:color w:val="FF0000"/>
        </w:rPr>
        <w:t>Delo in zaposlovanje</w:t>
      </w:r>
    </w:p>
    <w:p w14:paraId="081E3061" w14:textId="77777777" w:rsidR="00C92564" w:rsidRPr="00796059" w:rsidRDefault="00C92564" w:rsidP="00C92564">
      <w:pPr>
        <w:ind w:left="709" w:hanging="425"/>
        <w:jc w:val="both"/>
        <w:rPr>
          <w:rFonts w:ascii="Arial" w:hAnsi="Arial" w:cs="Arial"/>
        </w:rPr>
      </w:pPr>
      <w:r w:rsidRPr="00796059">
        <w:rPr>
          <w:rFonts w:ascii="Arial" w:hAnsi="Arial" w:cs="Arial"/>
        </w:rPr>
        <w:t xml:space="preserve">1.1 </w:t>
      </w:r>
      <w:r w:rsidRPr="00796059">
        <w:rPr>
          <w:rFonts w:ascii="Arial" w:hAnsi="Arial" w:cs="Arial"/>
        </w:rPr>
        <w:tab/>
        <w:t>Pogoji za dostop do zaposlitve, samozaposlitve in poklica (vključno z izbirnimi merili in pogoji zaposlovanja, ne glede na vrsto dejavnosti in na vseh ravneh poklicne hierarhije, vključno z napredovanjem).</w:t>
      </w:r>
    </w:p>
    <w:p w14:paraId="0932A394" w14:textId="77777777" w:rsidR="00C92564" w:rsidRPr="00796059" w:rsidRDefault="00C92564" w:rsidP="00C92564">
      <w:pPr>
        <w:ind w:left="709" w:hanging="425"/>
        <w:jc w:val="both"/>
        <w:rPr>
          <w:rFonts w:ascii="Arial" w:hAnsi="Arial" w:cs="Arial"/>
        </w:rPr>
      </w:pPr>
      <w:r w:rsidRPr="00796059">
        <w:rPr>
          <w:rFonts w:ascii="Arial" w:hAnsi="Arial" w:cs="Arial"/>
        </w:rPr>
        <w:t xml:space="preserve">1.2 </w:t>
      </w:r>
      <w:r w:rsidRPr="00796059">
        <w:rPr>
          <w:rFonts w:ascii="Arial" w:hAnsi="Arial" w:cs="Arial"/>
        </w:rPr>
        <w:tab/>
        <w:t>Dostop do vseh oblik in do vseh ravni karierne orientacije in svetovanja, poklicnega in strokovnega izobraževanja in usposabljanja, nadaljnjega poklicnega usposabljanja in preusposabljanja, vključno z delovno prakso.</w:t>
      </w:r>
    </w:p>
    <w:p w14:paraId="76BA09ED" w14:textId="77777777" w:rsidR="00C92564" w:rsidRPr="00796059" w:rsidRDefault="00C92564" w:rsidP="00C92564">
      <w:pPr>
        <w:ind w:left="709" w:hanging="425"/>
        <w:jc w:val="both"/>
        <w:rPr>
          <w:rFonts w:ascii="Arial" w:hAnsi="Arial" w:cs="Arial"/>
        </w:rPr>
      </w:pPr>
      <w:r w:rsidRPr="00796059">
        <w:rPr>
          <w:rFonts w:ascii="Arial" w:hAnsi="Arial" w:cs="Arial"/>
        </w:rPr>
        <w:t xml:space="preserve">1.3 </w:t>
      </w:r>
      <w:r w:rsidRPr="00796059">
        <w:rPr>
          <w:rFonts w:ascii="Arial" w:hAnsi="Arial" w:cs="Arial"/>
        </w:rPr>
        <w:tab/>
        <w:t>Zaposlitveni pogoji in pogoji dela, vključno s prenehanjem pogodbe o zaposlitvi in plačami.</w:t>
      </w:r>
    </w:p>
    <w:p w14:paraId="5A1BCCE5" w14:textId="77777777" w:rsidR="00C92564" w:rsidRPr="00796059" w:rsidRDefault="00C92564" w:rsidP="00C92564">
      <w:pPr>
        <w:jc w:val="both"/>
        <w:rPr>
          <w:rFonts w:ascii="Arial" w:hAnsi="Arial" w:cs="Arial"/>
        </w:rPr>
      </w:pPr>
    </w:p>
    <w:p w14:paraId="77905A82" w14:textId="77777777" w:rsidR="00C92564" w:rsidRPr="00796059" w:rsidRDefault="00C92564" w:rsidP="00E974B2">
      <w:pPr>
        <w:pStyle w:val="Odstavekseznama"/>
        <w:numPr>
          <w:ilvl w:val="0"/>
          <w:numId w:val="83"/>
        </w:numPr>
        <w:ind w:left="284" w:hanging="284"/>
        <w:jc w:val="both"/>
        <w:rPr>
          <w:rFonts w:ascii="Arial" w:hAnsi="Arial" w:cs="Arial"/>
          <w:bCs/>
          <w:color w:val="ED7D31" w:themeColor="accent2"/>
        </w:rPr>
      </w:pPr>
      <w:r w:rsidRPr="00796059">
        <w:rPr>
          <w:rFonts w:ascii="Arial" w:hAnsi="Arial" w:cs="Arial"/>
          <w:bCs/>
          <w:color w:val="ED7D31" w:themeColor="accent2"/>
        </w:rPr>
        <w:t>Članstvo v sindikatih</w:t>
      </w:r>
    </w:p>
    <w:p w14:paraId="77ED2DF3" w14:textId="77777777" w:rsidR="00C92564" w:rsidRPr="00796059" w:rsidRDefault="00C92564" w:rsidP="00C92564">
      <w:pPr>
        <w:ind w:left="709" w:hanging="425"/>
        <w:jc w:val="both"/>
        <w:rPr>
          <w:rFonts w:ascii="Arial" w:hAnsi="Arial" w:cs="Arial"/>
        </w:rPr>
      </w:pPr>
      <w:r w:rsidRPr="00796059">
        <w:rPr>
          <w:rFonts w:ascii="Arial" w:hAnsi="Arial" w:cs="Arial"/>
        </w:rPr>
        <w:t>2.1</w:t>
      </w:r>
      <w:r w:rsidRPr="00796059">
        <w:rPr>
          <w:rFonts w:ascii="Arial" w:hAnsi="Arial" w:cs="Arial"/>
        </w:rPr>
        <w:tab/>
        <w:t>Članstvo in vključevanje v organizacijo delavcev ali delodajalcev ali v vsako organizacijo, katere člani opravljajo določen poklic, vključno z ugodnostmi, ki jih zagotavljajo take organizacije.</w:t>
      </w:r>
    </w:p>
    <w:p w14:paraId="6108C5E0" w14:textId="77777777" w:rsidR="00C92564" w:rsidRPr="00796059" w:rsidRDefault="00C92564" w:rsidP="00C92564">
      <w:pPr>
        <w:jc w:val="both"/>
        <w:rPr>
          <w:rFonts w:ascii="Arial" w:hAnsi="Arial" w:cs="Arial"/>
        </w:rPr>
      </w:pPr>
    </w:p>
    <w:p w14:paraId="289C134B" w14:textId="77777777" w:rsidR="00C92564" w:rsidRPr="00796059" w:rsidRDefault="00C92564" w:rsidP="00E974B2">
      <w:pPr>
        <w:pStyle w:val="Odstavekseznama"/>
        <w:numPr>
          <w:ilvl w:val="0"/>
          <w:numId w:val="83"/>
        </w:numPr>
        <w:ind w:left="284" w:hanging="284"/>
        <w:jc w:val="both"/>
        <w:rPr>
          <w:rFonts w:ascii="Arial" w:hAnsi="Arial" w:cs="Arial"/>
          <w:bCs/>
          <w:color w:val="FFC000" w:themeColor="accent4"/>
        </w:rPr>
      </w:pPr>
      <w:r w:rsidRPr="00796059">
        <w:rPr>
          <w:rFonts w:ascii="Arial" w:hAnsi="Arial" w:cs="Arial"/>
          <w:bCs/>
          <w:color w:val="FFC000" w:themeColor="accent4"/>
        </w:rPr>
        <w:t>Socialne pravice</w:t>
      </w:r>
    </w:p>
    <w:p w14:paraId="069CF3D3" w14:textId="77777777" w:rsidR="00C92564" w:rsidRPr="00796059" w:rsidRDefault="00C92564" w:rsidP="00E974B2">
      <w:pPr>
        <w:pStyle w:val="Odstavekseznama"/>
        <w:numPr>
          <w:ilvl w:val="1"/>
          <w:numId w:val="83"/>
        </w:numPr>
        <w:ind w:hanging="425"/>
        <w:jc w:val="both"/>
        <w:rPr>
          <w:rFonts w:ascii="Arial" w:hAnsi="Arial" w:cs="Arial"/>
          <w:bCs/>
          <w:color w:val="FFC000" w:themeColor="accent4"/>
        </w:rPr>
      </w:pPr>
      <w:r w:rsidRPr="00796059">
        <w:rPr>
          <w:rFonts w:ascii="Arial" w:hAnsi="Arial" w:cs="Arial"/>
        </w:rPr>
        <w:t>Socialna zaščita, vključno s socialno varnostjo;</w:t>
      </w:r>
    </w:p>
    <w:p w14:paraId="4E429562" w14:textId="77777777" w:rsidR="00C92564" w:rsidRPr="00796059" w:rsidRDefault="00C92564" w:rsidP="00E974B2">
      <w:pPr>
        <w:pStyle w:val="Odstavekseznama"/>
        <w:numPr>
          <w:ilvl w:val="1"/>
          <w:numId w:val="83"/>
        </w:numPr>
        <w:ind w:hanging="425"/>
        <w:jc w:val="both"/>
        <w:rPr>
          <w:rFonts w:ascii="Arial" w:hAnsi="Arial" w:cs="Arial"/>
          <w:bCs/>
          <w:color w:val="FFC000" w:themeColor="accent4"/>
        </w:rPr>
      </w:pPr>
      <w:r w:rsidRPr="00796059">
        <w:rPr>
          <w:rFonts w:ascii="Arial" w:hAnsi="Arial" w:cs="Arial"/>
        </w:rPr>
        <w:t>Socialne ugodnosti.</w:t>
      </w:r>
    </w:p>
    <w:p w14:paraId="6B699F20" w14:textId="77777777" w:rsidR="00C92564" w:rsidRPr="00796059" w:rsidRDefault="00C92564" w:rsidP="00C92564">
      <w:pPr>
        <w:jc w:val="both"/>
        <w:rPr>
          <w:rFonts w:ascii="Arial" w:hAnsi="Arial" w:cs="Arial"/>
        </w:rPr>
      </w:pPr>
    </w:p>
    <w:p w14:paraId="4E0A7640" w14:textId="77777777" w:rsidR="00C92564" w:rsidRPr="00796059" w:rsidRDefault="00C92564" w:rsidP="00E974B2">
      <w:pPr>
        <w:pStyle w:val="Odstavekseznama"/>
        <w:numPr>
          <w:ilvl w:val="0"/>
          <w:numId w:val="84"/>
        </w:numPr>
        <w:ind w:left="284" w:hanging="284"/>
        <w:jc w:val="both"/>
        <w:rPr>
          <w:rFonts w:ascii="Arial" w:hAnsi="Arial" w:cs="Arial"/>
          <w:bCs/>
          <w:color w:val="70AD47" w:themeColor="accent6"/>
        </w:rPr>
      </w:pPr>
      <w:r w:rsidRPr="00796059">
        <w:rPr>
          <w:rFonts w:ascii="Arial" w:hAnsi="Arial" w:cs="Arial"/>
          <w:bCs/>
          <w:color w:val="70AD47" w:themeColor="accent6"/>
        </w:rPr>
        <w:t>Zdravstveno varstvo</w:t>
      </w:r>
    </w:p>
    <w:p w14:paraId="0267572F" w14:textId="77777777" w:rsidR="00C92564" w:rsidRPr="00796059" w:rsidRDefault="00C92564" w:rsidP="00E974B2">
      <w:pPr>
        <w:pStyle w:val="Odstavekseznama"/>
        <w:numPr>
          <w:ilvl w:val="1"/>
          <w:numId w:val="84"/>
        </w:numPr>
        <w:ind w:left="709" w:hanging="425"/>
        <w:jc w:val="both"/>
        <w:rPr>
          <w:rFonts w:ascii="Arial" w:hAnsi="Arial" w:cs="Arial"/>
        </w:rPr>
      </w:pPr>
      <w:r w:rsidRPr="00796059">
        <w:rPr>
          <w:rFonts w:ascii="Arial" w:hAnsi="Arial" w:cs="Arial"/>
        </w:rPr>
        <w:t>Zdravstveno varstvo.</w:t>
      </w:r>
    </w:p>
    <w:p w14:paraId="5188690F" w14:textId="77777777" w:rsidR="00C92564" w:rsidRPr="00796059" w:rsidRDefault="00C92564" w:rsidP="00C92564">
      <w:pPr>
        <w:jc w:val="both"/>
        <w:rPr>
          <w:rFonts w:ascii="Arial" w:hAnsi="Arial" w:cs="Arial"/>
        </w:rPr>
      </w:pPr>
    </w:p>
    <w:p w14:paraId="79334D20" w14:textId="77777777" w:rsidR="00C92564" w:rsidRPr="00796059" w:rsidRDefault="00C92564" w:rsidP="00E974B2">
      <w:pPr>
        <w:pStyle w:val="Odstavekseznama"/>
        <w:numPr>
          <w:ilvl w:val="0"/>
          <w:numId w:val="84"/>
        </w:numPr>
        <w:ind w:left="284" w:hanging="284"/>
        <w:jc w:val="both"/>
        <w:rPr>
          <w:rFonts w:ascii="Arial" w:hAnsi="Arial" w:cs="Arial"/>
          <w:bCs/>
          <w:color w:val="4472C4" w:themeColor="accent1"/>
        </w:rPr>
      </w:pPr>
      <w:r w:rsidRPr="00796059">
        <w:rPr>
          <w:rFonts w:ascii="Arial" w:hAnsi="Arial" w:cs="Arial"/>
          <w:bCs/>
          <w:color w:val="4472C4" w:themeColor="accent1"/>
        </w:rPr>
        <w:t>Izobraževanje</w:t>
      </w:r>
    </w:p>
    <w:p w14:paraId="4022ABF4" w14:textId="77777777" w:rsidR="00C92564" w:rsidRPr="00796059" w:rsidRDefault="00C92564" w:rsidP="00E974B2">
      <w:pPr>
        <w:pStyle w:val="Odstavekseznama"/>
        <w:numPr>
          <w:ilvl w:val="1"/>
          <w:numId w:val="84"/>
        </w:numPr>
        <w:ind w:left="709" w:hanging="425"/>
        <w:jc w:val="both"/>
        <w:rPr>
          <w:rFonts w:ascii="Arial" w:hAnsi="Arial" w:cs="Arial"/>
          <w:bCs/>
          <w:color w:val="4472C4" w:themeColor="accent1"/>
        </w:rPr>
      </w:pPr>
      <w:r w:rsidRPr="00796059">
        <w:rPr>
          <w:rFonts w:ascii="Arial" w:hAnsi="Arial" w:cs="Arial"/>
        </w:rPr>
        <w:t>Vzgoja in izobraževanje.</w:t>
      </w:r>
    </w:p>
    <w:p w14:paraId="0D2B75B4" w14:textId="77777777" w:rsidR="00C92564" w:rsidRPr="00796059" w:rsidRDefault="00C92564" w:rsidP="00C92564">
      <w:pPr>
        <w:jc w:val="both"/>
        <w:rPr>
          <w:rFonts w:ascii="Arial" w:hAnsi="Arial" w:cs="Arial"/>
        </w:rPr>
      </w:pPr>
    </w:p>
    <w:p w14:paraId="574F277F" w14:textId="77777777" w:rsidR="00C92564" w:rsidRPr="00796059" w:rsidRDefault="00C92564" w:rsidP="00E974B2">
      <w:pPr>
        <w:pStyle w:val="Odstavekseznama"/>
        <w:numPr>
          <w:ilvl w:val="0"/>
          <w:numId w:val="84"/>
        </w:numPr>
        <w:ind w:left="284" w:hanging="284"/>
        <w:jc w:val="both"/>
        <w:rPr>
          <w:rFonts w:ascii="Arial" w:hAnsi="Arial" w:cs="Arial"/>
          <w:bCs/>
          <w:color w:val="7030A0"/>
        </w:rPr>
      </w:pPr>
      <w:r w:rsidRPr="00796059">
        <w:rPr>
          <w:rFonts w:ascii="Arial" w:hAnsi="Arial" w:cs="Arial"/>
          <w:bCs/>
          <w:color w:val="7030A0"/>
        </w:rPr>
        <w:t>Trg dobrin in storitev</w:t>
      </w:r>
    </w:p>
    <w:p w14:paraId="12AB1A51" w14:textId="77777777" w:rsidR="00C92564" w:rsidRPr="00796059" w:rsidRDefault="00C92564" w:rsidP="00E974B2">
      <w:pPr>
        <w:pStyle w:val="Odstavekseznama"/>
        <w:numPr>
          <w:ilvl w:val="1"/>
          <w:numId w:val="84"/>
        </w:numPr>
        <w:ind w:left="709" w:hanging="425"/>
        <w:jc w:val="both"/>
        <w:rPr>
          <w:rFonts w:ascii="Arial" w:hAnsi="Arial" w:cs="Arial"/>
        </w:rPr>
      </w:pPr>
      <w:r w:rsidRPr="00796059">
        <w:rPr>
          <w:rFonts w:ascii="Arial" w:hAnsi="Arial" w:cs="Arial"/>
        </w:rPr>
        <w:t>Dostop do dobrin in storitev, ki so na voljo javnosti, vključno s stanovanji, in preskrbo z njimi.</w:t>
      </w:r>
    </w:p>
    <w:p w14:paraId="491D4D79" w14:textId="77777777" w:rsidR="00C92564" w:rsidRPr="00796059" w:rsidRDefault="00C92564" w:rsidP="00C92564">
      <w:pPr>
        <w:jc w:val="both"/>
        <w:rPr>
          <w:rFonts w:ascii="Arial" w:hAnsi="Arial" w:cs="Arial"/>
        </w:rPr>
      </w:pPr>
    </w:p>
    <w:p w14:paraId="0431EFB4" w14:textId="77777777" w:rsidR="00C92564" w:rsidRPr="00796059" w:rsidRDefault="00C92564" w:rsidP="00E974B2">
      <w:pPr>
        <w:pStyle w:val="Odstavekseznama"/>
        <w:numPr>
          <w:ilvl w:val="0"/>
          <w:numId w:val="85"/>
        </w:numPr>
        <w:ind w:left="284" w:hanging="284"/>
        <w:jc w:val="both"/>
        <w:rPr>
          <w:rFonts w:ascii="Arial" w:hAnsi="Arial" w:cs="Arial"/>
          <w:color w:val="767171" w:themeColor="background2" w:themeShade="80"/>
        </w:rPr>
      </w:pPr>
      <w:r w:rsidRPr="00796059">
        <w:rPr>
          <w:rFonts w:ascii="Arial" w:hAnsi="Arial" w:cs="Arial"/>
          <w:color w:val="767171" w:themeColor="background2" w:themeShade="80"/>
        </w:rPr>
        <w:t>Drugo</w:t>
      </w:r>
    </w:p>
    <w:p w14:paraId="0AC59094" w14:textId="77777777" w:rsidR="00C92564" w:rsidRPr="00796059" w:rsidRDefault="00C92564" w:rsidP="00E974B2">
      <w:pPr>
        <w:pStyle w:val="Odstavekseznama"/>
        <w:numPr>
          <w:ilvl w:val="1"/>
          <w:numId w:val="85"/>
        </w:numPr>
        <w:ind w:left="709" w:hanging="425"/>
        <w:jc w:val="both"/>
        <w:rPr>
          <w:rFonts w:ascii="Arial" w:hAnsi="Arial" w:cs="Arial"/>
        </w:rPr>
      </w:pPr>
      <w:r w:rsidRPr="00796059">
        <w:rPr>
          <w:rFonts w:ascii="Arial" w:hAnsi="Arial" w:cs="Arial"/>
          <w:bCs/>
        </w:rPr>
        <w:t xml:space="preserve">V to področje spadajo </w:t>
      </w:r>
      <w:r w:rsidRPr="00796059">
        <w:rPr>
          <w:rFonts w:ascii="Arial" w:hAnsi="Arial" w:cs="Arial"/>
        </w:rPr>
        <w:t>zadeve, ki jih ni mogoče uvrstiti v zgornje kategorije, in zadeve (v primeru priporočil), ki naslavljajo vsa področja hkrati ali pa splošno področje varstva pred diskriminacijo.</w:t>
      </w:r>
    </w:p>
    <w:p w14:paraId="7951EC22" w14:textId="77777777" w:rsidR="00E244D4" w:rsidRDefault="00E244D4" w:rsidP="002A5873">
      <w:pPr>
        <w:pStyle w:val="Pripombabesedilo"/>
        <w:jc w:val="both"/>
        <w:rPr>
          <w:rFonts w:ascii="Arial" w:hAnsi="Arial" w:cs="Arial"/>
          <w:b/>
          <w:bCs/>
          <w:sz w:val="22"/>
          <w:szCs w:val="22"/>
        </w:rPr>
      </w:pPr>
    </w:p>
    <w:p w14:paraId="56DCBF93" w14:textId="77777777" w:rsidR="00E244D4" w:rsidRPr="00706613" w:rsidRDefault="00E244D4" w:rsidP="002A5873">
      <w:pPr>
        <w:pStyle w:val="Pripombabesedilo"/>
        <w:jc w:val="both"/>
        <w:rPr>
          <w:rFonts w:ascii="Arial" w:hAnsi="Arial" w:cs="Arial"/>
          <w:b/>
          <w:bCs/>
          <w:sz w:val="22"/>
          <w:szCs w:val="22"/>
        </w:rPr>
      </w:pPr>
    </w:p>
    <w:p w14:paraId="511554DA" w14:textId="77777777" w:rsidR="00E244D4" w:rsidRDefault="00E244D4">
      <w:pPr>
        <w:rPr>
          <w:rFonts w:ascii="Arial" w:hAnsi="Arial" w:cs="Arial"/>
          <w:b/>
          <w:bCs/>
          <w:sz w:val="24"/>
          <w:szCs w:val="24"/>
        </w:rPr>
      </w:pPr>
      <w:bookmarkStart w:id="771" w:name="_Toc70627269"/>
      <w:bookmarkStart w:id="772" w:name="_Toc101863656"/>
      <w:bookmarkStart w:id="773" w:name="_Toc189216170"/>
      <w:bookmarkStart w:id="774" w:name="_Toc189469660"/>
      <w:r>
        <w:br w:type="page"/>
      </w:r>
    </w:p>
    <w:p w14:paraId="7831D42E" w14:textId="6DAE418B" w:rsidR="009B0328" w:rsidRPr="00706613" w:rsidRDefault="009B0328" w:rsidP="004A3317">
      <w:pPr>
        <w:pStyle w:val="Naslov2"/>
      </w:pPr>
      <w:bookmarkStart w:id="775" w:name="_Toc224221571"/>
      <w:r w:rsidRPr="00706613">
        <w:t>Pregled priporočil Zagovornika</w:t>
      </w:r>
      <w:bookmarkEnd w:id="771"/>
      <w:bookmarkEnd w:id="772"/>
      <w:bookmarkEnd w:id="773"/>
      <w:bookmarkEnd w:id="774"/>
      <w:bookmarkEnd w:id="775"/>
      <w:r w:rsidRPr="00706613">
        <w:t xml:space="preserve"> </w:t>
      </w:r>
    </w:p>
    <w:p w14:paraId="2A66BF16" w14:textId="5E3E0E5A" w:rsidR="00D977DB" w:rsidRPr="00706613" w:rsidRDefault="00D977DB" w:rsidP="002A5873">
      <w:pPr>
        <w:rPr>
          <w:rFonts w:ascii="Arial" w:hAnsi="Arial" w:cs="Arial"/>
          <w:b/>
          <w:bCs/>
        </w:rPr>
      </w:pPr>
    </w:p>
    <w:p w14:paraId="351C3998" w14:textId="77777777" w:rsidR="006A1B01" w:rsidRPr="00796059" w:rsidRDefault="006A1B01" w:rsidP="006A1B01">
      <w:pPr>
        <w:jc w:val="both"/>
        <w:rPr>
          <w:rFonts w:ascii="Arial" w:eastAsia="Calibri" w:hAnsi="Arial" w:cs="Arial"/>
        </w:rPr>
      </w:pPr>
      <w:r w:rsidRPr="00796059">
        <w:rPr>
          <w:rFonts w:ascii="Arial" w:eastAsia="Calibri" w:hAnsi="Arial" w:cs="Arial"/>
        </w:rPr>
        <w:t xml:space="preserve">V letu 2025 je Zagovornik v različnih postopkih obravnave diskriminacije izdal </w:t>
      </w:r>
      <w:r w:rsidRPr="00796059">
        <w:rPr>
          <w:rFonts w:ascii="Arial" w:eastAsia="Calibri" w:hAnsi="Arial" w:cs="Arial"/>
          <w:b/>
          <w:bCs/>
        </w:rPr>
        <w:t>119 priporočil:</w:t>
      </w:r>
      <w:r w:rsidRPr="00796059">
        <w:rPr>
          <w:rFonts w:ascii="Arial" w:eastAsia="Calibri" w:hAnsi="Arial" w:cs="Arial"/>
          <w:vertAlign w:val="superscript"/>
        </w:rPr>
        <w:footnoteReference w:id="31"/>
      </w:r>
    </w:p>
    <w:p w14:paraId="16DA3A30" w14:textId="77777777" w:rsidR="006A1B01" w:rsidRPr="00796059" w:rsidRDefault="006A1B01" w:rsidP="006A1B01">
      <w:pPr>
        <w:jc w:val="both"/>
        <w:rPr>
          <w:rFonts w:ascii="Arial" w:eastAsia="Calibri" w:hAnsi="Arial" w:cs="Arial"/>
          <w:b/>
          <w:bCs/>
        </w:rPr>
      </w:pPr>
    </w:p>
    <w:p w14:paraId="4CF6FF3B" w14:textId="77777777" w:rsidR="006A1B01" w:rsidRPr="00796059" w:rsidRDefault="006A1B01" w:rsidP="006A1B01">
      <w:pPr>
        <w:jc w:val="both"/>
        <w:rPr>
          <w:rFonts w:ascii="Arial" w:eastAsia="Calibri" w:hAnsi="Arial" w:cs="Arial"/>
          <w:b/>
          <w:bCs/>
        </w:rPr>
      </w:pPr>
      <w:r w:rsidRPr="00796059">
        <w:rPr>
          <w:rFonts w:ascii="Arial" w:eastAsia="Calibri" w:hAnsi="Arial" w:cs="Arial"/>
          <w:b/>
          <w:bCs/>
        </w:rPr>
        <w:t>Glede na tip priporočila</w:t>
      </w:r>
    </w:p>
    <w:p w14:paraId="3AAA5253" w14:textId="77777777" w:rsidR="006A1B01" w:rsidRPr="00796059" w:rsidRDefault="006A1B01" w:rsidP="006A1B01">
      <w:pPr>
        <w:jc w:val="both"/>
        <w:rPr>
          <w:rFonts w:ascii="Arial" w:eastAsia="Calibri" w:hAnsi="Arial" w:cs="Arial"/>
        </w:rPr>
      </w:pPr>
    </w:p>
    <w:tbl>
      <w:tblPr>
        <w:tblStyle w:val="Tabelamrea"/>
        <w:tblW w:w="9067" w:type="dxa"/>
        <w:tblLook w:val="04A0" w:firstRow="1" w:lastRow="0" w:firstColumn="1" w:lastColumn="0" w:noHBand="0" w:noVBand="1"/>
      </w:tblPr>
      <w:tblGrid>
        <w:gridCol w:w="421"/>
        <w:gridCol w:w="7938"/>
        <w:gridCol w:w="708"/>
      </w:tblGrid>
      <w:tr w:rsidR="006A1B01" w:rsidRPr="00796059" w14:paraId="1CB56641"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33251677"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0DBA4AE"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na predlagane zakone (preprečevanje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496BB1"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86</w:t>
            </w:r>
          </w:p>
        </w:tc>
      </w:tr>
      <w:tr w:rsidR="006A1B01" w:rsidRPr="00796059" w14:paraId="5A77CDE8"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76209650"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337EEF"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na veljavne zakone in druge predpise (odprava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998B09"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4</w:t>
            </w:r>
          </w:p>
        </w:tc>
      </w:tr>
      <w:tr w:rsidR="006A1B01" w:rsidRPr="00796059" w14:paraId="1C363F17"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41231DDD"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B3D864A"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za spodbujanje enakega obravnavanja</w:t>
            </w:r>
          </w:p>
          <w:p w14:paraId="0255D161"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(preprečevanje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4E1988"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29</w:t>
            </w:r>
          </w:p>
        </w:tc>
      </w:tr>
      <w:tr w:rsidR="006A1B01" w:rsidRPr="00796059" w14:paraId="18F8B1E2"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681F272D"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E2ED0AD"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Priporočilo za odpravo neenakega obravnavanja v konkretnih primerih</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842D5" w14:textId="12C3A153" w:rsidR="006A1B01" w:rsidRPr="00796059" w:rsidRDefault="006A1B01" w:rsidP="00F41841">
            <w:pPr>
              <w:jc w:val="center"/>
              <w:rPr>
                <w:rFonts w:ascii="Arial" w:eastAsia="Calibri" w:hAnsi="Arial" w:cs="Arial"/>
                <w:sz w:val="22"/>
                <w:szCs w:val="22"/>
                <w:lang w:val="sl-SI"/>
              </w:rPr>
            </w:pPr>
            <w:r>
              <w:rPr>
                <w:rFonts w:ascii="Arial" w:eastAsia="Calibri" w:hAnsi="Arial" w:cs="Arial"/>
                <w:sz w:val="22"/>
                <w:szCs w:val="22"/>
                <w:lang w:val="sl-SI"/>
              </w:rPr>
              <w:t>0</w:t>
            </w:r>
          </w:p>
        </w:tc>
      </w:tr>
    </w:tbl>
    <w:p w14:paraId="17CCF00A" w14:textId="77777777" w:rsidR="006A1B01" w:rsidRPr="00796059" w:rsidRDefault="006A1B01" w:rsidP="006A1B01">
      <w:pPr>
        <w:jc w:val="both"/>
        <w:rPr>
          <w:rFonts w:ascii="Arial" w:eastAsia="Calibri" w:hAnsi="Arial" w:cs="Arial"/>
        </w:rPr>
      </w:pPr>
    </w:p>
    <w:p w14:paraId="2C21674E" w14:textId="77777777" w:rsidR="006A1B01" w:rsidRPr="00796059" w:rsidRDefault="006A1B01" w:rsidP="006A1B01">
      <w:pPr>
        <w:jc w:val="both"/>
        <w:rPr>
          <w:rFonts w:ascii="Arial" w:eastAsia="Calibri" w:hAnsi="Arial" w:cs="Arial"/>
          <w:b/>
          <w:bCs/>
        </w:rPr>
      </w:pPr>
    </w:p>
    <w:p w14:paraId="1884F39B" w14:textId="77777777" w:rsidR="006A1B01" w:rsidRPr="00796059" w:rsidRDefault="006A1B01" w:rsidP="006A1B01">
      <w:pPr>
        <w:jc w:val="both"/>
        <w:rPr>
          <w:rFonts w:ascii="Arial" w:eastAsia="Calibri" w:hAnsi="Arial" w:cs="Arial"/>
          <w:b/>
          <w:bCs/>
        </w:rPr>
      </w:pPr>
      <w:r w:rsidRPr="00796059">
        <w:rPr>
          <w:rFonts w:ascii="Arial" w:eastAsia="Calibri" w:hAnsi="Arial" w:cs="Arial"/>
          <w:b/>
          <w:bCs/>
        </w:rPr>
        <w:t>Glede na osebno okoliščino</w:t>
      </w:r>
      <w:r w:rsidRPr="00796059">
        <w:rPr>
          <w:rFonts w:ascii="Arial" w:eastAsia="Calibri" w:hAnsi="Arial" w:cs="Arial"/>
          <w:vertAlign w:val="superscript"/>
        </w:rPr>
        <w:footnoteReference w:id="32"/>
      </w:r>
    </w:p>
    <w:p w14:paraId="3F8233BC" w14:textId="77777777" w:rsidR="006A1B01" w:rsidRPr="00796059" w:rsidRDefault="006A1B01" w:rsidP="006A1B01">
      <w:pPr>
        <w:jc w:val="both"/>
        <w:rPr>
          <w:rFonts w:ascii="Arial" w:eastAsia="Calibri" w:hAnsi="Arial" w:cs="Arial"/>
          <w:color w:val="FF0000"/>
        </w:rPr>
      </w:pPr>
    </w:p>
    <w:tbl>
      <w:tblPr>
        <w:tblStyle w:val="Tabelamrea"/>
        <w:tblW w:w="9067" w:type="dxa"/>
        <w:tblLook w:val="04A0" w:firstRow="1" w:lastRow="0" w:firstColumn="1" w:lastColumn="0" w:noHBand="0" w:noVBand="1"/>
      </w:tblPr>
      <w:tblGrid>
        <w:gridCol w:w="8359"/>
        <w:gridCol w:w="708"/>
      </w:tblGrid>
      <w:tr w:rsidR="006A1B01" w:rsidRPr="00C06B41" w14:paraId="0C73E8B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1079682"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259939"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26F07BE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5B28A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Rasa, narodnost oziroma etnično poreklo</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6A028C"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26</w:t>
            </w:r>
          </w:p>
        </w:tc>
      </w:tr>
      <w:tr w:rsidR="006A1B01" w:rsidRPr="00C06B41" w14:paraId="4E123A5A"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72CDBB28"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Jezik</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91EBDC"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0D81A15E"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C5569F6"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Invalidnost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CEBEF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36</w:t>
            </w:r>
          </w:p>
        </w:tc>
      </w:tr>
      <w:tr w:rsidR="006A1B01" w:rsidRPr="00C06B41" w14:paraId="56E74F0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11842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Starost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ADC18E"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13</w:t>
            </w:r>
          </w:p>
        </w:tc>
      </w:tr>
      <w:tr w:rsidR="006A1B01" w:rsidRPr="00C06B41" w14:paraId="1D7B28B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2D0D090"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Spolna usmerjenost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DDDD2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50314F9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8D6FB9C"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Spolna identiteta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7F4972"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1AC515B8"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EC8128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Spolni izraz</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7B8C60"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463E2710"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5DEFB54"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Družbeni položaj</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5C83E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5CFC1BF0"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96D765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Premoženjsko stanje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61C62A"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5</w:t>
            </w:r>
          </w:p>
        </w:tc>
      </w:tr>
      <w:tr w:rsidR="006A1B01" w:rsidRPr="00C06B41" w14:paraId="04CD1B0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EC8A87E"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Izobrazba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F4CF9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26F4E433"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B923AA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Kraj bivanja</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E0ED1A"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1E7F4D4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BE345A2"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Državljanstvo</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F307CD"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538E39D3"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4C4050B"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Starševstvo (oz. nosečnost)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023A95"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64E48AD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24D2960"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Zdravstveno stanje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38F38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57E33ACC"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EAE53E9"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Zakonski stan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5DF45"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5415BBA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35391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Vera</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383D7"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7</w:t>
            </w:r>
          </w:p>
        </w:tc>
      </w:tr>
      <w:tr w:rsidR="006A1B01" w:rsidRPr="00C06B41" w14:paraId="24D954E9"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tcPr>
          <w:p w14:paraId="60CDBD54"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Vse osebne okoliščine hkrati oz. splošno področje varstva pred diskriminacijo</w:t>
            </w:r>
          </w:p>
        </w:tc>
        <w:tc>
          <w:tcPr>
            <w:tcW w:w="708" w:type="dxa"/>
            <w:tcBorders>
              <w:top w:val="single" w:sz="4" w:space="0" w:color="auto"/>
              <w:left w:val="single" w:sz="4" w:space="0" w:color="auto"/>
              <w:bottom w:val="single" w:sz="4" w:space="0" w:color="auto"/>
              <w:right w:val="single" w:sz="4" w:space="0" w:color="auto"/>
            </w:tcBorders>
            <w:vAlign w:val="center"/>
          </w:tcPr>
          <w:p w14:paraId="4FE5256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16</w:t>
            </w:r>
          </w:p>
        </w:tc>
      </w:tr>
    </w:tbl>
    <w:p w14:paraId="0FEA17A5" w14:textId="77777777" w:rsidR="006A1B01" w:rsidRDefault="006A1B01" w:rsidP="00344493">
      <w:pPr>
        <w:jc w:val="both"/>
        <w:rPr>
          <w:rFonts w:ascii="Arial" w:hAnsi="Arial" w:cs="Arial"/>
          <w:b/>
          <w:bCs/>
        </w:rPr>
      </w:pPr>
    </w:p>
    <w:p w14:paraId="7FFB2A6E" w14:textId="77777777" w:rsidR="006A1B01" w:rsidRDefault="006A1B01">
      <w:pPr>
        <w:rPr>
          <w:rFonts w:ascii="Arial" w:hAnsi="Arial" w:cs="Arial"/>
          <w:b/>
          <w:bCs/>
        </w:rPr>
      </w:pPr>
      <w:r>
        <w:rPr>
          <w:rFonts w:ascii="Arial" w:hAnsi="Arial" w:cs="Arial"/>
          <w:b/>
          <w:bCs/>
        </w:rPr>
        <w:br w:type="page"/>
      </w:r>
    </w:p>
    <w:p w14:paraId="352B0C1D" w14:textId="77777777" w:rsidR="006A1B01" w:rsidRPr="00796059" w:rsidRDefault="006A1B01" w:rsidP="006A1B01">
      <w:pPr>
        <w:jc w:val="both"/>
        <w:rPr>
          <w:rFonts w:ascii="Arial" w:hAnsi="Arial" w:cs="Arial"/>
          <w:b/>
          <w:bCs/>
        </w:rPr>
      </w:pPr>
      <w:r w:rsidRPr="00796059">
        <w:rPr>
          <w:rFonts w:ascii="Arial" w:hAnsi="Arial" w:cs="Arial"/>
          <w:b/>
          <w:bCs/>
        </w:rPr>
        <w:t>Glede na področja družbenega življena</w:t>
      </w:r>
      <w:r w:rsidRPr="00796059">
        <w:rPr>
          <w:rStyle w:val="Sprotnaopomba-sklic"/>
          <w:rFonts w:ascii="Arial" w:hAnsi="Arial" w:cs="Arial"/>
          <w:b/>
          <w:bCs/>
        </w:rPr>
        <w:footnoteReference w:id="33"/>
      </w:r>
    </w:p>
    <w:p w14:paraId="4F7C95F1" w14:textId="77777777" w:rsidR="006A1B01" w:rsidRPr="00796059" w:rsidRDefault="006A1B01" w:rsidP="006A1B01">
      <w:pPr>
        <w:jc w:val="both"/>
        <w:rPr>
          <w:rFonts w:ascii="Arial" w:hAnsi="Arial" w:cs="Arial"/>
          <w:color w:val="000000" w:themeColor="text1"/>
        </w:rPr>
      </w:pPr>
    </w:p>
    <w:tbl>
      <w:tblPr>
        <w:tblStyle w:val="Tabelamrea"/>
        <w:tblW w:w="9061" w:type="dxa"/>
        <w:tblLook w:val="04A0" w:firstRow="1" w:lastRow="0" w:firstColumn="1" w:lastColumn="0" w:noHBand="0" w:noVBand="1"/>
      </w:tblPr>
      <w:tblGrid>
        <w:gridCol w:w="8352"/>
        <w:gridCol w:w="709"/>
      </w:tblGrid>
      <w:tr w:rsidR="006A1B01" w:rsidRPr="00796059" w14:paraId="5912A81A" w14:textId="77777777" w:rsidTr="00952222">
        <w:trPr>
          <w:trHeight w:val="340"/>
        </w:trPr>
        <w:tc>
          <w:tcPr>
            <w:tcW w:w="8352" w:type="dxa"/>
            <w:vAlign w:val="center"/>
          </w:tcPr>
          <w:p w14:paraId="79911D7B"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Delo in zaposlovanje</w:t>
            </w:r>
          </w:p>
        </w:tc>
        <w:tc>
          <w:tcPr>
            <w:tcW w:w="709" w:type="dxa"/>
            <w:vAlign w:val="center"/>
          </w:tcPr>
          <w:p w14:paraId="4F24FD35"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2</w:t>
            </w:r>
          </w:p>
        </w:tc>
      </w:tr>
      <w:tr w:rsidR="006A1B01" w:rsidRPr="00796059" w14:paraId="30535FA1" w14:textId="77777777" w:rsidTr="00952222">
        <w:trPr>
          <w:trHeight w:val="340"/>
        </w:trPr>
        <w:tc>
          <w:tcPr>
            <w:tcW w:w="8352" w:type="dxa"/>
            <w:vAlign w:val="center"/>
          </w:tcPr>
          <w:p w14:paraId="3BC7E315"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Članstvo v sindikatih</w:t>
            </w:r>
          </w:p>
        </w:tc>
        <w:tc>
          <w:tcPr>
            <w:tcW w:w="709" w:type="dxa"/>
            <w:vAlign w:val="center"/>
          </w:tcPr>
          <w:p w14:paraId="7E5F7D35"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w:t>
            </w:r>
          </w:p>
        </w:tc>
      </w:tr>
      <w:tr w:rsidR="006A1B01" w:rsidRPr="00796059" w14:paraId="547A05E0" w14:textId="77777777" w:rsidTr="00952222">
        <w:trPr>
          <w:trHeight w:val="340"/>
        </w:trPr>
        <w:tc>
          <w:tcPr>
            <w:tcW w:w="8352" w:type="dxa"/>
            <w:vAlign w:val="center"/>
          </w:tcPr>
          <w:p w14:paraId="09886342"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Socialne pravice</w:t>
            </w:r>
          </w:p>
        </w:tc>
        <w:tc>
          <w:tcPr>
            <w:tcW w:w="709" w:type="dxa"/>
            <w:vAlign w:val="center"/>
          </w:tcPr>
          <w:p w14:paraId="50547E31"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7</w:t>
            </w:r>
          </w:p>
        </w:tc>
      </w:tr>
      <w:tr w:rsidR="006A1B01" w:rsidRPr="00796059" w14:paraId="04D6B855" w14:textId="77777777" w:rsidTr="00952222">
        <w:trPr>
          <w:trHeight w:val="340"/>
        </w:trPr>
        <w:tc>
          <w:tcPr>
            <w:tcW w:w="8352" w:type="dxa"/>
            <w:vAlign w:val="center"/>
          </w:tcPr>
          <w:p w14:paraId="684047AD"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Zdravstveno varstvo</w:t>
            </w:r>
          </w:p>
        </w:tc>
        <w:tc>
          <w:tcPr>
            <w:tcW w:w="709" w:type="dxa"/>
            <w:vAlign w:val="center"/>
          </w:tcPr>
          <w:p w14:paraId="050AA7DF"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w:t>
            </w:r>
          </w:p>
        </w:tc>
      </w:tr>
      <w:tr w:rsidR="006A1B01" w:rsidRPr="00796059" w14:paraId="368C149C" w14:textId="77777777" w:rsidTr="00952222">
        <w:trPr>
          <w:trHeight w:val="340"/>
        </w:trPr>
        <w:tc>
          <w:tcPr>
            <w:tcW w:w="8352" w:type="dxa"/>
            <w:vAlign w:val="center"/>
          </w:tcPr>
          <w:p w14:paraId="3C6A4FB3"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Izobraževanje</w:t>
            </w:r>
          </w:p>
        </w:tc>
        <w:tc>
          <w:tcPr>
            <w:tcW w:w="709" w:type="dxa"/>
            <w:vAlign w:val="center"/>
          </w:tcPr>
          <w:p w14:paraId="5580500E"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31</w:t>
            </w:r>
          </w:p>
        </w:tc>
      </w:tr>
      <w:tr w:rsidR="006A1B01" w:rsidRPr="00796059" w14:paraId="58E36215" w14:textId="77777777" w:rsidTr="00952222">
        <w:trPr>
          <w:trHeight w:val="340"/>
        </w:trPr>
        <w:tc>
          <w:tcPr>
            <w:tcW w:w="8352" w:type="dxa"/>
            <w:vAlign w:val="center"/>
          </w:tcPr>
          <w:p w14:paraId="36FF7140"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Trg dobrin in storitev</w:t>
            </w:r>
          </w:p>
        </w:tc>
        <w:tc>
          <w:tcPr>
            <w:tcW w:w="709" w:type="dxa"/>
            <w:vAlign w:val="center"/>
          </w:tcPr>
          <w:p w14:paraId="00A87028"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59</w:t>
            </w:r>
          </w:p>
        </w:tc>
      </w:tr>
      <w:tr w:rsidR="006A1B01" w:rsidRPr="00796059" w14:paraId="1BD9D20F" w14:textId="77777777" w:rsidTr="00952222">
        <w:trPr>
          <w:trHeight w:val="340"/>
        </w:trPr>
        <w:tc>
          <w:tcPr>
            <w:tcW w:w="8352" w:type="dxa"/>
            <w:vAlign w:val="center"/>
          </w:tcPr>
          <w:p w14:paraId="26369846"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Drugo</w:t>
            </w:r>
          </w:p>
        </w:tc>
        <w:tc>
          <w:tcPr>
            <w:tcW w:w="709" w:type="dxa"/>
            <w:vAlign w:val="center"/>
          </w:tcPr>
          <w:p w14:paraId="177C6FCD"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20</w:t>
            </w:r>
          </w:p>
        </w:tc>
      </w:tr>
    </w:tbl>
    <w:p w14:paraId="0E5C40F9" w14:textId="77777777" w:rsidR="006A1B01" w:rsidRPr="00796059" w:rsidRDefault="006A1B01" w:rsidP="006A1B01">
      <w:pPr>
        <w:jc w:val="both"/>
        <w:rPr>
          <w:rFonts w:ascii="Arial" w:hAnsi="Arial" w:cs="Arial"/>
          <w:color w:val="000000" w:themeColor="text1"/>
        </w:rPr>
      </w:pPr>
    </w:p>
    <w:p w14:paraId="04355ACA" w14:textId="77777777" w:rsidR="006A1B01" w:rsidRPr="00796059" w:rsidRDefault="006A1B01" w:rsidP="006A1B01">
      <w:pPr>
        <w:jc w:val="both"/>
        <w:rPr>
          <w:rFonts w:ascii="Arial" w:hAnsi="Arial" w:cs="Arial"/>
          <w:b/>
          <w:bCs/>
        </w:rPr>
      </w:pPr>
    </w:p>
    <w:p w14:paraId="0DE8B20E" w14:textId="77777777" w:rsidR="006A1B01" w:rsidRPr="00796059" w:rsidRDefault="006A1B01" w:rsidP="006A1B01">
      <w:pPr>
        <w:jc w:val="both"/>
        <w:rPr>
          <w:rFonts w:ascii="Arial" w:hAnsi="Arial" w:cs="Arial"/>
          <w:b/>
          <w:bCs/>
        </w:rPr>
      </w:pPr>
      <w:r w:rsidRPr="00796059">
        <w:rPr>
          <w:rFonts w:ascii="Arial" w:hAnsi="Arial" w:cs="Arial"/>
          <w:b/>
          <w:bCs/>
        </w:rPr>
        <w:t>Glede na vrsto naslovnika</w:t>
      </w:r>
      <w:r w:rsidRPr="00796059">
        <w:rPr>
          <w:rStyle w:val="Sprotnaopomba-sklic"/>
          <w:rFonts w:ascii="Arial" w:hAnsi="Arial" w:cs="Arial"/>
        </w:rPr>
        <w:footnoteReference w:id="34"/>
      </w:r>
    </w:p>
    <w:p w14:paraId="33037F2E" w14:textId="77777777" w:rsidR="006A1B01" w:rsidRPr="00796059" w:rsidRDefault="006A1B01" w:rsidP="006A1B01">
      <w:pPr>
        <w:jc w:val="both"/>
        <w:rPr>
          <w:rFonts w:ascii="Arial" w:hAnsi="Arial" w:cs="Arial"/>
          <w:b/>
          <w:bCs/>
        </w:rPr>
      </w:pPr>
    </w:p>
    <w:tbl>
      <w:tblPr>
        <w:tblStyle w:val="Tabelamrea"/>
        <w:tblW w:w="9061" w:type="dxa"/>
        <w:tblInd w:w="-5" w:type="dxa"/>
        <w:tblLook w:val="04A0" w:firstRow="1" w:lastRow="0" w:firstColumn="1" w:lastColumn="0" w:noHBand="0" w:noVBand="1"/>
      </w:tblPr>
      <w:tblGrid>
        <w:gridCol w:w="8357"/>
        <w:gridCol w:w="704"/>
      </w:tblGrid>
      <w:tr w:rsidR="006A1B01" w:rsidRPr="00796059" w14:paraId="7DD713BA" w14:textId="77777777" w:rsidTr="00952222">
        <w:trPr>
          <w:trHeight w:val="340"/>
        </w:trPr>
        <w:tc>
          <w:tcPr>
            <w:tcW w:w="8357" w:type="dxa"/>
            <w:vAlign w:val="center"/>
          </w:tcPr>
          <w:p w14:paraId="2832D51D"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Državni zbor</w:t>
            </w:r>
          </w:p>
        </w:tc>
        <w:tc>
          <w:tcPr>
            <w:tcW w:w="704" w:type="dxa"/>
            <w:vAlign w:val="center"/>
          </w:tcPr>
          <w:p w14:paraId="4126855D"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32</w:t>
            </w:r>
          </w:p>
        </w:tc>
      </w:tr>
      <w:tr w:rsidR="006A1B01" w:rsidRPr="00796059" w14:paraId="1AA6ADD1" w14:textId="77777777" w:rsidTr="00952222">
        <w:trPr>
          <w:trHeight w:val="340"/>
        </w:trPr>
        <w:tc>
          <w:tcPr>
            <w:tcW w:w="8357" w:type="dxa"/>
            <w:vAlign w:val="center"/>
          </w:tcPr>
          <w:p w14:paraId="3F1CC9B2"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Vlada</w:t>
            </w:r>
          </w:p>
        </w:tc>
        <w:tc>
          <w:tcPr>
            <w:tcW w:w="704" w:type="dxa"/>
            <w:vAlign w:val="center"/>
          </w:tcPr>
          <w:p w14:paraId="4E7286B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2</w:t>
            </w:r>
          </w:p>
        </w:tc>
      </w:tr>
      <w:tr w:rsidR="006A1B01" w:rsidRPr="00796059" w14:paraId="62634266" w14:textId="77777777" w:rsidTr="00952222">
        <w:trPr>
          <w:trHeight w:val="340"/>
        </w:trPr>
        <w:tc>
          <w:tcPr>
            <w:tcW w:w="8357" w:type="dxa"/>
            <w:vAlign w:val="center"/>
          </w:tcPr>
          <w:p w14:paraId="0766D929"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Ministrstva</w:t>
            </w:r>
          </w:p>
        </w:tc>
        <w:tc>
          <w:tcPr>
            <w:tcW w:w="704" w:type="dxa"/>
            <w:vAlign w:val="center"/>
          </w:tcPr>
          <w:p w14:paraId="0FA5B02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73</w:t>
            </w:r>
          </w:p>
        </w:tc>
      </w:tr>
      <w:tr w:rsidR="006A1B01" w:rsidRPr="00796059" w14:paraId="47F732E9" w14:textId="77777777" w:rsidTr="00952222">
        <w:trPr>
          <w:trHeight w:val="340"/>
        </w:trPr>
        <w:tc>
          <w:tcPr>
            <w:tcW w:w="8357" w:type="dxa"/>
            <w:vAlign w:val="center"/>
          </w:tcPr>
          <w:p w14:paraId="14F71D6C"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Osebe javnega prava</w:t>
            </w:r>
          </w:p>
        </w:tc>
        <w:tc>
          <w:tcPr>
            <w:tcW w:w="704" w:type="dxa"/>
            <w:vAlign w:val="center"/>
          </w:tcPr>
          <w:p w14:paraId="67306DF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13</w:t>
            </w:r>
          </w:p>
        </w:tc>
      </w:tr>
      <w:tr w:rsidR="006A1B01" w:rsidRPr="00796059" w14:paraId="02CBB582" w14:textId="77777777" w:rsidTr="00952222">
        <w:trPr>
          <w:trHeight w:val="340"/>
        </w:trPr>
        <w:tc>
          <w:tcPr>
            <w:tcW w:w="8357" w:type="dxa"/>
            <w:vAlign w:val="center"/>
          </w:tcPr>
          <w:p w14:paraId="7168E57D"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Osebe zasebnega prava</w:t>
            </w:r>
          </w:p>
        </w:tc>
        <w:tc>
          <w:tcPr>
            <w:tcW w:w="704" w:type="dxa"/>
            <w:vAlign w:val="center"/>
          </w:tcPr>
          <w:p w14:paraId="6038EC3C"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1</w:t>
            </w:r>
          </w:p>
        </w:tc>
      </w:tr>
    </w:tbl>
    <w:p w14:paraId="557C3DC9" w14:textId="77777777" w:rsidR="00051789" w:rsidRPr="00592881" w:rsidRDefault="00051789" w:rsidP="00051789">
      <w:pPr>
        <w:jc w:val="both"/>
        <w:rPr>
          <w:rFonts w:ascii="Arial" w:hAnsi="Arial" w:cs="Arial"/>
          <w:color w:val="000000" w:themeColor="text1"/>
        </w:rPr>
      </w:pPr>
    </w:p>
    <w:p w14:paraId="571FA51D" w14:textId="77777777" w:rsidR="00344493" w:rsidRDefault="00344493" w:rsidP="00344493">
      <w:pPr>
        <w:jc w:val="both"/>
        <w:rPr>
          <w:rFonts w:ascii="Arial" w:hAnsi="Arial" w:cs="Arial"/>
          <w:b/>
          <w:bCs/>
        </w:rPr>
      </w:pPr>
    </w:p>
    <w:p w14:paraId="6B5F9168" w14:textId="77777777" w:rsidR="006A1B01" w:rsidRPr="00796059" w:rsidRDefault="006A1B01" w:rsidP="006A1B01">
      <w:pPr>
        <w:jc w:val="both"/>
        <w:rPr>
          <w:rFonts w:ascii="Arial" w:hAnsi="Arial" w:cs="Arial"/>
        </w:rPr>
      </w:pPr>
      <w:bookmarkStart w:id="776" w:name="_Toc70627270"/>
      <w:bookmarkStart w:id="777" w:name="_Toc101863657"/>
      <w:bookmarkStart w:id="778" w:name="_Toc189216171"/>
      <w:bookmarkStart w:id="779" w:name="_Toc189469661"/>
      <w:r w:rsidRPr="00796059">
        <w:rPr>
          <w:rFonts w:ascii="Arial" w:hAnsi="Arial" w:cs="Arial"/>
        </w:rPr>
        <w:t>Zagovornik je preverjal status priporočil s poizvedbami pri naslovnikih priporočil, ki so bile poslane decembra 2025. Na podlagi prejetih odgovorov je Zagovornik na presečni datum 31. december 2025 opredelil status priporočil kot uresničena ali neuresničena.</w:t>
      </w:r>
      <w:r w:rsidRPr="00796059">
        <w:rPr>
          <w:rStyle w:val="Sprotnaopomba-sklic"/>
          <w:rFonts w:ascii="Arial" w:hAnsi="Arial" w:cs="Arial"/>
        </w:rPr>
        <w:footnoteReference w:id="35"/>
      </w:r>
      <w:r w:rsidRPr="00796059">
        <w:rPr>
          <w:rFonts w:ascii="Arial" w:hAnsi="Arial" w:cs="Arial"/>
        </w:rPr>
        <w:t xml:space="preserve"> Zagovornik je statuse opredelil po lastni presoji. Priporočila, ki se nanašajo na predloge zakonov in drugih predpisov, ki še niso sprejeti, imajo status neuresničeno (rdeč krogec).</w:t>
      </w:r>
    </w:p>
    <w:p w14:paraId="4C5A4442" w14:textId="77777777" w:rsidR="006A1B01" w:rsidRPr="00796059" w:rsidRDefault="006A1B01" w:rsidP="006A1B01">
      <w:pPr>
        <w:jc w:val="both"/>
        <w:rPr>
          <w:rFonts w:ascii="Arial" w:hAnsi="Arial" w:cs="Arial"/>
        </w:rPr>
      </w:pPr>
    </w:p>
    <w:p w14:paraId="3DF96D05" w14:textId="77777777" w:rsidR="006A1B01" w:rsidRPr="00796059" w:rsidRDefault="006A1B01" w:rsidP="006A1B01">
      <w:pPr>
        <w:jc w:val="both"/>
        <w:rPr>
          <w:rFonts w:ascii="Arial" w:hAnsi="Arial" w:cs="Arial"/>
        </w:rPr>
      </w:pPr>
      <w:r w:rsidRPr="00796059">
        <w:rPr>
          <w:rFonts w:ascii="Arial" w:hAnsi="Arial" w:cs="Arial"/>
        </w:rPr>
        <w:t xml:space="preserve">Status priporočila na dan 31. december 2025: </w:t>
      </w:r>
    </w:p>
    <w:p w14:paraId="24D838E0" w14:textId="77777777" w:rsidR="006A1B01" w:rsidRPr="00796059" w:rsidRDefault="006A1B01" w:rsidP="00E974B2">
      <w:pPr>
        <w:pStyle w:val="Odstavekseznama"/>
        <w:numPr>
          <w:ilvl w:val="0"/>
          <w:numId w:val="78"/>
        </w:numPr>
        <w:rPr>
          <w:rFonts w:ascii="Arial" w:hAnsi="Arial" w:cs="Arial"/>
        </w:rPr>
      </w:pPr>
      <w:r w:rsidRPr="00796059">
        <w:rPr>
          <w:rFonts w:ascii="Arial" w:hAnsi="Arial" w:cs="Arial"/>
          <w:color w:val="00B050"/>
        </w:rPr>
        <w:t xml:space="preserve">Uresničeno: </w:t>
      </w:r>
      <w:r w:rsidRPr="00796059">
        <w:rPr>
          <w:rFonts w:ascii="Arial" w:hAnsi="Arial" w:cs="Arial"/>
          <w:noProof/>
          <w:lang w:eastAsia="sl-SI"/>
        </w:rPr>
        <mc:AlternateContent>
          <mc:Choice Requires="wps">
            <w:drawing>
              <wp:inline distT="0" distB="0" distL="0" distR="0" wp14:anchorId="10FAF318" wp14:editId="064C9FA3">
                <wp:extent cx="144145" cy="144145"/>
                <wp:effectExtent l="0" t="0" r="8255" b="8255"/>
                <wp:docPr id="17" name="Elips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1D9C56D" id="Elipsa 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" fillcolor="#00b050" stroked="f" strokeweight="1pt">
                <v:stroke joinstyle="miter"/>
                <w10:anchorlock/>
              </v:oval>
            </w:pict>
          </mc:Fallback>
        </mc:AlternateContent>
      </w:r>
    </w:p>
    <w:p w14:paraId="160ABDF9" w14:textId="77777777" w:rsidR="006A1B01" w:rsidRPr="00796059" w:rsidRDefault="006A1B01" w:rsidP="00E974B2">
      <w:pPr>
        <w:pStyle w:val="Odstavekseznama"/>
        <w:numPr>
          <w:ilvl w:val="0"/>
          <w:numId w:val="78"/>
        </w:numPr>
        <w:rPr>
          <w:rFonts w:ascii="Arial" w:hAnsi="Arial" w:cs="Arial"/>
        </w:rPr>
      </w:pPr>
      <w:r w:rsidRPr="00796059">
        <w:rPr>
          <w:rFonts w:ascii="Arial" w:hAnsi="Arial" w:cs="Arial"/>
          <w:color w:val="FF0000"/>
        </w:rPr>
        <w:t xml:space="preserve">Neuresničeno: </w:t>
      </w:r>
      <w:r w:rsidRPr="00796059">
        <w:rPr>
          <w:rFonts w:ascii="Arial" w:hAnsi="Arial" w:cs="Arial"/>
          <w:noProof/>
          <w:lang w:eastAsia="sl-SI"/>
        </w:rPr>
        <mc:AlternateContent>
          <mc:Choice Requires="wps">
            <w:drawing>
              <wp:inline distT="0" distB="0" distL="0" distR="0" wp14:anchorId="4494E15E" wp14:editId="1E96B2FC">
                <wp:extent cx="144145" cy="144145"/>
                <wp:effectExtent l="0" t="0" r="8255" b="8255"/>
                <wp:docPr id="9" name="Elip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46FAC0C" id="Elipsa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Qu+QEAANwDAAAOAAAAZHJzL2Uyb0RvYy54bWysU8GO0zAQvSPxD5bvNE3VBRo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cbKQu+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p w14:paraId="3526AFB5" w14:textId="77777777" w:rsidR="006A1B01" w:rsidRPr="00796059" w:rsidRDefault="006A1B01" w:rsidP="006A1B01">
      <w:pPr>
        <w:rPr>
          <w:rFonts w:ascii="Arial" w:hAnsi="Arial" w:cs="Arial"/>
        </w:rPr>
      </w:pPr>
    </w:p>
    <w:p w14:paraId="282F79B6" w14:textId="77777777" w:rsidR="006A1B01" w:rsidRPr="00796059" w:rsidRDefault="006A1B01" w:rsidP="006A1B01">
      <w:pPr>
        <w:jc w:val="both"/>
        <w:rPr>
          <w:rFonts w:ascii="Arial" w:hAnsi="Arial" w:cs="Arial"/>
        </w:rPr>
      </w:pPr>
      <w:r w:rsidRPr="00796059">
        <w:rPr>
          <w:rFonts w:ascii="Arial" w:hAnsi="Arial" w:cs="Arial"/>
        </w:rPr>
        <w:t xml:space="preserve">Nekatera priporočila za spodbujanje enakega obravnavanja so sistemska in splošna, njihov cilj je predvsem delovati preventivno in ozaveščati, pogosto pa so poslana več naslovnikom hkrati. V teh primerih ni mogoče preprosto in enoznačno določiti njihovega statusa. V teh primerih so označena kot: </w:t>
      </w:r>
    </w:p>
    <w:p w14:paraId="405D157B" w14:textId="77777777" w:rsidR="006A1B01" w:rsidRPr="00796059" w:rsidRDefault="006A1B01" w:rsidP="00E974B2">
      <w:pPr>
        <w:pStyle w:val="Odstavekseznama"/>
        <w:numPr>
          <w:ilvl w:val="0"/>
          <w:numId w:val="79"/>
        </w:numPr>
        <w:rPr>
          <w:rFonts w:ascii="Arial" w:hAnsi="Arial" w:cs="Arial"/>
        </w:rPr>
      </w:pPr>
      <w:r w:rsidRPr="00796059">
        <w:rPr>
          <w:rFonts w:ascii="Arial" w:hAnsi="Arial" w:cs="Arial"/>
          <w:color w:val="FFC000"/>
        </w:rPr>
        <w:t xml:space="preserve">Sistemsko priporočilo: </w:t>
      </w:r>
      <w:r w:rsidRPr="00796059">
        <w:rPr>
          <w:rFonts w:ascii="Arial" w:hAnsi="Arial" w:cs="Arial"/>
          <w:noProof/>
          <w:lang w:eastAsia="sl-SI"/>
        </w:rPr>
        <mc:AlternateContent>
          <mc:Choice Requires="wps">
            <w:drawing>
              <wp:inline distT="0" distB="0" distL="0" distR="0" wp14:anchorId="165D2D3D" wp14:editId="0F9D3FC6">
                <wp:extent cx="144145" cy="144145"/>
                <wp:effectExtent l="0" t="0" r="8255" b="8255"/>
                <wp:docPr id="3" name="Elips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4C37B14" id="Elipsa 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" fillcolor="#ffc000" stroked="f" strokeweight="1pt">
                <v:stroke joinstyle="miter"/>
                <w10:anchorlock/>
              </v:oval>
            </w:pict>
          </mc:Fallback>
        </mc:AlternateContent>
      </w:r>
    </w:p>
    <w:p w14:paraId="4E0DEBC5" w14:textId="77777777" w:rsidR="006A1B01" w:rsidRPr="00796059" w:rsidRDefault="006A1B01" w:rsidP="006A1B01">
      <w:pPr>
        <w:rPr>
          <w:rFonts w:ascii="Arial" w:hAnsi="Arial" w:cs="Arial"/>
        </w:rPr>
      </w:pPr>
    </w:p>
    <w:p w14:paraId="071AC77A" w14:textId="77777777" w:rsidR="006A1B01" w:rsidRPr="00796059" w:rsidRDefault="006A1B01" w:rsidP="006A1B01">
      <w:pPr>
        <w:rPr>
          <w:rFonts w:ascii="Arial" w:hAnsi="Arial" w:cs="Arial"/>
        </w:rPr>
      </w:pPr>
      <w:r w:rsidRPr="00796059">
        <w:rPr>
          <w:rFonts w:ascii="Arial" w:hAnsi="Arial" w:cs="Arial"/>
        </w:rPr>
        <w:t>Od 119 priporočil je bilo 31. decembra 2025:</w:t>
      </w:r>
    </w:p>
    <w:p w14:paraId="29633DCE"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17 </w:t>
      </w:r>
      <w:r w:rsidRPr="00796059">
        <w:rPr>
          <w:rFonts w:ascii="Arial" w:hAnsi="Arial" w:cs="Arial"/>
        </w:rPr>
        <w:t>priporočil uresničenih</w:t>
      </w:r>
      <w:r>
        <w:rPr>
          <w:rFonts w:ascii="Arial" w:hAnsi="Arial" w:cs="Arial"/>
        </w:rPr>
        <w:t xml:space="preserve"> (14,3 %)</w:t>
      </w:r>
      <w:r w:rsidRPr="00796059">
        <w:rPr>
          <w:rFonts w:ascii="Arial" w:hAnsi="Arial" w:cs="Arial"/>
        </w:rPr>
        <w:t xml:space="preserve">, </w:t>
      </w:r>
    </w:p>
    <w:p w14:paraId="5F46E14C"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92 </w:t>
      </w:r>
      <w:r w:rsidRPr="00796059">
        <w:rPr>
          <w:rFonts w:ascii="Arial" w:hAnsi="Arial" w:cs="Arial"/>
        </w:rPr>
        <w:t>priporočil neuresničenih</w:t>
      </w:r>
      <w:r>
        <w:rPr>
          <w:rFonts w:ascii="Arial" w:hAnsi="Arial" w:cs="Arial"/>
        </w:rPr>
        <w:t xml:space="preserve"> (77,3 %)</w:t>
      </w:r>
      <w:r w:rsidRPr="00796059">
        <w:rPr>
          <w:rFonts w:ascii="Arial" w:hAnsi="Arial" w:cs="Arial"/>
        </w:rPr>
        <w:t>,</w:t>
      </w:r>
    </w:p>
    <w:p w14:paraId="3D3E1C2B"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10 </w:t>
      </w:r>
      <w:r w:rsidRPr="00796059">
        <w:rPr>
          <w:rFonts w:ascii="Arial" w:hAnsi="Arial" w:cs="Arial"/>
        </w:rPr>
        <w:t>sistemsk</w:t>
      </w:r>
      <w:r>
        <w:rPr>
          <w:rFonts w:ascii="Arial" w:hAnsi="Arial" w:cs="Arial"/>
        </w:rPr>
        <w:t>ih</w:t>
      </w:r>
      <w:r w:rsidRPr="00796059">
        <w:rPr>
          <w:rFonts w:ascii="Arial" w:hAnsi="Arial" w:cs="Arial"/>
        </w:rPr>
        <w:t xml:space="preserve"> priporočil</w:t>
      </w:r>
      <w:r>
        <w:rPr>
          <w:rFonts w:ascii="Arial" w:hAnsi="Arial" w:cs="Arial"/>
        </w:rPr>
        <w:t xml:space="preserve"> (8,4 %)</w:t>
      </w:r>
      <w:r w:rsidRPr="00796059">
        <w:rPr>
          <w:rFonts w:ascii="Arial" w:hAnsi="Arial" w:cs="Arial"/>
        </w:rPr>
        <w:t>.</w:t>
      </w:r>
    </w:p>
    <w:p w14:paraId="12CB6541" w14:textId="77777777" w:rsidR="006A1B01" w:rsidRPr="00796059" w:rsidRDefault="006A1B01" w:rsidP="006A1B01">
      <w:pPr>
        <w:pStyle w:val="Odstavekseznama"/>
        <w:rPr>
          <w:rFonts w:ascii="Arial" w:hAnsi="Arial" w:cs="Arial"/>
        </w:rPr>
      </w:pPr>
    </w:p>
    <w:p w14:paraId="1FF83AF8" w14:textId="77777777" w:rsidR="006A1B01" w:rsidRPr="00796059" w:rsidRDefault="006A1B01" w:rsidP="006A1B01">
      <w:pPr>
        <w:jc w:val="both"/>
        <w:rPr>
          <w:rFonts w:ascii="Arial" w:hAnsi="Arial" w:cs="Arial"/>
        </w:rPr>
      </w:pPr>
      <w:r w:rsidRPr="00796059">
        <w:rPr>
          <w:rFonts w:ascii="Arial" w:hAnsi="Arial" w:cs="Arial"/>
          <w:noProof/>
          <w:lang w:eastAsia="sl-SI"/>
        </w:rPr>
        <mc:AlternateContent>
          <mc:Choice Requires="wpi">
            <w:drawing>
              <wp:anchor distT="0" distB="0" distL="114300" distR="114300" simplePos="0" relativeHeight="251671552" behindDoc="0" locked="0" layoutInCell="1" allowOverlap="1" wp14:anchorId="1EA454C4" wp14:editId="2154A1C5">
                <wp:simplePos x="0" y="0"/>
                <wp:positionH relativeFrom="column">
                  <wp:posOffset>-1832610</wp:posOffset>
                </wp:positionH>
                <wp:positionV relativeFrom="paragraph">
                  <wp:posOffset>-24765</wp:posOffset>
                </wp:positionV>
                <wp:extent cx="36830" cy="36830"/>
                <wp:effectExtent l="0" t="3810" r="0" b="0"/>
                <wp:wrapNone/>
                <wp:docPr id="2" name="Rokopis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3">
                      <w14:nvContentPartPr>
                        <w14:cNvContentPartPr>
                          <a14:cpLocks xmlns:a14="http://schemas.microsoft.com/office/drawing/2010/main" noRot="1" noChangeAspect="1" noEditPoints="1" noChangeArrowheads="1" noChangeShapeType="1"/>
                        </w14:cNvContentPartPr>
                      </w14:nvContentPartPr>
                      <w14:xfrm>
                        <a:off x="0" y="0"/>
                        <a:ext cx="36830" cy="36830"/>
                      </w14:xfrm>
                    </w14:contentPart>
                  </a:graphicData>
                </a:graphic>
                <wp14:sizeRelH relativeFrom="page">
                  <wp14:pctWidth>0</wp14:pctWidth>
                </wp14:sizeRelH>
                <wp14:sizeRelV relativeFrom="page">
                  <wp14:pctHeight>0</wp14:pctHeight>
                </wp14:sizeRelV>
              </wp:anchor>
            </w:drawing>
          </mc:Choice>
          <mc:Fallback>
            <w:pict>
              <v:shapetype w14:anchorId="59A1E7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2" o:spid="_x0000_s1026" type="#_x0000_t75" style="position:absolute;margin-left:-144.3pt;margin-top:-1.95pt;width:2.9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">
                <o:lock v:ext="edit" rotation="t" verticies="t" shapetype="t"/>
              </v:shape>
            </w:pict>
          </mc:Fallback>
        </mc:AlternateContent>
      </w:r>
      <w:r w:rsidRPr="00796059">
        <w:rPr>
          <w:rFonts w:ascii="Arial" w:hAnsi="Arial" w:cs="Arial"/>
        </w:rPr>
        <w:t>V nadaljevanju sledi pregled v letu 2025 izdanih priporočil, ki so objavljena na spletni strani Zagovornika.</w:t>
      </w:r>
    </w:p>
    <w:p w14:paraId="0795C315" w14:textId="35BBE238" w:rsidR="00F248BD" w:rsidRPr="00706613" w:rsidRDefault="009A528E" w:rsidP="009A528E">
      <w:pPr>
        <w:pStyle w:val="Naslov3"/>
      </w:pPr>
      <w:bookmarkStart w:id="780" w:name="_Toc224221572"/>
      <w:r>
        <w:t>10.2.1</w:t>
      </w:r>
      <w:r w:rsidR="00CE17C7">
        <w:tab/>
      </w:r>
      <w:r w:rsidR="00F248BD" w:rsidRPr="00706613">
        <w:t>Priporočila na predlagane zakone in druge predpise</w:t>
      </w:r>
      <w:bookmarkEnd w:id="776"/>
      <w:bookmarkEnd w:id="777"/>
      <w:bookmarkEnd w:id="778"/>
      <w:bookmarkEnd w:id="779"/>
      <w:bookmarkEnd w:id="780"/>
      <w:r w:rsidR="00F248BD" w:rsidRPr="00706613">
        <w:t xml:space="preserve">  </w:t>
      </w:r>
    </w:p>
    <w:p w14:paraId="1E245E23" w14:textId="77777777" w:rsidR="00DE0FF7" w:rsidRDefault="00DE0FF7">
      <w:pPr>
        <w:rPr>
          <w:rFonts w:ascii="Arial" w:hAnsi="Arial" w:cs="Arial"/>
        </w:rPr>
      </w:pPr>
    </w:p>
    <w:p w14:paraId="35B04926" w14:textId="1E818EFC" w:rsid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CA7A1A" w:rsidRPr="006A1B01" w14:paraId="35784344" w14:textId="77777777" w:rsidTr="00A84162">
        <w:trPr>
          <w:trHeight w:val="568"/>
        </w:trPr>
        <w:tc>
          <w:tcPr>
            <w:tcW w:w="9061" w:type="dxa"/>
            <w:gridSpan w:val="3"/>
            <w:hideMark/>
          </w:tcPr>
          <w:p w14:paraId="33C8B298" w14:textId="77777777" w:rsidR="00CA7A1A" w:rsidRPr="006A1B01" w:rsidRDefault="00CA7A1A" w:rsidP="00A84162">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CA7A1A" w:rsidRPr="006A1B01" w14:paraId="4C19B6A2" w14:textId="77777777" w:rsidTr="00A84162">
        <w:trPr>
          <w:trHeight w:val="568"/>
        </w:trPr>
        <w:tc>
          <w:tcPr>
            <w:tcW w:w="575" w:type="dxa"/>
            <w:hideMark/>
          </w:tcPr>
          <w:p w14:paraId="61B95D92" w14:textId="77777777" w:rsidR="00CA7A1A" w:rsidRPr="006A1B01" w:rsidRDefault="00CA7A1A" w:rsidP="00A84162">
            <w:pPr>
              <w:jc w:val="both"/>
              <w:rPr>
                <w:rFonts w:ascii="Arial" w:eastAsia="Calibri" w:hAnsi="Arial" w:cs="Arial"/>
                <w:b/>
                <w:bCs/>
                <w:sz w:val="22"/>
                <w:szCs w:val="22"/>
                <w:lang w:val="sl-SI"/>
              </w:rPr>
            </w:pPr>
          </w:p>
        </w:tc>
        <w:tc>
          <w:tcPr>
            <w:tcW w:w="7809" w:type="dxa"/>
          </w:tcPr>
          <w:p w14:paraId="1F478A06" w14:textId="77777777" w:rsidR="00CA7A1A" w:rsidRPr="006A1B01" w:rsidRDefault="00CA7A1A" w:rsidP="00A84162">
            <w:pPr>
              <w:jc w:val="both"/>
              <w:rPr>
                <w:rFonts w:ascii="Arial" w:eastAsia="Calibri" w:hAnsi="Arial" w:cs="Arial"/>
                <w:b/>
                <w:bCs/>
                <w:color w:val="000000"/>
                <w:sz w:val="22"/>
                <w:szCs w:val="22"/>
              </w:rPr>
            </w:pPr>
          </w:p>
          <w:p w14:paraId="1686D5CF" w14:textId="77777777" w:rsidR="00CA7A1A" w:rsidRPr="006A1B01" w:rsidRDefault="00CA7A1A" w:rsidP="00A84162">
            <w:pPr>
              <w:jc w:val="both"/>
              <w:rPr>
                <w:rFonts w:ascii="Arial" w:eastAsia="Calibri" w:hAnsi="Arial" w:cs="Arial"/>
                <w:b/>
                <w:bCs/>
                <w:color w:val="000000"/>
                <w:sz w:val="22"/>
                <w:szCs w:val="22"/>
                <w:lang w:val="sl-SI"/>
              </w:rPr>
            </w:pPr>
            <w:hyperlink r:id="rId104" w:history="1">
              <w:r w:rsidRPr="006A1B01">
                <w:rPr>
                  <w:rFonts w:ascii="Arial" w:eastAsia="Calibri" w:hAnsi="Arial" w:cs="Arial"/>
                  <w:b/>
                  <w:bCs/>
                  <w:color w:val="0563C1"/>
                  <w:sz w:val="22"/>
                  <w:szCs w:val="22"/>
                  <w:u w:val="single"/>
                  <w:lang w:val="sl-SI"/>
                </w:rPr>
                <w:t>Zakon o izenačevanju možnosti invalidov (EVA: 2025-2611-0018)</w:t>
              </w:r>
            </w:hyperlink>
          </w:p>
          <w:p w14:paraId="4DC52091" w14:textId="77777777" w:rsidR="00CA7A1A" w:rsidRPr="006A1B01" w:rsidRDefault="00CA7A1A" w:rsidP="00A84162">
            <w:pPr>
              <w:jc w:val="both"/>
              <w:rPr>
                <w:rFonts w:ascii="Arial" w:eastAsia="Calibri" w:hAnsi="Arial" w:cs="Arial"/>
                <w:color w:val="7030A0"/>
                <w:sz w:val="22"/>
                <w:szCs w:val="22"/>
              </w:rPr>
            </w:pPr>
            <w:r w:rsidRPr="006A1B01">
              <w:rPr>
                <w:rFonts w:ascii="Arial" w:eastAsia="Calibri" w:hAnsi="Arial" w:cs="Arial"/>
                <w:color w:val="7030A0"/>
                <w:sz w:val="22"/>
                <w:szCs w:val="22"/>
              </w:rPr>
              <w:t>0070-11/2025/1</w:t>
            </w:r>
          </w:p>
          <w:p w14:paraId="1E7F47A0" w14:textId="77777777" w:rsidR="00CA7A1A" w:rsidRPr="006A1B01" w:rsidRDefault="00CA7A1A" w:rsidP="00A84162">
            <w:pPr>
              <w:jc w:val="both"/>
              <w:rPr>
                <w:rFonts w:ascii="Arial" w:eastAsia="Calibri" w:hAnsi="Arial" w:cs="Arial"/>
                <w:b/>
                <w:bCs/>
                <w:color w:val="000000"/>
                <w:sz w:val="22"/>
                <w:szCs w:val="22"/>
                <w:lang w:val="sl-SI"/>
              </w:rPr>
            </w:pPr>
          </w:p>
        </w:tc>
        <w:tc>
          <w:tcPr>
            <w:tcW w:w="677" w:type="dxa"/>
            <w:hideMark/>
          </w:tcPr>
          <w:p w14:paraId="13EB7CA6" w14:textId="77777777" w:rsidR="00CA7A1A" w:rsidRPr="006A1B01" w:rsidRDefault="00CA7A1A" w:rsidP="00A84162">
            <w:pPr>
              <w:jc w:val="center"/>
              <w:rPr>
                <w:rFonts w:ascii="Arial" w:eastAsia="Calibri" w:hAnsi="Arial" w:cs="Arial"/>
                <w:sz w:val="22"/>
                <w:szCs w:val="22"/>
                <w:lang w:val="sl-SI"/>
              </w:rPr>
            </w:pPr>
          </w:p>
        </w:tc>
      </w:tr>
      <w:tr w:rsidR="00CA7A1A" w:rsidRPr="006A1B01" w14:paraId="1329D087" w14:textId="77777777" w:rsidTr="00A84162">
        <w:trPr>
          <w:trHeight w:val="568"/>
        </w:trPr>
        <w:tc>
          <w:tcPr>
            <w:tcW w:w="575" w:type="dxa"/>
            <w:hideMark/>
          </w:tcPr>
          <w:p w14:paraId="118045E3"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09" w:type="dxa"/>
            <w:vAlign w:val="center"/>
          </w:tcPr>
          <w:p w14:paraId="0105D190"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dopolnitvi zakona tako, da bo jasno določal, da se morajo vse javne storitve v objektu v javni rabi nuditi ljudem z invalidnostmi na enak ali primerljiv način in ne pod slabšimi pogoji kot drugim.</w:t>
            </w:r>
          </w:p>
        </w:tc>
        <w:tc>
          <w:tcPr>
            <w:tcW w:w="677" w:type="dxa"/>
            <w:hideMark/>
          </w:tcPr>
          <w:p w14:paraId="57452859"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7846861" wp14:editId="0DA5405C">
                      <wp:extent cx="144145" cy="144145"/>
                      <wp:effectExtent l="0" t="0" r="8255" b="8255"/>
                      <wp:docPr id="126" name="Elipsa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3A2F0DF" id="Elipsa 1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y+wEAAOA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S2upXAw8JDe&#10;WeMDiORhfUYfKk579A+UGAZ/j+pbEA43PbhO3xLh2GtouKsy5Re/FSQjcKnYjR+xYXDYR8xSHVsa&#10;EiCLII55Ik/niehjFIqd5XJZLq+kUBw63dMLUD0XewrxvcZBpEsttU2tJ82ggsN9iFP2c1buH61p&#10;tsbabFC321gSB+D92G7n/GUKTPMyzbqU7DCVTYjJk4kmbpNGO2yemCfhtGT8U/ClR/ohxcgLVsvw&#10;fQ+kpbAfHGv1lvmkjczG8ur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Zq37L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CA7A1A" w:rsidRPr="006A1B01" w14:paraId="2CCAB8B8" w14:textId="77777777" w:rsidTr="00A84162">
        <w:trPr>
          <w:trHeight w:val="316"/>
        </w:trPr>
        <w:tc>
          <w:tcPr>
            <w:tcW w:w="575" w:type="dxa"/>
            <w:hideMark/>
          </w:tcPr>
          <w:p w14:paraId="46318317"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09" w:type="dxa"/>
            <w:vAlign w:val="center"/>
          </w:tcPr>
          <w:p w14:paraId="747EDE19"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določitvi roka za izdajo podzakonskega akta o minimalnih standardih dostopnosti obstoječih objektov v javni rabi.</w:t>
            </w:r>
          </w:p>
        </w:tc>
        <w:tc>
          <w:tcPr>
            <w:tcW w:w="677" w:type="dxa"/>
            <w:hideMark/>
          </w:tcPr>
          <w:p w14:paraId="421B4FA1"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7A2CB36" wp14:editId="5B5A9C86">
                      <wp:extent cx="144145" cy="144145"/>
                      <wp:effectExtent l="0" t="0" r="8255" b="8255"/>
                      <wp:docPr id="27" name="Elipsa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94D4402" id="Elipsa 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puuk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CA7A1A" w:rsidRPr="006A1B01" w14:paraId="618B5C3B" w14:textId="77777777" w:rsidTr="00A84162">
        <w:trPr>
          <w:trHeight w:val="330"/>
        </w:trPr>
        <w:tc>
          <w:tcPr>
            <w:tcW w:w="575" w:type="dxa"/>
            <w:hideMark/>
          </w:tcPr>
          <w:p w14:paraId="781D2D87"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bCs/>
                <w:sz w:val="22"/>
                <w:szCs w:val="22"/>
                <w:lang w:val="sl-SI"/>
              </w:rPr>
              <w:t>3</w:t>
            </w:r>
          </w:p>
        </w:tc>
        <w:tc>
          <w:tcPr>
            <w:tcW w:w="7809" w:type="dxa"/>
            <w:vAlign w:val="center"/>
          </w:tcPr>
          <w:p w14:paraId="12688736"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jasni določitvi, kdaj se kaznuje lastnik in kdaj upravljavec objekta, ki ni prilagodil objekta v javni rabi. Določi naj se tudi možnost kaznovanja najemnika nedostopnega prostora.</w:t>
            </w:r>
          </w:p>
        </w:tc>
        <w:tc>
          <w:tcPr>
            <w:tcW w:w="677" w:type="dxa"/>
            <w:hideMark/>
          </w:tcPr>
          <w:p w14:paraId="4F17DD23"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33AC94" wp14:editId="5F7072D2">
                      <wp:extent cx="144145" cy="144145"/>
                      <wp:effectExtent l="0" t="0" r="8255" b="8255"/>
                      <wp:docPr id="43" name="Elipsa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ACD3A9E" id="Elipsa 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pJ+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yp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UZuk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CA7A1A" w:rsidRPr="006A1B01" w14:paraId="49835A6E" w14:textId="77777777" w:rsidTr="00A84162">
        <w:trPr>
          <w:trHeight w:val="568"/>
        </w:trPr>
        <w:tc>
          <w:tcPr>
            <w:tcW w:w="575" w:type="dxa"/>
            <w:hideMark/>
          </w:tcPr>
          <w:p w14:paraId="3A5E3F71" w14:textId="77777777" w:rsidR="00CA7A1A" w:rsidRPr="006A1B01" w:rsidRDefault="00CA7A1A" w:rsidP="00A84162">
            <w:pPr>
              <w:jc w:val="both"/>
              <w:rPr>
                <w:rFonts w:ascii="Arial" w:eastAsia="Calibri" w:hAnsi="Arial" w:cs="Arial"/>
                <w:sz w:val="22"/>
                <w:szCs w:val="22"/>
                <w:lang w:val="sl-SI"/>
              </w:rPr>
            </w:pPr>
            <w:r w:rsidRPr="006A1B01">
              <w:rPr>
                <w:rFonts w:ascii="Arial" w:eastAsia="Calibri" w:hAnsi="Arial" w:cs="Arial"/>
                <w:sz w:val="22"/>
                <w:szCs w:val="22"/>
                <w:lang w:val="sl-SI"/>
              </w:rPr>
              <w:t>4</w:t>
            </w:r>
          </w:p>
        </w:tc>
        <w:tc>
          <w:tcPr>
            <w:tcW w:w="7809" w:type="dxa"/>
            <w:vAlign w:val="center"/>
          </w:tcPr>
          <w:p w14:paraId="4CB49D21" w14:textId="77777777" w:rsidR="00CA7A1A" w:rsidRPr="006A1B01" w:rsidRDefault="00CA7A1A" w:rsidP="00A84162">
            <w:pPr>
              <w:rPr>
                <w:rFonts w:ascii="Arial" w:eastAsia="Calibri" w:hAnsi="Arial" w:cs="Arial"/>
                <w:sz w:val="22"/>
                <w:szCs w:val="22"/>
                <w:lang w:val="sl-SI"/>
              </w:rPr>
            </w:pPr>
            <w:r w:rsidRPr="006A1B01">
              <w:rPr>
                <w:rFonts w:ascii="Arial" w:eastAsia="Calibri" w:hAnsi="Arial" w:cs="Arial"/>
                <w:sz w:val="22"/>
                <w:szCs w:val="22"/>
                <w:lang w:val="sl-SI"/>
              </w:rPr>
              <w:t>Priporočilo o novi določbi, da so v primeru izvajanja inšpekcijskega nadzora inšpektorjev, ki sodijo na delovno področje drugih ministrstev, ti dolžni o zaznanih kršitvah dostopnosti do blaga in storitev obvestiti drugo inšpekcijo.</w:t>
            </w:r>
          </w:p>
        </w:tc>
        <w:tc>
          <w:tcPr>
            <w:tcW w:w="677" w:type="dxa"/>
            <w:hideMark/>
          </w:tcPr>
          <w:p w14:paraId="47FCD4FA"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7F1BFF2" wp14:editId="105DA911">
                      <wp:extent cx="144145" cy="144145"/>
                      <wp:effectExtent l="0" t="0" r="8255" b="8255"/>
                      <wp:docPr id="44" name="Elips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7FA206A" id="Elipsa 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27+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bLp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Oyqrb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CA7A1A" w:rsidRPr="006A1B01" w14:paraId="620D4959" w14:textId="77777777" w:rsidTr="00A84162">
        <w:trPr>
          <w:trHeight w:val="568"/>
        </w:trPr>
        <w:tc>
          <w:tcPr>
            <w:tcW w:w="575" w:type="dxa"/>
          </w:tcPr>
          <w:p w14:paraId="4F30FF1C" w14:textId="77777777" w:rsidR="00CA7A1A" w:rsidRPr="006A1B01" w:rsidRDefault="00CA7A1A" w:rsidP="00A84162">
            <w:pPr>
              <w:jc w:val="both"/>
              <w:rPr>
                <w:rFonts w:ascii="Arial" w:eastAsia="Calibri" w:hAnsi="Arial" w:cs="Arial"/>
                <w:b/>
                <w:bCs/>
                <w:sz w:val="22"/>
                <w:szCs w:val="22"/>
                <w:lang w:val="sl-SI"/>
              </w:rPr>
            </w:pPr>
          </w:p>
        </w:tc>
        <w:tc>
          <w:tcPr>
            <w:tcW w:w="7809" w:type="dxa"/>
          </w:tcPr>
          <w:p w14:paraId="25B7A426" w14:textId="77777777" w:rsidR="00CA7A1A" w:rsidRPr="006A1B01" w:rsidRDefault="00CA7A1A" w:rsidP="00A84162">
            <w:pPr>
              <w:jc w:val="both"/>
              <w:rPr>
                <w:rFonts w:ascii="Arial" w:eastAsia="Calibri" w:hAnsi="Arial" w:cs="Arial"/>
                <w:b/>
                <w:bCs/>
                <w:sz w:val="22"/>
                <w:szCs w:val="22"/>
                <w:lang w:val="sl-SI"/>
              </w:rPr>
            </w:pPr>
          </w:p>
          <w:p w14:paraId="11210A84" w14:textId="10C0C6AE" w:rsidR="00CA7A1A" w:rsidRPr="006A1B01" w:rsidRDefault="00CA7A1A" w:rsidP="00A84162">
            <w:pPr>
              <w:jc w:val="both"/>
              <w:rPr>
                <w:rFonts w:ascii="Arial" w:eastAsia="Calibri" w:hAnsi="Arial" w:cs="Arial"/>
                <w:b/>
                <w:bCs/>
                <w:sz w:val="22"/>
                <w:szCs w:val="22"/>
                <w:lang w:val="sl-SI"/>
              </w:rPr>
            </w:pPr>
            <w:hyperlink r:id="rId105" w:history="1">
              <w:r w:rsidRPr="006A1B01">
                <w:rPr>
                  <w:rFonts w:ascii="Arial" w:eastAsia="Calibri" w:hAnsi="Arial" w:cs="Arial"/>
                  <w:b/>
                  <w:bCs/>
                  <w:color w:val="0563C1"/>
                  <w:sz w:val="22"/>
                  <w:szCs w:val="22"/>
                  <w:u w:val="single"/>
                  <w:lang w:val="sl-SI"/>
                </w:rPr>
                <w:t>Zakon o spremembah in dopolnitvah Zakona o urejanju trga dela</w:t>
              </w:r>
            </w:hyperlink>
          </w:p>
          <w:p w14:paraId="3B9D3315" w14:textId="77777777" w:rsidR="00CA7A1A" w:rsidRPr="006A1B01" w:rsidRDefault="00CA7A1A" w:rsidP="00A84162">
            <w:pPr>
              <w:jc w:val="both"/>
              <w:rPr>
                <w:rFonts w:ascii="Arial" w:eastAsia="Calibri" w:hAnsi="Arial" w:cs="Arial"/>
                <w:color w:val="FF0000"/>
                <w:sz w:val="22"/>
                <w:szCs w:val="22"/>
              </w:rPr>
            </w:pPr>
            <w:r w:rsidRPr="006A1B01">
              <w:rPr>
                <w:rFonts w:ascii="Arial" w:eastAsia="Calibri" w:hAnsi="Arial" w:cs="Arial"/>
                <w:color w:val="FF0000"/>
                <w:sz w:val="22"/>
                <w:szCs w:val="22"/>
              </w:rPr>
              <w:t>0070-17/2025/1</w:t>
            </w:r>
          </w:p>
          <w:p w14:paraId="18BD9143" w14:textId="77777777" w:rsidR="00CA7A1A" w:rsidRPr="006A1B01" w:rsidRDefault="00CA7A1A" w:rsidP="00A84162">
            <w:pPr>
              <w:jc w:val="both"/>
              <w:rPr>
                <w:rFonts w:ascii="Arial" w:eastAsia="Calibri" w:hAnsi="Arial" w:cs="Arial"/>
                <w:sz w:val="22"/>
                <w:szCs w:val="22"/>
                <w:lang w:val="sl-SI"/>
              </w:rPr>
            </w:pPr>
          </w:p>
        </w:tc>
        <w:tc>
          <w:tcPr>
            <w:tcW w:w="677" w:type="dxa"/>
          </w:tcPr>
          <w:p w14:paraId="3B7A68A5" w14:textId="77777777" w:rsidR="00CA7A1A" w:rsidRPr="006A1B01" w:rsidRDefault="00CA7A1A" w:rsidP="00A84162">
            <w:pPr>
              <w:jc w:val="center"/>
              <w:rPr>
                <w:rFonts w:ascii="Arial" w:eastAsia="Calibri" w:hAnsi="Arial" w:cs="Arial"/>
                <w:sz w:val="22"/>
                <w:szCs w:val="22"/>
                <w:lang w:val="sl-SI"/>
              </w:rPr>
            </w:pPr>
          </w:p>
        </w:tc>
      </w:tr>
      <w:tr w:rsidR="00CA7A1A" w:rsidRPr="006A1B01" w14:paraId="4B9AC035" w14:textId="77777777" w:rsidTr="00A84162">
        <w:trPr>
          <w:trHeight w:val="568"/>
        </w:trPr>
        <w:tc>
          <w:tcPr>
            <w:tcW w:w="575" w:type="dxa"/>
          </w:tcPr>
          <w:p w14:paraId="32C3B925" w14:textId="77777777" w:rsidR="00CA7A1A" w:rsidRPr="006A1B01" w:rsidRDefault="00CA7A1A" w:rsidP="00A84162">
            <w:pPr>
              <w:jc w:val="both"/>
              <w:rPr>
                <w:rFonts w:ascii="Arial" w:eastAsia="Calibri" w:hAnsi="Arial" w:cs="Arial"/>
                <w:sz w:val="22"/>
                <w:szCs w:val="22"/>
                <w:lang w:val="sl-SI"/>
              </w:rPr>
            </w:pPr>
            <w:r w:rsidRPr="006A1B01">
              <w:rPr>
                <w:rFonts w:ascii="Arial" w:eastAsia="Calibri" w:hAnsi="Arial" w:cs="Arial"/>
                <w:sz w:val="22"/>
                <w:szCs w:val="22"/>
                <w:lang w:val="sl-SI"/>
              </w:rPr>
              <w:t>1</w:t>
            </w:r>
          </w:p>
        </w:tc>
        <w:tc>
          <w:tcPr>
            <w:tcW w:w="7809" w:type="dxa"/>
            <w:vAlign w:val="center"/>
          </w:tcPr>
          <w:p w14:paraId="19A283CE"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odpravi določbe veljavnega zakona, ki določa zahtevo po vstopnem znanju slovenskega jezika, saj ta še vedno razlikuje med registrirano brezposelnimi osebami na podlagi osebnih okoliščin.</w:t>
            </w:r>
          </w:p>
        </w:tc>
        <w:tc>
          <w:tcPr>
            <w:tcW w:w="677" w:type="dxa"/>
          </w:tcPr>
          <w:p w14:paraId="0AA734A1" w14:textId="77777777" w:rsidR="00CA7A1A" w:rsidRPr="006A1B01" w:rsidRDefault="00CA7A1A"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42BB848" wp14:editId="4C498A75">
                      <wp:extent cx="144145" cy="144145"/>
                      <wp:effectExtent l="0" t="0" r="8255" b="8255"/>
                      <wp:docPr id="4" name="Elips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698263" id="Elipsa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s6+gEAANw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46LOvoBAADc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CA7A1A" w:rsidRPr="006A1B01" w14:paraId="15256AF1" w14:textId="77777777" w:rsidTr="00A84162">
        <w:trPr>
          <w:trHeight w:val="568"/>
        </w:trPr>
        <w:tc>
          <w:tcPr>
            <w:tcW w:w="575" w:type="dxa"/>
          </w:tcPr>
          <w:p w14:paraId="0ACC822E" w14:textId="77777777" w:rsidR="00CA7A1A" w:rsidRPr="006A1B01" w:rsidRDefault="00CA7A1A" w:rsidP="00A84162">
            <w:pPr>
              <w:jc w:val="both"/>
              <w:rPr>
                <w:rFonts w:ascii="Arial" w:eastAsia="Calibri" w:hAnsi="Arial" w:cs="Arial"/>
                <w:sz w:val="22"/>
                <w:szCs w:val="22"/>
              </w:rPr>
            </w:pPr>
            <w:r w:rsidRPr="006A1B01">
              <w:rPr>
                <w:rFonts w:ascii="Arial" w:eastAsia="Calibri" w:hAnsi="Arial" w:cs="Arial"/>
                <w:sz w:val="22"/>
                <w:szCs w:val="22"/>
              </w:rPr>
              <w:t>2</w:t>
            </w:r>
          </w:p>
        </w:tc>
        <w:tc>
          <w:tcPr>
            <w:tcW w:w="7809" w:type="dxa"/>
            <w:vAlign w:val="center"/>
          </w:tcPr>
          <w:p w14:paraId="62AAD8C7" w14:textId="77777777" w:rsidR="00CA7A1A" w:rsidRPr="006A1B01" w:rsidRDefault="00CA7A1A"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 xml:space="preserve">odpravi razlikovanja glede na doseženo raven izobrazbe pri upravičenosti do spodbude za zaposlovanje. </w:t>
            </w:r>
          </w:p>
        </w:tc>
        <w:tc>
          <w:tcPr>
            <w:tcW w:w="677" w:type="dxa"/>
          </w:tcPr>
          <w:p w14:paraId="4F4B41BA" w14:textId="77777777" w:rsidR="00CA7A1A" w:rsidRPr="006A1B01" w:rsidRDefault="00CA7A1A"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3C517E59" wp14:editId="1D68FFFD">
                      <wp:extent cx="144145" cy="144145"/>
                      <wp:effectExtent l="0" t="0" r="8255" b="8255"/>
                      <wp:docPr id="5" name="Elips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5C792A6" id="Elipsa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rB+QEAANw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B2cIrB+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bl>
    <w:p w14:paraId="3E0096C2" w14:textId="77777777" w:rsidR="00CA7A1A" w:rsidRDefault="00CA7A1A" w:rsidP="006A1B01">
      <w:pPr>
        <w:jc w:val="both"/>
        <w:rPr>
          <w:rFonts w:ascii="Arial" w:eastAsia="Calibri" w:hAnsi="Arial" w:cs="Arial"/>
        </w:rPr>
      </w:pPr>
    </w:p>
    <w:tbl>
      <w:tblPr>
        <w:tblStyle w:val="Tabelamrea1"/>
        <w:tblW w:w="9061" w:type="dxa"/>
        <w:tblInd w:w="-19" w:type="dxa"/>
        <w:tblLayout w:type="fixed"/>
        <w:tblLook w:val="04A0" w:firstRow="1" w:lastRow="0" w:firstColumn="1" w:lastColumn="0" w:noHBand="0" w:noVBand="1"/>
      </w:tblPr>
      <w:tblGrid>
        <w:gridCol w:w="577"/>
        <w:gridCol w:w="7822"/>
        <w:gridCol w:w="662"/>
      </w:tblGrid>
      <w:tr w:rsidR="006A1B01" w:rsidRPr="006A1B01" w14:paraId="6248D5F3" w14:textId="77777777" w:rsidTr="00CA7A1A">
        <w:trPr>
          <w:trHeight w:val="568"/>
        </w:trPr>
        <w:tc>
          <w:tcPr>
            <w:tcW w:w="577" w:type="dxa"/>
          </w:tcPr>
          <w:p w14:paraId="632BCEB1" w14:textId="77777777" w:rsidR="006A1B01" w:rsidRPr="006A1B01" w:rsidRDefault="006A1B01" w:rsidP="006A1B01">
            <w:pPr>
              <w:jc w:val="both"/>
              <w:rPr>
                <w:rFonts w:ascii="Arial" w:eastAsia="Calibri" w:hAnsi="Arial" w:cs="Arial"/>
                <w:sz w:val="22"/>
                <w:szCs w:val="22"/>
                <w:lang w:val="sl-SI"/>
              </w:rPr>
            </w:pPr>
          </w:p>
        </w:tc>
        <w:tc>
          <w:tcPr>
            <w:tcW w:w="8484" w:type="dxa"/>
            <w:gridSpan w:val="2"/>
          </w:tcPr>
          <w:p w14:paraId="22A53FA8" w14:textId="77777777" w:rsidR="006A1B01" w:rsidRPr="006A1B01" w:rsidRDefault="006A1B01" w:rsidP="006A1B01">
            <w:pPr>
              <w:rPr>
                <w:rFonts w:ascii="Arial" w:eastAsia="Calibri" w:hAnsi="Arial" w:cs="Arial"/>
                <w:b/>
                <w:bCs/>
                <w:sz w:val="22"/>
                <w:szCs w:val="22"/>
                <w:lang w:val="sl-SI"/>
              </w:rPr>
            </w:pPr>
          </w:p>
          <w:p w14:paraId="3887E454" w14:textId="77777777" w:rsidR="006A1B01" w:rsidRPr="006A1B01" w:rsidRDefault="006A1B01" w:rsidP="006A1B01">
            <w:pPr>
              <w:rPr>
                <w:rFonts w:ascii="Arial" w:eastAsia="Calibri" w:hAnsi="Arial" w:cs="Arial"/>
                <w:b/>
                <w:bCs/>
                <w:sz w:val="22"/>
                <w:szCs w:val="22"/>
                <w:lang w:val="sl-SI"/>
              </w:rPr>
            </w:pPr>
            <w:hyperlink r:id="rId106" w:history="1">
              <w:r w:rsidRPr="006A1B01">
                <w:rPr>
                  <w:rFonts w:ascii="Arial" w:eastAsia="Calibri" w:hAnsi="Arial" w:cs="Arial"/>
                  <w:b/>
                  <w:bCs/>
                  <w:color w:val="0563C1"/>
                  <w:sz w:val="22"/>
                  <w:szCs w:val="22"/>
                  <w:u w:val="single"/>
                  <w:lang w:val="sl-SI"/>
                </w:rPr>
                <w:t>Zakon o spremembah in dopolnitvah Zakona o socialnem varstvu (EPA: 1882IX)</w:t>
              </w:r>
              <w:r w:rsidRPr="006A1B01">
                <w:rPr>
                  <w:rFonts w:ascii="Arial" w:eastAsia="Calibri" w:hAnsi="Arial" w:cs="Arial"/>
                  <w:b/>
                  <w:bCs/>
                  <w:color w:val="0563C1"/>
                  <w:sz w:val="22"/>
                  <w:szCs w:val="22"/>
                  <w:u w:val="single"/>
                  <w:vertAlign w:val="superscript"/>
                  <w:lang w:val="sl-SI"/>
                </w:rPr>
                <w:footnoteReference w:id="36"/>
              </w:r>
              <w:r w:rsidRPr="006A1B01">
                <w:rPr>
                  <w:rFonts w:ascii="Arial" w:eastAsia="Calibri" w:hAnsi="Arial" w:cs="Arial"/>
                  <w:b/>
                  <w:bCs/>
                  <w:color w:val="0563C1"/>
                  <w:sz w:val="22"/>
                  <w:szCs w:val="22"/>
                  <w:u w:val="single"/>
                  <w:lang w:val="sl-SI"/>
                </w:rPr>
                <w:t xml:space="preserve"> </w:t>
              </w:r>
            </w:hyperlink>
          </w:p>
          <w:p w14:paraId="504F2B41" w14:textId="77777777" w:rsidR="006A1B01" w:rsidRPr="006A1B01" w:rsidRDefault="006A1B01" w:rsidP="006A1B01">
            <w:pPr>
              <w:rPr>
                <w:rFonts w:ascii="Arial" w:eastAsia="Calibri" w:hAnsi="Arial" w:cs="Arial"/>
                <w:bCs/>
                <w:color w:val="FFC000"/>
                <w:sz w:val="22"/>
                <w:szCs w:val="22"/>
                <w:lang w:val="sl-SI"/>
              </w:rPr>
            </w:pPr>
            <w:r w:rsidRPr="006A1B01">
              <w:rPr>
                <w:rFonts w:ascii="Arial" w:eastAsia="Calibri" w:hAnsi="Arial" w:cs="Arial"/>
                <w:bCs/>
                <w:color w:val="FFC000"/>
                <w:sz w:val="22"/>
                <w:szCs w:val="22"/>
                <w:lang w:val="sl-SI"/>
              </w:rPr>
              <w:t xml:space="preserve">0070-10/2025/2 </w:t>
            </w:r>
          </w:p>
          <w:p w14:paraId="083B340F" w14:textId="77777777" w:rsidR="006A1B01" w:rsidRPr="006A1B01" w:rsidRDefault="006A1B01" w:rsidP="006A1B01">
            <w:pPr>
              <w:rPr>
                <w:rFonts w:ascii="Arial" w:eastAsia="Calibri" w:hAnsi="Arial" w:cs="Arial"/>
                <w:sz w:val="22"/>
                <w:szCs w:val="22"/>
                <w:lang w:val="sl-SI"/>
              </w:rPr>
            </w:pPr>
          </w:p>
        </w:tc>
      </w:tr>
      <w:tr w:rsidR="006A1B01" w:rsidRPr="006A1B01" w14:paraId="6D8594A1" w14:textId="77777777" w:rsidTr="00CA7A1A">
        <w:trPr>
          <w:trHeight w:val="568"/>
        </w:trPr>
        <w:tc>
          <w:tcPr>
            <w:tcW w:w="577" w:type="dxa"/>
            <w:hideMark/>
          </w:tcPr>
          <w:p w14:paraId="1F44B57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2" w:type="dxa"/>
            <w:hideMark/>
          </w:tcPr>
          <w:p w14:paraId="29F1E561"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 spremembi</w:t>
            </w:r>
            <w:r w:rsidRPr="006A1B01">
              <w:rPr>
                <w:rFonts w:ascii="Arial" w:eastAsia="Calibri" w:hAnsi="Arial" w:cs="Arial"/>
                <w:bCs/>
                <w:color w:val="000000"/>
                <w:sz w:val="22"/>
                <w:szCs w:val="22"/>
                <w:lang w:val="sl-SI"/>
              </w:rPr>
              <w:t xml:space="preserve"> določbe 10. člena tako, da bodo jasno navedene vse možne oblike storitve institucionalnega varstva ter storitve vodenja in varstva ter zaposlitve pod posebnimi pogoji, ki so na voljo uporabnikom.</w:t>
            </w:r>
          </w:p>
          <w:p w14:paraId="3FF98398" w14:textId="77777777" w:rsidR="006A1B01" w:rsidRPr="006A1B01" w:rsidRDefault="006A1B01" w:rsidP="006A1B01">
            <w:pPr>
              <w:jc w:val="both"/>
              <w:rPr>
                <w:rFonts w:ascii="Arial" w:eastAsia="Calibri" w:hAnsi="Arial" w:cs="Arial"/>
                <w:b/>
                <w:bCs/>
                <w:sz w:val="22"/>
                <w:szCs w:val="22"/>
                <w:lang w:val="sl-SI"/>
              </w:rPr>
            </w:pPr>
          </w:p>
        </w:tc>
        <w:tc>
          <w:tcPr>
            <w:tcW w:w="662" w:type="dxa"/>
            <w:hideMark/>
          </w:tcPr>
          <w:p w14:paraId="623A3163"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9408834" wp14:editId="3BB6198B">
                      <wp:extent cx="144145" cy="144145"/>
                      <wp:effectExtent l="0" t="0" r="8255" b="8255"/>
                      <wp:docPr id="45" name="Elips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18A5783" id="Elipsa 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d+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v0yqn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119C5E" w14:textId="77777777" w:rsidTr="00CA7A1A">
        <w:trPr>
          <w:trHeight w:val="568"/>
        </w:trPr>
        <w:tc>
          <w:tcPr>
            <w:tcW w:w="577" w:type="dxa"/>
            <w:hideMark/>
          </w:tcPr>
          <w:p w14:paraId="38A3D36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22" w:type="dxa"/>
            <w:hideMark/>
          </w:tcPr>
          <w:p w14:paraId="7FF129D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 spremembi</w:t>
            </w:r>
            <w:r w:rsidRPr="006A1B01">
              <w:rPr>
                <w:rFonts w:ascii="Arial" w:eastAsia="Calibri" w:hAnsi="Arial" w:cs="Arial"/>
                <w:bCs/>
                <w:color w:val="000000"/>
                <w:sz w:val="22"/>
                <w:szCs w:val="22"/>
                <w:lang w:val="sl-SI"/>
              </w:rPr>
              <w:t xml:space="preserve"> določbe 10. člena tako, da se z namenom transparentnosti in spremljanja procesa deinstitucionalizacije, ugotavljanja potreb upravičencev ter morebitnih težav na strani izvajalcev izvajanja teh storitev objavlja anonimizirane odločbe ter čakalne liste za posamezne storitve in oblike storitev.</w:t>
            </w:r>
          </w:p>
        </w:tc>
        <w:tc>
          <w:tcPr>
            <w:tcW w:w="662" w:type="dxa"/>
            <w:hideMark/>
          </w:tcPr>
          <w:p w14:paraId="61DF3C1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FEBDA4" wp14:editId="6EBE15BE">
                      <wp:extent cx="144145" cy="144145"/>
                      <wp:effectExtent l="0" t="0" r="8255" b="8255"/>
                      <wp:docPr id="42" name="Elipsa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92193D9" id="Elipsa 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v+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bLh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b/vW/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0D223DD" w14:textId="77777777" w:rsidTr="00CA7A1A">
        <w:trPr>
          <w:trHeight w:val="857"/>
        </w:trPr>
        <w:tc>
          <w:tcPr>
            <w:tcW w:w="577" w:type="dxa"/>
            <w:hideMark/>
          </w:tcPr>
          <w:p w14:paraId="5AA8A3B4" w14:textId="77777777" w:rsidR="006A1B01" w:rsidRPr="006A1B01" w:rsidRDefault="006A1B01" w:rsidP="006A1B01">
            <w:pPr>
              <w:jc w:val="both"/>
              <w:rPr>
                <w:rFonts w:ascii="Arial" w:eastAsia="Calibri" w:hAnsi="Arial" w:cs="Arial"/>
                <w:b/>
                <w:bCs/>
                <w:sz w:val="22"/>
                <w:szCs w:val="22"/>
                <w:lang w:val="sl-SI"/>
              </w:rPr>
            </w:pPr>
          </w:p>
        </w:tc>
        <w:tc>
          <w:tcPr>
            <w:tcW w:w="7822" w:type="dxa"/>
            <w:hideMark/>
          </w:tcPr>
          <w:p w14:paraId="129D1D44" w14:textId="77777777" w:rsidR="006A1B01" w:rsidRPr="006A1B01" w:rsidRDefault="006A1B01" w:rsidP="006A1B01">
            <w:pPr>
              <w:jc w:val="both"/>
              <w:rPr>
                <w:rFonts w:ascii="Arial" w:eastAsia="Calibri" w:hAnsi="Arial" w:cs="Arial"/>
                <w:b/>
                <w:bCs/>
                <w:sz w:val="22"/>
                <w:szCs w:val="22"/>
                <w:lang w:val="sl-SI"/>
              </w:rPr>
            </w:pPr>
          </w:p>
          <w:p w14:paraId="30786A42" w14:textId="77777777" w:rsidR="006A1B01" w:rsidRPr="006A1B01" w:rsidRDefault="006A1B01" w:rsidP="006A1B01">
            <w:pPr>
              <w:jc w:val="both"/>
              <w:rPr>
                <w:rFonts w:ascii="Arial" w:eastAsia="Calibri" w:hAnsi="Arial" w:cs="Arial"/>
                <w:b/>
                <w:bCs/>
                <w:sz w:val="22"/>
                <w:szCs w:val="22"/>
                <w:lang w:val="sl-SI"/>
              </w:rPr>
            </w:pPr>
            <w:hyperlink r:id="rId107" w:history="1">
              <w:r w:rsidRPr="006A1B01">
                <w:rPr>
                  <w:rFonts w:ascii="Arial" w:eastAsia="Calibri" w:hAnsi="Arial" w:cs="Arial"/>
                  <w:b/>
                  <w:bCs/>
                  <w:color w:val="0563C1"/>
                  <w:sz w:val="22"/>
                  <w:szCs w:val="22"/>
                  <w:u w:val="single"/>
                  <w:lang w:val="sl-SI"/>
                </w:rPr>
                <w:t>Zakon o izenačevanju možnosti invalidov (EPA 2565-IX)</w:t>
              </w:r>
            </w:hyperlink>
            <w:r w:rsidRPr="006A1B01">
              <w:rPr>
                <w:rFonts w:ascii="Arial" w:eastAsia="Calibri" w:hAnsi="Arial" w:cs="Arial"/>
                <w:b/>
                <w:bCs/>
                <w:sz w:val="22"/>
                <w:szCs w:val="22"/>
                <w:vertAlign w:val="superscript"/>
                <w:lang w:val="sl-SI"/>
              </w:rPr>
              <w:footnoteReference w:id="37"/>
            </w:r>
          </w:p>
          <w:p w14:paraId="1691346E" w14:textId="77777777" w:rsidR="006A1B01" w:rsidRPr="006A1B01" w:rsidRDefault="006A1B01" w:rsidP="006A1B01">
            <w:pPr>
              <w:jc w:val="both"/>
              <w:rPr>
                <w:rFonts w:ascii="Arial" w:eastAsia="Calibri" w:hAnsi="Arial" w:cs="Arial"/>
                <w:color w:val="7030A0"/>
                <w:sz w:val="22"/>
                <w:szCs w:val="22"/>
                <w:lang w:val="sl-SI"/>
              </w:rPr>
            </w:pPr>
            <w:r w:rsidRPr="006A1B01">
              <w:rPr>
                <w:rFonts w:ascii="Arial" w:eastAsia="Calibri" w:hAnsi="Arial" w:cs="Arial"/>
                <w:color w:val="7030A0"/>
                <w:sz w:val="22"/>
                <w:szCs w:val="22"/>
                <w:lang w:val="sl-SI"/>
              </w:rPr>
              <w:t>0070-26/2025/1</w:t>
            </w:r>
          </w:p>
          <w:p w14:paraId="5B951A41" w14:textId="77777777" w:rsidR="006A1B01" w:rsidRPr="006A1B01" w:rsidRDefault="006A1B01" w:rsidP="006A1B01">
            <w:pPr>
              <w:jc w:val="both"/>
              <w:rPr>
                <w:rFonts w:ascii="Arial" w:eastAsia="Calibri" w:hAnsi="Arial" w:cs="Arial"/>
                <w:color w:val="FFFF00"/>
                <w:sz w:val="22"/>
                <w:szCs w:val="22"/>
                <w:lang w:val="sl-SI"/>
              </w:rPr>
            </w:pPr>
          </w:p>
        </w:tc>
        <w:tc>
          <w:tcPr>
            <w:tcW w:w="662" w:type="dxa"/>
            <w:hideMark/>
          </w:tcPr>
          <w:p w14:paraId="021D1598" w14:textId="77777777" w:rsidR="006A1B01" w:rsidRPr="006A1B01" w:rsidRDefault="006A1B01" w:rsidP="006A1B01">
            <w:pPr>
              <w:jc w:val="center"/>
              <w:rPr>
                <w:rFonts w:ascii="Arial" w:eastAsia="Calibri" w:hAnsi="Arial" w:cs="Arial"/>
                <w:sz w:val="22"/>
                <w:szCs w:val="22"/>
                <w:lang w:val="sl-SI"/>
              </w:rPr>
            </w:pPr>
          </w:p>
        </w:tc>
      </w:tr>
      <w:tr w:rsidR="006A1B01" w:rsidRPr="006A1B01" w14:paraId="152E38AD" w14:textId="77777777" w:rsidTr="00CA7A1A">
        <w:trPr>
          <w:trHeight w:val="568"/>
        </w:trPr>
        <w:tc>
          <w:tcPr>
            <w:tcW w:w="577" w:type="dxa"/>
          </w:tcPr>
          <w:p w14:paraId="08B69F3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2" w:type="dxa"/>
            <w:vAlign w:val="center"/>
          </w:tcPr>
          <w:p w14:paraId="6107E2B7"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določitvi, naj se </w:t>
            </w:r>
            <w:r w:rsidRPr="006A1B01">
              <w:rPr>
                <w:rFonts w:ascii="Arial" w:eastAsia="Calibri" w:hAnsi="Arial" w:cs="Arial"/>
                <w:color w:val="000000"/>
                <w:sz w:val="22"/>
                <w:szCs w:val="22"/>
                <w:lang w:val="sl-SI"/>
              </w:rPr>
              <w:t>vse javne storitve v objektu v javni rabi nuditi ljudem z invalidnostmi na enak ali primerljiv način in ne pod slabšimi pogoji kot drugim.</w:t>
            </w:r>
          </w:p>
        </w:tc>
        <w:tc>
          <w:tcPr>
            <w:tcW w:w="662" w:type="dxa"/>
          </w:tcPr>
          <w:p w14:paraId="0691747B"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D54F9B6" wp14:editId="0FFC6CF3">
                      <wp:extent cx="144145" cy="144145"/>
                      <wp:effectExtent l="0" t="0" r="8255" b="8255"/>
                      <wp:docPr id="59" name="Elipsa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9EC9FC1" id="Elipsa 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8c+gEAAN4DAAAOAAAAZHJzL2Uyb0RvYy54bWysU8GO0zAQvSPxD5bvNE3VAhs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m4kcJBz2/0&#10;zhofQPABqzP4UHHRk3+kxC/4B1TfgnC47sDt9B0RDp2GhmcqU33xW0MKAreK7fARG8aGfcQs1LGl&#10;PgGyBOKY3+N0eQ99jELxYTmfl/OFFIpT5326AarnZk8hvtfYi7SppbZp8qQYVHB4CHGsfq7K86M1&#10;zcZYmwPabdeWxAHYHZvNlL9MgWlel1mXih2mthExnWSiiduo0RabE/MkHC3GvwRvOqQfUgxsr1qG&#10;73sgLYX94FirG+aT/JiD+eL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ua/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1DEA6C1" w14:textId="77777777" w:rsidTr="00CA7A1A">
        <w:trPr>
          <w:trHeight w:val="371"/>
        </w:trPr>
        <w:tc>
          <w:tcPr>
            <w:tcW w:w="577" w:type="dxa"/>
            <w:hideMark/>
          </w:tcPr>
          <w:p w14:paraId="2940FBD9"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22" w:type="dxa"/>
            <w:vAlign w:val="center"/>
            <w:hideMark/>
          </w:tcPr>
          <w:p w14:paraId="3D0A73BF"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obveze za izdajo podzakonskega akta o minimalnih standardih dostopnosti obstoječih objektov v javni rabi ali o brezplačnem dostopu do standarda SIST ISO 21542.</w:t>
            </w:r>
          </w:p>
        </w:tc>
        <w:tc>
          <w:tcPr>
            <w:tcW w:w="662" w:type="dxa"/>
            <w:hideMark/>
          </w:tcPr>
          <w:p w14:paraId="55073DE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EC51BC" wp14:editId="420880A0">
                      <wp:extent cx="144145" cy="144145"/>
                      <wp:effectExtent l="0" t="0" r="8255" b="8255"/>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42DC201" id="Elipsa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b+QEAANw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AQhG+b+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0546E89B" w14:textId="77777777" w:rsidTr="00CA7A1A">
        <w:trPr>
          <w:trHeight w:val="568"/>
        </w:trPr>
        <w:tc>
          <w:tcPr>
            <w:tcW w:w="577" w:type="dxa"/>
            <w:hideMark/>
          </w:tcPr>
          <w:p w14:paraId="25AFF9C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3</w:t>
            </w:r>
          </w:p>
        </w:tc>
        <w:tc>
          <w:tcPr>
            <w:tcW w:w="7822" w:type="dxa"/>
            <w:vAlign w:val="center"/>
          </w:tcPr>
          <w:p w14:paraId="34463F41"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možnosti sankcioniranja najemnika nedostopnega prostora.</w:t>
            </w:r>
          </w:p>
          <w:p w14:paraId="6B0F1672" w14:textId="4FBD828D" w:rsidR="00356C3D" w:rsidRPr="006A1B01" w:rsidRDefault="00356C3D" w:rsidP="006A1B01">
            <w:pPr>
              <w:jc w:val="both"/>
              <w:rPr>
                <w:rFonts w:ascii="Arial" w:eastAsia="Calibri" w:hAnsi="Arial" w:cs="Arial"/>
                <w:b/>
                <w:bCs/>
                <w:color w:val="000000"/>
                <w:sz w:val="22"/>
                <w:szCs w:val="22"/>
                <w:lang w:val="sl-SI"/>
              </w:rPr>
            </w:pPr>
          </w:p>
        </w:tc>
        <w:tc>
          <w:tcPr>
            <w:tcW w:w="662" w:type="dxa"/>
            <w:hideMark/>
          </w:tcPr>
          <w:p w14:paraId="3CDCFF9C"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B3B401B" wp14:editId="0B173EAD">
                      <wp:extent cx="144145" cy="144145"/>
                      <wp:effectExtent l="0" t="0" r="8255" b="8255"/>
                      <wp:docPr id="93" name="Elipsa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446149B" id="Elipsa 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so6D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12B5E43" w14:textId="77777777" w:rsidTr="00CA7A1A">
        <w:trPr>
          <w:trHeight w:val="568"/>
        </w:trPr>
        <w:tc>
          <w:tcPr>
            <w:tcW w:w="577" w:type="dxa"/>
            <w:hideMark/>
          </w:tcPr>
          <w:p w14:paraId="0C562920"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4</w:t>
            </w:r>
          </w:p>
        </w:tc>
        <w:tc>
          <w:tcPr>
            <w:tcW w:w="7822" w:type="dxa"/>
            <w:vAlign w:val="center"/>
          </w:tcPr>
          <w:p w14:paraId="6074678C"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ponovni vključitvi določbe glede medsebojnega obveščanja inšpektorjev o kršitvah določb ZIMI.</w:t>
            </w:r>
          </w:p>
        </w:tc>
        <w:tc>
          <w:tcPr>
            <w:tcW w:w="662" w:type="dxa"/>
            <w:hideMark/>
          </w:tcPr>
          <w:p w14:paraId="6CB5452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5CC37C9" wp14:editId="5684D1B1">
                      <wp:extent cx="144145" cy="144145"/>
                      <wp:effectExtent l="0" t="0" r="8255" b="8255"/>
                      <wp:docPr id="94" name="Elipsa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B56DD5C" id="Elipsa 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nm9lM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Ipv/y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04C9722E" w14:textId="77777777" w:rsidTr="00CA7A1A">
        <w:trPr>
          <w:trHeight w:val="568"/>
        </w:trPr>
        <w:tc>
          <w:tcPr>
            <w:tcW w:w="577" w:type="dxa"/>
            <w:hideMark/>
          </w:tcPr>
          <w:p w14:paraId="77CBE98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5</w:t>
            </w:r>
          </w:p>
        </w:tc>
        <w:tc>
          <w:tcPr>
            <w:tcW w:w="7822" w:type="dxa"/>
            <w:vAlign w:val="center"/>
          </w:tcPr>
          <w:p w14:paraId="64CA10C5"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črtanju prehodne določbe o dvoletnem zamiku izrekanja glob za kršitev dostopnosti s strani inšpekcije.</w:t>
            </w:r>
          </w:p>
        </w:tc>
        <w:tc>
          <w:tcPr>
            <w:tcW w:w="662" w:type="dxa"/>
            <w:hideMark/>
          </w:tcPr>
          <w:p w14:paraId="36F23434"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06D4B91" wp14:editId="3BF8D277">
                      <wp:extent cx="144145" cy="144145"/>
                      <wp:effectExtent l="0" t="0" r="8255" b="8255"/>
                      <wp:docPr id="95" name="Elipsa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4873E72" id="Elipsa 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iVjq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5B489BAC" w14:textId="77777777" w:rsidTr="00CA7A1A">
        <w:trPr>
          <w:trHeight w:val="568"/>
        </w:trPr>
        <w:tc>
          <w:tcPr>
            <w:tcW w:w="577" w:type="dxa"/>
            <w:hideMark/>
          </w:tcPr>
          <w:p w14:paraId="3F2E0688" w14:textId="77777777" w:rsidR="006A1B01" w:rsidRPr="006A1B01" w:rsidRDefault="006A1B01" w:rsidP="006A1B01">
            <w:pPr>
              <w:jc w:val="both"/>
              <w:rPr>
                <w:rFonts w:ascii="Arial" w:eastAsia="Calibri" w:hAnsi="Arial" w:cs="Arial"/>
                <w:b/>
                <w:bCs/>
                <w:sz w:val="22"/>
                <w:szCs w:val="22"/>
                <w:lang w:val="sl-SI"/>
              </w:rPr>
            </w:pPr>
          </w:p>
        </w:tc>
        <w:tc>
          <w:tcPr>
            <w:tcW w:w="7822" w:type="dxa"/>
          </w:tcPr>
          <w:p w14:paraId="63BD759B" w14:textId="77777777" w:rsidR="006A1B01" w:rsidRPr="006A1B01" w:rsidRDefault="006A1B01" w:rsidP="006A1B01">
            <w:pPr>
              <w:jc w:val="both"/>
              <w:rPr>
                <w:rFonts w:ascii="Arial" w:eastAsia="Calibri" w:hAnsi="Arial" w:cs="Arial"/>
                <w:b/>
                <w:bCs/>
                <w:sz w:val="22"/>
                <w:szCs w:val="22"/>
                <w:lang w:val="sl-SI"/>
              </w:rPr>
            </w:pPr>
          </w:p>
          <w:p w14:paraId="7655B238" w14:textId="4E92C1B9" w:rsidR="006A1B01" w:rsidRPr="006A1B01" w:rsidRDefault="006A1B01" w:rsidP="006A1B01">
            <w:pPr>
              <w:jc w:val="both"/>
              <w:rPr>
                <w:rFonts w:ascii="Arial" w:eastAsia="Calibri" w:hAnsi="Arial" w:cs="Arial"/>
                <w:b/>
                <w:bCs/>
                <w:sz w:val="22"/>
                <w:szCs w:val="22"/>
                <w:lang w:val="sl-SI"/>
              </w:rPr>
            </w:pPr>
            <w:hyperlink r:id="rId108" w:history="1">
              <w:r w:rsidRPr="006A1B01">
                <w:rPr>
                  <w:rFonts w:ascii="Arial" w:eastAsia="Calibri" w:hAnsi="Arial" w:cs="Arial"/>
                  <w:b/>
                  <w:bCs/>
                  <w:color w:val="0563C1"/>
                  <w:sz w:val="22"/>
                  <w:szCs w:val="22"/>
                  <w:u w:val="single"/>
                  <w:lang w:val="sl-SI"/>
                </w:rPr>
                <w:t>Zakon o spremembah in dopolnitvah Zakona o socialnem varstvu (EPA: 2455-IX)</w:t>
              </w:r>
            </w:hyperlink>
            <w:r w:rsidRPr="006A1B01">
              <w:rPr>
                <w:rFonts w:ascii="Arial" w:eastAsia="Calibri" w:hAnsi="Arial" w:cs="Arial"/>
                <w:b/>
                <w:bCs/>
                <w:sz w:val="22"/>
                <w:szCs w:val="22"/>
                <w:vertAlign w:val="superscript"/>
                <w:lang w:val="sl-SI"/>
              </w:rPr>
              <w:footnoteReference w:id="38"/>
            </w:r>
          </w:p>
          <w:p w14:paraId="50A2F24C"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0070-25/2025/9</w:t>
            </w:r>
          </w:p>
          <w:p w14:paraId="16363371" w14:textId="77777777" w:rsidR="006A1B01" w:rsidRPr="006A1B01" w:rsidRDefault="006A1B01" w:rsidP="006A1B01">
            <w:pPr>
              <w:jc w:val="both"/>
              <w:rPr>
                <w:rFonts w:ascii="Arial" w:eastAsia="Calibri" w:hAnsi="Arial" w:cs="Arial"/>
                <w:b/>
                <w:bCs/>
                <w:color w:val="000000"/>
                <w:sz w:val="22"/>
                <w:szCs w:val="22"/>
                <w:lang w:val="sl-SI"/>
              </w:rPr>
            </w:pPr>
          </w:p>
        </w:tc>
        <w:tc>
          <w:tcPr>
            <w:tcW w:w="662" w:type="dxa"/>
            <w:hideMark/>
          </w:tcPr>
          <w:p w14:paraId="386023C2" w14:textId="77777777" w:rsidR="006A1B01" w:rsidRPr="006A1B01" w:rsidRDefault="006A1B01" w:rsidP="006A1B01">
            <w:pPr>
              <w:jc w:val="center"/>
              <w:rPr>
                <w:rFonts w:ascii="Arial" w:eastAsia="Calibri" w:hAnsi="Arial" w:cs="Arial"/>
                <w:sz w:val="22"/>
                <w:szCs w:val="22"/>
                <w:lang w:val="sl-SI"/>
              </w:rPr>
            </w:pPr>
          </w:p>
        </w:tc>
      </w:tr>
      <w:tr w:rsidR="006A1B01" w:rsidRPr="006A1B01" w14:paraId="66E16B30" w14:textId="77777777" w:rsidTr="00CA7A1A">
        <w:trPr>
          <w:trHeight w:val="568"/>
        </w:trPr>
        <w:tc>
          <w:tcPr>
            <w:tcW w:w="577" w:type="dxa"/>
            <w:hideMark/>
          </w:tcPr>
          <w:p w14:paraId="0B88F94B"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2" w:type="dxa"/>
            <w:vAlign w:val="center"/>
          </w:tcPr>
          <w:p w14:paraId="20D063A0"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sprejetju zakona in s tem </w:t>
            </w:r>
            <w:r w:rsidRPr="006A1B01">
              <w:rPr>
                <w:rFonts w:ascii="Arial" w:eastAsia="Calibri" w:hAnsi="Arial" w:cs="Arial"/>
                <w:color w:val="000000"/>
                <w:sz w:val="22"/>
                <w:szCs w:val="22"/>
                <w:lang w:val="sl-SI"/>
              </w:rPr>
              <w:t>zagotovitvi učinkovitejšem uživanje pravice do neodvisnega življenja ter možnosti za polno in enako uživanje vseh človekovih pravic, vključno spoštovanjem prepovedi segregacije po Konvenciji o pravicah invalidov (MKPI).</w:t>
            </w:r>
          </w:p>
        </w:tc>
        <w:tc>
          <w:tcPr>
            <w:tcW w:w="662" w:type="dxa"/>
            <w:hideMark/>
          </w:tcPr>
          <w:p w14:paraId="758ABF7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AF026F" wp14:editId="7BFD490B">
                      <wp:extent cx="144145" cy="144145"/>
                      <wp:effectExtent l="0" t="0" r="8255" b="8255"/>
                      <wp:docPr id="47" name="Elipsa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1BB5CD8F" id="Elipsa 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BKq2e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04F79345" w14:textId="77777777" w:rsidTr="00CA7A1A">
        <w:trPr>
          <w:trHeight w:val="568"/>
        </w:trPr>
        <w:tc>
          <w:tcPr>
            <w:tcW w:w="577" w:type="dxa"/>
            <w:hideMark/>
          </w:tcPr>
          <w:p w14:paraId="70D9FA9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22" w:type="dxa"/>
            <w:vAlign w:val="center"/>
          </w:tcPr>
          <w:p w14:paraId="75701B45"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opravi široke javne razprave in sprejetju nacionalnega načrta za deinstitucionalizacijo in preprečevanje reinstitucionalizacije.</w:t>
            </w:r>
          </w:p>
        </w:tc>
        <w:tc>
          <w:tcPr>
            <w:tcW w:w="662" w:type="dxa"/>
            <w:hideMark/>
          </w:tcPr>
          <w:p w14:paraId="68D315C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E81A57" wp14:editId="69475272">
                      <wp:extent cx="144145" cy="144145"/>
                      <wp:effectExtent l="0" t="0" r="8255" b="8255"/>
                      <wp:docPr id="48" name="Elips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A33325" id="Elipsa 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xTyyVPysHAM3pv&#10;jQ8g2MHqjD5UnPToHyjxC/4O1bcgHG56cJ2+IcKx19BwT2XKL34rSEbgUrEbP2HD2LCPmIU6tjQk&#10;QJZAHPM8ns7z0McoFDvL5bJcXkmhOHS6pxegei72FOIHjYNIl1pqmzpPikEFh7sQp+znrNw/WtNs&#10;jbXZoG63sSQOwNux3c75yxSY5mWadSnZYSqbEJMnE03cJo122DwxT8JpxfiX4EuP9EOKkderluH7&#10;HkhLYT861uod80n7mI3l1Z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eQf8y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37C3603B"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69"/>
        <w:gridCol w:w="7825"/>
        <w:gridCol w:w="667"/>
      </w:tblGrid>
      <w:tr w:rsidR="006A1B01" w:rsidRPr="006A1B01" w14:paraId="57F3F5E9" w14:textId="77777777" w:rsidTr="00CA7A1A">
        <w:trPr>
          <w:trHeight w:val="568"/>
        </w:trPr>
        <w:tc>
          <w:tcPr>
            <w:tcW w:w="9061" w:type="dxa"/>
            <w:gridSpan w:val="3"/>
            <w:hideMark/>
          </w:tcPr>
          <w:p w14:paraId="4F9666D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noProof/>
                <w:lang w:eastAsia="sl-SI"/>
              </w:rPr>
              <mc:AlternateContent>
                <mc:Choice Requires="wps">
                  <w:drawing>
                    <wp:anchor distT="0" distB="0" distL="114300" distR="114300" simplePos="0" relativeHeight="251673600" behindDoc="0" locked="0" layoutInCell="1" allowOverlap="1" wp14:anchorId="7032CD42" wp14:editId="67F941C1">
                      <wp:simplePos x="0" y="0"/>
                      <wp:positionH relativeFrom="column">
                        <wp:posOffset>-2345055</wp:posOffset>
                      </wp:positionH>
                      <wp:positionV relativeFrom="paragraph">
                        <wp:posOffset>276225</wp:posOffset>
                      </wp:positionV>
                      <wp:extent cx="126365" cy="126365"/>
                      <wp:effectExtent l="64770" t="66675" r="66040" b="64135"/>
                      <wp:wrapNone/>
                      <wp:docPr id="323" name="Pravokotnik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26365" cy="126365"/>
                              </a:xfrm>
                              <a:prstGeom prst="rect">
                                <a:avLst/>
                              </a:prstGeom>
                              <a:noFill/>
                              <a:ln w="126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EEAA7" id="Pravokotnik 323" o:spid="_x0000_s1026" style="position:absolute;margin-left:-184.65pt;margin-top:21.75pt;width:9.95pt;height: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" filled="f" strokecolor="#e71224" strokeweight="3.5mm">
                      <v:stroke endcap="round"/>
                      <o:lock v:ext="edit" rotation="t" aspectratio="t" verticies="t" shapetype="t"/>
                    </v:rect>
                  </w:pict>
                </mc:Fallback>
              </mc:AlternateContent>
            </w:r>
            <w:r w:rsidRPr="006A1B01">
              <w:rPr>
                <w:rFonts w:ascii="Arial" w:eastAsia="Calibri" w:hAnsi="Arial" w:cs="Arial"/>
                <w:b/>
                <w:bCs/>
                <w:sz w:val="22"/>
                <w:szCs w:val="22"/>
                <w:lang w:val="sl-SI"/>
              </w:rPr>
              <w:t>Ministrstvo za gospodarstvo, turizem in šport (MGTŠ)</w:t>
            </w:r>
          </w:p>
        </w:tc>
      </w:tr>
      <w:tr w:rsidR="006A1B01" w:rsidRPr="006A1B01" w14:paraId="24788866" w14:textId="77777777" w:rsidTr="00DE4F09">
        <w:trPr>
          <w:trHeight w:val="568"/>
        </w:trPr>
        <w:tc>
          <w:tcPr>
            <w:tcW w:w="569" w:type="dxa"/>
          </w:tcPr>
          <w:p w14:paraId="452DC123" w14:textId="77777777" w:rsidR="006A1B01" w:rsidRPr="006A1B01" w:rsidRDefault="006A1B01" w:rsidP="006A1B01">
            <w:pPr>
              <w:jc w:val="both"/>
              <w:rPr>
                <w:rFonts w:ascii="Arial" w:eastAsia="Calibri" w:hAnsi="Arial" w:cs="Arial"/>
                <w:sz w:val="22"/>
                <w:szCs w:val="22"/>
                <w:lang w:val="sl-SI"/>
              </w:rPr>
            </w:pPr>
          </w:p>
        </w:tc>
        <w:tc>
          <w:tcPr>
            <w:tcW w:w="7825" w:type="dxa"/>
          </w:tcPr>
          <w:p w14:paraId="07573F39" w14:textId="77777777" w:rsidR="006A1B01" w:rsidRPr="006A1B01" w:rsidRDefault="006A1B01" w:rsidP="006A1B01">
            <w:pPr>
              <w:jc w:val="both"/>
              <w:rPr>
                <w:rFonts w:ascii="Arial" w:eastAsia="Calibri" w:hAnsi="Arial" w:cs="Arial"/>
                <w:b/>
                <w:bCs/>
                <w:sz w:val="22"/>
                <w:szCs w:val="22"/>
                <w:lang w:val="sl-SI"/>
              </w:rPr>
            </w:pPr>
          </w:p>
          <w:p w14:paraId="39212993" w14:textId="77777777" w:rsidR="006A1B01" w:rsidRPr="006A1B01" w:rsidRDefault="006A1B01" w:rsidP="006A1B01">
            <w:pPr>
              <w:jc w:val="both"/>
              <w:rPr>
                <w:rFonts w:ascii="Arial" w:eastAsia="Calibri" w:hAnsi="Arial" w:cs="Arial"/>
                <w:b/>
                <w:sz w:val="22"/>
                <w:szCs w:val="22"/>
                <w:lang w:val="sl-SI"/>
              </w:rPr>
            </w:pPr>
            <w:r w:rsidRPr="006A1B01">
              <w:rPr>
                <w:rFonts w:ascii="Arial" w:eastAsia="Calibri" w:hAnsi="Arial" w:cs="Arial"/>
                <w:b/>
                <w:sz w:val="22"/>
                <w:szCs w:val="22"/>
                <w:lang w:val="sl-SI"/>
              </w:rPr>
              <w:t>Zakon o potrošniških kreditih (EVA 2024-2180-0035)</w:t>
            </w:r>
          </w:p>
          <w:p w14:paraId="4844CB43" w14:textId="77777777" w:rsidR="006A1B01" w:rsidRPr="006A1B01" w:rsidRDefault="006A1B01" w:rsidP="006A1B01">
            <w:pPr>
              <w:jc w:val="both"/>
              <w:rPr>
                <w:rFonts w:ascii="Arial" w:eastAsia="Calibri" w:hAnsi="Arial" w:cs="Arial"/>
                <w:bCs/>
                <w:color w:val="7030A0"/>
                <w:sz w:val="22"/>
                <w:szCs w:val="22"/>
                <w:lang w:val="sl-SI"/>
              </w:rPr>
            </w:pPr>
            <w:r w:rsidRPr="006A1B01">
              <w:rPr>
                <w:rFonts w:ascii="Arial" w:eastAsia="Calibri" w:hAnsi="Arial" w:cs="Arial"/>
                <w:bCs/>
                <w:color w:val="7030A0"/>
                <w:sz w:val="22"/>
                <w:szCs w:val="22"/>
                <w:lang w:val="sl-SI"/>
              </w:rPr>
              <w:t>0709-11/2025/2</w:t>
            </w:r>
          </w:p>
          <w:p w14:paraId="1236A189" w14:textId="77777777" w:rsidR="006A1B01" w:rsidRPr="006A1B01" w:rsidRDefault="006A1B01" w:rsidP="006A1B01">
            <w:pPr>
              <w:jc w:val="both"/>
              <w:rPr>
                <w:rFonts w:ascii="Arial" w:eastAsia="Calibri" w:hAnsi="Arial" w:cs="Arial"/>
                <w:b/>
                <w:bCs/>
                <w:sz w:val="22"/>
                <w:szCs w:val="22"/>
                <w:lang w:val="sl-SI"/>
              </w:rPr>
            </w:pPr>
          </w:p>
        </w:tc>
        <w:tc>
          <w:tcPr>
            <w:tcW w:w="667" w:type="dxa"/>
          </w:tcPr>
          <w:p w14:paraId="54DFB03A" w14:textId="77777777" w:rsidR="006A1B01" w:rsidRPr="006A1B01" w:rsidRDefault="006A1B01" w:rsidP="006A1B01">
            <w:pPr>
              <w:jc w:val="both"/>
              <w:rPr>
                <w:rFonts w:ascii="Arial" w:eastAsia="Calibri" w:hAnsi="Arial" w:cs="Arial"/>
                <w:sz w:val="22"/>
                <w:szCs w:val="22"/>
                <w:lang w:val="sl-SI"/>
              </w:rPr>
            </w:pPr>
          </w:p>
        </w:tc>
      </w:tr>
      <w:tr w:rsidR="006A1B01" w:rsidRPr="006A1B01" w14:paraId="32DBD457" w14:textId="77777777" w:rsidTr="00DE4F09">
        <w:trPr>
          <w:trHeight w:val="568"/>
        </w:trPr>
        <w:tc>
          <w:tcPr>
            <w:tcW w:w="569" w:type="dxa"/>
            <w:hideMark/>
          </w:tcPr>
          <w:p w14:paraId="3F1577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25" w:type="dxa"/>
            <w:vAlign w:val="center"/>
            <w:hideMark/>
          </w:tcPr>
          <w:p w14:paraId="3584872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prepovedi oglaševanja, ki spodbuja k neenakopravnosti ali nestrpnosti in sovraštvu.</w:t>
            </w:r>
          </w:p>
        </w:tc>
        <w:tc>
          <w:tcPr>
            <w:tcW w:w="667" w:type="dxa"/>
            <w:hideMark/>
          </w:tcPr>
          <w:p w14:paraId="38410EA6"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05C6ECA" wp14:editId="551327E1">
                      <wp:extent cx="144145" cy="144145"/>
                      <wp:effectExtent l="0" t="0" r="8255" b="8255"/>
                      <wp:docPr id="6" name="Elips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314BC80" id="Elipsa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B8dPkX+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18D73C92" w14:textId="77777777" w:rsidTr="00DE4F09">
        <w:trPr>
          <w:trHeight w:val="568"/>
        </w:trPr>
        <w:tc>
          <w:tcPr>
            <w:tcW w:w="569" w:type="dxa"/>
          </w:tcPr>
          <w:p w14:paraId="366DE5D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25" w:type="dxa"/>
            <w:vAlign w:val="center"/>
          </w:tcPr>
          <w:p w14:paraId="311874CE"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dostopnosti informacij in pojasnil za vse skupine prebivalcev, vključno z ljudmi z invalidnostmi, starejšimi, in ljudmi, ki ne znajo uradnega jezika.</w:t>
            </w:r>
          </w:p>
        </w:tc>
        <w:tc>
          <w:tcPr>
            <w:tcW w:w="667" w:type="dxa"/>
          </w:tcPr>
          <w:p w14:paraId="1245BFA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AEDBD2D" wp14:editId="6D7F4A67">
                      <wp:extent cx="144145" cy="144145"/>
                      <wp:effectExtent l="0" t="0" r="8255" b="8255"/>
                      <wp:docPr id="8" name="Elips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E14DD2C" id="Elipsa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lkqXV+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0E172860" w14:textId="77777777" w:rsidTr="00DE4F09">
        <w:trPr>
          <w:trHeight w:val="568"/>
        </w:trPr>
        <w:tc>
          <w:tcPr>
            <w:tcW w:w="569" w:type="dxa"/>
          </w:tcPr>
          <w:p w14:paraId="143B7606"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7825" w:type="dxa"/>
            <w:vAlign w:val="center"/>
          </w:tcPr>
          <w:p w14:paraId="5FD028E3"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izvajanju (brezplačnih) svetovalnih storitev za različne skupine ljudi.</w:t>
            </w:r>
          </w:p>
          <w:p w14:paraId="482B7482" w14:textId="0953682C" w:rsidR="00356C3D" w:rsidRPr="006A1B01" w:rsidRDefault="00356C3D" w:rsidP="006A1B01">
            <w:pPr>
              <w:jc w:val="both"/>
              <w:rPr>
                <w:rFonts w:ascii="Arial" w:eastAsia="Calibri" w:hAnsi="Arial" w:cs="Arial"/>
                <w:bCs/>
                <w:sz w:val="22"/>
                <w:szCs w:val="22"/>
                <w:lang w:val="sl-SI"/>
              </w:rPr>
            </w:pPr>
          </w:p>
        </w:tc>
        <w:tc>
          <w:tcPr>
            <w:tcW w:w="667" w:type="dxa"/>
          </w:tcPr>
          <w:p w14:paraId="46217F2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7563034" wp14:editId="50840C30">
                      <wp:extent cx="144145" cy="144145"/>
                      <wp:effectExtent l="0" t="0" r="8255" b="8255"/>
                      <wp:docPr id="10" name="Elips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F63FAD9" id="Elipsa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u+Q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AqJgSu+QEAAN4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bl>
    <w:p w14:paraId="116C956C"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53"/>
        <w:gridCol w:w="667"/>
      </w:tblGrid>
      <w:tr w:rsidR="006A1B01" w:rsidRPr="006A1B01" w14:paraId="622AB12A" w14:textId="77777777" w:rsidTr="00DE4F09">
        <w:trPr>
          <w:trHeight w:val="568"/>
        </w:trPr>
        <w:tc>
          <w:tcPr>
            <w:tcW w:w="9061" w:type="dxa"/>
            <w:gridSpan w:val="3"/>
            <w:hideMark/>
          </w:tcPr>
          <w:p w14:paraId="34E22177"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Ministrstvo za javno upravo (MJU)</w:t>
            </w:r>
          </w:p>
        </w:tc>
      </w:tr>
      <w:tr w:rsidR="006A1B01" w:rsidRPr="006A1B01" w14:paraId="6DB98764" w14:textId="77777777" w:rsidTr="00DE4F09">
        <w:trPr>
          <w:trHeight w:val="568"/>
        </w:trPr>
        <w:tc>
          <w:tcPr>
            <w:tcW w:w="541" w:type="dxa"/>
          </w:tcPr>
          <w:p w14:paraId="1ADB776B" w14:textId="77777777" w:rsidR="006A1B01" w:rsidRPr="006A1B01" w:rsidRDefault="006A1B01" w:rsidP="006A1B01">
            <w:pPr>
              <w:jc w:val="both"/>
              <w:rPr>
                <w:rFonts w:ascii="Arial" w:eastAsia="Calibri" w:hAnsi="Arial" w:cs="Arial"/>
                <w:sz w:val="22"/>
                <w:szCs w:val="22"/>
                <w:lang w:val="sl-SI"/>
              </w:rPr>
            </w:pPr>
          </w:p>
        </w:tc>
        <w:tc>
          <w:tcPr>
            <w:tcW w:w="7853" w:type="dxa"/>
          </w:tcPr>
          <w:p w14:paraId="70811192" w14:textId="77777777" w:rsidR="006A1B01" w:rsidRPr="006A1B01" w:rsidRDefault="006A1B01" w:rsidP="006A1B01">
            <w:pPr>
              <w:jc w:val="both"/>
              <w:rPr>
                <w:rFonts w:ascii="Arial" w:eastAsia="Calibri" w:hAnsi="Arial" w:cs="Arial"/>
                <w:b/>
                <w:bCs/>
                <w:sz w:val="22"/>
                <w:szCs w:val="22"/>
                <w:lang w:val="sl-SI"/>
              </w:rPr>
            </w:pPr>
          </w:p>
          <w:p w14:paraId="228BF5BE" w14:textId="6F1EBF1B" w:rsidR="006A1B01" w:rsidRPr="006A1B01" w:rsidRDefault="006A1B01" w:rsidP="006A1B01">
            <w:pPr>
              <w:jc w:val="both"/>
              <w:rPr>
                <w:rFonts w:ascii="Arial" w:eastAsia="Calibri" w:hAnsi="Arial" w:cs="Arial"/>
                <w:b/>
                <w:bCs/>
                <w:sz w:val="22"/>
                <w:szCs w:val="22"/>
                <w:lang w:val="sl-SI"/>
              </w:rPr>
            </w:pPr>
            <w:hyperlink r:id="rId109" w:history="1">
              <w:r w:rsidRPr="006A1B01">
                <w:rPr>
                  <w:rFonts w:ascii="Arial" w:eastAsia="Calibri" w:hAnsi="Arial" w:cs="Arial"/>
                  <w:b/>
                  <w:bCs/>
                  <w:color w:val="0563C1"/>
                  <w:sz w:val="22"/>
                  <w:szCs w:val="22"/>
                  <w:u w:val="single"/>
                  <w:lang w:val="sl-SI"/>
                </w:rPr>
                <w:t>Zakon o spremembah in dopolnitvah Zakona o splošnem upravnem postopku (EVA 20243130-0043)</w:t>
              </w:r>
            </w:hyperlink>
          </w:p>
          <w:p w14:paraId="6E5F3C7B"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0070-7/2025/1</w:t>
            </w:r>
          </w:p>
          <w:p w14:paraId="56A03F4E" w14:textId="77777777" w:rsidR="006A1B01" w:rsidRPr="006A1B01" w:rsidRDefault="006A1B01" w:rsidP="006A1B01">
            <w:pPr>
              <w:jc w:val="both"/>
              <w:rPr>
                <w:rFonts w:ascii="Arial" w:eastAsia="Calibri" w:hAnsi="Arial" w:cs="Arial"/>
                <w:b/>
                <w:bCs/>
                <w:sz w:val="22"/>
                <w:szCs w:val="22"/>
                <w:lang w:val="sl-SI"/>
              </w:rPr>
            </w:pPr>
          </w:p>
        </w:tc>
        <w:tc>
          <w:tcPr>
            <w:tcW w:w="667" w:type="dxa"/>
          </w:tcPr>
          <w:p w14:paraId="5CA980A8" w14:textId="77777777" w:rsidR="006A1B01" w:rsidRPr="006A1B01" w:rsidRDefault="006A1B01" w:rsidP="006A1B01">
            <w:pPr>
              <w:jc w:val="both"/>
              <w:rPr>
                <w:rFonts w:ascii="Arial" w:eastAsia="Calibri" w:hAnsi="Arial" w:cs="Arial"/>
                <w:color w:val="FF0000"/>
                <w:sz w:val="22"/>
                <w:szCs w:val="22"/>
                <w:lang w:val="sl-SI"/>
              </w:rPr>
            </w:pPr>
          </w:p>
        </w:tc>
      </w:tr>
      <w:tr w:rsidR="006A1B01" w:rsidRPr="006A1B01" w14:paraId="2A1B7CC5" w14:textId="77777777" w:rsidTr="00DE4F09">
        <w:trPr>
          <w:trHeight w:val="568"/>
        </w:trPr>
        <w:tc>
          <w:tcPr>
            <w:tcW w:w="541" w:type="dxa"/>
            <w:hideMark/>
          </w:tcPr>
          <w:p w14:paraId="018C09C8"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1</w:t>
            </w:r>
          </w:p>
        </w:tc>
        <w:tc>
          <w:tcPr>
            <w:tcW w:w="7853" w:type="dxa"/>
            <w:vAlign w:val="center"/>
            <w:hideMark/>
          </w:tcPr>
          <w:p w14:paraId="745FFA4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ureditvi način uresničevanja in zagotavljanja pravice do rabe svojega jezika in pisave ter do rabe alternativnih in dopolnilnih oblik komunikacije, vključno s tehničnimi pripomočki za to.</w:t>
            </w:r>
          </w:p>
        </w:tc>
        <w:tc>
          <w:tcPr>
            <w:tcW w:w="667" w:type="dxa"/>
            <w:hideMark/>
          </w:tcPr>
          <w:p w14:paraId="21112740" w14:textId="77777777" w:rsidR="006A1B01" w:rsidRPr="006A1B01" w:rsidRDefault="006A1B01" w:rsidP="006A1B01">
            <w:pPr>
              <w:jc w:val="center"/>
              <w:rPr>
                <w:rFonts w:ascii="Arial" w:eastAsia="Calibri" w:hAnsi="Arial" w:cs="Arial"/>
                <w:color w:val="FF0000"/>
                <w:sz w:val="22"/>
                <w:szCs w:val="22"/>
                <w:lang w:val="sl-SI"/>
              </w:rPr>
            </w:pPr>
            <w:r w:rsidRPr="006A1B01">
              <w:rPr>
                <w:rFonts w:ascii="Arial" w:eastAsia="Calibri" w:hAnsi="Arial" w:cs="Arial"/>
                <w:noProof/>
                <w:lang w:eastAsia="sl-SI"/>
              </w:rPr>
              <mc:AlternateContent>
                <mc:Choice Requires="wps">
                  <w:drawing>
                    <wp:inline distT="0" distB="0" distL="0" distR="0" wp14:anchorId="74D46A58" wp14:editId="1400BB2A">
                      <wp:extent cx="144145" cy="144145"/>
                      <wp:effectExtent l="0" t="0" r="8255" b="8255"/>
                      <wp:docPr id="11" name="Elips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0C3A7E9" id="Elipsa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OI+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HnAA4j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06F361C" w14:textId="77777777" w:rsidTr="00DE4F09">
        <w:trPr>
          <w:trHeight w:val="568"/>
        </w:trPr>
        <w:tc>
          <w:tcPr>
            <w:tcW w:w="541" w:type="dxa"/>
            <w:hideMark/>
          </w:tcPr>
          <w:p w14:paraId="7B8E6615"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2</w:t>
            </w:r>
          </w:p>
        </w:tc>
        <w:tc>
          <w:tcPr>
            <w:tcW w:w="7853" w:type="dxa"/>
            <w:vAlign w:val="center"/>
            <w:hideMark/>
          </w:tcPr>
          <w:p w14:paraId="07EF7B21" w14:textId="77777777" w:rsidR="00356C3D"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obveznosti prilaganja odločbe v preprostem jeziku ali lahkem branju.</w:t>
            </w:r>
          </w:p>
          <w:p w14:paraId="20EF2FA3" w14:textId="5F3B7B21" w:rsidR="00356C3D" w:rsidRPr="00356C3D" w:rsidRDefault="00356C3D" w:rsidP="006A1B01">
            <w:pPr>
              <w:jc w:val="both"/>
              <w:rPr>
                <w:rFonts w:ascii="Arial" w:eastAsia="Calibri" w:hAnsi="Arial" w:cs="Arial"/>
                <w:color w:val="000000"/>
                <w:sz w:val="22"/>
                <w:szCs w:val="22"/>
                <w:lang w:val="sl-SI"/>
              </w:rPr>
            </w:pPr>
          </w:p>
        </w:tc>
        <w:tc>
          <w:tcPr>
            <w:tcW w:w="667" w:type="dxa"/>
            <w:hideMark/>
          </w:tcPr>
          <w:p w14:paraId="13034B5F" w14:textId="77777777" w:rsidR="006A1B01" w:rsidRPr="006A1B01" w:rsidRDefault="006A1B01" w:rsidP="006A1B01">
            <w:pPr>
              <w:jc w:val="center"/>
              <w:rPr>
                <w:rFonts w:ascii="Arial" w:eastAsia="Calibri" w:hAnsi="Arial" w:cs="Arial"/>
                <w:sz w:val="22"/>
                <w:szCs w:val="22"/>
                <w:lang w:val="sl-SI" w:eastAsia="en-GB"/>
              </w:rPr>
            </w:pPr>
            <w:r w:rsidRPr="006A1B01">
              <w:rPr>
                <w:rFonts w:ascii="Arial" w:eastAsia="Calibri" w:hAnsi="Arial" w:cs="Arial"/>
                <w:noProof/>
                <w:lang w:eastAsia="sl-SI"/>
              </w:rPr>
              <mc:AlternateContent>
                <mc:Choice Requires="wps">
                  <w:drawing>
                    <wp:inline distT="0" distB="0" distL="0" distR="0" wp14:anchorId="7B190435" wp14:editId="09C3702D">
                      <wp:extent cx="144145" cy="144145"/>
                      <wp:effectExtent l="0" t="0" r="8255" b="8255"/>
                      <wp:docPr id="12" name="Elips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EB0842C" id="Elipsa 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v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tI4WDgGb23&#10;xgcQ7GB1Rh8qTnr0D5T4BX+H6lsQDjc9uE7fEOHYa2i4pzLlF78VJCNwqdiNn7BhbNhHzEIdWxoS&#10;IEsgjnkeT+d56GMUip3lclkur6RQHDrd0wtQPRd7CvGDxkGkSy21TZ0nxaCCw12IU/ZzVu4frWm2&#10;xtpsULfbWBIH4O3Ybuf8ZQpM8zLNupTsMJVNiMmTiSZuk0Y7bJ6YJ+G0YvxL8KVH+iHFyOtVy/B9&#10;D6SlsB8da/WO+aR9zMby6s2CDbqM7C4j4BRD1VJFkmIyNnHa4r0n0/X8VplpO7xh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OoL4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4892E84" w14:textId="77777777" w:rsidTr="00DE4F09">
        <w:trPr>
          <w:trHeight w:val="568"/>
        </w:trPr>
        <w:tc>
          <w:tcPr>
            <w:tcW w:w="541" w:type="dxa"/>
          </w:tcPr>
          <w:p w14:paraId="457B854C"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3</w:t>
            </w:r>
          </w:p>
        </w:tc>
        <w:tc>
          <w:tcPr>
            <w:tcW w:w="7853" w:type="dxa"/>
            <w:vAlign w:val="center"/>
          </w:tcPr>
          <w:p w14:paraId="2EB5862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odločanja s podporo prek osebe po svoji izbiri ter podpore pri sprejemanju informacij in za lažje posredovanje izjav. Napoti naj se na možnost podpore otroku po zagovorniku otrokovih pravic.</w:t>
            </w:r>
          </w:p>
        </w:tc>
        <w:tc>
          <w:tcPr>
            <w:tcW w:w="667" w:type="dxa"/>
          </w:tcPr>
          <w:p w14:paraId="04E79D4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9B318D5" wp14:editId="56CC7CD8">
                      <wp:extent cx="144145" cy="144145"/>
                      <wp:effectExtent l="0" t="0" r="8255" b="8255"/>
                      <wp:docPr id="13" name="Elips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11F3941" id="Elipsa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3wwMx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290D04" w14:textId="77777777" w:rsidTr="00DE4F09">
        <w:trPr>
          <w:trHeight w:val="568"/>
        </w:trPr>
        <w:tc>
          <w:tcPr>
            <w:tcW w:w="541" w:type="dxa"/>
          </w:tcPr>
          <w:p w14:paraId="5DCA5E9C"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4</w:t>
            </w:r>
          </w:p>
        </w:tc>
        <w:tc>
          <w:tcPr>
            <w:tcW w:w="7853" w:type="dxa"/>
            <w:vAlign w:val="center"/>
          </w:tcPr>
          <w:p w14:paraId="379C6CA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podaljšanju roka za uveljavljanje pravic v zvezi z ugovorom informativni odločbi, zahtevo po obrazložitvi odločbe ali sklepa, zlasti za osebe s komunikacijskimi ovirami ali tiste, ki potrebujejo odločanje s podporo.</w:t>
            </w:r>
          </w:p>
        </w:tc>
        <w:tc>
          <w:tcPr>
            <w:tcW w:w="667" w:type="dxa"/>
          </w:tcPr>
          <w:p w14:paraId="0700FE5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DE3FA9" wp14:editId="523D2463">
                      <wp:extent cx="144145" cy="144145"/>
                      <wp:effectExtent l="0" t="0" r="8255" b="8255"/>
                      <wp:docPr id="14" name="Elips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35744E1" id="Elipsa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l0+wEAAN4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1lNl0+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13B37E10" w14:textId="77777777" w:rsidTr="00DE4F09">
        <w:trPr>
          <w:trHeight w:val="568"/>
        </w:trPr>
        <w:tc>
          <w:tcPr>
            <w:tcW w:w="541" w:type="dxa"/>
          </w:tcPr>
          <w:p w14:paraId="5DE53701"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5</w:t>
            </w:r>
          </w:p>
        </w:tc>
        <w:tc>
          <w:tcPr>
            <w:tcW w:w="7853" w:type="dxa"/>
            <w:vAlign w:val="center"/>
          </w:tcPr>
          <w:p w14:paraId="3D7C186D"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Priporočilo o tem, da se</w:t>
            </w:r>
            <w:r w:rsidRPr="006A1B01">
              <w:rPr>
                <w:rFonts w:ascii="Arial" w:eastAsia="Calibri" w:hAnsi="Arial" w:cs="Arial"/>
                <w:color w:val="000000"/>
                <w:sz w:val="22"/>
                <w:szCs w:val="22"/>
                <w:lang w:val="sl-SI"/>
              </w:rPr>
              <w:t xml:space="preserve"> poleg postopkovnih in starosti primernih prilagoditev zagotovi tudi razumne prilagoditve.</w:t>
            </w:r>
          </w:p>
        </w:tc>
        <w:tc>
          <w:tcPr>
            <w:tcW w:w="667" w:type="dxa"/>
          </w:tcPr>
          <w:p w14:paraId="5CC1D92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EA9DCAF" wp14:editId="2583DC93">
                      <wp:extent cx="144145" cy="144145"/>
                      <wp:effectExtent l="0" t="0" r="8255" b="8255"/>
                      <wp:docPr id="15" name="Elips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DD2925" id="Elipsa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wQ+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NVkcE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CA98C8F" w14:textId="77777777" w:rsidTr="00DE4F09">
        <w:trPr>
          <w:trHeight w:val="568"/>
        </w:trPr>
        <w:tc>
          <w:tcPr>
            <w:tcW w:w="541" w:type="dxa"/>
          </w:tcPr>
          <w:p w14:paraId="67F7F2B1"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6</w:t>
            </w:r>
          </w:p>
        </w:tc>
        <w:tc>
          <w:tcPr>
            <w:tcW w:w="7853" w:type="dxa"/>
            <w:vAlign w:val="center"/>
          </w:tcPr>
          <w:p w14:paraId="2E266A10"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ukrepov za odpravo arhitekturne, informacijske in komunikacijske nedostopnosti prostorov, v katerih delujejo organi odločanja.</w:t>
            </w:r>
          </w:p>
        </w:tc>
        <w:tc>
          <w:tcPr>
            <w:tcW w:w="667" w:type="dxa"/>
          </w:tcPr>
          <w:p w14:paraId="12BFA1A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B1B351" wp14:editId="123901F2">
                      <wp:extent cx="144145" cy="144145"/>
                      <wp:effectExtent l="0" t="0" r="8255" b="8255"/>
                      <wp:docPr id="16" name="Elips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441A4F5" id="Elipsa 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R6+gEAAN4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V1L4WDgGb2z&#10;xgcQ7GB1Rh8qTnr0D5T4BX+P6lsQDjc9uE7fEuHYa2i4pzLlF78VJCNwqdiNH7FhbNhHzEIdWxoS&#10;IEsgjnkeT+d56GMUip3lclkur6RQHDrd0wtQPRd7CvG9xkGkSy21TZ0nxaCCw32IU/ZzVu4frWm2&#10;xtpsULfbWBIH4O3Ybuf8ZQpM8zLNupTsMJVNiMmTiSZuk0Y7bJ6YJ+G0YvxL8KVH+iHFyOtVy/B9&#10;D6SlsB8ca/WW+aR9zMby6vWCDbqM7C4j4BRD1VJFkmIyNnHa4r0n0/X8VplpO7xl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wHMUe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F0C2781"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39"/>
        <w:gridCol w:w="7869"/>
        <w:gridCol w:w="653"/>
      </w:tblGrid>
      <w:tr w:rsidR="006A1B01" w:rsidRPr="006A1B01" w14:paraId="615AE508" w14:textId="77777777" w:rsidTr="00BC0655">
        <w:trPr>
          <w:trHeight w:val="568"/>
        </w:trPr>
        <w:tc>
          <w:tcPr>
            <w:tcW w:w="9061" w:type="dxa"/>
            <w:gridSpan w:val="3"/>
            <w:hideMark/>
          </w:tcPr>
          <w:p w14:paraId="2054695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kulturo (MK)</w:t>
            </w:r>
          </w:p>
        </w:tc>
      </w:tr>
      <w:tr w:rsidR="006A1B01" w:rsidRPr="006A1B01" w14:paraId="581FD1F2" w14:textId="77777777" w:rsidTr="00DE4F09">
        <w:trPr>
          <w:trHeight w:val="568"/>
        </w:trPr>
        <w:tc>
          <w:tcPr>
            <w:tcW w:w="539" w:type="dxa"/>
          </w:tcPr>
          <w:p w14:paraId="77115259" w14:textId="77777777" w:rsidR="006A1B01" w:rsidRPr="006A1B01" w:rsidRDefault="006A1B01" w:rsidP="006A1B01">
            <w:pPr>
              <w:jc w:val="both"/>
              <w:rPr>
                <w:rFonts w:ascii="Arial" w:eastAsia="Calibri" w:hAnsi="Arial" w:cs="Arial"/>
                <w:sz w:val="22"/>
                <w:szCs w:val="22"/>
                <w:lang w:val="sl-SI"/>
              </w:rPr>
            </w:pPr>
          </w:p>
        </w:tc>
        <w:tc>
          <w:tcPr>
            <w:tcW w:w="7869" w:type="dxa"/>
          </w:tcPr>
          <w:p w14:paraId="6E91167E" w14:textId="77777777" w:rsidR="006A1B01" w:rsidRPr="006A1B01" w:rsidRDefault="006A1B01" w:rsidP="006A1B01">
            <w:pPr>
              <w:jc w:val="both"/>
              <w:rPr>
                <w:rFonts w:ascii="Arial" w:eastAsia="Calibri" w:hAnsi="Arial" w:cs="Arial"/>
                <w:b/>
                <w:bCs/>
                <w:sz w:val="22"/>
                <w:szCs w:val="22"/>
                <w:lang w:val="sl-SI"/>
              </w:rPr>
            </w:pPr>
          </w:p>
          <w:p w14:paraId="4F18CAD8" w14:textId="77777777" w:rsidR="006A1B01" w:rsidRPr="006A1B01" w:rsidRDefault="006A1B01" w:rsidP="006A1B01">
            <w:pPr>
              <w:jc w:val="both"/>
              <w:rPr>
                <w:rFonts w:ascii="Arial" w:eastAsia="Calibri" w:hAnsi="Arial" w:cs="Arial"/>
                <w:sz w:val="22"/>
                <w:szCs w:val="22"/>
                <w:lang w:val="sl-SI"/>
              </w:rPr>
            </w:pPr>
            <w:hyperlink r:id="rId110" w:history="1">
              <w:r w:rsidRPr="006A1B01">
                <w:rPr>
                  <w:rFonts w:ascii="Arial" w:eastAsia="Calibri" w:hAnsi="Arial" w:cs="Arial"/>
                  <w:b/>
                  <w:bCs/>
                  <w:color w:val="0563C1"/>
                  <w:sz w:val="22"/>
                  <w:szCs w:val="22"/>
                  <w:u w:val="single"/>
                  <w:lang w:val="sl-SI"/>
                </w:rPr>
                <w:t>Zakon o medijih (EPA: 1884-IX, ZMed-1)</w:t>
              </w:r>
            </w:hyperlink>
            <w:r w:rsidRPr="006A1B01">
              <w:rPr>
                <w:rFonts w:ascii="Arial" w:eastAsia="Calibri" w:hAnsi="Arial" w:cs="Arial"/>
                <w:sz w:val="22"/>
                <w:szCs w:val="22"/>
                <w:vertAlign w:val="superscript"/>
                <w:lang w:val="sl-SI"/>
              </w:rPr>
              <w:footnoteReference w:id="39"/>
            </w:r>
          </w:p>
          <w:p w14:paraId="052AB00A" w14:textId="77777777" w:rsidR="006A1B01" w:rsidRPr="006A1B01" w:rsidRDefault="006A1B01" w:rsidP="006A1B01">
            <w:pPr>
              <w:jc w:val="both"/>
              <w:rPr>
                <w:rFonts w:ascii="Arial" w:eastAsia="Calibri" w:hAnsi="Arial" w:cs="Arial"/>
                <w:color w:val="7030A0"/>
                <w:sz w:val="22"/>
                <w:szCs w:val="22"/>
                <w:lang w:val="sl-SI"/>
              </w:rPr>
            </w:pPr>
            <w:r w:rsidRPr="006A1B01">
              <w:rPr>
                <w:rFonts w:ascii="Arial" w:eastAsia="Calibri" w:hAnsi="Arial" w:cs="Arial"/>
                <w:color w:val="7030A0"/>
                <w:sz w:val="22"/>
                <w:szCs w:val="22"/>
                <w:lang w:val="sl-SI"/>
              </w:rPr>
              <w:t>0070-6/2024/6</w:t>
            </w:r>
          </w:p>
          <w:p w14:paraId="51B034DE" w14:textId="77777777" w:rsidR="006A1B01" w:rsidRPr="006A1B01" w:rsidRDefault="006A1B01" w:rsidP="006A1B01">
            <w:pPr>
              <w:jc w:val="both"/>
              <w:rPr>
                <w:rFonts w:ascii="Arial" w:eastAsia="Calibri" w:hAnsi="Arial" w:cs="Arial"/>
                <w:b/>
                <w:bCs/>
                <w:sz w:val="22"/>
                <w:szCs w:val="22"/>
                <w:lang w:val="sl-SI"/>
              </w:rPr>
            </w:pPr>
          </w:p>
        </w:tc>
        <w:tc>
          <w:tcPr>
            <w:tcW w:w="653" w:type="dxa"/>
          </w:tcPr>
          <w:p w14:paraId="6FE8FC31" w14:textId="77777777" w:rsidR="006A1B01" w:rsidRPr="006A1B01" w:rsidRDefault="006A1B01" w:rsidP="006A1B01">
            <w:pPr>
              <w:jc w:val="both"/>
              <w:rPr>
                <w:rFonts w:ascii="Arial" w:eastAsia="Calibri" w:hAnsi="Arial" w:cs="Arial"/>
                <w:color w:val="FF0000"/>
                <w:sz w:val="22"/>
                <w:szCs w:val="22"/>
                <w:lang w:val="sl-SI"/>
              </w:rPr>
            </w:pPr>
          </w:p>
        </w:tc>
      </w:tr>
      <w:tr w:rsidR="006A1B01" w:rsidRPr="006A1B01" w14:paraId="48E7BAFE" w14:textId="77777777" w:rsidTr="00DE4F09">
        <w:trPr>
          <w:trHeight w:val="568"/>
        </w:trPr>
        <w:tc>
          <w:tcPr>
            <w:tcW w:w="539" w:type="dxa"/>
            <w:hideMark/>
          </w:tcPr>
          <w:p w14:paraId="57C60B5A"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1</w:t>
            </w:r>
          </w:p>
        </w:tc>
        <w:tc>
          <w:tcPr>
            <w:tcW w:w="7869" w:type="dxa"/>
            <w:vAlign w:val="center"/>
            <w:hideMark/>
          </w:tcPr>
          <w:p w14:paraId="63AE5EC0"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razmerja med ZMed-1 z drugimi zakoni glede prepovedi razširjanja nezakonitih vsebin v medijih in zaščite določenih skupin oseb.</w:t>
            </w:r>
          </w:p>
        </w:tc>
        <w:tc>
          <w:tcPr>
            <w:tcW w:w="653" w:type="dxa"/>
            <w:hideMark/>
          </w:tcPr>
          <w:p w14:paraId="3375CA89" w14:textId="77777777" w:rsidR="006A1B01" w:rsidRPr="006A1B01" w:rsidRDefault="006A1B01" w:rsidP="006A1B01">
            <w:pPr>
              <w:jc w:val="center"/>
              <w:rPr>
                <w:rFonts w:ascii="Arial" w:eastAsia="Calibri" w:hAnsi="Arial" w:cs="Arial"/>
                <w:color w:val="FF0000"/>
                <w:sz w:val="22"/>
                <w:szCs w:val="22"/>
                <w:lang w:val="sl-SI"/>
              </w:rPr>
            </w:pPr>
            <w:r w:rsidRPr="006A1B01">
              <w:rPr>
                <w:rFonts w:ascii="Arial" w:eastAsia="Calibri" w:hAnsi="Arial" w:cs="Arial"/>
                <w:noProof/>
                <w:lang w:eastAsia="sl-SI"/>
              </w:rPr>
              <mc:AlternateContent>
                <mc:Choice Requires="wps">
                  <w:drawing>
                    <wp:inline distT="0" distB="0" distL="0" distR="0" wp14:anchorId="300C5A63" wp14:editId="64F447A7">
                      <wp:extent cx="144145" cy="144145"/>
                      <wp:effectExtent l="0" t="0" r="8255" b="8255"/>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707B745" id="Elipsa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lj+g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yi5Y/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83C55D" w14:textId="77777777" w:rsidTr="00DE4F09">
        <w:trPr>
          <w:trHeight w:val="568"/>
        </w:trPr>
        <w:tc>
          <w:tcPr>
            <w:tcW w:w="539" w:type="dxa"/>
            <w:hideMark/>
          </w:tcPr>
          <w:p w14:paraId="7CFD783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2</w:t>
            </w:r>
          </w:p>
        </w:tc>
        <w:tc>
          <w:tcPr>
            <w:tcW w:w="7869" w:type="dxa"/>
            <w:vAlign w:val="center"/>
            <w:hideMark/>
          </w:tcPr>
          <w:p w14:paraId="22F9BCE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opredelitvi, kaj pomenijo: uredniška in druga odgovornost, svoboda izražanja, spodbujanje k neenakopravnosti, nasilju in vojni ter razpihovanje sovraštva in nestrpnosti ter opredelitvi meje varstva vsebin, ustvarjenih ali razširjanih z umetno inteligenco.</w:t>
            </w:r>
          </w:p>
        </w:tc>
        <w:tc>
          <w:tcPr>
            <w:tcW w:w="653" w:type="dxa"/>
            <w:hideMark/>
          </w:tcPr>
          <w:p w14:paraId="61D1E67A"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A6DBAA5" wp14:editId="2E9E11C7">
                      <wp:extent cx="144145" cy="144145"/>
                      <wp:effectExtent l="0" t="0" r="8255" b="8255"/>
                      <wp:docPr id="26" name="Elips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A9D7B76" id="Elipsa 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m3+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VxcS+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eX2pt/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925B498" w14:textId="77777777" w:rsidTr="00DE4F09">
        <w:trPr>
          <w:trHeight w:val="316"/>
        </w:trPr>
        <w:tc>
          <w:tcPr>
            <w:tcW w:w="539" w:type="dxa"/>
            <w:hideMark/>
          </w:tcPr>
          <w:p w14:paraId="763761F7"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3</w:t>
            </w:r>
          </w:p>
        </w:tc>
        <w:tc>
          <w:tcPr>
            <w:tcW w:w="7869" w:type="dxa"/>
            <w:vAlign w:val="center"/>
            <w:hideMark/>
          </w:tcPr>
          <w:p w14:paraId="45B6311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dodatnih ukrepov za varstvo uredniške in novinarske odgovornosti in avtonomije, tudi z zaščito pred povračilnimi ukrepi.</w:t>
            </w:r>
          </w:p>
        </w:tc>
        <w:tc>
          <w:tcPr>
            <w:tcW w:w="653" w:type="dxa"/>
            <w:hideMark/>
          </w:tcPr>
          <w:p w14:paraId="79875DC8"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11CBDDD" wp14:editId="46AC6E19">
                      <wp:extent cx="144145" cy="144145"/>
                      <wp:effectExtent l="0" t="0" r="8255" b="8255"/>
                      <wp:docPr id="28" name="Elips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A9D657E" id="Elipsa 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e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xTywVPysHAM3pv&#10;jQ8g2MHqjD5UnPToHyjxC/4O1bcgHG56cJ2+IcKx19BwT2XKL34rSEbgUrEbP2HD2LCPmIU6tjQk&#10;QJZAHPM8ns7z0McoFDvL5bJcXkmhOHS6pxegei72FOIHjYNIl1pqmzpPikEFh7sQp+znrNw/WtNs&#10;jbXZoG63sSQOwNux3c75yxSY5mWadSnZYSqbEJMnE03cJo122DwxT8JpxfiX4EuP9EOKkderluH7&#10;HkhLYT861uod80n7mI3l1Z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hz3i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40ACF66" w14:textId="77777777" w:rsidTr="00DE4F09">
        <w:trPr>
          <w:trHeight w:val="316"/>
        </w:trPr>
        <w:tc>
          <w:tcPr>
            <w:tcW w:w="539" w:type="dxa"/>
          </w:tcPr>
          <w:p w14:paraId="168E1DA3"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4</w:t>
            </w:r>
          </w:p>
        </w:tc>
        <w:tc>
          <w:tcPr>
            <w:tcW w:w="7869" w:type="dxa"/>
            <w:vAlign w:val="center"/>
          </w:tcPr>
          <w:p w14:paraId="6513B7B3"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ureditvi pogojev za odgovornega urednika, osebo, ki ga nadomešča, za osebo za nadzor nad oglasi v medijih ter nad uporabniškimi vsebinami.</w:t>
            </w:r>
          </w:p>
        </w:tc>
        <w:tc>
          <w:tcPr>
            <w:tcW w:w="653" w:type="dxa"/>
          </w:tcPr>
          <w:p w14:paraId="407B44C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008925E" wp14:editId="43E40AEC">
                      <wp:extent cx="144145" cy="144145"/>
                      <wp:effectExtent l="0" t="0" r="8255" b="8255"/>
                      <wp:docPr id="31" name="Elips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263C01D" id="Elipsa 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jJ+r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1BBC76B" w14:textId="77777777" w:rsidTr="00DE4F09">
        <w:trPr>
          <w:trHeight w:val="316"/>
        </w:trPr>
        <w:tc>
          <w:tcPr>
            <w:tcW w:w="539" w:type="dxa"/>
          </w:tcPr>
          <w:p w14:paraId="3DC369F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5</w:t>
            </w:r>
          </w:p>
        </w:tc>
        <w:tc>
          <w:tcPr>
            <w:tcW w:w="7869" w:type="dxa"/>
            <w:vAlign w:val="center"/>
          </w:tcPr>
          <w:p w14:paraId="0CC5613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kaj pomeni javni interes na področju medijev z vidika ključnih jamstev v svobodni demokratični družbi.</w:t>
            </w:r>
          </w:p>
        </w:tc>
        <w:tc>
          <w:tcPr>
            <w:tcW w:w="653" w:type="dxa"/>
          </w:tcPr>
          <w:p w14:paraId="0B2EE96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E83D35B" wp14:editId="425018CF">
                      <wp:extent cx="144145" cy="144145"/>
                      <wp:effectExtent l="0" t="0" r="8255" b="8255"/>
                      <wp:docPr id="32" name="Elips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B76DCD8" id="Elipsa 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d+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Lh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3j8t3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60EB95" w14:textId="77777777" w:rsidTr="00DE4F09">
        <w:trPr>
          <w:trHeight w:val="316"/>
        </w:trPr>
        <w:tc>
          <w:tcPr>
            <w:tcW w:w="539" w:type="dxa"/>
          </w:tcPr>
          <w:p w14:paraId="3BDE088C"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6</w:t>
            </w:r>
          </w:p>
        </w:tc>
        <w:tc>
          <w:tcPr>
            <w:tcW w:w="7869" w:type="dxa"/>
            <w:vAlign w:val="center"/>
          </w:tcPr>
          <w:p w14:paraId="4FFAB0E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opredelitvi izključitvenih pogojev za dodeljevanje finančne podpore medijem.</w:t>
            </w:r>
          </w:p>
        </w:tc>
        <w:tc>
          <w:tcPr>
            <w:tcW w:w="653" w:type="dxa"/>
          </w:tcPr>
          <w:p w14:paraId="5F62A50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5D4935F" wp14:editId="172652A5">
                      <wp:extent cx="144145" cy="144145"/>
                      <wp:effectExtent l="0" t="0" r="8255" b="8255"/>
                      <wp:docPr id="33" name="Elips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7288894" id="Elipsa 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" fillcolor="red" stroked="f" strokeweight="1pt">
                      <v:stroke joinstyle="miter"/>
                      <w10:anchorlock/>
                    </v:oval>
                  </w:pict>
                </mc:Fallback>
              </mc:AlternateContent>
            </w:r>
          </w:p>
        </w:tc>
      </w:tr>
      <w:tr w:rsidR="006A1B01" w:rsidRPr="006A1B01" w14:paraId="65E60D8D" w14:textId="77777777" w:rsidTr="00DE4F09">
        <w:trPr>
          <w:trHeight w:val="316"/>
        </w:trPr>
        <w:tc>
          <w:tcPr>
            <w:tcW w:w="539" w:type="dxa"/>
          </w:tcPr>
          <w:p w14:paraId="2F3A9343"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7</w:t>
            </w:r>
          </w:p>
        </w:tc>
        <w:tc>
          <w:tcPr>
            <w:tcW w:w="7869" w:type="dxa"/>
            <w:vAlign w:val="center"/>
          </w:tcPr>
          <w:p w14:paraId="75304CE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dodatni ureditvi pogojev za vračilo ali odvzem finančne podpore medijem.</w:t>
            </w:r>
          </w:p>
        </w:tc>
        <w:tc>
          <w:tcPr>
            <w:tcW w:w="653" w:type="dxa"/>
          </w:tcPr>
          <w:p w14:paraId="5903126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43D4115" wp14:editId="2CF6A4DD">
                      <wp:extent cx="144145" cy="144145"/>
                      <wp:effectExtent l="0" t="0" r="8255" b="8255"/>
                      <wp:docPr id="18" name="Elips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9C7B02C" id="Elipsa 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pF+Q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zEkpF+QEAAN4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2703DAA9" w14:textId="77777777" w:rsidTr="00DE4F09">
        <w:trPr>
          <w:trHeight w:val="316"/>
        </w:trPr>
        <w:tc>
          <w:tcPr>
            <w:tcW w:w="539" w:type="dxa"/>
          </w:tcPr>
          <w:p w14:paraId="45A2B808"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8</w:t>
            </w:r>
          </w:p>
        </w:tc>
        <w:tc>
          <w:tcPr>
            <w:tcW w:w="7869" w:type="dxa"/>
            <w:vAlign w:val="center"/>
          </w:tcPr>
          <w:p w14:paraId="0E7AF4A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izvrševanja obveznosti glede prepovedi razširjanja programskih ali drugih vsebin, s katerimi se spodbuja k neenakopravnosti ali diskriminaciji, k nasilju ali vojni, ali razpihuje sovraštvo ali nestrpnost.</w:t>
            </w:r>
          </w:p>
        </w:tc>
        <w:tc>
          <w:tcPr>
            <w:tcW w:w="653" w:type="dxa"/>
          </w:tcPr>
          <w:p w14:paraId="1E07A9A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D1F6AC9" wp14:editId="095052DA">
                      <wp:extent cx="144145" cy="144145"/>
                      <wp:effectExtent l="0" t="0" r="8255" b="8255"/>
                      <wp:docPr id="35" name="Elipsa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5563C67" id="Elipsa 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FDlL/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818AFA4" w14:textId="77777777" w:rsidTr="00DE4F09">
        <w:trPr>
          <w:trHeight w:val="316"/>
        </w:trPr>
        <w:tc>
          <w:tcPr>
            <w:tcW w:w="539" w:type="dxa"/>
          </w:tcPr>
          <w:p w14:paraId="59E85651"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9</w:t>
            </w:r>
          </w:p>
        </w:tc>
        <w:tc>
          <w:tcPr>
            <w:tcW w:w="7869" w:type="dxa"/>
            <w:vAlign w:val="center"/>
          </w:tcPr>
          <w:p w14:paraId="414441DC"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ustreznem vključevanju varstva najboljših koristi otrok.</w:t>
            </w:r>
          </w:p>
        </w:tc>
        <w:tc>
          <w:tcPr>
            <w:tcW w:w="653" w:type="dxa"/>
          </w:tcPr>
          <w:p w14:paraId="729F65F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98720A7" wp14:editId="7FFC8DFE">
                      <wp:extent cx="144145" cy="144145"/>
                      <wp:effectExtent l="0" t="0" r="8255" b="8255"/>
                      <wp:docPr id="19" name="Elips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168FCE5" id="Elipsa 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1j+gEAAN4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7uWwsHAM3pn&#10;jQ8g2MHqjD5UnPToHyjxC/4e1bcgHG56cJ2+JcKx19BwT2XKL34rSEbgUrEbP2LD2LCPmIU6tjQk&#10;QJZAHPM8ns7z0McoFDvL5bJcXkmhOHS6pxegei72FOJ7jYNIl1pqmzpPikEFh/sQp+znrNw/WtNs&#10;jbXZoG63sSQOwNux3c75yxSY5mWadSnZYSqbEJMnE03cJo122DwxT8JpxfiX4EuP9EOKkderluH7&#10;HkhLYT841uqa+aR9zMby6s2CDbqM7C4j4BRD1VJFkmIyNnHa4r0n0/X8VplpO7xl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oPRNY/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8666FAE" w14:textId="77777777" w:rsidTr="00DE4F09">
        <w:trPr>
          <w:trHeight w:val="316"/>
        </w:trPr>
        <w:tc>
          <w:tcPr>
            <w:tcW w:w="539" w:type="dxa"/>
          </w:tcPr>
          <w:p w14:paraId="161715D9"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10</w:t>
            </w:r>
          </w:p>
        </w:tc>
        <w:tc>
          <w:tcPr>
            <w:tcW w:w="7869" w:type="dxa"/>
            <w:vAlign w:val="center"/>
          </w:tcPr>
          <w:p w14:paraId="0EADF58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zaščite pred sovražnim govorom in zaščite otrok pred škodljivimi komentarji in drugimi uporabniškimi vsebinami, prek obvezne vsebine pravil komentiranja oziroma objavljanja uporabniških vsebin.</w:t>
            </w:r>
          </w:p>
        </w:tc>
        <w:tc>
          <w:tcPr>
            <w:tcW w:w="653" w:type="dxa"/>
          </w:tcPr>
          <w:p w14:paraId="42B22C9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6E0359F" wp14:editId="3275E16A">
                      <wp:extent cx="144145" cy="144145"/>
                      <wp:effectExtent l="0" t="0" r="8255" b="8255"/>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722183E" id="Elipsa 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5F+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RSuFg4Dd6&#10;b40PIPiA3Rl9qLjo0T9Q0hf8HapvQTjc9OA6fUOEY6+hYU65vvitIQWBW8Vu/IQNY8M+Yjbq2NKQ&#10;ANkCcczv8XR+D32MQvFhuVyWyyspFKdOe2ZUQPXc7CnEDxoHkTa11DYxT45BBYe7EKfq56rMH61p&#10;tsbaHFC321gSB+Dp2G7n/CXJfEG4LLMuFTtMbVM6nWShSdvk0Q6bJ9ZJOI0Y/xK86ZF+SDHyeNUy&#10;fN8DaSnsR8devWM9aR5zsLx6s+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MDOvk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6F76B30" w14:textId="77777777" w:rsidTr="00DE4F09">
        <w:trPr>
          <w:trHeight w:val="316"/>
        </w:trPr>
        <w:tc>
          <w:tcPr>
            <w:tcW w:w="539" w:type="dxa"/>
          </w:tcPr>
          <w:p w14:paraId="1CD74E97"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11</w:t>
            </w:r>
          </w:p>
        </w:tc>
        <w:tc>
          <w:tcPr>
            <w:tcW w:w="7869" w:type="dxa"/>
            <w:vAlign w:val="center"/>
          </w:tcPr>
          <w:p w14:paraId="0AEEAB4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zaščite pred sovražnim govorom in zaščito otrok pred škodljivimi oglasi.</w:t>
            </w:r>
          </w:p>
        </w:tc>
        <w:tc>
          <w:tcPr>
            <w:tcW w:w="653" w:type="dxa"/>
          </w:tcPr>
          <w:p w14:paraId="012EAEE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F557260" wp14:editId="3C11C908">
                      <wp:extent cx="144145" cy="144145"/>
                      <wp:effectExtent l="0" t="0" r="8255" b="8255"/>
                      <wp:docPr id="22" name="Elips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FD4110A" id="Elipsa 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Yv+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aLh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Xkti/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5F999B" w14:textId="77777777" w:rsidTr="00DE4F09">
        <w:trPr>
          <w:trHeight w:val="316"/>
        </w:trPr>
        <w:tc>
          <w:tcPr>
            <w:tcW w:w="539" w:type="dxa"/>
          </w:tcPr>
          <w:p w14:paraId="0CD809E7"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12</w:t>
            </w:r>
          </w:p>
        </w:tc>
        <w:tc>
          <w:tcPr>
            <w:tcW w:w="7869" w:type="dxa"/>
            <w:vAlign w:val="center"/>
          </w:tcPr>
          <w:p w14:paraId="57008C81"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ustreznejšem upoštevanju zahteve po politični in svetovnonazorski nevtralnosti javnih medijev pri omejitvah oglaševanja.</w:t>
            </w:r>
          </w:p>
        </w:tc>
        <w:tc>
          <w:tcPr>
            <w:tcW w:w="653" w:type="dxa"/>
          </w:tcPr>
          <w:p w14:paraId="4B1B036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15A1100" wp14:editId="474ADF5A">
                      <wp:extent cx="144145" cy="144145"/>
                      <wp:effectExtent l="0" t="0" r="8255" b="8255"/>
                      <wp:docPr id="107" name="Elipsa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61E9CB0" id="Elipsa 1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fF+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5tfS+Fg4CG9&#10;s8YHEMnD+ow+VJz26B8oMQz+HtW3IBxuenCdviXCsdfQcFdlyi9+K0hG4FKxGz9iw+Cwj5ilOrY0&#10;JEAWQRzzRJ7OE9HHKBQ7y+WyXF5JoTh0uqcXoHou9hTie42DSJdaaptaT5pBBYf7EKfs56zcP1rT&#10;bI212aBut7EkDsD7sd3O+csUmOZlmnUp2WEqmxCTJxNN3CaNdtg8MU/Cacn4p+BLj/RDipEXrJbh&#10;+x5IS2E/ONbqLfNJG5mN5dX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GBF8X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CDC93AA" w14:textId="77777777" w:rsidTr="00DE4F09">
        <w:trPr>
          <w:trHeight w:val="316"/>
        </w:trPr>
        <w:tc>
          <w:tcPr>
            <w:tcW w:w="539" w:type="dxa"/>
          </w:tcPr>
          <w:p w14:paraId="7C94B8CE"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13</w:t>
            </w:r>
          </w:p>
        </w:tc>
        <w:tc>
          <w:tcPr>
            <w:tcW w:w="7869" w:type="dxa"/>
            <w:vAlign w:val="center"/>
          </w:tcPr>
          <w:p w14:paraId="7082AD7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minimalne zahteve po dostopnosti medijev za osebe z invalidnostmi.</w:t>
            </w:r>
          </w:p>
        </w:tc>
        <w:tc>
          <w:tcPr>
            <w:tcW w:w="653" w:type="dxa"/>
          </w:tcPr>
          <w:p w14:paraId="6044DCE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E675BEF" wp14:editId="7E3EAA4D">
                      <wp:extent cx="144145" cy="144145"/>
                      <wp:effectExtent l="0" t="0" r="8255" b="8255"/>
                      <wp:docPr id="109" name="Elipsa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84F571" id="Elipsa 1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fM+wEAAOA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5tfS+Fg4CG9&#10;s8YHEMnD+ow+VJz26B8oMQz+HtW3IBxuenCdviXCsdfQcFdlyi9+K0hG4FKxGz9iw+Cwj5ilOrY0&#10;JEAWQRzzRJ7OE9HHKBQ7y+WyXF5JoTh0uqcXoHou9hTie42DSJdaaptaT5pBBYf7EKfs56zcP1rT&#10;bI212aBut7EkDsD7sd3O+csUmOZlmnUp2WEqmxCTJxNN3CaNdtg8MU/Cacn4p+BLj/RDipEXrJbh&#10;+x5IS2E/ONbqmvmkjczG8urN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Oot8z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2280EBA" w14:textId="77777777" w:rsidTr="00DE4F09">
        <w:trPr>
          <w:trHeight w:val="316"/>
        </w:trPr>
        <w:tc>
          <w:tcPr>
            <w:tcW w:w="539" w:type="dxa"/>
          </w:tcPr>
          <w:p w14:paraId="4519CE9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14</w:t>
            </w:r>
          </w:p>
        </w:tc>
        <w:tc>
          <w:tcPr>
            <w:tcW w:w="7869" w:type="dxa"/>
            <w:vAlign w:val="center"/>
          </w:tcPr>
          <w:p w14:paraId="0A17CEBA"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učinkovitih inšpekcijskih ukrepov zaradi kršenja prepovedi razširjanja nezakonitih vsebin ter ukrepov, ki bi jih izdala sodišča.</w:t>
            </w:r>
          </w:p>
        </w:tc>
        <w:tc>
          <w:tcPr>
            <w:tcW w:w="653" w:type="dxa"/>
          </w:tcPr>
          <w:p w14:paraId="4E6274C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5183AF1" wp14:editId="4D9A09D7">
                      <wp:extent cx="144145" cy="144145"/>
                      <wp:effectExtent l="0" t="0" r="8255" b="8255"/>
                      <wp:docPr id="110" name="Elipsa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738C21C" id="Elipsa 1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2/+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dVT9v/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0C7B0D6E" w14:textId="77777777" w:rsidTr="00DE4F09">
        <w:trPr>
          <w:trHeight w:val="316"/>
        </w:trPr>
        <w:tc>
          <w:tcPr>
            <w:tcW w:w="539" w:type="dxa"/>
          </w:tcPr>
          <w:p w14:paraId="45C9D421"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15</w:t>
            </w:r>
          </w:p>
        </w:tc>
        <w:tc>
          <w:tcPr>
            <w:tcW w:w="7869" w:type="dxa"/>
            <w:vAlign w:val="center"/>
          </w:tcPr>
          <w:p w14:paraId="6ADBD8A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naj se </w:t>
            </w:r>
            <w:r w:rsidRPr="006A1B01">
              <w:rPr>
                <w:rFonts w:ascii="Arial" w:eastAsia="Calibri" w:hAnsi="Arial" w:cs="Arial"/>
                <w:color w:val="000000"/>
                <w:sz w:val="22"/>
                <w:szCs w:val="22"/>
                <w:lang w:val="sl-SI"/>
              </w:rPr>
              <w:t>v kazenskih določbah upošteva, da je predmet varstva predvsem javni red ter določitvi določenih kršitev ko kot hujši prekršek.</w:t>
            </w:r>
          </w:p>
        </w:tc>
        <w:tc>
          <w:tcPr>
            <w:tcW w:w="653" w:type="dxa"/>
          </w:tcPr>
          <w:p w14:paraId="0F13FA6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978523A" wp14:editId="07F73BBD">
                      <wp:extent cx="144145" cy="144145"/>
                      <wp:effectExtent l="0" t="0" r="8255" b="8255"/>
                      <wp:docPr id="111" name="Elipsa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1FE614A" id="Elipsa 1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A0/A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" fillcolor="red" stroked="f" strokeweight="1pt">
                      <v:stroke joinstyle="miter"/>
                      <w10:anchorlock/>
                    </v:oval>
                  </w:pict>
                </mc:Fallback>
              </mc:AlternateContent>
            </w:r>
          </w:p>
        </w:tc>
      </w:tr>
      <w:tr w:rsidR="00BC0655" w:rsidRPr="006A1B01" w14:paraId="60396EC7" w14:textId="77777777" w:rsidTr="00DE4F09">
        <w:trPr>
          <w:trHeight w:val="568"/>
        </w:trPr>
        <w:tc>
          <w:tcPr>
            <w:tcW w:w="8408" w:type="dxa"/>
            <w:gridSpan w:val="2"/>
          </w:tcPr>
          <w:p w14:paraId="2080EB17" w14:textId="2F486461" w:rsidR="00BC0655" w:rsidRPr="006A1B01" w:rsidRDefault="00BC0655" w:rsidP="00A84162">
            <w:pPr>
              <w:jc w:val="both"/>
              <w:rPr>
                <w:rFonts w:ascii="Arial" w:eastAsia="Calibri" w:hAnsi="Arial" w:cs="Arial"/>
              </w:rPr>
            </w:pPr>
            <w:r w:rsidRPr="006A1B01">
              <w:rPr>
                <w:rFonts w:ascii="Arial" w:eastAsia="Calibri" w:hAnsi="Arial" w:cs="Arial"/>
                <w:b/>
                <w:bCs/>
                <w:sz w:val="22"/>
                <w:szCs w:val="22"/>
                <w:lang w:val="sl-SI"/>
              </w:rPr>
              <w:t>Ministrstvo za notranje zadeve (MNZ)</w:t>
            </w:r>
          </w:p>
        </w:tc>
        <w:tc>
          <w:tcPr>
            <w:tcW w:w="653" w:type="dxa"/>
          </w:tcPr>
          <w:p w14:paraId="0CC798B1" w14:textId="77777777" w:rsidR="00BC0655" w:rsidRPr="006A1B01" w:rsidRDefault="00BC0655" w:rsidP="00A84162">
            <w:pPr>
              <w:jc w:val="both"/>
              <w:rPr>
                <w:rFonts w:ascii="Arial" w:eastAsia="Calibri" w:hAnsi="Arial" w:cs="Arial"/>
              </w:rPr>
            </w:pPr>
          </w:p>
        </w:tc>
      </w:tr>
      <w:tr w:rsidR="00BC0655" w:rsidRPr="006A1B01" w14:paraId="6A22A436" w14:textId="77777777" w:rsidTr="00DE4F09">
        <w:trPr>
          <w:trHeight w:val="568"/>
        </w:trPr>
        <w:tc>
          <w:tcPr>
            <w:tcW w:w="8408" w:type="dxa"/>
            <w:gridSpan w:val="2"/>
          </w:tcPr>
          <w:p w14:paraId="66DF978B" w14:textId="77777777" w:rsidR="00BC0655" w:rsidRPr="006A1B01" w:rsidRDefault="00BC0655" w:rsidP="00A84162">
            <w:pPr>
              <w:jc w:val="both"/>
              <w:rPr>
                <w:rFonts w:ascii="Arial" w:eastAsia="Calibri" w:hAnsi="Arial" w:cs="Arial"/>
                <w:sz w:val="22"/>
                <w:szCs w:val="22"/>
                <w:lang w:val="sl-SI"/>
              </w:rPr>
            </w:pPr>
          </w:p>
          <w:p w14:paraId="2AC5A642" w14:textId="77777777" w:rsidR="00BC0655" w:rsidRPr="006A1B01" w:rsidRDefault="00BC0655" w:rsidP="00A84162">
            <w:pPr>
              <w:jc w:val="both"/>
              <w:rPr>
                <w:rFonts w:ascii="Arial" w:eastAsia="Calibri" w:hAnsi="Arial" w:cs="Arial"/>
                <w:b/>
                <w:bCs/>
                <w:sz w:val="22"/>
                <w:szCs w:val="22"/>
                <w:lang w:val="sl-SI"/>
              </w:rPr>
            </w:pPr>
            <w:hyperlink r:id="rId111" w:history="1">
              <w:r w:rsidRPr="006A1B01">
                <w:rPr>
                  <w:rFonts w:ascii="Arial" w:eastAsia="Calibri" w:hAnsi="Arial" w:cs="Arial"/>
                  <w:b/>
                  <w:bCs/>
                  <w:color w:val="0563C1"/>
                  <w:sz w:val="22"/>
                  <w:szCs w:val="22"/>
                  <w:u w:val="single"/>
                  <w:lang w:val="sl-SI"/>
                </w:rPr>
                <w:t>Uredba o varovanju ogroženih uradnih oseb (EVA 2025-1711-0004)</w:t>
              </w:r>
            </w:hyperlink>
          </w:p>
          <w:p w14:paraId="7B8807FE" w14:textId="77777777" w:rsidR="00BC0655" w:rsidRPr="006A1B01" w:rsidRDefault="00BC0655" w:rsidP="00A84162">
            <w:pPr>
              <w:jc w:val="both"/>
              <w:rPr>
                <w:rFonts w:ascii="Arial" w:eastAsia="Calibri" w:hAnsi="Arial" w:cs="Arial"/>
                <w:color w:val="767171"/>
                <w:sz w:val="22"/>
                <w:szCs w:val="22"/>
                <w:lang w:val="sl-SI"/>
              </w:rPr>
            </w:pPr>
            <w:r w:rsidRPr="006A1B01">
              <w:rPr>
                <w:rFonts w:ascii="Arial" w:eastAsia="Calibri" w:hAnsi="Arial" w:cs="Arial"/>
                <w:color w:val="767171"/>
                <w:sz w:val="22"/>
                <w:szCs w:val="22"/>
                <w:lang w:val="sl-SI"/>
              </w:rPr>
              <w:t>0071-1/2025/2</w:t>
            </w:r>
          </w:p>
          <w:p w14:paraId="2CA78932" w14:textId="77777777" w:rsidR="00BC0655" w:rsidRPr="006A1B01" w:rsidRDefault="00BC0655" w:rsidP="00A84162">
            <w:pPr>
              <w:jc w:val="both"/>
              <w:rPr>
                <w:rFonts w:ascii="Arial" w:eastAsia="Calibri" w:hAnsi="Arial" w:cs="Arial"/>
                <w:color w:val="000000"/>
                <w:sz w:val="22"/>
                <w:szCs w:val="22"/>
                <w:lang w:val="sl-SI"/>
              </w:rPr>
            </w:pPr>
          </w:p>
        </w:tc>
        <w:tc>
          <w:tcPr>
            <w:tcW w:w="653" w:type="dxa"/>
          </w:tcPr>
          <w:p w14:paraId="324708A0" w14:textId="77777777" w:rsidR="00BC0655" w:rsidRPr="006A1B01" w:rsidRDefault="00BC0655" w:rsidP="00A84162">
            <w:pPr>
              <w:jc w:val="both"/>
              <w:rPr>
                <w:rFonts w:ascii="Arial" w:eastAsia="Calibri" w:hAnsi="Arial" w:cs="Arial"/>
                <w:sz w:val="22"/>
                <w:szCs w:val="22"/>
                <w:lang w:val="sl-SI"/>
              </w:rPr>
            </w:pPr>
          </w:p>
        </w:tc>
      </w:tr>
      <w:tr w:rsidR="00BC0655" w:rsidRPr="006A1B01" w14:paraId="76C98F25" w14:textId="77777777" w:rsidTr="00DE4F09">
        <w:trPr>
          <w:trHeight w:val="568"/>
        </w:trPr>
        <w:tc>
          <w:tcPr>
            <w:tcW w:w="8408" w:type="dxa"/>
            <w:gridSpan w:val="2"/>
            <w:hideMark/>
          </w:tcPr>
          <w:p w14:paraId="4E028D66"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shd w:val="clear" w:color="auto" w:fill="FFFFFF"/>
                <w:lang w:val="sl-SI"/>
              </w:rPr>
              <w:t xml:space="preserve"> opredelitvi izraza »bližnja oseba« tako, da se črta izraz »partner v registrirani istospolni partnerski skupnosti«, saj zakonodaja partnerskih skupnosti s spremembo Družinskega zakonika ne uporablja več. Med bližnje osebe varovane osebe naj se ob »otrocih oziroma posvojencih« dodajo še otroci v rejništvu in v skrbništvu.</w:t>
            </w:r>
          </w:p>
        </w:tc>
        <w:tc>
          <w:tcPr>
            <w:tcW w:w="653" w:type="dxa"/>
            <w:hideMark/>
          </w:tcPr>
          <w:p w14:paraId="52F75D77" w14:textId="77777777" w:rsidR="00BC0655" w:rsidRPr="006A1B01" w:rsidRDefault="00BC0655"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1C2A8D1" wp14:editId="63D33111">
                      <wp:extent cx="144145" cy="144145"/>
                      <wp:effectExtent l="0" t="0" r="8255" b="8255"/>
                      <wp:docPr id="96" name="Elipsa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6768D29" id="Elipsa 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RX8I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2F2E1419" w14:textId="77777777" w:rsidTr="00DE4F09">
        <w:trPr>
          <w:trHeight w:val="568"/>
        </w:trPr>
        <w:tc>
          <w:tcPr>
            <w:tcW w:w="8408" w:type="dxa"/>
            <w:gridSpan w:val="2"/>
          </w:tcPr>
          <w:p w14:paraId="2D857461" w14:textId="77777777" w:rsidR="00BC0655" w:rsidRPr="006A1B01" w:rsidRDefault="00BC0655" w:rsidP="00A84162">
            <w:pPr>
              <w:jc w:val="both"/>
              <w:rPr>
                <w:rFonts w:ascii="Arial" w:eastAsia="Calibri" w:hAnsi="Arial" w:cs="Arial"/>
                <w:color w:val="000000"/>
                <w:sz w:val="22"/>
                <w:szCs w:val="22"/>
                <w:shd w:val="clear" w:color="auto" w:fill="FFFFFF"/>
                <w:lang w:val="sl-SI"/>
              </w:rPr>
            </w:pPr>
          </w:p>
          <w:p w14:paraId="73CE837A" w14:textId="77777777" w:rsidR="00BC0655" w:rsidRPr="006A1B01" w:rsidRDefault="00BC0655" w:rsidP="00A84162">
            <w:pPr>
              <w:jc w:val="both"/>
              <w:rPr>
                <w:rFonts w:ascii="Arial" w:eastAsia="Calibri" w:hAnsi="Arial" w:cs="Arial"/>
                <w:b/>
                <w:bCs/>
                <w:color w:val="000000"/>
                <w:sz w:val="22"/>
                <w:szCs w:val="22"/>
                <w:shd w:val="clear" w:color="auto" w:fill="FFFFFF"/>
                <w:lang w:val="sl-SI"/>
              </w:rPr>
            </w:pPr>
            <w:hyperlink r:id="rId112" w:history="1">
              <w:r w:rsidRPr="006A1B01">
                <w:rPr>
                  <w:rFonts w:ascii="Arial" w:eastAsia="Calibri" w:hAnsi="Arial" w:cs="Arial"/>
                  <w:b/>
                  <w:bCs/>
                  <w:color w:val="0563C1"/>
                  <w:sz w:val="22"/>
                  <w:szCs w:val="22"/>
                  <w:u w:val="single"/>
                  <w:shd w:val="clear" w:color="auto" w:fill="FFFFFF"/>
                  <w:lang w:val="sl-SI"/>
                </w:rPr>
                <w:t>Zakon o javnem redu in miru (EVA 2024-1711-0011)</w:t>
              </w:r>
            </w:hyperlink>
          </w:p>
          <w:p w14:paraId="5496E225" w14:textId="77777777" w:rsidR="00BC0655" w:rsidRPr="006A1B01" w:rsidRDefault="00BC0655" w:rsidP="00A84162">
            <w:pPr>
              <w:jc w:val="both"/>
              <w:rPr>
                <w:rFonts w:ascii="Arial" w:eastAsia="Calibri" w:hAnsi="Arial" w:cs="Arial"/>
                <w:color w:val="767171"/>
                <w:sz w:val="22"/>
                <w:szCs w:val="22"/>
                <w:shd w:val="clear" w:color="auto" w:fill="FFFFFF"/>
                <w:lang w:val="sl-SI"/>
              </w:rPr>
            </w:pPr>
            <w:r w:rsidRPr="006A1B01">
              <w:rPr>
                <w:rFonts w:ascii="Arial" w:eastAsia="Calibri" w:hAnsi="Arial" w:cs="Arial"/>
                <w:color w:val="767171"/>
                <w:sz w:val="22"/>
                <w:szCs w:val="22"/>
                <w:shd w:val="clear" w:color="auto" w:fill="FFFFFF"/>
                <w:lang w:val="sl-SI"/>
              </w:rPr>
              <w:t>0070-14/2025/1</w:t>
            </w:r>
          </w:p>
          <w:p w14:paraId="3B6E84FA" w14:textId="77777777" w:rsidR="00BC0655" w:rsidRPr="006A1B01" w:rsidRDefault="00BC0655" w:rsidP="00A84162">
            <w:pPr>
              <w:jc w:val="both"/>
              <w:rPr>
                <w:rFonts w:ascii="Arial" w:eastAsia="Calibri" w:hAnsi="Arial" w:cs="Arial"/>
                <w:color w:val="000000"/>
                <w:sz w:val="22"/>
                <w:szCs w:val="22"/>
                <w:shd w:val="clear" w:color="auto" w:fill="FFFFFF"/>
                <w:lang w:val="sl-SI"/>
              </w:rPr>
            </w:pPr>
          </w:p>
        </w:tc>
        <w:tc>
          <w:tcPr>
            <w:tcW w:w="653" w:type="dxa"/>
          </w:tcPr>
          <w:p w14:paraId="19F03501" w14:textId="77777777" w:rsidR="00BC0655" w:rsidRPr="006A1B01" w:rsidRDefault="00BC0655" w:rsidP="00A84162">
            <w:pPr>
              <w:jc w:val="center"/>
              <w:rPr>
                <w:rFonts w:ascii="Arial" w:eastAsia="Calibri" w:hAnsi="Arial" w:cs="Arial"/>
                <w:noProof/>
                <w:sz w:val="22"/>
                <w:szCs w:val="22"/>
                <w:lang w:eastAsia="en-GB"/>
              </w:rPr>
            </w:pPr>
          </w:p>
        </w:tc>
      </w:tr>
      <w:tr w:rsidR="00BC0655" w:rsidRPr="006A1B01" w14:paraId="516C878D" w14:textId="77777777" w:rsidTr="00DE4F09">
        <w:trPr>
          <w:trHeight w:val="568"/>
        </w:trPr>
        <w:tc>
          <w:tcPr>
            <w:tcW w:w="8408" w:type="dxa"/>
            <w:gridSpan w:val="2"/>
            <w:vAlign w:val="center"/>
          </w:tcPr>
          <w:p w14:paraId="15C5C76B"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opredelitvi, kaj pomeni javno spodbujanje nestrpnosti, sovraštva in neenakopravnosti.</w:t>
            </w:r>
          </w:p>
        </w:tc>
        <w:tc>
          <w:tcPr>
            <w:tcW w:w="653" w:type="dxa"/>
          </w:tcPr>
          <w:p w14:paraId="5F802085"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80E3C88" wp14:editId="153501B4">
                      <wp:extent cx="144145" cy="144145"/>
                      <wp:effectExtent l="0" t="0" r="8255" b="8255"/>
                      <wp:docPr id="23" name="Elips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18DA4CB" id="Elipsa 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EJ+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ip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YCsQ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3D89C957" w14:textId="77777777" w:rsidTr="00DE4F09">
        <w:trPr>
          <w:trHeight w:val="568"/>
        </w:trPr>
        <w:tc>
          <w:tcPr>
            <w:tcW w:w="8408" w:type="dxa"/>
            <w:gridSpan w:val="2"/>
            <w:vAlign w:val="center"/>
          </w:tcPr>
          <w:p w14:paraId="4B990204"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bolj jasnem </w:t>
            </w:r>
            <w:r w:rsidRPr="006A1B01">
              <w:rPr>
                <w:rFonts w:ascii="Arial" w:eastAsia="Calibri" w:hAnsi="Arial" w:cs="Arial"/>
                <w:color w:val="000000"/>
                <w:sz w:val="22"/>
                <w:szCs w:val="22"/>
                <w:lang w:val="sl-SI"/>
              </w:rPr>
              <w:t>sankcioniranju javnega spodbujanja k nestrpnosti, sovraštvu in neenakopravnosti, kar naj se uredi na istem mestu glede na katerokoli osebno okoliščino ter naj se ne zniža zagroženih glob za prekrške iz sovraštva, ki so storjeni z naklepom.</w:t>
            </w:r>
          </w:p>
        </w:tc>
        <w:tc>
          <w:tcPr>
            <w:tcW w:w="653" w:type="dxa"/>
          </w:tcPr>
          <w:p w14:paraId="47EF2C78"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D8F1721" wp14:editId="6577246D">
                      <wp:extent cx="144145" cy="144145"/>
                      <wp:effectExtent l="0" t="0" r="8255" b="8255"/>
                      <wp:docPr id="24" name="Elips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7DCE1F27" id="Elipsa 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S5+wEAAN4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MmmS5+wEAAN4DAAAOAAAAAAAAAAAAAAAAAC4C&#10;AABkcnMvZTJvRG9jLnhtbFBLAQItABQABgAIAAAAIQBggQ3a2wAAAAMBAAAPAAAAAAAAAAAAAAAA&#10;AFUEAABkcnMvZG93bnJldi54bWxQSwUGAAAAAAQABADzAAAAXQUAAAAA&#10;" fillcolor="#00b050" stroked="f">
                      <w10:anchorlock/>
                    </v:oval>
                  </w:pict>
                </mc:Fallback>
              </mc:AlternateContent>
            </w:r>
          </w:p>
        </w:tc>
      </w:tr>
      <w:tr w:rsidR="00BC0655" w:rsidRPr="006A1B01" w14:paraId="23C834DF" w14:textId="77777777" w:rsidTr="00DE4F09">
        <w:trPr>
          <w:trHeight w:val="568"/>
        </w:trPr>
        <w:tc>
          <w:tcPr>
            <w:tcW w:w="8408" w:type="dxa"/>
            <w:gridSpan w:val="2"/>
            <w:vAlign w:val="center"/>
          </w:tcPr>
          <w:p w14:paraId="69FDEEF6"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podrobnejši ureditvi razmejitev prekrškov v ZJRM-2 in kaznivih dejanj in njihovega pregona.</w:t>
            </w:r>
          </w:p>
        </w:tc>
        <w:tc>
          <w:tcPr>
            <w:tcW w:w="653" w:type="dxa"/>
          </w:tcPr>
          <w:p w14:paraId="4DC543D6"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6BD68D4" wp14:editId="4B6B50D3">
                      <wp:extent cx="144145" cy="144145"/>
                      <wp:effectExtent l="0" t="0" r="8255" b="8255"/>
                      <wp:docPr id="25" name="Elips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41E8BB" id="Elipsa 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Hd+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Feh3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7E5C9B67" w14:textId="77777777" w:rsidTr="00DE4F09">
        <w:trPr>
          <w:trHeight w:val="568"/>
        </w:trPr>
        <w:tc>
          <w:tcPr>
            <w:tcW w:w="8408" w:type="dxa"/>
            <w:gridSpan w:val="2"/>
            <w:vAlign w:val="center"/>
          </w:tcPr>
          <w:p w14:paraId="52A11777" w14:textId="77777777" w:rsidR="00BC0655" w:rsidRPr="006A1B01" w:rsidRDefault="00BC0655" w:rsidP="00A84162">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izrecne podlage za zbiranje podatkov o enakopravnosti, enaki obravnavi in enakih možnostih (ang. equality data).</w:t>
            </w:r>
          </w:p>
        </w:tc>
        <w:tc>
          <w:tcPr>
            <w:tcW w:w="653" w:type="dxa"/>
          </w:tcPr>
          <w:p w14:paraId="090E22E0"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F089740" wp14:editId="379F61F8">
                      <wp:extent cx="144145" cy="144145"/>
                      <wp:effectExtent l="0" t="0" r="8255" b="8255"/>
                      <wp:docPr id="29" name="Elips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1A61211" id="Elipsa 2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rm4ls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frwr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44E9E30" w14:textId="48CDA1B1" w:rsidR="00BC0655" w:rsidRDefault="00BC0655"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55"/>
        <w:gridCol w:w="7853"/>
        <w:gridCol w:w="653"/>
      </w:tblGrid>
      <w:tr w:rsidR="006A1B01" w:rsidRPr="006A1B01" w14:paraId="13FA55FE" w14:textId="77777777" w:rsidTr="00BC0655">
        <w:trPr>
          <w:trHeight w:val="568"/>
        </w:trPr>
        <w:tc>
          <w:tcPr>
            <w:tcW w:w="9061" w:type="dxa"/>
            <w:gridSpan w:val="3"/>
            <w:hideMark/>
          </w:tcPr>
          <w:p w14:paraId="71EC5EB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pravosodje (MP)</w:t>
            </w:r>
          </w:p>
        </w:tc>
      </w:tr>
      <w:tr w:rsidR="006A1B01" w:rsidRPr="006A1B01" w14:paraId="2E0A237B" w14:textId="77777777" w:rsidTr="00DE4F09">
        <w:trPr>
          <w:trHeight w:val="568"/>
        </w:trPr>
        <w:tc>
          <w:tcPr>
            <w:tcW w:w="555" w:type="dxa"/>
          </w:tcPr>
          <w:p w14:paraId="05C1BE14" w14:textId="77777777" w:rsidR="006A1B01" w:rsidRPr="006A1B01" w:rsidRDefault="006A1B01" w:rsidP="006A1B01">
            <w:pPr>
              <w:rPr>
                <w:rFonts w:ascii="Arial" w:eastAsia="Calibri" w:hAnsi="Arial" w:cs="Arial"/>
                <w:bCs/>
                <w:sz w:val="22"/>
                <w:szCs w:val="22"/>
              </w:rPr>
            </w:pPr>
          </w:p>
        </w:tc>
        <w:tc>
          <w:tcPr>
            <w:tcW w:w="7853" w:type="dxa"/>
            <w:vAlign w:val="center"/>
          </w:tcPr>
          <w:p w14:paraId="74A5BFB5" w14:textId="77777777" w:rsidR="006A1B01" w:rsidRPr="006A1B01" w:rsidRDefault="006A1B01" w:rsidP="006A1B01">
            <w:pPr>
              <w:jc w:val="both"/>
              <w:rPr>
                <w:rFonts w:ascii="Arial" w:eastAsia="Calibri" w:hAnsi="Arial" w:cs="Arial"/>
                <w:sz w:val="22"/>
                <w:szCs w:val="22"/>
              </w:rPr>
            </w:pPr>
          </w:p>
          <w:p w14:paraId="15B876AC" w14:textId="77777777" w:rsidR="006A1B01" w:rsidRPr="006A1B01" w:rsidRDefault="006A1B01" w:rsidP="006A1B01">
            <w:pPr>
              <w:jc w:val="both"/>
              <w:rPr>
                <w:rFonts w:ascii="Arial" w:eastAsia="Calibri" w:hAnsi="Arial" w:cs="Arial"/>
                <w:b/>
                <w:bCs/>
                <w:color w:val="000000"/>
                <w:sz w:val="22"/>
                <w:szCs w:val="22"/>
                <w:lang w:val="sl-SI"/>
              </w:rPr>
            </w:pPr>
            <w:hyperlink r:id="rId113" w:history="1">
              <w:r w:rsidRPr="006A1B01">
                <w:rPr>
                  <w:rFonts w:ascii="Arial" w:eastAsia="Calibri" w:hAnsi="Arial" w:cs="Arial"/>
                  <w:b/>
                  <w:bCs/>
                  <w:color w:val="0563C1"/>
                  <w:sz w:val="22"/>
                  <w:szCs w:val="22"/>
                  <w:u w:val="single"/>
                  <w:lang w:val="sl-SI"/>
                </w:rPr>
                <w:t>Zakon o obravnavanju mladoletnikov zaradi kaznivih dejanj (ZOMZKD)</w:t>
              </w:r>
            </w:hyperlink>
          </w:p>
          <w:p w14:paraId="60AD57F5" w14:textId="77777777" w:rsidR="006A1B01" w:rsidRPr="006A1B01" w:rsidRDefault="006A1B01" w:rsidP="006A1B01">
            <w:pPr>
              <w:jc w:val="both"/>
              <w:rPr>
                <w:rFonts w:ascii="Arial" w:eastAsia="Calibri" w:hAnsi="Arial" w:cs="Arial"/>
                <w:color w:val="767171"/>
                <w:sz w:val="22"/>
                <w:szCs w:val="22"/>
                <w:lang w:val="sl-SI"/>
              </w:rPr>
            </w:pPr>
            <w:r w:rsidRPr="006A1B01">
              <w:rPr>
                <w:rFonts w:ascii="Arial" w:eastAsia="Calibri" w:hAnsi="Arial" w:cs="Arial"/>
                <w:color w:val="767171"/>
                <w:sz w:val="22"/>
                <w:szCs w:val="22"/>
                <w:lang w:val="sl-SI"/>
              </w:rPr>
              <w:t>0070-1/2025/2</w:t>
            </w:r>
          </w:p>
          <w:p w14:paraId="75144A09" w14:textId="77777777" w:rsidR="006A1B01" w:rsidRPr="006A1B01" w:rsidRDefault="006A1B01" w:rsidP="006A1B01">
            <w:pPr>
              <w:jc w:val="both"/>
              <w:rPr>
                <w:rFonts w:ascii="Arial" w:eastAsia="Calibri" w:hAnsi="Arial" w:cs="Arial"/>
                <w:color w:val="000000"/>
                <w:sz w:val="22"/>
                <w:szCs w:val="22"/>
                <w:lang w:val="sl-SI"/>
              </w:rPr>
            </w:pPr>
          </w:p>
        </w:tc>
        <w:tc>
          <w:tcPr>
            <w:tcW w:w="653" w:type="dxa"/>
          </w:tcPr>
          <w:p w14:paraId="26693B06"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2DEE25F5" w14:textId="77777777" w:rsidTr="00DE4F09">
        <w:trPr>
          <w:trHeight w:val="568"/>
        </w:trPr>
        <w:tc>
          <w:tcPr>
            <w:tcW w:w="555" w:type="dxa"/>
          </w:tcPr>
          <w:p w14:paraId="55FFF86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w:t>
            </w:r>
          </w:p>
        </w:tc>
        <w:tc>
          <w:tcPr>
            <w:tcW w:w="7853" w:type="dxa"/>
            <w:vAlign w:val="center"/>
          </w:tcPr>
          <w:p w14:paraId="57E975A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novem členu, v katerega naj se vključi vsa ključna načela Konvencije o otrokovih pravicah, in sicer načelo nediskriminacije, načelo upoštevanja otrokovih najboljših koristi, pravico do preživetja in razvoja ter pravico biti slišan.</w:t>
            </w:r>
          </w:p>
        </w:tc>
        <w:tc>
          <w:tcPr>
            <w:tcW w:w="653" w:type="dxa"/>
          </w:tcPr>
          <w:p w14:paraId="3252CF7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2D2E7B6" wp14:editId="100FE63F">
                      <wp:extent cx="144145" cy="144145"/>
                      <wp:effectExtent l="0" t="0" r="8255" b="8255"/>
                      <wp:docPr id="30" name="Elips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C761E90" id="Elipsa 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" fillcolor="#00b050" stroked="f">
                      <w10:anchorlock/>
                    </v:oval>
                  </w:pict>
                </mc:Fallback>
              </mc:AlternateContent>
            </w:r>
          </w:p>
        </w:tc>
      </w:tr>
      <w:tr w:rsidR="006A1B01" w:rsidRPr="006A1B01" w14:paraId="45F951B4" w14:textId="77777777" w:rsidTr="00DE4F09">
        <w:trPr>
          <w:trHeight w:val="568"/>
        </w:trPr>
        <w:tc>
          <w:tcPr>
            <w:tcW w:w="555" w:type="dxa"/>
          </w:tcPr>
          <w:p w14:paraId="2432E90B"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2</w:t>
            </w:r>
          </w:p>
        </w:tc>
        <w:tc>
          <w:tcPr>
            <w:tcW w:w="7853" w:type="dxa"/>
            <w:vAlign w:val="center"/>
          </w:tcPr>
          <w:p w14:paraId="32794791"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varstva najboljših koristi mladoletnika (in ne zgolj koristi).</w:t>
            </w:r>
          </w:p>
          <w:p w14:paraId="502317F2" w14:textId="05F566E6" w:rsidR="00356C3D" w:rsidRPr="006A1B01" w:rsidRDefault="00356C3D" w:rsidP="006A1B01">
            <w:pPr>
              <w:jc w:val="both"/>
              <w:rPr>
                <w:rFonts w:ascii="Arial" w:eastAsia="Calibri" w:hAnsi="Arial" w:cs="Arial"/>
                <w:color w:val="000000"/>
                <w:sz w:val="22"/>
                <w:szCs w:val="22"/>
                <w:lang w:val="sl-SI"/>
              </w:rPr>
            </w:pPr>
          </w:p>
        </w:tc>
        <w:tc>
          <w:tcPr>
            <w:tcW w:w="653" w:type="dxa"/>
          </w:tcPr>
          <w:p w14:paraId="6D5A8DA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D00AA0C" wp14:editId="2D8859D0">
                      <wp:extent cx="144145" cy="144145"/>
                      <wp:effectExtent l="0" t="0" r="8255" b="8255"/>
                      <wp:docPr id="37" name="Elipsa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8AEFFF0" id="Elipsa 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Kc6mP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9B8B6C9" w14:textId="77777777" w:rsidTr="00DE4F09">
        <w:trPr>
          <w:trHeight w:val="568"/>
        </w:trPr>
        <w:tc>
          <w:tcPr>
            <w:tcW w:w="555" w:type="dxa"/>
          </w:tcPr>
          <w:p w14:paraId="08C040FC"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53" w:type="dxa"/>
            <w:vAlign w:val="center"/>
          </w:tcPr>
          <w:p w14:paraId="5289A7D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za izdelavo individualne ocene mladoletnikov v postopku proti njim sprejmejo strokovne smernice, ki bodo podrobneje določile, kako se upoštevajo individualne potrebe mladoletnikov, tudi tiste, ki izhajajo iz osebnih okoliščin.</w:t>
            </w:r>
          </w:p>
        </w:tc>
        <w:tc>
          <w:tcPr>
            <w:tcW w:w="653" w:type="dxa"/>
          </w:tcPr>
          <w:p w14:paraId="05F7AD1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2EA5707" wp14:editId="531998E9">
                      <wp:extent cx="144145" cy="144145"/>
                      <wp:effectExtent l="0" t="0" r="8255" b="8255"/>
                      <wp:docPr id="84" name="Elipsa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36CABCF" id="Elipsa 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l5+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5FA56fqP3&#10;1vgAgg9YncGHioue/CMlfsHfo/oWhMN1B26rb4hw6DQ0PNM01Re/XUhB4KtiM3zChrFhFzELdWip&#10;T4AsgTjk9zie30MfolB8OJ3Pp/OFFIpTp33qANXzZU8hftDYi7SppbZp8qQYVLC/D3Gsfq7K86M1&#10;zZ2xNge03awtiT0kd5TvykU2BDcIl2XWpWKH6dqImE4y0cRt1GiDzZF5Eo4W4y/Bmw7phxQD26uW&#10;4fsOSEthPzrW6i3zSX7MwXzxZ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Zt3l5+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4A4687A" w14:textId="77777777" w:rsidTr="00DE4F09">
        <w:trPr>
          <w:trHeight w:val="568"/>
        </w:trPr>
        <w:tc>
          <w:tcPr>
            <w:tcW w:w="555" w:type="dxa"/>
          </w:tcPr>
          <w:p w14:paraId="0E48E58F"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7853" w:type="dxa"/>
            <w:vAlign w:val="center"/>
          </w:tcPr>
          <w:p w14:paraId="1D9B5CB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v postopkih, zlasti za pripor, zaslišanja, namestitve in ukrepe za prevzgojo.</w:t>
            </w:r>
          </w:p>
        </w:tc>
        <w:tc>
          <w:tcPr>
            <w:tcW w:w="653" w:type="dxa"/>
          </w:tcPr>
          <w:p w14:paraId="6C3FBF8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0BF5AB" wp14:editId="1DDC5E7D">
                      <wp:extent cx="144145" cy="144145"/>
                      <wp:effectExtent l="0" t="0" r="8255" b="8255"/>
                      <wp:docPr id="38" name="Elipsa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65B1207" id="Elipsa 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4huze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64B1A75" w14:textId="77777777" w:rsidTr="00DE4F09">
        <w:trPr>
          <w:trHeight w:val="568"/>
        </w:trPr>
        <w:tc>
          <w:tcPr>
            <w:tcW w:w="555" w:type="dxa"/>
          </w:tcPr>
          <w:p w14:paraId="1248EBA9"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5</w:t>
            </w:r>
          </w:p>
        </w:tc>
        <w:tc>
          <w:tcPr>
            <w:tcW w:w="7853" w:type="dxa"/>
            <w:vAlign w:val="center"/>
          </w:tcPr>
          <w:p w14:paraId="128575FC"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653" w:type="dxa"/>
          </w:tcPr>
          <w:p w14:paraId="250BF1E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A21B22F" wp14:editId="69BD8791">
                      <wp:extent cx="144145" cy="144145"/>
                      <wp:effectExtent l="0" t="0" r="8255" b="8255"/>
                      <wp:docPr id="39" name="Elipsa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DCA50CC" id="Elipsa 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LH9tFz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5CE78C3B" w14:textId="77777777" w:rsidTr="00DE4F09">
        <w:trPr>
          <w:trHeight w:val="568"/>
        </w:trPr>
        <w:tc>
          <w:tcPr>
            <w:tcW w:w="555" w:type="dxa"/>
          </w:tcPr>
          <w:p w14:paraId="1A42CC8E"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6</w:t>
            </w:r>
          </w:p>
        </w:tc>
        <w:tc>
          <w:tcPr>
            <w:tcW w:w="7853" w:type="dxa"/>
            <w:vAlign w:val="center"/>
          </w:tcPr>
          <w:p w14:paraId="0FAE131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obveznih usposabljanjih strokovnjakov, ki sodelujejo pri obravnavi mladoletnikov tako, da bodo vsebovala tudi osnovno poznavanje ukrepov za zagotavljanje enakosti in preprečevanja diskriminacije v skladu z ZVarD.</w:t>
            </w:r>
          </w:p>
        </w:tc>
        <w:tc>
          <w:tcPr>
            <w:tcW w:w="653" w:type="dxa"/>
          </w:tcPr>
          <w:p w14:paraId="241F3957"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706C55B" wp14:editId="49CDFB51">
                      <wp:extent cx="144145" cy="144145"/>
                      <wp:effectExtent l="0" t="0" r="8255" b="8255"/>
                      <wp:docPr id="85" name="Elipsa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085DBCB2" id="Elipsa 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5f+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KUX5f+wEAAN4DAAAOAAAAAAAAAAAAAAAAAC4C&#10;AABkcnMvZTJvRG9jLnhtbFBLAQItABQABgAIAAAAIQBggQ3a2wAAAAMBAAAPAAAAAAAAAAAAAAAA&#10;AFUEAABkcnMvZG93bnJldi54bWxQSwUGAAAAAAQABADzAAAAXQUAAAAA&#10;" fillcolor="#00b050" stroked="f">
                      <w10:anchorlock/>
                    </v:oval>
                  </w:pict>
                </mc:Fallback>
              </mc:AlternateContent>
            </w:r>
          </w:p>
        </w:tc>
      </w:tr>
    </w:tbl>
    <w:p w14:paraId="02131F80" w14:textId="77777777" w:rsidR="006A1B01" w:rsidRPr="006A1B01" w:rsidRDefault="006A1B01" w:rsidP="006A1B01">
      <w:pPr>
        <w:jc w:val="both"/>
        <w:rPr>
          <w:rFonts w:ascii="Arial" w:eastAsia="Calibri" w:hAnsi="Arial" w:cs="Arial"/>
        </w:rPr>
      </w:pPr>
    </w:p>
    <w:p w14:paraId="32AC25CD" w14:textId="07839914" w:rsid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53"/>
        <w:gridCol w:w="667"/>
      </w:tblGrid>
      <w:tr w:rsidR="00BC0655" w:rsidRPr="006A1B01" w14:paraId="684EF0EA" w14:textId="77777777" w:rsidTr="00DE4F09">
        <w:trPr>
          <w:trHeight w:val="568"/>
        </w:trPr>
        <w:tc>
          <w:tcPr>
            <w:tcW w:w="541" w:type="dxa"/>
          </w:tcPr>
          <w:p w14:paraId="1EB5C3D8" w14:textId="77777777" w:rsidR="00BC0655" w:rsidRPr="006A1B01" w:rsidRDefault="00BC0655" w:rsidP="00A84162">
            <w:pPr>
              <w:jc w:val="both"/>
              <w:rPr>
                <w:rFonts w:ascii="Arial" w:eastAsia="Calibri" w:hAnsi="Arial" w:cs="Arial"/>
                <w:sz w:val="22"/>
                <w:szCs w:val="22"/>
              </w:rPr>
            </w:pPr>
          </w:p>
        </w:tc>
        <w:tc>
          <w:tcPr>
            <w:tcW w:w="7853" w:type="dxa"/>
          </w:tcPr>
          <w:p w14:paraId="3E2709D7" w14:textId="77777777" w:rsidR="00BC0655" w:rsidRPr="006A1B01" w:rsidRDefault="00BC0655" w:rsidP="00A84162">
            <w:pPr>
              <w:jc w:val="both"/>
              <w:rPr>
                <w:rFonts w:ascii="Arial" w:eastAsia="Calibri" w:hAnsi="Arial" w:cs="Arial"/>
                <w:b/>
                <w:bCs/>
                <w:sz w:val="22"/>
                <w:szCs w:val="22"/>
              </w:rPr>
            </w:pPr>
          </w:p>
          <w:p w14:paraId="7AB144CF" w14:textId="77777777" w:rsidR="00BC0655" w:rsidRPr="006A1B01" w:rsidRDefault="00BC0655" w:rsidP="00A84162">
            <w:pPr>
              <w:jc w:val="both"/>
              <w:rPr>
                <w:rFonts w:ascii="Arial" w:eastAsia="Calibri" w:hAnsi="Arial" w:cs="Arial"/>
                <w:b/>
                <w:bCs/>
                <w:sz w:val="22"/>
                <w:szCs w:val="22"/>
                <w:lang w:val="sl-SI"/>
              </w:rPr>
            </w:pPr>
            <w:hyperlink r:id="rId114" w:history="1">
              <w:r w:rsidRPr="006A1B01">
                <w:rPr>
                  <w:rFonts w:ascii="Arial" w:eastAsia="Calibri" w:hAnsi="Arial" w:cs="Arial"/>
                  <w:b/>
                  <w:bCs/>
                  <w:color w:val="0563C1"/>
                  <w:sz w:val="22"/>
                  <w:szCs w:val="22"/>
                  <w:u w:val="single"/>
                  <w:lang w:val="sl-SI"/>
                </w:rPr>
                <w:t>Predlog Zakona o kazenski obravnavi mladoletnikov (ZOKOM)</w:t>
              </w:r>
            </w:hyperlink>
          </w:p>
          <w:p w14:paraId="7DA9B2E1" w14:textId="77777777" w:rsidR="00BC0655" w:rsidRPr="006A1B01" w:rsidRDefault="00BC0655" w:rsidP="00A84162">
            <w:pPr>
              <w:jc w:val="both"/>
              <w:rPr>
                <w:rFonts w:ascii="Arial" w:eastAsia="Calibri" w:hAnsi="Arial" w:cs="Arial"/>
                <w:color w:val="767171"/>
                <w:sz w:val="22"/>
                <w:szCs w:val="22"/>
              </w:rPr>
            </w:pPr>
            <w:r w:rsidRPr="006A1B01">
              <w:rPr>
                <w:rFonts w:ascii="Arial" w:eastAsia="Calibri" w:hAnsi="Arial" w:cs="Arial"/>
                <w:color w:val="767171"/>
                <w:sz w:val="22"/>
                <w:szCs w:val="22"/>
              </w:rPr>
              <w:t>0070-1/2025/9</w:t>
            </w:r>
          </w:p>
          <w:p w14:paraId="72406157" w14:textId="77777777" w:rsidR="00BC0655" w:rsidRPr="006A1B01" w:rsidRDefault="00BC0655" w:rsidP="00A84162">
            <w:pPr>
              <w:jc w:val="both"/>
              <w:rPr>
                <w:rFonts w:ascii="Arial" w:eastAsia="Calibri" w:hAnsi="Arial" w:cs="Arial"/>
                <w:b/>
                <w:bCs/>
                <w:sz w:val="22"/>
                <w:szCs w:val="22"/>
              </w:rPr>
            </w:pPr>
          </w:p>
        </w:tc>
        <w:tc>
          <w:tcPr>
            <w:tcW w:w="667" w:type="dxa"/>
          </w:tcPr>
          <w:p w14:paraId="2AE32D55" w14:textId="77777777" w:rsidR="00BC0655" w:rsidRPr="006A1B01" w:rsidRDefault="00BC0655" w:rsidP="00A84162">
            <w:pPr>
              <w:jc w:val="both"/>
              <w:rPr>
                <w:rFonts w:ascii="Arial" w:eastAsia="Calibri" w:hAnsi="Arial" w:cs="Arial"/>
                <w:sz w:val="22"/>
                <w:szCs w:val="22"/>
              </w:rPr>
            </w:pPr>
          </w:p>
        </w:tc>
      </w:tr>
      <w:tr w:rsidR="00BC0655" w:rsidRPr="006A1B01" w14:paraId="084681D3" w14:textId="77777777" w:rsidTr="00DE4F09">
        <w:trPr>
          <w:trHeight w:val="568"/>
        </w:trPr>
        <w:tc>
          <w:tcPr>
            <w:tcW w:w="541" w:type="dxa"/>
          </w:tcPr>
          <w:p w14:paraId="377D3572" w14:textId="77777777" w:rsidR="00BC0655" w:rsidRPr="006A1B01" w:rsidRDefault="00BC0655" w:rsidP="00A84162">
            <w:pPr>
              <w:jc w:val="both"/>
              <w:rPr>
                <w:rFonts w:ascii="Arial" w:eastAsia="Calibri" w:hAnsi="Arial" w:cs="Arial"/>
                <w:sz w:val="22"/>
                <w:szCs w:val="22"/>
              </w:rPr>
            </w:pPr>
            <w:r w:rsidRPr="006A1B01">
              <w:rPr>
                <w:rFonts w:ascii="Arial" w:eastAsia="Calibri" w:hAnsi="Arial" w:cs="Arial"/>
                <w:sz w:val="22"/>
                <w:szCs w:val="22"/>
              </w:rPr>
              <w:t>1</w:t>
            </w:r>
          </w:p>
        </w:tc>
        <w:tc>
          <w:tcPr>
            <w:tcW w:w="7853" w:type="dxa"/>
            <w:vAlign w:val="center"/>
          </w:tcPr>
          <w:p w14:paraId="59783A98"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opredelitvi varstva najboljših koristi mladoletnika (in ne zgolj koristi).</w:t>
            </w:r>
          </w:p>
        </w:tc>
        <w:tc>
          <w:tcPr>
            <w:tcW w:w="667" w:type="dxa"/>
          </w:tcPr>
          <w:p w14:paraId="746CAD6F" w14:textId="77777777" w:rsidR="00BC0655" w:rsidRPr="006A1B01" w:rsidRDefault="00BC0655"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3DE1D558" wp14:editId="1BC27467">
                      <wp:extent cx="144145" cy="144145"/>
                      <wp:effectExtent l="0" t="0" r="8255" b="8255"/>
                      <wp:docPr id="68" name="Elipsa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D079CE4" id="Elipsa 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X3+gEAAN4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ap5TVPysHAM3pn&#10;jQ8g2MHqjD5UnPToHyjxC/4e1bcgHG56cJ2+JcKx19BwT2XKL34rSEbgUrEbP2LD2LCPmIU6tjQk&#10;QJZAHPM8ns7z0McoFDvL5bJcXkmhOHS6pxegei72FOJ7jYNIl1pqmzpPikEFh/sQp+znrNw/WtNs&#10;jbXZoG63sSQOwNux3c75yxSY5mWadSnZYSqbEJMnE03cJo122DwxT8JpxfiX4EuP9EOKkderluH7&#10;HkhLYT841uot80n7mI3l1e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aA4F9/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4A05741C" w14:textId="77777777" w:rsidTr="00DE4F09">
        <w:trPr>
          <w:trHeight w:val="568"/>
        </w:trPr>
        <w:tc>
          <w:tcPr>
            <w:tcW w:w="541" w:type="dxa"/>
          </w:tcPr>
          <w:p w14:paraId="13EF30EE" w14:textId="77777777" w:rsidR="00BC0655" w:rsidRPr="006A1B01" w:rsidRDefault="00BC0655" w:rsidP="00A84162">
            <w:pPr>
              <w:jc w:val="both"/>
              <w:rPr>
                <w:rFonts w:ascii="Arial" w:eastAsia="Calibri" w:hAnsi="Arial" w:cs="Arial"/>
                <w:sz w:val="22"/>
                <w:szCs w:val="22"/>
              </w:rPr>
            </w:pPr>
            <w:r w:rsidRPr="006A1B01">
              <w:rPr>
                <w:rFonts w:ascii="Arial" w:eastAsia="Calibri" w:hAnsi="Arial" w:cs="Arial"/>
                <w:sz w:val="22"/>
                <w:szCs w:val="22"/>
              </w:rPr>
              <w:t>2</w:t>
            </w:r>
          </w:p>
        </w:tc>
        <w:tc>
          <w:tcPr>
            <w:tcW w:w="7853" w:type="dxa"/>
            <w:vAlign w:val="center"/>
          </w:tcPr>
          <w:p w14:paraId="5A34D38E"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in druge osebe v postopkih, zlasti za pripor, zaslišanja, namestitve in ukrepe za prevzgojo.</w:t>
            </w:r>
          </w:p>
        </w:tc>
        <w:tc>
          <w:tcPr>
            <w:tcW w:w="667" w:type="dxa"/>
          </w:tcPr>
          <w:p w14:paraId="37A4D829" w14:textId="77777777" w:rsidR="00BC0655" w:rsidRPr="006A1B01" w:rsidRDefault="00BC0655"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0DF84852" wp14:editId="08FB2E69">
                      <wp:extent cx="144145" cy="144145"/>
                      <wp:effectExtent l="0" t="0" r="8255" b="8255"/>
                      <wp:docPr id="69" name="Elipsa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A420601" id="Elipsa 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LR+wEAAN4DAAAOAAAAZHJzL2Uyb0RvYy54bWysU8GO0zAQvSPxD5bvNE3VXdio6WrVpQhp&#10;YVda+ICp4zQWjseM3abl6xk73VLghsjB8nhmnuc9vyxuD70Ve03BoKtlOZlKoZ3CxrhtLb9+Wb95&#10;J0WI4Bqw6HQtjzrI2+XrV4vBV3qGHdpGk2AQF6rB17KL0VdFEVSnewgT9NpxskXqIXJI26IhGBi9&#10;t8VsOr0u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dcN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voAtH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2F127045" w14:textId="77777777" w:rsidTr="00DE4F09">
        <w:trPr>
          <w:trHeight w:val="568"/>
        </w:trPr>
        <w:tc>
          <w:tcPr>
            <w:tcW w:w="541" w:type="dxa"/>
          </w:tcPr>
          <w:p w14:paraId="4E44407F" w14:textId="77777777" w:rsidR="00BC0655" w:rsidRPr="006A1B01" w:rsidRDefault="00BC0655" w:rsidP="00A84162">
            <w:pPr>
              <w:jc w:val="both"/>
              <w:rPr>
                <w:rFonts w:ascii="Arial" w:eastAsia="Calibri" w:hAnsi="Arial" w:cs="Arial"/>
                <w:sz w:val="22"/>
                <w:szCs w:val="22"/>
              </w:rPr>
            </w:pPr>
            <w:r w:rsidRPr="006A1B01">
              <w:rPr>
                <w:rFonts w:ascii="Arial" w:eastAsia="Calibri" w:hAnsi="Arial" w:cs="Arial"/>
                <w:sz w:val="22"/>
                <w:szCs w:val="22"/>
              </w:rPr>
              <w:t>3</w:t>
            </w:r>
          </w:p>
        </w:tc>
        <w:tc>
          <w:tcPr>
            <w:tcW w:w="7853" w:type="dxa"/>
            <w:vAlign w:val="center"/>
          </w:tcPr>
          <w:p w14:paraId="2B6B1850"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667" w:type="dxa"/>
          </w:tcPr>
          <w:p w14:paraId="4690762D" w14:textId="77777777" w:rsidR="00BC0655" w:rsidRPr="006A1B01" w:rsidRDefault="00BC0655" w:rsidP="00A84162">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7302399" wp14:editId="7CD279EC">
                      <wp:extent cx="144145" cy="144145"/>
                      <wp:effectExtent l="0" t="0" r="8255" b="8255"/>
                      <wp:docPr id="70" name="Elipsa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D54D91B" id="Elipsa 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T0P7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52C8FD97" w14:textId="77777777" w:rsidTr="00DE4F09">
        <w:trPr>
          <w:trHeight w:val="568"/>
        </w:trPr>
        <w:tc>
          <w:tcPr>
            <w:tcW w:w="541" w:type="dxa"/>
          </w:tcPr>
          <w:p w14:paraId="7169CB53" w14:textId="77777777" w:rsidR="00BC0655" w:rsidRPr="006A1B01" w:rsidRDefault="00BC0655" w:rsidP="00A84162">
            <w:pPr>
              <w:jc w:val="both"/>
              <w:rPr>
                <w:rFonts w:ascii="Arial" w:eastAsia="Calibri" w:hAnsi="Arial" w:cs="Arial"/>
                <w:sz w:val="22"/>
                <w:szCs w:val="22"/>
                <w:lang w:val="sl-SI"/>
              </w:rPr>
            </w:pPr>
          </w:p>
        </w:tc>
        <w:tc>
          <w:tcPr>
            <w:tcW w:w="7853" w:type="dxa"/>
          </w:tcPr>
          <w:p w14:paraId="02AA1B34" w14:textId="77777777" w:rsidR="00BC0655" w:rsidRPr="006A1B01" w:rsidRDefault="00BC0655" w:rsidP="00A84162">
            <w:pPr>
              <w:jc w:val="both"/>
              <w:rPr>
                <w:rFonts w:ascii="Arial" w:eastAsia="Calibri" w:hAnsi="Arial" w:cs="Arial"/>
                <w:b/>
                <w:bCs/>
                <w:sz w:val="22"/>
                <w:szCs w:val="22"/>
                <w:lang w:val="sl-SI"/>
              </w:rPr>
            </w:pPr>
          </w:p>
          <w:p w14:paraId="52E24AAB" w14:textId="77777777" w:rsidR="00BC0655" w:rsidRPr="006A1B01" w:rsidRDefault="00BC0655" w:rsidP="00A84162">
            <w:pPr>
              <w:jc w:val="both"/>
              <w:rPr>
                <w:rFonts w:ascii="Arial" w:eastAsia="Times New Roman" w:hAnsi="Arial" w:cs="Arial"/>
                <w:color w:val="2E74B5"/>
                <w:sz w:val="22"/>
                <w:szCs w:val="22"/>
                <w:u w:val="single"/>
                <w:lang w:val="sl-SI"/>
              </w:rPr>
            </w:pPr>
            <w:hyperlink r:id="rId115" w:history="1">
              <w:r w:rsidRPr="006A1B01">
                <w:rPr>
                  <w:rFonts w:ascii="Arial" w:eastAsia="Calibri" w:hAnsi="Arial" w:cs="Arial"/>
                  <w:b/>
                  <w:color w:val="2E74B5"/>
                  <w:sz w:val="22"/>
                  <w:szCs w:val="22"/>
                  <w:u w:val="single"/>
                  <w:lang w:val="sl-SI"/>
                </w:rPr>
                <w:t>Zakon o kazenski obravnavi mladoletnikov</w:t>
              </w:r>
              <w:r w:rsidRPr="006A1B01">
                <w:rPr>
                  <w:rFonts w:ascii="Arial" w:eastAsia="Times New Roman" w:hAnsi="Arial" w:cs="Arial"/>
                  <w:b/>
                  <w:color w:val="2E74B5"/>
                  <w:sz w:val="22"/>
                  <w:szCs w:val="22"/>
                  <w:u w:val="single"/>
                  <w:vertAlign w:val="superscript"/>
                  <w:lang w:val="sl-SI"/>
                </w:rPr>
                <w:footnoteReference w:id="40"/>
              </w:r>
            </w:hyperlink>
          </w:p>
          <w:p w14:paraId="4E57657A" w14:textId="77777777" w:rsidR="00BC0655" w:rsidRPr="006A1B01" w:rsidRDefault="00BC0655" w:rsidP="00A84162">
            <w:pPr>
              <w:jc w:val="both"/>
              <w:rPr>
                <w:rFonts w:ascii="Arial" w:eastAsia="Calibri" w:hAnsi="Arial" w:cs="Arial"/>
                <w:bCs/>
                <w:color w:val="767171"/>
                <w:sz w:val="22"/>
                <w:szCs w:val="22"/>
                <w:lang w:val="sl-SI"/>
              </w:rPr>
            </w:pPr>
            <w:r w:rsidRPr="006A1B01">
              <w:rPr>
                <w:rFonts w:ascii="Arial" w:eastAsia="Calibri" w:hAnsi="Arial" w:cs="Arial"/>
                <w:bCs/>
                <w:color w:val="767171"/>
                <w:sz w:val="22"/>
                <w:szCs w:val="22"/>
                <w:lang w:val="sl-SI"/>
              </w:rPr>
              <w:t>0070-1/2025/14</w:t>
            </w:r>
          </w:p>
          <w:p w14:paraId="09DCE49F" w14:textId="77777777" w:rsidR="00BC0655" w:rsidRPr="006A1B01" w:rsidRDefault="00BC0655" w:rsidP="00A84162">
            <w:pPr>
              <w:jc w:val="both"/>
              <w:rPr>
                <w:rFonts w:ascii="Arial" w:eastAsia="Calibri" w:hAnsi="Arial" w:cs="Arial"/>
                <w:sz w:val="22"/>
                <w:szCs w:val="22"/>
                <w:lang w:val="sl-SI"/>
              </w:rPr>
            </w:pPr>
          </w:p>
        </w:tc>
        <w:tc>
          <w:tcPr>
            <w:tcW w:w="667" w:type="dxa"/>
          </w:tcPr>
          <w:p w14:paraId="7A3B5F6E" w14:textId="77777777" w:rsidR="00BC0655" w:rsidRPr="006A1B01" w:rsidRDefault="00BC0655" w:rsidP="00A84162">
            <w:pPr>
              <w:jc w:val="both"/>
              <w:rPr>
                <w:rFonts w:ascii="Arial" w:eastAsia="Calibri" w:hAnsi="Arial" w:cs="Arial"/>
                <w:sz w:val="22"/>
                <w:szCs w:val="22"/>
                <w:lang w:val="sl-SI"/>
              </w:rPr>
            </w:pPr>
          </w:p>
        </w:tc>
      </w:tr>
      <w:tr w:rsidR="00BC0655" w:rsidRPr="006A1B01" w14:paraId="7ABD7BA4" w14:textId="77777777" w:rsidTr="00DE4F09">
        <w:trPr>
          <w:trHeight w:val="568"/>
        </w:trPr>
        <w:tc>
          <w:tcPr>
            <w:tcW w:w="541" w:type="dxa"/>
            <w:hideMark/>
          </w:tcPr>
          <w:p w14:paraId="03B562CD" w14:textId="77777777" w:rsidR="00BC0655" w:rsidRPr="006A1B01" w:rsidRDefault="00BC0655" w:rsidP="00A84162">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53" w:type="dxa"/>
            <w:vAlign w:val="center"/>
            <w:hideMark/>
          </w:tcPr>
          <w:p w14:paraId="609BF6E3"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opredelitvi varstva najboljših koristi mladoletnika (in ne zgolj koristi).</w:t>
            </w:r>
          </w:p>
        </w:tc>
        <w:tc>
          <w:tcPr>
            <w:tcW w:w="667" w:type="dxa"/>
            <w:hideMark/>
          </w:tcPr>
          <w:p w14:paraId="5A5B46F1" w14:textId="77777777" w:rsidR="00BC0655" w:rsidRPr="006A1B01" w:rsidRDefault="00BC0655"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19C4EAB" wp14:editId="5482BA61">
                      <wp:extent cx="144145" cy="144145"/>
                      <wp:effectExtent l="0" t="0" r="8255" b="8255"/>
                      <wp:docPr id="40" name="Elipsa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B1C709A" id="Elipsa 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Ij+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AzsiP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661F97D2" w14:textId="77777777" w:rsidTr="00DE4F09">
        <w:trPr>
          <w:trHeight w:val="568"/>
        </w:trPr>
        <w:tc>
          <w:tcPr>
            <w:tcW w:w="541" w:type="dxa"/>
            <w:hideMark/>
          </w:tcPr>
          <w:p w14:paraId="523D3897" w14:textId="77777777" w:rsidR="00BC0655" w:rsidRPr="006A1B01" w:rsidRDefault="00BC0655" w:rsidP="00A84162">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53" w:type="dxa"/>
            <w:vAlign w:val="center"/>
            <w:hideMark/>
          </w:tcPr>
          <w:p w14:paraId="11B0D5FF" w14:textId="77777777" w:rsidR="00BC0655" w:rsidRPr="006A1B01" w:rsidRDefault="00BC0655" w:rsidP="00A84162">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in druge osebe v postopkih, zlasti za pripor, zaslišanja, namestitve in ukrepe za prevzgojo.</w:t>
            </w:r>
          </w:p>
        </w:tc>
        <w:tc>
          <w:tcPr>
            <w:tcW w:w="667" w:type="dxa"/>
            <w:hideMark/>
          </w:tcPr>
          <w:p w14:paraId="480E42A5" w14:textId="77777777" w:rsidR="00BC0655" w:rsidRPr="006A1B01" w:rsidRDefault="00BC0655" w:rsidP="00A84162">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6350749" wp14:editId="2B655283">
                      <wp:extent cx="144145" cy="144145"/>
                      <wp:effectExtent l="0" t="0" r="8255" b="8255"/>
                      <wp:docPr id="41" name="Elipsa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208D9A1" id="Elipsa 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UF+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ZSuFg4Dd6&#10;b40PIPiA3Rl9qLjo0T9Q0hf8HapvQTjc9OA6fUOEY6+hYU65vvitIQWBW8Vu/IQNY8M+Yjbq2NKQ&#10;ANkCcczv8XR+D32MQvFhuVyWyyspFKdOe2ZUQPXc7CnEDxoHkTa11DYxT45BBYe7EKfq56rMH61p&#10;tsbaHFC321gSB+Dp2G7n/CXJfEG4LLMuFTtMbVM6nWShSdvk0Q6bJ9ZJOI0Y/xK86ZF+SDHyeNUy&#10;fN8DaSnsR8devWM9aR5zsLx6s+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PVtQ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0753426E" w14:textId="77777777" w:rsidTr="00DE4F09">
        <w:trPr>
          <w:trHeight w:val="568"/>
        </w:trPr>
        <w:tc>
          <w:tcPr>
            <w:tcW w:w="541" w:type="dxa"/>
          </w:tcPr>
          <w:p w14:paraId="651031FF" w14:textId="77777777" w:rsidR="00BC0655" w:rsidRPr="006A1B01" w:rsidRDefault="00BC0655" w:rsidP="00A84162">
            <w:pPr>
              <w:rPr>
                <w:rFonts w:ascii="Arial" w:eastAsia="Calibri" w:hAnsi="Arial" w:cs="Arial"/>
                <w:bCs/>
                <w:sz w:val="22"/>
                <w:szCs w:val="22"/>
                <w:lang w:val="sl-SI"/>
              </w:rPr>
            </w:pPr>
            <w:r w:rsidRPr="006A1B01">
              <w:rPr>
                <w:rFonts w:ascii="Arial" w:eastAsia="Calibri" w:hAnsi="Arial" w:cs="Arial"/>
                <w:bCs/>
                <w:sz w:val="22"/>
                <w:szCs w:val="22"/>
                <w:lang w:val="sl-SI"/>
              </w:rPr>
              <w:t>3</w:t>
            </w:r>
          </w:p>
        </w:tc>
        <w:tc>
          <w:tcPr>
            <w:tcW w:w="7853" w:type="dxa"/>
            <w:vAlign w:val="center"/>
          </w:tcPr>
          <w:p w14:paraId="395AF441" w14:textId="77777777" w:rsidR="00BC0655" w:rsidRPr="006A1B01" w:rsidRDefault="00BC0655" w:rsidP="00A84162">
            <w:pPr>
              <w:jc w:val="both"/>
              <w:rPr>
                <w:rFonts w:ascii="Arial" w:eastAsia="Calibri" w:hAnsi="Arial" w:cs="Arial"/>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667" w:type="dxa"/>
          </w:tcPr>
          <w:p w14:paraId="71593BAD" w14:textId="77777777" w:rsidR="00BC0655" w:rsidRPr="006A1B01" w:rsidRDefault="00BC0655" w:rsidP="00A84162">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691B4102" wp14:editId="5599C643">
                      <wp:extent cx="144145" cy="144145"/>
                      <wp:effectExtent l="0" t="0" r="8255" b="8255"/>
                      <wp:docPr id="86" name="Elipsa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A20FFDF" id="Elipsa 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xQtH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4271B190" w14:textId="77777777" w:rsidR="00BC0655" w:rsidRPr="006A1B01" w:rsidRDefault="00BC0655"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39"/>
        <w:gridCol w:w="7869"/>
        <w:gridCol w:w="653"/>
      </w:tblGrid>
      <w:tr w:rsidR="006A1B01" w:rsidRPr="006A1B01" w14:paraId="6BD6CAF6" w14:textId="77777777" w:rsidTr="00BC0655">
        <w:trPr>
          <w:trHeight w:val="568"/>
        </w:trPr>
        <w:tc>
          <w:tcPr>
            <w:tcW w:w="9061" w:type="dxa"/>
            <w:gridSpan w:val="3"/>
            <w:hideMark/>
          </w:tcPr>
          <w:p w14:paraId="1132FB1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solidarno prihodnost (MSP)</w:t>
            </w:r>
          </w:p>
        </w:tc>
      </w:tr>
      <w:tr w:rsidR="006A1B01" w:rsidRPr="006A1B01" w14:paraId="3D69812F" w14:textId="77777777" w:rsidTr="00DE4F09">
        <w:trPr>
          <w:trHeight w:val="568"/>
        </w:trPr>
        <w:tc>
          <w:tcPr>
            <w:tcW w:w="539" w:type="dxa"/>
          </w:tcPr>
          <w:p w14:paraId="2A352F03" w14:textId="77777777" w:rsidR="006A1B01" w:rsidRPr="006A1B01" w:rsidRDefault="006A1B01" w:rsidP="006A1B01">
            <w:pPr>
              <w:jc w:val="both"/>
              <w:rPr>
                <w:rFonts w:ascii="Arial" w:eastAsia="Calibri" w:hAnsi="Arial" w:cs="Arial"/>
                <w:sz w:val="22"/>
                <w:szCs w:val="22"/>
                <w:lang w:val="sl-SI"/>
              </w:rPr>
            </w:pPr>
          </w:p>
        </w:tc>
        <w:tc>
          <w:tcPr>
            <w:tcW w:w="7869" w:type="dxa"/>
          </w:tcPr>
          <w:p w14:paraId="55595271" w14:textId="77777777" w:rsidR="006A1B01" w:rsidRPr="006A1B01" w:rsidRDefault="006A1B01" w:rsidP="006A1B01">
            <w:pPr>
              <w:jc w:val="both"/>
              <w:rPr>
                <w:rFonts w:ascii="Arial" w:eastAsia="Calibri" w:hAnsi="Arial" w:cs="Arial"/>
                <w:b/>
                <w:bCs/>
                <w:sz w:val="22"/>
                <w:szCs w:val="22"/>
                <w:lang w:val="sl-SI"/>
              </w:rPr>
            </w:pPr>
          </w:p>
          <w:p w14:paraId="5EBC9669" w14:textId="77777777" w:rsidR="006A1B01" w:rsidRPr="006A1B01" w:rsidRDefault="006A1B01" w:rsidP="006A1B01">
            <w:pPr>
              <w:jc w:val="both"/>
              <w:rPr>
                <w:rFonts w:ascii="Arial" w:eastAsia="Calibri" w:hAnsi="Arial" w:cs="Arial"/>
                <w:b/>
                <w:bCs/>
                <w:sz w:val="22"/>
                <w:szCs w:val="22"/>
                <w:lang w:val="sl-SI"/>
              </w:rPr>
            </w:pPr>
            <w:hyperlink r:id="rId116" w:history="1">
              <w:r w:rsidRPr="006A1B01">
                <w:rPr>
                  <w:rFonts w:ascii="Arial" w:eastAsia="Calibri" w:hAnsi="Arial" w:cs="Arial"/>
                  <w:b/>
                  <w:bCs/>
                  <w:color w:val="0563C1"/>
                  <w:sz w:val="22"/>
                  <w:szCs w:val="22"/>
                  <w:u w:val="single"/>
                </w:rPr>
                <w:t>Osnutek Predloga Zakona o spremembah in dopolnitvah Stanovanjskega zakona (SZ-1G, EVA 2025-2720-0009)</w:t>
              </w:r>
            </w:hyperlink>
          </w:p>
          <w:p w14:paraId="03E3206D"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0070-13/2025/2</w:t>
            </w:r>
          </w:p>
          <w:p w14:paraId="3B5FA6C0" w14:textId="77777777" w:rsidR="006A1B01" w:rsidRPr="006A1B01" w:rsidRDefault="006A1B01" w:rsidP="006A1B01">
            <w:pPr>
              <w:jc w:val="both"/>
              <w:rPr>
                <w:rFonts w:ascii="Arial" w:eastAsia="Calibri" w:hAnsi="Arial" w:cs="Arial"/>
                <w:sz w:val="22"/>
                <w:szCs w:val="22"/>
                <w:lang w:val="sl-SI"/>
              </w:rPr>
            </w:pPr>
          </w:p>
        </w:tc>
        <w:tc>
          <w:tcPr>
            <w:tcW w:w="653" w:type="dxa"/>
          </w:tcPr>
          <w:p w14:paraId="5F8CF395" w14:textId="77777777" w:rsidR="006A1B01" w:rsidRPr="006A1B01" w:rsidRDefault="006A1B01" w:rsidP="006A1B01">
            <w:pPr>
              <w:jc w:val="both"/>
              <w:rPr>
                <w:rFonts w:ascii="Arial" w:eastAsia="Calibri" w:hAnsi="Arial" w:cs="Arial"/>
                <w:sz w:val="22"/>
                <w:szCs w:val="22"/>
                <w:lang w:val="sl-SI"/>
              </w:rPr>
            </w:pPr>
          </w:p>
        </w:tc>
      </w:tr>
      <w:tr w:rsidR="006A1B01" w:rsidRPr="006A1B01" w14:paraId="44E5B650" w14:textId="77777777" w:rsidTr="00DE4F09">
        <w:trPr>
          <w:trHeight w:val="568"/>
        </w:trPr>
        <w:tc>
          <w:tcPr>
            <w:tcW w:w="539" w:type="dxa"/>
            <w:hideMark/>
          </w:tcPr>
          <w:p w14:paraId="138DAAB0"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9" w:type="dxa"/>
            <w:vAlign w:val="center"/>
            <w:hideMark/>
          </w:tcPr>
          <w:p w14:paraId="3CD9E7C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novi določbi, ki bo izrecno prepovedala diskriminacijo na trgu nepremičnin</w:t>
            </w:r>
            <w:r w:rsidRPr="006A1B01">
              <w:rPr>
                <w:rFonts w:ascii="Arial" w:eastAsia="Calibri" w:hAnsi="Arial" w:cs="Arial"/>
                <w:color w:val="000000"/>
                <w:sz w:val="22"/>
                <w:szCs w:val="22"/>
              </w:rPr>
              <w:t>.</w:t>
            </w:r>
          </w:p>
        </w:tc>
        <w:tc>
          <w:tcPr>
            <w:tcW w:w="653" w:type="dxa"/>
            <w:hideMark/>
          </w:tcPr>
          <w:p w14:paraId="0E9D5580"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59E43E5" wp14:editId="339F8AA6">
                      <wp:extent cx="144145" cy="144145"/>
                      <wp:effectExtent l="0" t="0" r="8255" b="8255"/>
                      <wp:docPr id="49" name="Elipsa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BF05C4A" id="Elipsa 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vu+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rm8ls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uH77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D6CE571" w14:textId="77777777" w:rsidTr="00DE4F09">
        <w:trPr>
          <w:trHeight w:val="568"/>
        </w:trPr>
        <w:tc>
          <w:tcPr>
            <w:tcW w:w="539" w:type="dxa"/>
            <w:hideMark/>
          </w:tcPr>
          <w:p w14:paraId="3B8FF859"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69" w:type="dxa"/>
            <w:vAlign w:val="center"/>
            <w:hideMark/>
          </w:tcPr>
          <w:p w14:paraId="1D374DA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podatki o prosilcih in najemnikih zbirajo tudi za namene varstva pred diskriminacijo</w:t>
            </w:r>
            <w:r w:rsidRPr="006A1B01">
              <w:rPr>
                <w:rFonts w:ascii="Arial" w:eastAsia="Calibri" w:hAnsi="Arial" w:cs="Arial"/>
                <w:color w:val="000000"/>
                <w:sz w:val="22"/>
                <w:szCs w:val="22"/>
              </w:rPr>
              <w:t xml:space="preserve">. </w:t>
            </w:r>
          </w:p>
        </w:tc>
        <w:tc>
          <w:tcPr>
            <w:tcW w:w="653" w:type="dxa"/>
            <w:hideMark/>
          </w:tcPr>
          <w:p w14:paraId="6DAA683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A96CFB6" wp14:editId="56AB1E95">
                      <wp:extent cx="144145" cy="144145"/>
                      <wp:effectExtent l="0" t="0" r="8255" b="8255"/>
                      <wp:docPr id="50" name="Elipsa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8251D3" id="Elipsa 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bR+g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CDT20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F3C403A" w14:textId="77777777" w:rsidTr="00DE4F09">
        <w:trPr>
          <w:trHeight w:val="568"/>
        </w:trPr>
        <w:tc>
          <w:tcPr>
            <w:tcW w:w="539" w:type="dxa"/>
          </w:tcPr>
          <w:p w14:paraId="15AAE36A"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69" w:type="dxa"/>
            <w:vAlign w:val="center"/>
          </w:tcPr>
          <w:p w14:paraId="57E3184C"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razširitvi kroga upravičencev do javnega najema stanovanja v skladu z Direktivo 2003/109/ES o statusu nedržavljanov EU, ki so rezidenti za daljši čas</w:t>
            </w:r>
            <w:r w:rsidRPr="006A1B01">
              <w:rPr>
                <w:rFonts w:ascii="Arial" w:eastAsia="Calibri" w:hAnsi="Arial" w:cs="Arial"/>
                <w:color w:val="000000"/>
                <w:sz w:val="22"/>
                <w:szCs w:val="22"/>
              </w:rPr>
              <w:t>.</w:t>
            </w:r>
          </w:p>
        </w:tc>
        <w:tc>
          <w:tcPr>
            <w:tcW w:w="653" w:type="dxa"/>
          </w:tcPr>
          <w:p w14:paraId="3E27FDB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C10D12" wp14:editId="721F6EA9">
                      <wp:extent cx="144145" cy="144145"/>
                      <wp:effectExtent l="0" t="0" r="8255" b="8255"/>
                      <wp:docPr id="51" name="Elipsa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C8B039C" id="Elipsa 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H3+wEAAN4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vS8f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3B5642D" w14:textId="77777777" w:rsidTr="00DE4F09">
        <w:trPr>
          <w:trHeight w:val="568"/>
        </w:trPr>
        <w:tc>
          <w:tcPr>
            <w:tcW w:w="539" w:type="dxa"/>
          </w:tcPr>
          <w:p w14:paraId="6578AB2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7869" w:type="dxa"/>
            <w:vAlign w:val="center"/>
          </w:tcPr>
          <w:p w14:paraId="614A5526"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utemeljitvi upravičenosti splošnega pogoja, da je do najema javnega najemnega stanovanja upravičen kdor ima stalno prebivališče v občini ali na območju delovanja javnega stanovanjskega sklada ali neprofitne stanovanjske organizacije, v kateri je zaprosil za stanovanje.</w:t>
            </w:r>
          </w:p>
        </w:tc>
        <w:tc>
          <w:tcPr>
            <w:tcW w:w="653" w:type="dxa"/>
          </w:tcPr>
          <w:p w14:paraId="7BB1812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AE544CD" wp14:editId="088D4C9C">
                      <wp:extent cx="144145" cy="144145"/>
                      <wp:effectExtent l="0" t="0" r="8255" b="8255"/>
                      <wp:docPr id="52" name="Elips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AA3988" id="Elipsa 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d+w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aLmRQOen6j&#10;99b4AIIPWJ3Bh4qLnvwjJX7B36P6FoTDdQdup2+JcOg0NDxTmeqL3xpSELhVbIdP2DA27CNmoY4t&#10;9QmQJRDH/B6ny3voYxSKD8v5vJwvpFCcOu/TDVA9N3sK8YPGXqRNLbVNkyfFoILDfYhj9XNVnh+t&#10;aTbG2hzQbru2JA7A7thspvxlCkzzusy6VOwwtY2I6SQTTdxGjbbYnJgn4Wgx/iV40yH9kGJge9Uy&#10;fN8DaSnsR8davWM+yY85mC/ezD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74+Z3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700521F" w14:textId="77777777" w:rsidTr="00DE4F09">
        <w:trPr>
          <w:trHeight w:val="568"/>
        </w:trPr>
        <w:tc>
          <w:tcPr>
            <w:tcW w:w="539" w:type="dxa"/>
          </w:tcPr>
          <w:p w14:paraId="40D1017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5</w:t>
            </w:r>
          </w:p>
        </w:tc>
        <w:tc>
          <w:tcPr>
            <w:tcW w:w="7869" w:type="dxa"/>
            <w:vAlign w:val="center"/>
          </w:tcPr>
          <w:p w14:paraId="2D321A62"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tem, da se </w:t>
            </w:r>
            <w:r w:rsidRPr="006A1B01">
              <w:rPr>
                <w:rFonts w:ascii="Arial" w:eastAsia="Calibri" w:hAnsi="Arial" w:cs="Arial"/>
                <w:color w:val="000000"/>
                <w:sz w:val="22"/>
                <w:szCs w:val="22"/>
                <w:lang w:val="sl-SI"/>
              </w:rPr>
              <w:t>v primeru neizpolnjevanja pogojev najemnikom časovno omeji pravico do najema javnega najemnega stanovanja.</w:t>
            </w:r>
          </w:p>
        </w:tc>
        <w:tc>
          <w:tcPr>
            <w:tcW w:w="653" w:type="dxa"/>
          </w:tcPr>
          <w:p w14:paraId="762AE78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FC0B1DF" wp14:editId="0E749081">
                      <wp:extent cx="144145" cy="144145"/>
                      <wp:effectExtent l="0" t="0" r="8255" b="8255"/>
                      <wp:docPr id="53" name="Elipsa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0593328" id="Elipsa 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0e/r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15A3382" w14:textId="77777777" w:rsidTr="00DE4F09">
        <w:trPr>
          <w:trHeight w:val="568"/>
        </w:trPr>
        <w:tc>
          <w:tcPr>
            <w:tcW w:w="539" w:type="dxa"/>
          </w:tcPr>
          <w:p w14:paraId="125B5EAF"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6</w:t>
            </w:r>
          </w:p>
        </w:tc>
        <w:tc>
          <w:tcPr>
            <w:tcW w:w="7869" w:type="dxa"/>
            <w:vAlign w:val="center"/>
          </w:tcPr>
          <w:p w14:paraId="564C16DF"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črtanju pogoja, da lahko javno stanovanje najame le poslovno popolnoma sposobna oseba</w:t>
            </w:r>
            <w:r w:rsidRPr="006A1B01">
              <w:rPr>
                <w:rFonts w:ascii="Arial" w:eastAsia="Calibri" w:hAnsi="Arial" w:cs="Arial"/>
                <w:color w:val="000000"/>
                <w:sz w:val="22"/>
                <w:szCs w:val="22"/>
              </w:rPr>
              <w:t>.</w:t>
            </w:r>
          </w:p>
        </w:tc>
        <w:tc>
          <w:tcPr>
            <w:tcW w:w="653" w:type="dxa"/>
          </w:tcPr>
          <w:p w14:paraId="401644C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8D86C32" wp14:editId="11BB9102">
                      <wp:extent cx="144145" cy="144145"/>
                      <wp:effectExtent l="0" t="0" r="8255" b="8255"/>
                      <wp:docPr id="54" name="Elipsa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344EB2A" id="Elipsa 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lJ+w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aLuRQOen6j&#10;99b4AIIPWJ3Bh4qLnvwjJX7B36P6FoTDdQdup2+JcOg0NDxTmeqL3xpSELhVbIdP2DA27CNmoY4t&#10;9QmQJRDH/B6ny3voYxSKD8v5vJwvpFCcOu/TDVA9N3sK8YPGXqRNLbVNkyfFoILDfYhj9XNVnh+t&#10;aTbG2hzQbru2JA7A7thspvxlCkzzusy6VOwwtY2I6SQTTdxGjbbYnJgn4Wgx/iV40yH9kGJge9Uy&#10;fN8DaSnsR8davWM+yY85mC/ezD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St6U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FA47C23" w14:textId="77777777" w:rsidTr="00DE4F09">
        <w:trPr>
          <w:trHeight w:val="568"/>
        </w:trPr>
        <w:tc>
          <w:tcPr>
            <w:tcW w:w="539" w:type="dxa"/>
          </w:tcPr>
          <w:p w14:paraId="6C76BD31"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7</w:t>
            </w:r>
          </w:p>
        </w:tc>
        <w:tc>
          <w:tcPr>
            <w:tcW w:w="7869" w:type="dxa"/>
            <w:vAlign w:val="center"/>
          </w:tcPr>
          <w:p w14:paraId="2244FF22"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premembi višine dohodka gospodinjstva prosilca, ki ga mora kot splošni pogoj izpolnjevati za najem javnega najemnega stanovanja.</w:t>
            </w:r>
          </w:p>
        </w:tc>
        <w:tc>
          <w:tcPr>
            <w:tcW w:w="653" w:type="dxa"/>
          </w:tcPr>
          <w:p w14:paraId="4BFC786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3B6C135" wp14:editId="751EF308">
                      <wp:extent cx="144145" cy="144145"/>
                      <wp:effectExtent l="0" t="0" r="8255" b="8255"/>
                      <wp:docPr id="55" name="Elipsa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F6F0ED" id="Elipsa 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v+gEAAN4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F0vub/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5B4AC687" w14:textId="62674372" w:rsidR="00AB6346" w:rsidRDefault="00AB6346" w:rsidP="006A1B01">
      <w:pPr>
        <w:jc w:val="both"/>
        <w:rPr>
          <w:rFonts w:ascii="Arial" w:eastAsia="Calibri" w:hAnsi="Arial" w:cs="Arial"/>
        </w:rPr>
      </w:pPr>
    </w:p>
    <w:p w14:paraId="2E935192" w14:textId="64AD09C1" w:rsidR="00BC0655" w:rsidRDefault="00BC0655" w:rsidP="006A1B01">
      <w:pPr>
        <w:jc w:val="both"/>
        <w:rPr>
          <w:rFonts w:ascii="Arial" w:eastAsia="Calibri" w:hAnsi="Arial" w:cs="Arial"/>
        </w:rPr>
      </w:pPr>
    </w:p>
    <w:p w14:paraId="5D5C2866" w14:textId="3386B17D" w:rsidR="00BC0655" w:rsidRDefault="00BC0655"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39"/>
        <w:gridCol w:w="7869"/>
        <w:gridCol w:w="653"/>
      </w:tblGrid>
      <w:tr w:rsidR="00BC0655" w:rsidRPr="006A1B01" w14:paraId="265556C7" w14:textId="77777777" w:rsidTr="00DE4F09">
        <w:trPr>
          <w:trHeight w:val="568"/>
        </w:trPr>
        <w:tc>
          <w:tcPr>
            <w:tcW w:w="539" w:type="dxa"/>
          </w:tcPr>
          <w:p w14:paraId="18CB320E"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8</w:t>
            </w:r>
          </w:p>
        </w:tc>
        <w:tc>
          <w:tcPr>
            <w:tcW w:w="7869" w:type="dxa"/>
            <w:vAlign w:val="center"/>
          </w:tcPr>
          <w:p w14:paraId="464C0BEB"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ukrepov za zagotavljanje enakih možnosti vsem ljudem z invalidnostim in ne samo tistim, ki so trajno vezani na uporabo invalidskega vozička ali trajno pomoč druge osebe. V zakonu naj se uporablja izraz »ljudje z invalidnostmi«.</w:t>
            </w:r>
          </w:p>
        </w:tc>
        <w:tc>
          <w:tcPr>
            <w:tcW w:w="653" w:type="dxa"/>
          </w:tcPr>
          <w:p w14:paraId="6E71FF20"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EDFEA7C" wp14:editId="5F337382">
                      <wp:extent cx="144145" cy="144145"/>
                      <wp:effectExtent l="0" t="0" r="8255" b="8255"/>
                      <wp:docPr id="56" name="Elipsa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3960936" id="Elipsa 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4mHmB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2715A8BC" w14:textId="77777777" w:rsidTr="00DE4F09">
        <w:trPr>
          <w:trHeight w:val="568"/>
        </w:trPr>
        <w:tc>
          <w:tcPr>
            <w:tcW w:w="539" w:type="dxa"/>
          </w:tcPr>
          <w:p w14:paraId="32EED65A"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9</w:t>
            </w:r>
          </w:p>
        </w:tc>
        <w:tc>
          <w:tcPr>
            <w:tcW w:w="7869" w:type="dxa"/>
            <w:vAlign w:val="center"/>
          </w:tcPr>
          <w:p w14:paraId="0FA20E2B"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obrazložitvi in utemeljitvi prednostnih kategorij prosilcev s podatki in analizami ter oceno učinka ureditve na enakopravnost, enako obravnavo in enake možnosti.</w:t>
            </w:r>
          </w:p>
        </w:tc>
        <w:tc>
          <w:tcPr>
            <w:tcW w:w="653" w:type="dxa"/>
          </w:tcPr>
          <w:p w14:paraId="5706486F"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3E3219C" wp14:editId="4B8D4047">
                      <wp:extent cx="144145" cy="144145"/>
                      <wp:effectExtent l="0" t="0" r="8255" b="8255"/>
                      <wp:docPr id="57" name="Elipsa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CFB5F0C" id="Elipsa 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YfhI/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5C9F8C7F" w14:textId="77777777" w:rsidTr="00DE4F09">
        <w:trPr>
          <w:trHeight w:val="568"/>
        </w:trPr>
        <w:tc>
          <w:tcPr>
            <w:tcW w:w="539" w:type="dxa"/>
          </w:tcPr>
          <w:p w14:paraId="04F7090B"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10</w:t>
            </w:r>
          </w:p>
        </w:tc>
        <w:tc>
          <w:tcPr>
            <w:tcW w:w="7869" w:type="dxa"/>
            <w:vAlign w:val="center"/>
          </w:tcPr>
          <w:p w14:paraId="1422AF2F"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opustitvi možnosti določanja prednostnih kategorij najemodajalcem po njihovi lastni presoji.</w:t>
            </w:r>
          </w:p>
        </w:tc>
        <w:tc>
          <w:tcPr>
            <w:tcW w:w="653" w:type="dxa"/>
          </w:tcPr>
          <w:p w14:paraId="11A75CCB"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4E7BF22" wp14:editId="499C3EF0">
                      <wp:extent cx="144145" cy="144145"/>
                      <wp:effectExtent l="0" t="0" r="8255" b="8255"/>
                      <wp:docPr id="58" name="Elipsa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0672138" id="Elipsa 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0QC4O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3BECF43F" w14:textId="77777777" w:rsidTr="00DE4F09">
        <w:trPr>
          <w:trHeight w:val="568"/>
        </w:trPr>
        <w:tc>
          <w:tcPr>
            <w:tcW w:w="539" w:type="dxa"/>
          </w:tcPr>
          <w:p w14:paraId="6FDDB92E"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11</w:t>
            </w:r>
          </w:p>
        </w:tc>
        <w:tc>
          <w:tcPr>
            <w:tcW w:w="7869" w:type="dxa"/>
            <w:vAlign w:val="center"/>
          </w:tcPr>
          <w:p w14:paraId="2815F9C5"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položaja žrtev družinskega nasilja, ki že bivajo v javnem najemnem stanovanju, tako, da se te osebe ne bodo dodatno znašle še v stanovanjsko in materialno ogrožajočem položaju.</w:t>
            </w:r>
          </w:p>
        </w:tc>
        <w:tc>
          <w:tcPr>
            <w:tcW w:w="653" w:type="dxa"/>
          </w:tcPr>
          <w:p w14:paraId="6E1BCF4F"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A2750E3" wp14:editId="2156C3D2">
                      <wp:extent cx="144145" cy="144145"/>
                      <wp:effectExtent l="0" t="0" r="8255" b="8255"/>
                      <wp:docPr id="60" name="Elipsa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03627EB" id="Elipsa 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sc+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meRwM/Ebv&#10;rPEBBB+wOqMPFRc9+gdK/IK/R/UtCIebHlynb4lw7DU0PFOZ6ovfGlIQuFXsxo/YMDbsI2ahji0N&#10;CZAlEMf8Hk/n99DHKBQflstlubySQnHqtE83QPXc7CnE9xoHkTa11DZNnhSDCg73IU7Vz1V5frSm&#10;2Rprc0DdbmNJHIDdsd3O+csUmOZlmXWp2GFqmxDTSSaauE0a7bB5Yp6Ek8X4l+BNj/RDipHtVcvw&#10;fQ+kpbAfHGv1lvkkP+ZgefV6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TpL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4F3AD40E" w14:textId="77777777" w:rsidTr="00DE4F09">
        <w:trPr>
          <w:trHeight w:val="568"/>
        </w:trPr>
        <w:tc>
          <w:tcPr>
            <w:tcW w:w="539" w:type="dxa"/>
          </w:tcPr>
          <w:p w14:paraId="0C62FA1E"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12</w:t>
            </w:r>
          </w:p>
        </w:tc>
        <w:tc>
          <w:tcPr>
            <w:tcW w:w="7869" w:type="dxa"/>
            <w:vAlign w:val="center"/>
          </w:tcPr>
          <w:p w14:paraId="4C221396"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utemeljitvi starostne meje 65 let oziroma pogoja upokojenosti, ki sta pogoja za najem javnega najemnega oskrbovanega stanovanja.</w:t>
            </w:r>
          </w:p>
        </w:tc>
        <w:tc>
          <w:tcPr>
            <w:tcW w:w="653" w:type="dxa"/>
          </w:tcPr>
          <w:p w14:paraId="52562E4B"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A32157" wp14:editId="4542B61C">
                      <wp:extent cx="144145" cy="144145"/>
                      <wp:effectExtent l="0" t="0" r="8255" b="8255"/>
                      <wp:docPr id="61" name="Elipsa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B4DCF54" id="Elipsa 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OLcTDr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1E07D50D" w14:textId="77777777" w:rsidTr="00DE4F09">
        <w:trPr>
          <w:trHeight w:val="568"/>
        </w:trPr>
        <w:tc>
          <w:tcPr>
            <w:tcW w:w="539" w:type="dxa"/>
          </w:tcPr>
          <w:p w14:paraId="1EE5EAA4"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13</w:t>
            </w:r>
          </w:p>
        </w:tc>
        <w:tc>
          <w:tcPr>
            <w:tcW w:w="7869" w:type="dxa"/>
            <w:vAlign w:val="center"/>
          </w:tcPr>
          <w:p w14:paraId="756748FA"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izjemi, ko nekdo iz objektivnih razlogov ne more uporabljati stanovanja, ki ga ima v lasti, zaradi česar po predlogu ne more zaprositi za javno najemno stanovanje.</w:t>
            </w:r>
          </w:p>
        </w:tc>
        <w:tc>
          <w:tcPr>
            <w:tcW w:w="653" w:type="dxa"/>
          </w:tcPr>
          <w:p w14:paraId="16678FE4"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B513028" wp14:editId="64B13C28">
                      <wp:extent cx="144145" cy="144145"/>
                      <wp:effectExtent l="0" t="0" r="8255" b="8255"/>
                      <wp:docPr id="62" name="Elipsa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37A5CB3" id="Elipsa 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RQ+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eSO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F/ZEU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3616A1D4" w14:textId="77777777" w:rsidTr="00DE4F09">
        <w:trPr>
          <w:trHeight w:val="568"/>
        </w:trPr>
        <w:tc>
          <w:tcPr>
            <w:tcW w:w="539" w:type="dxa"/>
          </w:tcPr>
          <w:p w14:paraId="2D85288B"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14</w:t>
            </w:r>
          </w:p>
        </w:tc>
        <w:tc>
          <w:tcPr>
            <w:tcW w:w="7869" w:type="dxa"/>
            <w:vAlign w:val="center"/>
          </w:tcPr>
          <w:p w14:paraId="687127A6" w14:textId="77777777" w:rsidR="00BC0655" w:rsidRPr="006A1B01" w:rsidRDefault="00BC0655" w:rsidP="00A84162">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utemeljitvi prednostnih kategorij, ki se vežejo na starost. Pojasni naj tudi  smiselnost kategorije prosilcev, ki se v preteklosti niso uspeli uvrstiti na seznam upravičencev do najema javnega najemnega stanovanja</w:t>
            </w:r>
            <w:r w:rsidRPr="006A1B01">
              <w:rPr>
                <w:rFonts w:ascii="Arial" w:eastAsia="Calibri" w:hAnsi="Arial" w:cs="Arial"/>
                <w:color w:val="000000"/>
                <w:sz w:val="22"/>
                <w:szCs w:val="22"/>
              </w:rPr>
              <w:t>.</w:t>
            </w:r>
          </w:p>
        </w:tc>
        <w:tc>
          <w:tcPr>
            <w:tcW w:w="653" w:type="dxa"/>
          </w:tcPr>
          <w:p w14:paraId="580AEC43"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E5DAB43" wp14:editId="6A801649">
                      <wp:extent cx="144145" cy="144145"/>
                      <wp:effectExtent l="0" t="0" r="8255" b="8255"/>
                      <wp:docPr id="63" name="Elipsa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A48F832" id="Elipsa 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QQQ3b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BC0655" w:rsidRPr="006A1B01" w14:paraId="61D2185E" w14:textId="77777777" w:rsidTr="00DE4F09">
        <w:trPr>
          <w:trHeight w:val="568"/>
        </w:trPr>
        <w:tc>
          <w:tcPr>
            <w:tcW w:w="539" w:type="dxa"/>
          </w:tcPr>
          <w:p w14:paraId="1D4B138A"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15</w:t>
            </w:r>
          </w:p>
        </w:tc>
        <w:tc>
          <w:tcPr>
            <w:tcW w:w="7869" w:type="dxa"/>
            <w:vAlign w:val="center"/>
          </w:tcPr>
          <w:p w14:paraId="64396095"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razširitvi nabora prednostnih kategorij ljudi, ki bi imeli pravico do najema javnega najemnega stanovanja, ki niso vključena v predlog pravilnika.</w:t>
            </w:r>
          </w:p>
        </w:tc>
        <w:tc>
          <w:tcPr>
            <w:tcW w:w="653" w:type="dxa"/>
          </w:tcPr>
          <w:p w14:paraId="083B30F7"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E3CC8E" wp14:editId="142B3BDB">
                      <wp:extent cx="144145" cy="144145"/>
                      <wp:effectExtent l="0" t="0" r="8255" b="8255"/>
                      <wp:docPr id="64" name="Elipsa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8E7D382" id="Elipsa 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SE+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eSu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aNU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636610E8" w14:textId="77777777" w:rsidTr="00DE4F09">
        <w:trPr>
          <w:trHeight w:val="568"/>
        </w:trPr>
        <w:tc>
          <w:tcPr>
            <w:tcW w:w="539" w:type="dxa"/>
          </w:tcPr>
          <w:p w14:paraId="53FDC788"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16</w:t>
            </w:r>
          </w:p>
        </w:tc>
        <w:tc>
          <w:tcPr>
            <w:tcW w:w="7869" w:type="dxa"/>
            <w:vAlign w:val="center"/>
          </w:tcPr>
          <w:p w14:paraId="49DC9023"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dodatni utemeljitvi smiselnosti posebnih pogojev in meril za najemnike denacionaliziranih stanovanj, saj to niso nujno tisti, ki se srečujejo z največ ovirami na stanovanjskem področju ali težko rešujejo svoje stanovanjsko vprašanje.</w:t>
            </w:r>
          </w:p>
        </w:tc>
        <w:tc>
          <w:tcPr>
            <w:tcW w:w="653" w:type="dxa"/>
          </w:tcPr>
          <w:p w14:paraId="2D925F7D"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9A3F2FC" wp14:editId="01AD90C2">
                      <wp:extent cx="144145" cy="144145"/>
                      <wp:effectExtent l="0" t="0" r="8255" b="8255"/>
                      <wp:docPr id="65" name="Elipsa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83131E6" id="Elipsa 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rkVTo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78DD68C8" w14:textId="77777777" w:rsidTr="00DE4F09">
        <w:trPr>
          <w:trHeight w:val="568"/>
        </w:trPr>
        <w:tc>
          <w:tcPr>
            <w:tcW w:w="539" w:type="dxa"/>
          </w:tcPr>
          <w:p w14:paraId="5DA36D98"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17</w:t>
            </w:r>
          </w:p>
        </w:tc>
        <w:tc>
          <w:tcPr>
            <w:tcW w:w="7869" w:type="dxa"/>
            <w:vAlign w:val="center"/>
          </w:tcPr>
          <w:p w14:paraId="61B04DD6" w14:textId="77777777" w:rsidR="00BC0655" w:rsidRPr="006A1B01" w:rsidRDefault="00BC0655" w:rsidP="00A84162">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pojasnitvi točkovanja stanovanjskih statusov in izbranih kategorij iz priloge pravilnika  o oddaji javnih najemnih stanovanj v najem.</w:t>
            </w:r>
          </w:p>
        </w:tc>
        <w:tc>
          <w:tcPr>
            <w:tcW w:w="653" w:type="dxa"/>
          </w:tcPr>
          <w:p w14:paraId="43A700FB"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A970278" wp14:editId="0E46A4F1">
                      <wp:extent cx="144145" cy="144145"/>
                      <wp:effectExtent l="0" t="0" r="8255" b="8255"/>
                      <wp:docPr id="66" name="Elipsa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4214CCC" id="Elipsa 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W29by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BC0655" w:rsidRPr="006A1B01" w14:paraId="70660C7C" w14:textId="77777777" w:rsidTr="00DE4F09">
        <w:trPr>
          <w:trHeight w:val="568"/>
        </w:trPr>
        <w:tc>
          <w:tcPr>
            <w:tcW w:w="539" w:type="dxa"/>
          </w:tcPr>
          <w:p w14:paraId="6109CB6C" w14:textId="77777777" w:rsidR="00BC0655" w:rsidRPr="006A1B01" w:rsidRDefault="00BC0655" w:rsidP="00A84162">
            <w:pPr>
              <w:rPr>
                <w:rFonts w:ascii="Arial" w:eastAsia="Calibri" w:hAnsi="Arial" w:cs="Arial"/>
                <w:bCs/>
                <w:sz w:val="22"/>
                <w:szCs w:val="22"/>
              </w:rPr>
            </w:pPr>
            <w:r w:rsidRPr="006A1B01">
              <w:rPr>
                <w:rFonts w:ascii="Arial" w:eastAsia="Calibri" w:hAnsi="Arial" w:cs="Arial"/>
                <w:bCs/>
                <w:sz w:val="22"/>
                <w:szCs w:val="22"/>
              </w:rPr>
              <w:t>18</w:t>
            </w:r>
          </w:p>
        </w:tc>
        <w:tc>
          <w:tcPr>
            <w:tcW w:w="7869" w:type="dxa"/>
            <w:vAlign w:val="center"/>
          </w:tcPr>
          <w:p w14:paraId="4FCDD75C" w14:textId="77777777" w:rsidR="00BC0655" w:rsidRPr="006A1B01" w:rsidRDefault="00BC0655" w:rsidP="00A84162">
            <w:pPr>
              <w:jc w:val="both"/>
              <w:rPr>
                <w:rFonts w:ascii="Arial" w:eastAsia="Calibri" w:hAnsi="Arial" w:cs="Arial"/>
                <w:bCs/>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bo za izvedbo gradbenih del za odpravo arhitektonskih ovir potrebno večinsko soglasje (več kot 50 %) etažnih latnikov in ne tri četrtinsko kot velja zdaj za vsa gradbena dela</w:t>
            </w:r>
            <w:r w:rsidRPr="006A1B01">
              <w:rPr>
                <w:rFonts w:ascii="Arial" w:eastAsia="Calibri" w:hAnsi="Arial" w:cs="Arial"/>
                <w:color w:val="000000"/>
                <w:sz w:val="22"/>
                <w:szCs w:val="22"/>
              </w:rPr>
              <w:t xml:space="preserve">. </w:t>
            </w:r>
          </w:p>
        </w:tc>
        <w:tc>
          <w:tcPr>
            <w:tcW w:w="653" w:type="dxa"/>
          </w:tcPr>
          <w:p w14:paraId="26CBB832" w14:textId="77777777" w:rsidR="00BC0655" w:rsidRPr="006A1B01" w:rsidRDefault="00BC0655" w:rsidP="00A84162">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73278F5" wp14:editId="76572CD0">
                      <wp:extent cx="144145" cy="144145"/>
                      <wp:effectExtent l="0" t="0" r="8255" b="8255"/>
                      <wp:docPr id="67" name="Elipsa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5751096" id="Elipsa 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zu+wEAAN4DAAAOAAAAZHJzL2Uyb0RvYy54bWysU8GO0zAQvSPxD5bvNE3V3YWo6WrVpQhp&#10;YVda+ICp4zQWjseM3abl6xk73VLghsjB8nhmnuc9vyxuD70Ve03BoKtlOZlKoZ3CxrhtLb9+Wb95&#10;K0WI4Bqw6HQtjzrI2+XrV4vBV3qGHdpGk2AQF6rB17KL0VdFEVSnewgT9NpxskXqIXJI26IhGBi9&#10;t8VsOr0u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9Y75JD/mYH51M+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iJXO7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15F9E557" w14:textId="77777777" w:rsidR="00BC0655" w:rsidRDefault="00BC0655" w:rsidP="00BC0655">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67"/>
        <w:gridCol w:w="653"/>
      </w:tblGrid>
      <w:tr w:rsidR="006A1B01" w:rsidRPr="006A1B01" w14:paraId="3E9C52CC" w14:textId="77777777" w:rsidTr="00DE4F09">
        <w:trPr>
          <w:trHeight w:val="568"/>
        </w:trPr>
        <w:tc>
          <w:tcPr>
            <w:tcW w:w="9061" w:type="dxa"/>
            <w:gridSpan w:val="3"/>
            <w:hideMark/>
          </w:tcPr>
          <w:p w14:paraId="2E9FAC2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vzgojo in izobraževanje (MVI)</w:t>
            </w:r>
          </w:p>
        </w:tc>
      </w:tr>
      <w:tr w:rsidR="006A1B01" w:rsidRPr="006A1B01" w14:paraId="79033ACF" w14:textId="77777777" w:rsidTr="00DE4F09">
        <w:trPr>
          <w:trHeight w:val="568"/>
        </w:trPr>
        <w:tc>
          <w:tcPr>
            <w:tcW w:w="541" w:type="dxa"/>
          </w:tcPr>
          <w:p w14:paraId="0E2134E7" w14:textId="77777777" w:rsidR="006A1B01" w:rsidRPr="006A1B01" w:rsidRDefault="006A1B01" w:rsidP="006A1B01">
            <w:pPr>
              <w:jc w:val="both"/>
              <w:rPr>
                <w:rFonts w:ascii="Arial" w:eastAsia="Calibri" w:hAnsi="Arial" w:cs="Arial"/>
                <w:sz w:val="22"/>
                <w:szCs w:val="22"/>
              </w:rPr>
            </w:pPr>
          </w:p>
        </w:tc>
        <w:tc>
          <w:tcPr>
            <w:tcW w:w="7867" w:type="dxa"/>
          </w:tcPr>
          <w:p w14:paraId="2AF73EC3" w14:textId="77777777" w:rsidR="006A1B01" w:rsidRPr="006A1B01" w:rsidRDefault="006A1B01" w:rsidP="006A1B01">
            <w:pPr>
              <w:jc w:val="both"/>
              <w:rPr>
                <w:rFonts w:ascii="Arial" w:eastAsia="Calibri" w:hAnsi="Arial" w:cs="Arial"/>
                <w:b/>
                <w:bCs/>
                <w:sz w:val="22"/>
                <w:szCs w:val="22"/>
                <w:lang w:val="sl-SI"/>
              </w:rPr>
            </w:pPr>
          </w:p>
          <w:p w14:paraId="6A2F8532" w14:textId="4D6E3D7B" w:rsidR="006A1B01" w:rsidRPr="006A1B01" w:rsidRDefault="006A1B01" w:rsidP="006A1B01">
            <w:pPr>
              <w:jc w:val="both"/>
              <w:rPr>
                <w:rFonts w:ascii="Arial" w:eastAsia="Calibri" w:hAnsi="Arial" w:cs="Arial"/>
                <w:b/>
                <w:bCs/>
                <w:sz w:val="22"/>
                <w:szCs w:val="22"/>
                <w:lang w:val="sl-SI"/>
              </w:rPr>
            </w:pPr>
            <w:hyperlink r:id="rId117" w:history="1">
              <w:r w:rsidRPr="006A1B01">
                <w:rPr>
                  <w:rFonts w:ascii="Arial" w:eastAsia="Calibri" w:hAnsi="Arial" w:cs="Arial"/>
                  <w:b/>
                  <w:bCs/>
                  <w:color w:val="0563C1"/>
                  <w:sz w:val="22"/>
                  <w:szCs w:val="22"/>
                  <w:u w:val="single"/>
                  <w:lang w:val="sl-SI"/>
                </w:rPr>
                <w:t>Zakon o spremembah in dopolnitvah Zakona o vrtcih (ZVrt-H)</w:t>
              </w:r>
            </w:hyperlink>
          </w:p>
          <w:p w14:paraId="3C15BE82"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0070-9/2025/1</w:t>
            </w:r>
          </w:p>
          <w:p w14:paraId="293A57EC" w14:textId="77777777" w:rsidR="006A1B01" w:rsidRPr="006A1B01" w:rsidRDefault="006A1B01" w:rsidP="006A1B01">
            <w:pPr>
              <w:jc w:val="both"/>
              <w:rPr>
                <w:rFonts w:ascii="Arial" w:eastAsia="Calibri" w:hAnsi="Arial" w:cs="Arial"/>
                <w:color w:val="000000"/>
                <w:sz w:val="22"/>
                <w:szCs w:val="22"/>
                <w:lang w:val="sl-SI"/>
              </w:rPr>
            </w:pPr>
          </w:p>
        </w:tc>
        <w:tc>
          <w:tcPr>
            <w:tcW w:w="653" w:type="dxa"/>
          </w:tcPr>
          <w:p w14:paraId="3E4BB248" w14:textId="77777777" w:rsidR="006A1B01" w:rsidRPr="006A1B01" w:rsidRDefault="006A1B01" w:rsidP="006A1B01">
            <w:pPr>
              <w:jc w:val="both"/>
              <w:rPr>
                <w:rFonts w:ascii="Arial" w:eastAsia="Calibri" w:hAnsi="Arial" w:cs="Arial"/>
                <w:sz w:val="22"/>
                <w:szCs w:val="22"/>
              </w:rPr>
            </w:pPr>
          </w:p>
        </w:tc>
      </w:tr>
      <w:tr w:rsidR="006A1B01" w:rsidRPr="006A1B01" w14:paraId="237E0A34" w14:textId="77777777" w:rsidTr="00DE4F09">
        <w:trPr>
          <w:trHeight w:val="568"/>
        </w:trPr>
        <w:tc>
          <w:tcPr>
            <w:tcW w:w="541" w:type="dxa"/>
          </w:tcPr>
          <w:p w14:paraId="0BF4226B"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w:t>
            </w:r>
          </w:p>
        </w:tc>
        <w:tc>
          <w:tcPr>
            <w:tcW w:w="7867" w:type="dxa"/>
            <w:vAlign w:val="center"/>
          </w:tcPr>
          <w:p w14:paraId="2FD9293B"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naj se </w:t>
            </w:r>
            <w:r w:rsidRPr="006A1B01">
              <w:rPr>
                <w:rFonts w:ascii="Arial" w:eastAsia="Calibri" w:hAnsi="Arial" w:cs="Arial"/>
                <w:color w:val="000000"/>
                <w:sz w:val="22"/>
                <w:szCs w:val="22"/>
                <w:lang w:val="sl-SI"/>
              </w:rPr>
              <w:t>ukrep vključevanja otrok iz romskih naselij v vrtec, oziroma uvodni del zakonskega gradiva dopolni s pojasnili in podatki, ki ta ukrep utemeljujejo</w:t>
            </w:r>
          </w:p>
        </w:tc>
        <w:tc>
          <w:tcPr>
            <w:tcW w:w="653" w:type="dxa"/>
          </w:tcPr>
          <w:p w14:paraId="390F856A"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47ED271E" wp14:editId="700282FC">
                      <wp:extent cx="144145" cy="144145"/>
                      <wp:effectExtent l="0" t="0" r="8255" b="8255"/>
                      <wp:docPr id="87" name="Elipsa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DFC858F" id="Elipsa 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H+2s1H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AD8ADDC" w14:textId="77777777" w:rsidTr="00DE4F09">
        <w:trPr>
          <w:trHeight w:val="568"/>
        </w:trPr>
        <w:tc>
          <w:tcPr>
            <w:tcW w:w="541" w:type="dxa"/>
          </w:tcPr>
          <w:p w14:paraId="355A2670"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2</w:t>
            </w:r>
          </w:p>
        </w:tc>
        <w:tc>
          <w:tcPr>
            <w:tcW w:w="7867" w:type="dxa"/>
            <w:vAlign w:val="center"/>
          </w:tcPr>
          <w:p w14:paraId="5E815D58"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podatkov na področju predšolske vzgoje tudi zaradi zagotavljanja in spodbujanja enakega obravnavanja in enakih možnosti.</w:t>
            </w:r>
          </w:p>
        </w:tc>
        <w:tc>
          <w:tcPr>
            <w:tcW w:w="653" w:type="dxa"/>
          </w:tcPr>
          <w:p w14:paraId="23E6DDD3"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B67FCA0" wp14:editId="4F53625C">
                      <wp:extent cx="144145" cy="144145"/>
                      <wp:effectExtent l="0" t="0" r="8255" b="8255"/>
                      <wp:docPr id="88" name="Elipsa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2A7F4F7" id="Elipsa 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HzHqS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C62F4E4" w14:textId="77777777" w:rsidTr="00DE4F09">
        <w:trPr>
          <w:trHeight w:val="568"/>
        </w:trPr>
        <w:tc>
          <w:tcPr>
            <w:tcW w:w="541" w:type="dxa"/>
          </w:tcPr>
          <w:p w14:paraId="1592B255" w14:textId="77777777" w:rsidR="006A1B01" w:rsidRPr="006A1B01" w:rsidRDefault="006A1B01" w:rsidP="006A1B01">
            <w:pPr>
              <w:jc w:val="both"/>
              <w:rPr>
                <w:rFonts w:ascii="Arial" w:eastAsia="Calibri" w:hAnsi="Arial" w:cs="Arial"/>
                <w:sz w:val="22"/>
                <w:szCs w:val="22"/>
                <w:lang w:val="sl-SI"/>
              </w:rPr>
            </w:pPr>
          </w:p>
        </w:tc>
        <w:tc>
          <w:tcPr>
            <w:tcW w:w="7867" w:type="dxa"/>
          </w:tcPr>
          <w:p w14:paraId="37D01F73" w14:textId="77777777" w:rsidR="006A1B01" w:rsidRPr="006A1B01" w:rsidRDefault="006A1B01" w:rsidP="006A1B01">
            <w:pPr>
              <w:jc w:val="both"/>
              <w:rPr>
                <w:rFonts w:ascii="Arial" w:eastAsia="Calibri" w:hAnsi="Arial" w:cs="Arial"/>
                <w:b/>
                <w:bCs/>
                <w:sz w:val="22"/>
                <w:szCs w:val="22"/>
              </w:rPr>
            </w:pPr>
          </w:p>
          <w:p w14:paraId="46535DF0" w14:textId="77777777" w:rsidR="006A1B01" w:rsidRPr="006A1B01" w:rsidRDefault="006A1B01" w:rsidP="006A1B01">
            <w:pPr>
              <w:jc w:val="both"/>
              <w:rPr>
                <w:rFonts w:ascii="Arial" w:eastAsia="Calibri" w:hAnsi="Arial" w:cs="Arial"/>
                <w:sz w:val="22"/>
                <w:szCs w:val="22"/>
              </w:rPr>
            </w:pPr>
            <w:hyperlink r:id="rId118" w:history="1">
              <w:r w:rsidRPr="006A1B01">
                <w:rPr>
                  <w:rFonts w:ascii="Arial" w:eastAsia="Calibri" w:hAnsi="Arial" w:cs="Arial"/>
                  <w:b/>
                  <w:bCs/>
                  <w:color w:val="0563C1"/>
                  <w:sz w:val="22"/>
                  <w:szCs w:val="22"/>
                  <w:u w:val="single"/>
                </w:rPr>
                <w:t>Zakon o spremembah in dopolnitvah Zakona o vrtcih (ZVrt-H)</w:t>
              </w:r>
            </w:hyperlink>
            <w:r w:rsidRPr="006A1B01">
              <w:rPr>
                <w:rFonts w:ascii="Arial" w:eastAsia="Calibri" w:hAnsi="Arial" w:cs="Arial"/>
                <w:sz w:val="22"/>
                <w:szCs w:val="22"/>
                <w:vertAlign w:val="superscript"/>
              </w:rPr>
              <w:footnoteReference w:id="41"/>
            </w:r>
          </w:p>
          <w:p w14:paraId="07478DE4" w14:textId="77777777" w:rsidR="006A1B01" w:rsidRPr="006A1B01" w:rsidRDefault="006A1B01" w:rsidP="006A1B01">
            <w:pPr>
              <w:jc w:val="both"/>
              <w:rPr>
                <w:rFonts w:ascii="Arial" w:eastAsia="Calibri" w:hAnsi="Arial" w:cs="Arial"/>
                <w:bCs/>
                <w:color w:val="4472C4"/>
                <w:sz w:val="22"/>
                <w:szCs w:val="22"/>
                <w:lang w:val="sl-SI"/>
              </w:rPr>
            </w:pPr>
            <w:r w:rsidRPr="006A1B01">
              <w:rPr>
                <w:rFonts w:ascii="Arial" w:eastAsia="Calibri" w:hAnsi="Arial" w:cs="Arial"/>
                <w:bCs/>
                <w:color w:val="4472C4"/>
                <w:sz w:val="22"/>
                <w:szCs w:val="22"/>
                <w:lang w:val="sl-SI"/>
              </w:rPr>
              <w:t>0070-9/2025/7</w:t>
            </w:r>
          </w:p>
          <w:p w14:paraId="5F1B252A" w14:textId="77777777" w:rsidR="006A1B01" w:rsidRPr="006A1B01" w:rsidRDefault="006A1B01" w:rsidP="006A1B01">
            <w:pPr>
              <w:jc w:val="both"/>
              <w:rPr>
                <w:rFonts w:ascii="Arial" w:eastAsia="Calibri" w:hAnsi="Arial" w:cs="Arial"/>
                <w:b/>
                <w:sz w:val="22"/>
                <w:szCs w:val="22"/>
                <w:lang w:val="sl-SI"/>
              </w:rPr>
            </w:pPr>
          </w:p>
        </w:tc>
        <w:tc>
          <w:tcPr>
            <w:tcW w:w="653" w:type="dxa"/>
          </w:tcPr>
          <w:p w14:paraId="2F6DA515" w14:textId="77777777" w:rsidR="006A1B01" w:rsidRPr="006A1B01" w:rsidRDefault="006A1B01" w:rsidP="006A1B01">
            <w:pPr>
              <w:jc w:val="both"/>
              <w:rPr>
                <w:rFonts w:ascii="Arial" w:eastAsia="Calibri" w:hAnsi="Arial" w:cs="Arial"/>
                <w:sz w:val="22"/>
                <w:szCs w:val="22"/>
                <w:lang w:val="sl-SI"/>
              </w:rPr>
            </w:pPr>
          </w:p>
        </w:tc>
      </w:tr>
      <w:tr w:rsidR="006A1B01" w:rsidRPr="006A1B01" w14:paraId="2DEC8B70" w14:textId="77777777" w:rsidTr="00DE4F09">
        <w:trPr>
          <w:trHeight w:val="568"/>
        </w:trPr>
        <w:tc>
          <w:tcPr>
            <w:tcW w:w="541" w:type="dxa"/>
            <w:hideMark/>
          </w:tcPr>
          <w:p w14:paraId="1B5995A3"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hideMark/>
          </w:tcPr>
          <w:p w14:paraId="56CE5AA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w:t>
            </w:r>
            <w:r w:rsidRPr="006A1B01">
              <w:rPr>
                <w:rFonts w:ascii="Arial" w:eastAsia="Calibri" w:hAnsi="Arial" w:cs="Arial"/>
                <w:bCs/>
                <w:color w:val="000000"/>
                <w:sz w:val="22"/>
                <w:szCs w:val="22"/>
                <w:lang w:val="sl-SI"/>
              </w:rPr>
              <w:t>upoštevanju načela nediskriminatornosti, sorazmernosti in otrokovih najboljših koristi.</w:t>
            </w:r>
          </w:p>
        </w:tc>
        <w:tc>
          <w:tcPr>
            <w:tcW w:w="653" w:type="dxa"/>
            <w:hideMark/>
          </w:tcPr>
          <w:p w14:paraId="457829E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CF15443" wp14:editId="613A7D4F">
                      <wp:extent cx="144145" cy="144145"/>
                      <wp:effectExtent l="0" t="0" r="8255" b="8255"/>
                      <wp:docPr id="89" name="Elipsa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6C9510F" id="Elipsa 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1u+wEAAN4DAAAOAAAAZHJzL2Uyb0RvYy54bWysU8GO0zAQvSPxD5bvNE3Vhd2o6WrVpQhp&#10;YVda+ICp4zQWjseM3abl6xk73VLghsjB8nhmnuc9vyxuD70Ve03BoKtlOZlKoZ3CxrhtLb9+Wb+5&#10;liJEcA1YdLqWRx3k7fL1q8XgKz3DDm2jSTCIC9Xga9nF6KuiCKrTPYQJeu042SL1EDmkbdEQDIze&#10;22I2nb4t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dcN8kh9zML96N+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zX7W7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66AE1F94"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67"/>
        <w:gridCol w:w="653"/>
      </w:tblGrid>
      <w:tr w:rsidR="006A1B01" w:rsidRPr="006A1B01" w14:paraId="74051F77" w14:textId="77777777" w:rsidTr="00DE4F09">
        <w:trPr>
          <w:trHeight w:val="568"/>
        </w:trPr>
        <w:tc>
          <w:tcPr>
            <w:tcW w:w="9061" w:type="dxa"/>
            <w:gridSpan w:val="3"/>
            <w:hideMark/>
          </w:tcPr>
          <w:p w14:paraId="024A35F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 xml:space="preserve">Ministrstvo za visoko šolstvo, znanost in inovacije (MVZI) </w:t>
            </w:r>
          </w:p>
        </w:tc>
      </w:tr>
      <w:tr w:rsidR="006A1B01" w:rsidRPr="006A1B01" w14:paraId="3D8F57A5" w14:textId="77777777" w:rsidTr="00DE4F09">
        <w:trPr>
          <w:trHeight w:val="568"/>
        </w:trPr>
        <w:tc>
          <w:tcPr>
            <w:tcW w:w="541" w:type="dxa"/>
          </w:tcPr>
          <w:p w14:paraId="0395172A" w14:textId="77777777" w:rsidR="006A1B01" w:rsidRPr="006A1B01" w:rsidRDefault="006A1B01" w:rsidP="006A1B01">
            <w:pPr>
              <w:jc w:val="both"/>
              <w:rPr>
                <w:rFonts w:ascii="Arial" w:eastAsia="Calibri" w:hAnsi="Arial" w:cs="Arial"/>
                <w:sz w:val="22"/>
                <w:szCs w:val="22"/>
                <w:lang w:val="sl-SI"/>
              </w:rPr>
            </w:pPr>
          </w:p>
        </w:tc>
        <w:tc>
          <w:tcPr>
            <w:tcW w:w="7867" w:type="dxa"/>
          </w:tcPr>
          <w:p w14:paraId="09A66547" w14:textId="77777777" w:rsidR="006A1B01" w:rsidRPr="006A1B01" w:rsidRDefault="006A1B01" w:rsidP="006A1B01">
            <w:pPr>
              <w:jc w:val="both"/>
              <w:rPr>
                <w:rFonts w:ascii="Arial" w:eastAsia="Calibri" w:hAnsi="Arial" w:cs="Arial"/>
                <w:b/>
                <w:bCs/>
                <w:sz w:val="22"/>
                <w:szCs w:val="22"/>
                <w:lang w:val="sl-SI"/>
              </w:rPr>
            </w:pPr>
          </w:p>
          <w:p w14:paraId="4F87FF0D" w14:textId="77777777" w:rsidR="006A1B01" w:rsidRPr="006A1B01" w:rsidRDefault="006A1B01" w:rsidP="006A1B01">
            <w:pPr>
              <w:jc w:val="both"/>
              <w:rPr>
                <w:rFonts w:ascii="Arial" w:eastAsia="Calibri" w:hAnsi="Arial" w:cs="Arial"/>
                <w:b/>
                <w:bCs/>
                <w:sz w:val="22"/>
                <w:szCs w:val="22"/>
                <w:lang w:val="sl-SI"/>
              </w:rPr>
            </w:pPr>
            <w:hyperlink r:id="rId119" w:history="1">
              <w:r w:rsidRPr="006A1B01">
                <w:rPr>
                  <w:rFonts w:ascii="Arial" w:eastAsia="Calibri" w:hAnsi="Arial" w:cs="Arial"/>
                  <w:b/>
                  <w:bCs/>
                  <w:color w:val="0563C1"/>
                  <w:sz w:val="22"/>
                  <w:szCs w:val="22"/>
                  <w:u w:val="single"/>
                  <w:lang w:val="sl-SI"/>
                </w:rPr>
                <w:t>Zakon o visokem šolstvu (ZViS)</w:t>
              </w:r>
            </w:hyperlink>
          </w:p>
          <w:p w14:paraId="2F5080A6"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0070-21/2024/13</w:t>
            </w:r>
          </w:p>
          <w:p w14:paraId="3E641B80" w14:textId="77777777" w:rsidR="006A1B01" w:rsidRPr="006A1B01" w:rsidRDefault="006A1B01" w:rsidP="006A1B01">
            <w:pPr>
              <w:jc w:val="both"/>
              <w:rPr>
                <w:rFonts w:ascii="Arial" w:eastAsia="Calibri" w:hAnsi="Arial" w:cs="Arial"/>
                <w:sz w:val="22"/>
                <w:szCs w:val="22"/>
                <w:lang w:val="sl-SI"/>
              </w:rPr>
            </w:pPr>
          </w:p>
        </w:tc>
        <w:tc>
          <w:tcPr>
            <w:tcW w:w="653" w:type="dxa"/>
          </w:tcPr>
          <w:p w14:paraId="217FC402" w14:textId="77777777" w:rsidR="006A1B01" w:rsidRPr="006A1B01" w:rsidRDefault="006A1B01" w:rsidP="006A1B01">
            <w:pPr>
              <w:jc w:val="both"/>
              <w:rPr>
                <w:rFonts w:ascii="Arial" w:eastAsia="Calibri" w:hAnsi="Arial" w:cs="Arial"/>
                <w:sz w:val="22"/>
                <w:szCs w:val="22"/>
                <w:lang w:val="sl-SI"/>
              </w:rPr>
            </w:pPr>
          </w:p>
        </w:tc>
      </w:tr>
      <w:tr w:rsidR="006A1B01" w:rsidRPr="006A1B01" w14:paraId="3FECC6B0" w14:textId="77777777" w:rsidTr="00DE4F09">
        <w:trPr>
          <w:trHeight w:val="568"/>
        </w:trPr>
        <w:tc>
          <w:tcPr>
            <w:tcW w:w="541" w:type="dxa"/>
            <w:hideMark/>
          </w:tcPr>
          <w:p w14:paraId="3F222364"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vAlign w:val="center"/>
            <w:hideMark/>
          </w:tcPr>
          <w:p w14:paraId="1BB493F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natančni in celostni opredelitvi, kdo so študenti s posebnimi potrebami brez poslabšanja varstva njihovih pravic glede na veljavni zakon,  ter naj se v zakon vrne pravico do dodatne strokovne pomoči pri študiju ter podrobno določi druge pravice.</w:t>
            </w:r>
          </w:p>
        </w:tc>
        <w:tc>
          <w:tcPr>
            <w:tcW w:w="653" w:type="dxa"/>
            <w:hideMark/>
          </w:tcPr>
          <w:p w14:paraId="799E108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BE619EA" wp14:editId="657CF428">
                      <wp:extent cx="144145" cy="144145"/>
                      <wp:effectExtent l="0" t="0" r="8255" b="8255"/>
                      <wp:docPr id="90" name="Elipsa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43A1EF7" id="Elipsa 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BR+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nnN8jgY+I3e&#10;WeMDCD5gdUYfKi569A+U+AV/j+pbEA43PbhO3xLh2GtoeKYy1Re/NaQgcKvYjR+xYWzYR8xCHVsa&#10;EiBLII75PZ7O76GPUSg+LJfLcnklheLUaZ9ugOq52VOI7zUOIm1qqW2aPCkGFRzuQ5yqn6vy/GhN&#10;szXW5oC63caSOAC7Y7ud85cpMM3LMutSscPUNiGmk0w0cZs02mHzxDwJJ4vxL8GbHumHFCPbq5bh&#10;+x5IS2E/ONbqmvkkP+ZgefVm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bgLgU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EE4CF3E" w14:textId="77777777" w:rsidTr="00DE4F09">
        <w:trPr>
          <w:trHeight w:val="568"/>
        </w:trPr>
        <w:tc>
          <w:tcPr>
            <w:tcW w:w="541" w:type="dxa"/>
          </w:tcPr>
          <w:p w14:paraId="798F17E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2</w:t>
            </w:r>
          </w:p>
        </w:tc>
        <w:tc>
          <w:tcPr>
            <w:tcW w:w="7867" w:type="dxa"/>
            <w:vAlign w:val="center"/>
          </w:tcPr>
          <w:p w14:paraId="01946A6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določitvi pravice do ugodnejše obravnave v izbirnem postopku v primeru omejitve vpisa za kandidate s posebnimi potrebami in posebnim statusom.</w:t>
            </w:r>
          </w:p>
        </w:tc>
        <w:tc>
          <w:tcPr>
            <w:tcW w:w="653" w:type="dxa"/>
          </w:tcPr>
          <w:p w14:paraId="35C2027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5AF8DAF" wp14:editId="3ADB1C4F">
                      <wp:extent cx="144145" cy="144145"/>
                      <wp:effectExtent l="0" t="0" r="8255" b="8255"/>
                      <wp:docPr id="91" name="Elipsa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387197F" id="Elipsa 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3k53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F6EEEA5" w14:textId="77777777" w:rsidTr="00DE4F09">
        <w:trPr>
          <w:trHeight w:val="568"/>
        </w:trPr>
        <w:tc>
          <w:tcPr>
            <w:tcW w:w="541" w:type="dxa"/>
          </w:tcPr>
          <w:p w14:paraId="5AEF5E2E"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67" w:type="dxa"/>
            <w:vAlign w:val="center"/>
          </w:tcPr>
          <w:p w14:paraId="2BFCF0D7"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w:t>
            </w:r>
            <w:r w:rsidRPr="006A1B01">
              <w:rPr>
                <w:rFonts w:ascii="Arial" w:eastAsia="Calibri" w:hAnsi="Arial" w:cs="Arial"/>
                <w:color w:val="000000"/>
                <w:sz w:val="22"/>
                <w:szCs w:val="22"/>
                <w:lang w:val="sl-SI"/>
              </w:rPr>
              <w:t>naj se v skladu z 62. a členom Ustave Republike Slovenije ob slovenskem znakovnem jeziku med nacionalno pomembne naloge doda tudi skrb za razvoj jezika gluhoslepih.</w:t>
            </w:r>
          </w:p>
        </w:tc>
        <w:tc>
          <w:tcPr>
            <w:tcW w:w="653" w:type="dxa"/>
          </w:tcPr>
          <w:p w14:paraId="21B031B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2D9E336" wp14:editId="7BEE404B">
                      <wp:extent cx="144145" cy="144145"/>
                      <wp:effectExtent l="0" t="0" r="8255" b="8255"/>
                      <wp:docPr id="92" name="Elipsa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7CBAE13D" id="Elipsa 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b5S1f+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3C40358" w14:textId="77777777" w:rsidTr="00DE4F09">
        <w:trPr>
          <w:trHeight w:val="568"/>
        </w:trPr>
        <w:tc>
          <w:tcPr>
            <w:tcW w:w="541" w:type="dxa"/>
          </w:tcPr>
          <w:p w14:paraId="5DC63B9B"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7867" w:type="dxa"/>
            <w:vAlign w:val="center"/>
          </w:tcPr>
          <w:p w14:paraId="18E9995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sočasni spremembi podzakonskih aktov in naj se v novem osnutku pravilnika o subvencioniranju bivanja študentov predvidi nižji in sorazmeren pogoj dohodka družine upravičenca.</w:t>
            </w:r>
          </w:p>
        </w:tc>
        <w:tc>
          <w:tcPr>
            <w:tcW w:w="653" w:type="dxa"/>
          </w:tcPr>
          <w:p w14:paraId="54ABF43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E25677E" wp14:editId="7C00536B">
                      <wp:extent cx="144145" cy="144145"/>
                      <wp:effectExtent l="0" t="0" r="8255" b="8255"/>
                      <wp:docPr id="97" name="Elipsa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38BAF81" id="Elipsa 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EmjXh+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FE93252" w14:textId="77777777" w:rsidTr="00DE4F09">
        <w:trPr>
          <w:trHeight w:val="568"/>
        </w:trPr>
        <w:tc>
          <w:tcPr>
            <w:tcW w:w="541" w:type="dxa"/>
          </w:tcPr>
          <w:p w14:paraId="71C1375C" w14:textId="77777777" w:rsidR="006A1B01" w:rsidRPr="006A1B01" w:rsidRDefault="006A1B01" w:rsidP="006A1B01">
            <w:pPr>
              <w:jc w:val="both"/>
              <w:rPr>
                <w:rFonts w:ascii="Arial" w:eastAsia="Calibri" w:hAnsi="Arial" w:cs="Arial"/>
                <w:sz w:val="22"/>
                <w:szCs w:val="22"/>
                <w:lang w:val="sl-SI"/>
              </w:rPr>
            </w:pPr>
          </w:p>
        </w:tc>
        <w:tc>
          <w:tcPr>
            <w:tcW w:w="7867" w:type="dxa"/>
          </w:tcPr>
          <w:p w14:paraId="1C75AFF2" w14:textId="77777777" w:rsidR="006A1B01" w:rsidRPr="006A1B01" w:rsidRDefault="006A1B01" w:rsidP="006A1B01">
            <w:pPr>
              <w:jc w:val="both"/>
              <w:rPr>
                <w:rFonts w:ascii="Arial" w:eastAsia="Calibri" w:hAnsi="Arial" w:cs="Arial"/>
                <w:b/>
                <w:bCs/>
                <w:sz w:val="22"/>
                <w:szCs w:val="22"/>
                <w:lang w:val="sl-SI"/>
              </w:rPr>
            </w:pPr>
          </w:p>
          <w:p w14:paraId="69EBA390" w14:textId="77777777" w:rsidR="006A1B01" w:rsidRPr="006A1B01" w:rsidRDefault="006A1B01" w:rsidP="006A1B01">
            <w:pPr>
              <w:jc w:val="both"/>
              <w:rPr>
                <w:rFonts w:ascii="Arial" w:eastAsia="Calibri" w:hAnsi="Arial" w:cs="Arial"/>
                <w:sz w:val="22"/>
                <w:szCs w:val="22"/>
                <w:lang w:val="sl-SI"/>
              </w:rPr>
            </w:pPr>
            <w:hyperlink r:id="rId120" w:history="1">
              <w:r w:rsidRPr="006A1B01">
                <w:rPr>
                  <w:rFonts w:ascii="Arial" w:eastAsia="Calibri" w:hAnsi="Arial" w:cs="Arial"/>
                  <w:b/>
                  <w:bCs/>
                  <w:color w:val="0563C1"/>
                  <w:sz w:val="22"/>
                  <w:szCs w:val="22"/>
                  <w:u w:val="single"/>
                  <w:lang w:val="sl-SI"/>
                </w:rPr>
                <w:t>Zakon o visokem šolstvu (ZViS, EPA 2047-IX)</w:t>
              </w:r>
            </w:hyperlink>
            <w:r w:rsidRPr="006A1B01">
              <w:rPr>
                <w:rFonts w:ascii="Arial" w:eastAsia="Calibri" w:hAnsi="Arial" w:cs="Arial"/>
                <w:sz w:val="22"/>
                <w:szCs w:val="22"/>
                <w:vertAlign w:val="superscript"/>
                <w:lang w:val="sl-SI"/>
              </w:rPr>
              <w:footnoteReference w:id="42"/>
            </w:r>
          </w:p>
          <w:p w14:paraId="0FEEC48D" w14:textId="77777777" w:rsidR="006A1B01" w:rsidRPr="006A1B01" w:rsidRDefault="006A1B01" w:rsidP="006A1B01">
            <w:pPr>
              <w:jc w:val="both"/>
              <w:rPr>
                <w:rFonts w:ascii="Arial" w:eastAsia="Calibri" w:hAnsi="Arial" w:cs="Arial"/>
                <w:bCs/>
                <w:color w:val="4472C4"/>
                <w:sz w:val="22"/>
                <w:szCs w:val="22"/>
                <w:lang w:val="sl-SI"/>
              </w:rPr>
            </w:pPr>
            <w:r w:rsidRPr="006A1B01">
              <w:rPr>
                <w:rFonts w:ascii="Arial" w:eastAsia="Calibri" w:hAnsi="Arial" w:cs="Arial"/>
                <w:bCs/>
                <w:color w:val="4472C4"/>
                <w:sz w:val="22"/>
                <w:szCs w:val="22"/>
                <w:lang w:val="sl-SI"/>
              </w:rPr>
              <w:t>0070-16/2025/1</w:t>
            </w:r>
          </w:p>
          <w:p w14:paraId="55F704A7" w14:textId="77777777" w:rsidR="006A1B01" w:rsidRPr="006A1B01" w:rsidRDefault="006A1B01" w:rsidP="006A1B01">
            <w:pPr>
              <w:jc w:val="both"/>
              <w:rPr>
                <w:rFonts w:ascii="Arial" w:eastAsia="Calibri" w:hAnsi="Arial" w:cs="Arial"/>
                <w:sz w:val="22"/>
                <w:szCs w:val="22"/>
                <w:lang w:val="sl-SI"/>
              </w:rPr>
            </w:pPr>
          </w:p>
        </w:tc>
        <w:tc>
          <w:tcPr>
            <w:tcW w:w="653" w:type="dxa"/>
          </w:tcPr>
          <w:p w14:paraId="007A53B0" w14:textId="77777777" w:rsidR="006A1B01" w:rsidRPr="006A1B01" w:rsidRDefault="006A1B01" w:rsidP="006A1B01">
            <w:pPr>
              <w:jc w:val="both"/>
              <w:rPr>
                <w:rFonts w:ascii="Arial" w:eastAsia="Calibri" w:hAnsi="Arial" w:cs="Arial"/>
                <w:sz w:val="22"/>
                <w:szCs w:val="22"/>
                <w:lang w:val="sl-SI"/>
              </w:rPr>
            </w:pPr>
          </w:p>
        </w:tc>
      </w:tr>
      <w:tr w:rsidR="006A1B01" w:rsidRPr="006A1B01" w14:paraId="50FE7C8C" w14:textId="77777777" w:rsidTr="00DE4F09">
        <w:trPr>
          <w:trHeight w:val="568"/>
        </w:trPr>
        <w:tc>
          <w:tcPr>
            <w:tcW w:w="541" w:type="dxa"/>
            <w:hideMark/>
          </w:tcPr>
          <w:p w14:paraId="603C5425"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vAlign w:val="center"/>
            <w:hideMark/>
          </w:tcPr>
          <w:p w14:paraId="3C717AF2"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natančni in celostni opredelitvi, kdo so študenti s posebnimi potrebami.</w:t>
            </w:r>
          </w:p>
          <w:p w14:paraId="05750B74" w14:textId="71BB607C" w:rsidR="00356C3D" w:rsidRPr="006A1B01" w:rsidRDefault="00356C3D" w:rsidP="006A1B01">
            <w:pPr>
              <w:jc w:val="both"/>
              <w:rPr>
                <w:rFonts w:ascii="Arial" w:eastAsia="Calibri" w:hAnsi="Arial" w:cs="Arial"/>
                <w:b/>
                <w:bCs/>
                <w:sz w:val="22"/>
                <w:szCs w:val="22"/>
                <w:lang w:val="sl-SI"/>
              </w:rPr>
            </w:pPr>
          </w:p>
        </w:tc>
        <w:tc>
          <w:tcPr>
            <w:tcW w:w="653" w:type="dxa"/>
            <w:hideMark/>
          </w:tcPr>
          <w:p w14:paraId="764505D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38D1972" wp14:editId="471601B5">
                      <wp:extent cx="144145" cy="144145"/>
                      <wp:effectExtent l="0" t="0" r="8255" b="8255"/>
                      <wp:docPr id="127" name="Elipsa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228392" id="Elipsa 1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I5+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1tcS+Fg4CG9&#10;s8YHEMnD+ow+VJz26B8oMQz+HtW3IBxuenCdviXCsdfQcFdlyi9+K0hG4FKxGz9iw+Cwj5ilOrY0&#10;JEAWQRzzRJ7OE9HHKBQ7y+WyXF5JoTh0uqcXoHou9hTie42DSJdaaptaT5pBBYf7EKfs56zcP1rT&#10;bI212aBut7EkDsD7sd3O+csUmOZlmnUp2WEqmxCTJxNN3CaNdtg8MU/Cacn4p+BLj/RDipEXrJbh&#10;+x5IS2E/ONbqLfNJG5mN5dX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sCYjn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472E6FE" w14:textId="77777777" w:rsidTr="00DE4F09">
        <w:trPr>
          <w:trHeight w:val="568"/>
        </w:trPr>
        <w:tc>
          <w:tcPr>
            <w:tcW w:w="541" w:type="dxa"/>
            <w:hideMark/>
          </w:tcPr>
          <w:p w14:paraId="4DFCE68B"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67" w:type="dxa"/>
            <w:vAlign w:val="center"/>
            <w:hideMark/>
          </w:tcPr>
          <w:p w14:paraId="7A253A9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do dodatne strokovne pomoči pri študiju za študente s posebnimi potrebami.</w:t>
            </w:r>
          </w:p>
        </w:tc>
        <w:tc>
          <w:tcPr>
            <w:tcW w:w="653" w:type="dxa"/>
            <w:hideMark/>
          </w:tcPr>
          <w:p w14:paraId="014663E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24C47AF" wp14:editId="3366D0A1">
                      <wp:extent cx="144145" cy="144145"/>
                      <wp:effectExtent l="0" t="0" r="8255" b="8255"/>
                      <wp:docPr id="256" name="Elipsa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6EEB68C" id="Elipsa 2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MKMtP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B425E2B" w14:textId="77777777" w:rsidTr="00DE4F09">
        <w:trPr>
          <w:trHeight w:val="568"/>
        </w:trPr>
        <w:tc>
          <w:tcPr>
            <w:tcW w:w="541" w:type="dxa"/>
          </w:tcPr>
          <w:p w14:paraId="4714447D"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7867" w:type="dxa"/>
            <w:vAlign w:val="center"/>
          </w:tcPr>
          <w:p w14:paraId="6F9446CF"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do ugodnejše obravnave v izbirnem postopku v primeru omejitve vpisa za kandidate s posebnimi potrebami.</w:t>
            </w:r>
          </w:p>
        </w:tc>
        <w:tc>
          <w:tcPr>
            <w:tcW w:w="653" w:type="dxa"/>
          </w:tcPr>
          <w:p w14:paraId="266D542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A5E71FB" wp14:editId="64475437">
                      <wp:extent cx="144145" cy="144145"/>
                      <wp:effectExtent l="0" t="0" r="8255" b="8255"/>
                      <wp:docPr id="257" name="Elipsa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C4EB8CD" id="Elipsa 2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5ij1j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C17C653"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41"/>
        <w:gridCol w:w="7867"/>
        <w:gridCol w:w="653"/>
      </w:tblGrid>
      <w:tr w:rsidR="006A1B01" w:rsidRPr="006A1B01" w14:paraId="76C982B5" w14:textId="77777777" w:rsidTr="00DE4F09">
        <w:trPr>
          <w:trHeight w:val="568"/>
        </w:trPr>
        <w:tc>
          <w:tcPr>
            <w:tcW w:w="9061" w:type="dxa"/>
            <w:gridSpan w:val="3"/>
            <w:hideMark/>
          </w:tcPr>
          <w:p w14:paraId="0720221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Urad Vlade Republike Slovenije za narodnosti</w:t>
            </w:r>
          </w:p>
        </w:tc>
      </w:tr>
      <w:tr w:rsidR="006A1B01" w:rsidRPr="006A1B01" w14:paraId="504A711B" w14:textId="77777777" w:rsidTr="00DE4F09">
        <w:trPr>
          <w:trHeight w:val="568"/>
        </w:trPr>
        <w:tc>
          <w:tcPr>
            <w:tcW w:w="541" w:type="dxa"/>
          </w:tcPr>
          <w:p w14:paraId="2BA8413B" w14:textId="77777777" w:rsidR="006A1B01" w:rsidRPr="006A1B01" w:rsidRDefault="006A1B01" w:rsidP="006A1B01">
            <w:pPr>
              <w:jc w:val="both"/>
              <w:rPr>
                <w:rFonts w:ascii="Arial" w:eastAsia="Calibri" w:hAnsi="Arial" w:cs="Arial"/>
                <w:sz w:val="22"/>
                <w:szCs w:val="22"/>
                <w:lang w:val="sl-SI"/>
              </w:rPr>
            </w:pPr>
          </w:p>
        </w:tc>
        <w:tc>
          <w:tcPr>
            <w:tcW w:w="7867" w:type="dxa"/>
          </w:tcPr>
          <w:p w14:paraId="70DB486D" w14:textId="77777777" w:rsidR="006A1B01" w:rsidRPr="006A1B01" w:rsidRDefault="006A1B01" w:rsidP="006A1B01">
            <w:pPr>
              <w:jc w:val="both"/>
              <w:rPr>
                <w:rFonts w:ascii="Arial" w:eastAsia="Calibri" w:hAnsi="Arial" w:cs="Arial"/>
                <w:b/>
                <w:bCs/>
                <w:sz w:val="22"/>
                <w:szCs w:val="22"/>
              </w:rPr>
            </w:pPr>
          </w:p>
          <w:p w14:paraId="27766F31" w14:textId="77777777" w:rsidR="006A1B01" w:rsidRPr="006A1B01" w:rsidRDefault="006A1B01" w:rsidP="006A1B01">
            <w:pPr>
              <w:jc w:val="both"/>
              <w:rPr>
                <w:rFonts w:ascii="Arial" w:eastAsia="Calibri" w:hAnsi="Arial" w:cs="Arial"/>
                <w:b/>
                <w:bCs/>
                <w:sz w:val="22"/>
                <w:szCs w:val="22"/>
              </w:rPr>
            </w:pPr>
            <w:hyperlink r:id="rId121" w:history="1">
              <w:r w:rsidRPr="006A1B01">
                <w:rPr>
                  <w:rFonts w:ascii="Arial" w:eastAsia="Calibri" w:hAnsi="Arial" w:cs="Arial"/>
                  <w:b/>
                  <w:bCs/>
                  <w:color w:val="0563C1"/>
                  <w:sz w:val="22"/>
                  <w:szCs w:val="22"/>
                  <w:u w:val="single"/>
                </w:rPr>
                <w:t>Zakon o spremembah in dopolnitvah Zakona o romski skupnosti v Republiki Sloveniji</w:t>
              </w:r>
            </w:hyperlink>
            <w:r w:rsidRPr="006A1B01">
              <w:rPr>
                <w:rFonts w:ascii="Arial" w:eastAsia="Calibri" w:hAnsi="Arial" w:cs="Arial"/>
                <w:b/>
                <w:bCs/>
                <w:sz w:val="22"/>
                <w:szCs w:val="22"/>
              </w:rPr>
              <w:t xml:space="preserve"> </w:t>
            </w:r>
          </w:p>
          <w:p w14:paraId="05946C5E" w14:textId="77777777" w:rsidR="006A1B01" w:rsidRPr="006A1B01" w:rsidRDefault="006A1B01" w:rsidP="006A1B01">
            <w:pPr>
              <w:jc w:val="both"/>
              <w:rPr>
                <w:rFonts w:ascii="Arial" w:eastAsia="Calibri" w:hAnsi="Arial" w:cs="Arial"/>
                <w:bCs/>
                <w:color w:val="767171"/>
                <w:sz w:val="22"/>
                <w:szCs w:val="22"/>
                <w:lang w:val="sl-SI"/>
              </w:rPr>
            </w:pPr>
            <w:r w:rsidRPr="006A1B01">
              <w:rPr>
                <w:rFonts w:ascii="Arial" w:eastAsia="Calibri" w:hAnsi="Arial" w:cs="Arial"/>
                <w:bCs/>
                <w:color w:val="767171"/>
                <w:sz w:val="22"/>
                <w:szCs w:val="22"/>
                <w:lang w:val="sl-SI"/>
              </w:rPr>
              <w:t>0070-15/2025/2</w:t>
            </w:r>
          </w:p>
          <w:p w14:paraId="2A0E0327" w14:textId="77777777" w:rsidR="006A1B01" w:rsidRPr="006A1B01" w:rsidRDefault="006A1B01" w:rsidP="006A1B01">
            <w:pPr>
              <w:jc w:val="both"/>
              <w:rPr>
                <w:rFonts w:ascii="Arial" w:eastAsia="Calibri" w:hAnsi="Arial" w:cs="Arial"/>
                <w:b/>
                <w:bCs/>
                <w:sz w:val="22"/>
                <w:szCs w:val="22"/>
                <w:lang w:val="sl-SI"/>
              </w:rPr>
            </w:pPr>
          </w:p>
        </w:tc>
        <w:tc>
          <w:tcPr>
            <w:tcW w:w="653" w:type="dxa"/>
          </w:tcPr>
          <w:p w14:paraId="769BC110" w14:textId="77777777" w:rsidR="006A1B01" w:rsidRPr="006A1B01" w:rsidRDefault="006A1B01" w:rsidP="006A1B01">
            <w:pPr>
              <w:jc w:val="both"/>
              <w:rPr>
                <w:rFonts w:ascii="Arial" w:eastAsia="Calibri" w:hAnsi="Arial" w:cs="Arial"/>
                <w:sz w:val="22"/>
                <w:szCs w:val="22"/>
                <w:lang w:val="sl-SI"/>
              </w:rPr>
            </w:pPr>
          </w:p>
        </w:tc>
      </w:tr>
      <w:tr w:rsidR="006A1B01" w:rsidRPr="006A1B01" w14:paraId="3A36CFC6" w14:textId="77777777" w:rsidTr="00DE4F09">
        <w:trPr>
          <w:trHeight w:val="568"/>
        </w:trPr>
        <w:tc>
          <w:tcPr>
            <w:tcW w:w="541" w:type="dxa"/>
            <w:hideMark/>
          </w:tcPr>
          <w:p w14:paraId="52E2010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67" w:type="dxa"/>
            <w:vAlign w:val="center"/>
            <w:hideMark/>
          </w:tcPr>
          <w:p w14:paraId="434E832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spremembi besedila tako, da bodo do koordinatorja za izboljšanje položaja pripadnikov romske skupnosti upravičene vse občine, kjer živijo predstavniki romske skupnosti, ne zgolj tiste občine, v katerih so evidentirana romska naselja.</w:t>
            </w:r>
          </w:p>
        </w:tc>
        <w:tc>
          <w:tcPr>
            <w:tcW w:w="653" w:type="dxa"/>
            <w:hideMark/>
          </w:tcPr>
          <w:p w14:paraId="360A0A3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F76BE5D" wp14:editId="2971BD58">
                      <wp:extent cx="144145" cy="144145"/>
                      <wp:effectExtent l="0" t="0" r="8255" b="8255"/>
                      <wp:docPr id="98" name="Elipsa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15F110F" id="Elipsa 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66+gEAAN4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xTy2uelIOBZ/TO&#10;Gh9AsIPVGX2oOOnRP1DiF/w9qm9BONz04Dp9S4Rjr6HhnsqUX/xWkIzApWI3fsSGsWEfMQt1bGlI&#10;gCyBOOZ5PJ3noY9RKHaWy2W5vJJCceh0Ty9A9VzsKcT3GgeRLrXUNnWeFIMKDvchTtnPWbl/tKbZ&#10;GmuzQd1uY0kcgLdju53zlykwzcs061Kyw1Q2ISZPJpq4TRrtsHlinoTTivEvwZce6YcUI69XLcP3&#10;PZCWwn5wrNU180n7mI3l1Z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zauu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51C0043" w14:textId="77777777" w:rsidTr="00DE4F09">
        <w:trPr>
          <w:trHeight w:val="568"/>
        </w:trPr>
        <w:tc>
          <w:tcPr>
            <w:tcW w:w="541" w:type="dxa"/>
            <w:hideMark/>
          </w:tcPr>
          <w:p w14:paraId="63CDB911"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7867" w:type="dxa"/>
            <w:vAlign w:val="center"/>
            <w:hideMark/>
          </w:tcPr>
          <w:p w14:paraId="6641AEB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zagotovitvi reprezentativnost Sveta romske skupnosti Republike Slovenije.</w:t>
            </w:r>
          </w:p>
        </w:tc>
        <w:tc>
          <w:tcPr>
            <w:tcW w:w="653" w:type="dxa"/>
            <w:hideMark/>
          </w:tcPr>
          <w:p w14:paraId="00D8B81E"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B799E5B" wp14:editId="53BCC42D">
                      <wp:extent cx="144145" cy="144145"/>
                      <wp:effectExtent l="0" t="0" r="8255" b="8255"/>
                      <wp:docPr id="99" name="Elipsa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05048A8" id="Elipsa 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mc+gEAAN4DAAAOAAAAZHJzL2Uyb0RvYy54bWysU8GO0zAQvSPxD5bvNE3VBRo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lYSOGg5zd6&#10;Z40PIPiA1Rl8qLjoyT9S4hf8A6pvQThcd+B2+o4Ih05DwzOVqb74rSEFgVvFdviIDWPDPmIW6thS&#10;nwBZAnHM73G6vIc+RqH4sJzPy/mNFIpT5326AarnZk8hvtfYi7SppbZp8qQYVHB4CHGsfq7K86M1&#10;zcZYmwPabdeWxAHYHZvNlL9MgWlel1mXih2mthExnWSiiduo0RabE/MkHC3GvwRvOqQfUgxsr1qG&#10;73sgLYX94FirBfNJfszB/Ob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5NCpn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2252E34" w14:textId="77777777" w:rsidR="00DE0FF7" w:rsidRPr="00706613" w:rsidRDefault="00DE0FF7" w:rsidP="00DE0FF7">
      <w:pPr>
        <w:jc w:val="both"/>
        <w:rPr>
          <w:rFonts w:ascii="Arial" w:hAnsi="Arial" w:cs="Arial"/>
        </w:rPr>
      </w:pPr>
    </w:p>
    <w:p w14:paraId="2662BC71" w14:textId="77777777" w:rsidR="00DE0FF7" w:rsidRPr="00706613" w:rsidRDefault="00DE0FF7" w:rsidP="00DE0FF7">
      <w:pPr>
        <w:jc w:val="both"/>
        <w:rPr>
          <w:rFonts w:ascii="Arial" w:hAnsi="Arial" w:cs="Arial"/>
        </w:rPr>
      </w:pPr>
    </w:p>
    <w:p w14:paraId="6F4A0DC4" w14:textId="30BFD75D" w:rsidR="00DE0FF7" w:rsidRPr="00706613" w:rsidRDefault="00DE0FF7" w:rsidP="00DE0FF7">
      <w:pPr>
        <w:jc w:val="both"/>
        <w:rPr>
          <w:rFonts w:ascii="Arial" w:hAnsi="Arial" w:cs="Arial"/>
        </w:rPr>
      </w:pPr>
    </w:p>
    <w:p w14:paraId="2487C612" w14:textId="4AB5EA3E" w:rsidR="00DE0FF7" w:rsidRPr="00706613" w:rsidRDefault="00DE0FF7" w:rsidP="00DE0FF7">
      <w:pPr>
        <w:jc w:val="both"/>
        <w:rPr>
          <w:rFonts w:ascii="Arial" w:hAnsi="Arial" w:cs="Arial"/>
        </w:rPr>
      </w:pPr>
    </w:p>
    <w:p w14:paraId="63BD011B" w14:textId="77777777" w:rsidR="00DE0FF7" w:rsidRPr="00706613" w:rsidRDefault="00DE0FF7" w:rsidP="00DE0FF7">
      <w:pPr>
        <w:jc w:val="both"/>
        <w:rPr>
          <w:rFonts w:ascii="Arial" w:hAnsi="Arial" w:cs="Arial"/>
        </w:rPr>
      </w:pPr>
    </w:p>
    <w:p w14:paraId="7AC9089B" w14:textId="77777777" w:rsidR="00DE0FF7" w:rsidRPr="00706613" w:rsidRDefault="00DE0FF7" w:rsidP="00DE0FF7">
      <w:pPr>
        <w:jc w:val="both"/>
        <w:rPr>
          <w:rFonts w:ascii="Arial" w:hAnsi="Arial" w:cs="Arial"/>
        </w:rPr>
      </w:pPr>
    </w:p>
    <w:p w14:paraId="18741653" w14:textId="67B725C2" w:rsidR="00F248BD" w:rsidRPr="00706613" w:rsidRDefault="00E56D80" w:rsidP="009A528E">
      <w:pPr>
        <w:pStyle w:val="Naslov3"/>
      </w:pPr>
      <w:bookmarkStart w:id="781" w:name="_Toc70627271"/>
      <w:bookmarkStart w:id="782" w:name="_Toc101863658"/>
      <w:bookmarkStart w:id="783" w:name="_Toc189216172"/>
      <w:bookmarkStart w:id="784" w:name="_Toc189469662"/>
      <w:bookmarkStart w:id="785" w:name="_Toc224221573"/>
      <w:r>
        <w:t>10.2.2</w:t>
      </w:r>
      <w:r w:rsidR="00CE17C7">
        <w:tab/>
      </w:r>
      <w:r w:rsidR="00F248BD" w:rsidRPr="00706613">
        <w:t>Priporočila na veljavne zakone in druge predpise</w:t>
      </w:r>
      <w:bookmarkEnd w:id="781"/>
      <w:bookmarkEnd w:id="782"/>
      <w:r w:rsidR="00375238" w:rsidRPr="00706613">
        <w:t xml:space="preserve"> (odprava</w:t>
      </w:r>
      <w:r w:rsidR="00CE17C7">
        <w:t xml:space="preserve"> </w:t>
      </w:r>
      <w:r w:rsidR="00375238" w:rsidRPr="00706613">
        <w:t>diskriminacije)</w:t>
      </w:r>
      <w:bookmarkEnd w:id="783"/>
      <w:bookmarkEnd w:id="784"/>
      <w:bookmarkEnd w:id="785"/>
    </w:p>
    <w:p w14:paraId="3889357C" w14:textId="77777777" w:rsidR="00F248BD" w:rsidRPr="00706613" w:rsidRDefault="00F248BD" w:rsidP="00DE0FF7">
      <w:pPr>
        <w:jc w:val="both"/>
        <w:rPr>
          <w:rFonts w:ascii="Arial" w:hAnsi="Arial" w:cs="Arial"/>
        </w:rPr>
      </w:pPr>
    </w:p>
    <w:p w14:paraId="010BE62D"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0A8F632A" w14:textId="77777777" w:rsidTr="00BC0655">
        <w:trPr>
          <w:trHeight w:val="568"/>
        </w:trPr>
        <w:tc>
          <w:tcPr>
            <w:tcW w:w="9675" w:type="dxa"/>
            <w:gridSpan w:val="3"/>
            <w:hideMark/>
          </w:tcPr>
          <w:p w14:paraId="408A0931"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5767B75D" w14:textId="77777777" w:rsidTr="00BC0655">
        <w:trPr>
          <w:trHeight w:val="568"/>
        </w:trPr>
        <w:tc>
          <w:tcPr>
            <w:tcW w:w="600" w:type="dxa"/>
          </w:tcPr>
          <w:p w14:paraId="39DBF057" w14:textId="77777777" w:rsidR="006A1B01" w:rsidRPr="006A1B01" w:rsidRDefault="006A1B01" w:rsidP="006A1B01">
            <w:pPr>
              <w:jc w:val="both"/>
              <w:rPr>
                <w:rFonts w:ascii="Arial" w:eastAsia="Calibri" w:hAnsi="Arial" w:cs="Arial"/>
                <w:bCs/>
                <w:sz w:val="22"/>
                <w:szCs w:val="22"/>
              </w:rPr>
            </w:pPr>
          </w:p>
        </w:tc>
        <w:tc>
          <w:tcPr>
            <w:tcW w:w="8366" w:type="dxa"/>
          </w:tcPr>
          <w:p w14:paraId="45A00848" w14:textId="77777777" w:rsidR="006A1B01" w:rsidRPr="006A1B01" w:rsidRDefault="006A1B01" w:rsidP="006A1B01">
            <w:pPr>
              <w:jc w:val="both"/>
              <w:rPr>
                <w:rFonts w:ascii="Arial" w:eastAsia="Calibri" w:hAnsi="Arial" w:cs="Arial"/>
                <w:color w:val="000000"/>
                <w:sz w:val="22"/>
                <w:szCs w:val="22"/>
                <w:lang w:val="sl-SI"/>
              </w:rPr>
            </w:pPr>
          </w:p>
          <w:p w14:paraId="276A815B" w14:textId="77777777" w:rsidR="006A1B01" w:rsidRPr="006A1B01" w:rsidRDefault="006A1B01" w:rsidP="006A1B01">
            <w:pPr>
              <w:jc w:val="both"/>
              <w:rPr>
                <w:rFonts w:ascii="Arial" w:eastAsia="Calibri" w:hAnsi="Arial" w:cs="Arial"/>
                <w:b/>
                <w:bCs/>
                <w:color w:val="000000"/>
                <w:sz w:val="22"/>
                <w:szCs w:val="22"/>
                <w:lang w:val="sl-SI"/>
              </w:rPr>
            </w:pPr>
            <w:hyperlink r:id="rId122" w:history="1">
              <w:r w:rsidRPr="006A1B01">
                <w:rPr>
                  <w:rFonts w:ascii="Arial" w:eastAsia="Calibri" w:hAnsi="Arial" w:cs="Arial"/>
                  <w:b/>
                  <w:bCs/>
                  <w:color w:val="0563C1"/>
                  <w:sz w:val="22"/>
                  <w:szCs w:val="22"/>
                  <w:u w:val="single"/>
                  <w:lang w:val="sl-SI"/>
                </w:rPr>
                <w:t>Priporočilo Zagovornika načela enakosti glede pravice do državne štipendije za dijake, vključene v maturitetni tečaj</w:t>
              </w:r>
            </w:hyperlink>
          </w:p>
          <w:p w14:paraId="3BF159AC"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050-7/2024/14</w:t>
            </w:r>
          </w:p>
          <w:p w14:paraId="3509FE9E" w14:textId="77777777" w:rsidR="006A1B01" w:rsidRPr="006A1B01" w:rsidRDefault="006A1B01" w:rsidP="006A1B01">
            <w:pPr>
              <w:jc w:val="both"/>
              <w:rPr>
                <w:rFonts w:ascii="Arial" w:eastAsia="Calibri" w:hAnsi="Arial" w:cs="Arial"/>
                <w:color w:val="000000"/>
                <w:sz w:val="22"/>
                <w:szCs w:val="22"/>
                <w:lang w:val="sl-SI"/>
              </w:rPr>
            </w:pPr>
          </w:p>
          <w:p w14:paraId="5B79B2C9"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66CCBC7B"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168DACAF" w14:textId="77777777" w:rsidTr="00BC0655">
        <w:trPr>
          <w:trHeight w:val="568"/>
        </w:trPr>
        <w:tc>
          <w:tcPr>
            <w:tcW w:w="600" w:type="dxa"/>
          </w:tcPr>
          <w:p w14:paraId="40F24E37"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2AAF6F3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dodelitve državne štipendije tudi dijakom, ki so vpisani v maturitetni tečaj, če izpolnjujejo socialne pogoje za dodelitev štipendije.</w:t>
            </w:r>
          </w:p>
        </w:tc>
        <w:tc>
          <w:tcPr>
            <w:tcW w:w="709" w:type="dxa"/>
          </w:tcPr>
          <w:p w14:paraId="274B808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A1F7EE3" wp14:editId="2553D6CF">
                      <wp:extent cx="144145" cy="144145"/>
                      <wp:effectExtent l="0" t="0" r="8255" b="8255"/>
                      <wp:docPr id="258" name="Elipsa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C186A4D" id="Elipsa 2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Ejktr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FD1D140" w14:textId="77777777" w:rsidTr="00BC0655">
        <w:trPr>
          <w:trHeight w:val="568"/>
        </w:trPr>
        <w:tc>
          <w:tcPr>
            <w:tcW w:w="600" w:type="dxa"/>
          </w:tcPr>
          <w:p w14:paraId="5426648E" w14:textId="77777777" w:rsidR="006A1B01" w:rsidRPr="006A1B01" w:rsidRDefault="006A1B01" w:rsidP="006A1B01">
            <w:pPr>
              <w:jc w:val="both"/>
              <w:rPr>
                <w:rFonts w:ascii="Arial" w:eastAsia="Calibri" w:hAnsi="Arial" w:cs="Arial"/>
                <w:bCs/>
                <w:sz w:val="22"/>
                <w:szCs w:val="22"/>
              </w:rPr>
            </w:pPr>
          </w:p>
        </w:tc>
        <w:tc>
          <w:tcPr>
            <w:tcW w:w="8366" w:type="dxa"/>
          </w:tcPr>
          <w:p w14:paraId="5FEC7127" w14:textId="77777777" w:rsidR="006A1B01" w:rsidRPr="006A1B01" w:rsidRDefault="006A1B01" w:rsidP="006A1B01">
            <w:pPr>
              <w:jc w:val="both"/>
              <w:rPr>
                <w:rFonts w:ascii="Arial" w:eastAsia="Calibri" w:hAnsi="Arial" w:cs="Arial"/>
                <w:color w:val="000000"/>
                <w:sz w:val="22"/>
                <w:szCs w:val="22"/>
                <w:lang w:val="sl-SI"/>
              </w:rPr>
            </w:pPr>
          </w:p>
          <w:p w14:paraId="0CBDCFA5" w14:textId="77777777" w:rsidR="006A1B01" w:rsidRPr="006A1B01" w:rsidRDefault="006A1B01" w:rsidP="006A1B01">
            <w:pPr>
              <w:jc w:val="both"/>
              <w:rPr>
                <w:rFonts w:ascii="Arial" w:eastAsia="Calibri" w:hAnsi="Arial" w:cs="Arial"/>
                <w:b/>
                <w:bCs/>
                <w:color w:val="0563C1"/>
                <w:sz w:val="22"/>
                <w:szCs w:val="22"/>
                <w:u w:val="single"/>
                <w:lang w:val="sl-SI"/>
              </w:rPr>
            </w:pPr>
            <w:r w:rsidRPr="006A1B01">
              <w:rPr>
                <w:rFonts w:ascii="Arial" w:eastAsia="Calibri" w:hAnsi="Arial" w:cs="Arial"/>
                <w:b/>
                <w:bCs/>
              </w:rPr>
              <w:fldChar w:fldCharType="begin"/>
            </w:r>
            <w:r w:rsidRPr="006A1B01">
              <w:rPr>
                <w:rFonts w:ascii="Arial" w:eastAsia="Calibri" w:hAnsi="Arial" w:cs="Arial"/>
                <w:b/>
                <w:bCs/>
                <w:sz w:val="22"/>
                <w:szCs w:val="22"/>
                <w:lang w:val="sl-SI"/>
              </w:rPr>
              <w:instrText>HYPERLINK "https://zagovornik.si/izdelki/zagovornik-poslankam-in-poslancem-priporoca-odpravo-diskriminacije-socialno-sibkih-dijakinj-in-dijakov-pri-drzavnih-stipendijah-za-maturitetni-tecaj/"</w:instrText>
            </w:r>
            <w:r w:rsidRPr="006A1B01">
              <w:rPr>
                <w:rFonts w:ascii="Arial" w:eastAsia="Calibri" w:hAnsi="Arial" w:cs="Arial"/>
                <w:b/>
                <w:bCs/>
              </w:rPr>
            </w:r>
            <w:r w:rsidRPr="006A1B01">
              <w:rPr>
                <w:rFonts w:ascii="Arial" w:eastAsia="Calibri" w:hAnsi="Arial" w:cs="Arial"/>
                <w:b/>
                <w:bCs/>
              </w:rPr>
              <w:fldChar w:fldCharType="separate"/>
            </w:r>
            <w:r w:rsidRPr="006A1B01">
              <w:rPr>
                <w:rFonts w:ascii="Arial" w:eastAsia="Calibri" w:hAnsi="Arial" w:cs="Arial"/>
                <w:b/>
                <w:bCs/>
                <w:color w:val="0563C1"/>
                <w:sz w:val="22"/>
                <w:szCs w:val="22"/>
                <w:u w:val="single"/>
                <w:lang w:val="sl-SI"/>
              </w:rPr>
              <w:t>Priporočilo Zagovornika načela enakosti glede pravice do državne štipendije za dijake, vključene v maturitetni tečaj</w:t>
            </w:r>
            <w:r w:rsidRPr="006A1B01">
              <w:rPr>
                <w:rFonts w:ascii="Arial" w:eastAsia="Calibri" w:hAnsi="Arial" w:cs="Arial"/>
                <w:b/>
                <w:bCs/>
                <w:color w:val="0563C1"/>
                <w:sz w:val="22"/>
                <w:szCs w:val="22"/>
                <w:u w:val="single"/>
                <w:vertAlign w:val="superscript"/>
                <w:lang w:val="sl-SI"/>
              </w:rPr>
              <w:footnoteReference w:id="43"/>
            </w:r>
          </w:p>
          <w:p w14:paraId="68D3A4B0"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b/>
                <w:bCs/>
              </w:rPr>
              <w:fldChar w:fldCharType="end"/>
            </w:r>
            <w:r w:rsidRPr="006A1B01">
              <w:rPr>
                <w:rFonts w:ascii="Arial" w:eastAsia="Calibri" w:hAnsi="Arial" w:cs="Arial"/>
                <w:color w:val="FFC000"/>
                <w:sz w:val="22"/>
                <w:szCs w:val="22"/>
                <w:lang w:val="sl-SI"/>
              </w:rPr>
              <w:t>0070-22/2025/1</w:t>
            </w:r>
          </w:p>
          <w:p w14:paraId="1A61D32D"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35EF13A7"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50CADBCD" w14:textId="77777777" w:rsidTr="00BC0655">
        <w:trPr>
          <w:trHeight w:val="568"/>
        </w:trPr>
        <w:tc>
          <w:tcPr>
            <w:tcW w:w="600" w:type="dxa"/>
          </w:tcPr>
          <w:p w14:paraId="1F554717"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2594F1B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dodelitve državne štipendije tudi dijakom, ki so vpisani v maturitetni tečaj, če izpolnjujejo socialne pogoje za dodelitev štipendije.</w:t>
            </w:r>
          </w:p>
        </w:tc>
        <w:tc>
          <w:tcPr>
            <w:tcW w:w="709" w:type="dxa"/>
          </w:tcPr>
          <w:p w14:paraId="5E0A6B7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C647EEB" wp14:editId="5665CE4B">
                      <wp:extent cx="144145" cy="144145"/>
                      <wp:effectExtent l="0" t="0" r="8255" b="8255"/>
                      <wp:docPr id="259" name="Elipsa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EFD26D5" id="Elipsa 2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9R+wEAAOADAAAOAAAAZHJzL2Uyb0RvYy54bWysU8GO0zAQvSPxD5bvNE3VAhs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jlb3EjhoOdH&#10;emeNDyDSCesz+FBx2ZN/pMQw+AdU34JwuO7A7fQdEQ6dhoanKlN98VtDCgK3iu3wERsGh33ELNWx&#10;pT4BsgjimF/kdHkRfYxC8WE5n5fzhRSKU+d9ugGq52ZPIb7X2Iu0qaW2afSkGVRweAhxrH6uyvOj&#10;Nc3GWJsD2m3XlsQB2B+bzZS/TIFpXpdZl4odprYRMZ1koonbqNEWmxPzJBxNxj8FbzqkH1IMbLBa&#10;hu97IC2F/eBYqxvmkxyZg/niz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xLL1H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87CB806"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7AAD9EE6" w14:textId="77777777" w:rsidTr="00BC0655">
        <w:trPr>
          <w:trHeight w:val="568"/>
        </w:trPr>
        <w:tc>
          <w:tcPr>
            <w:tcW w:w="9675" w:type="dxa"/>
            <w:gridSpan w:val="3"/>
            <w:hideMark/>
          </w:tcPr>
          <w:p w14:paraId="33AC7913"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visoko šolstvo, znanost in inovacije (MVZI)</w:t>
            </w:r>
          </w:p>
        </w:tc>
      </w:tr>
      <w:tr w:rsidR="006A1B01" w:rsidRPr="006A1B01" w14:paraId="3B59B46F" w14:textId="77777777" w:rsidTr="00BC0655">
        <w:trPr>
          <w:trHeight w:val="568"/>
        </w:trPr>
        <w:tc>
          <w:tcPr>
            <w:tcW w:w="600" w:type="dxa"/>
          </w:tcPr>
          <w:p w14:paraId="71B5C4F4" w14:textId="77777777" w:rsidR="006A1B01" w:rsidRPr="006A1B01" w:rsidRDefault="006A1B01" w:rsidP="006A1B01">
            <w:pPr>
              <w:jc w:val="both"/>
              <w:rPr>
                <w:rFonts w:ascii="Arial" w:eastAsia="Calibri" w:hAnsi="Arial" w:cs="Arial"/>
                <w:bCs/>
                <w:sz w:val="22"/>
                <w:szCs w:val="22"/>
              </w:rPr>
            </w:pPr>
          </w:p>
        </w:tc>
        <w:tc>
          <w:tcPr>
            <w:tcW w:w="8366" w:type="dxa"/>
          </w:tcPr>
          <w:p w14:paraId="6551B7F4" w14:textId="77777777" w:rsidR="006A1B01" w:rsidRPr="006A1B01" w:rsidRDefault="006A1B01" w:rsidP="006A1B01">
            <w:pPr>
              <w:jc w:val="both"/>
              <w:rPr>
                <w:rFonts w:ascii="Arial" w:eastAsia="Calibri" w:hAnsi="Arial" w:cs="Arial"/>
                <w:color w:val="000000"/>
                <w:sz w:val="22"/>
                <w:szCs w:val="22"/>
                <w:lang w:val="sl-SI"/>
              </w:rPr>
            </w:pPr>
          </w:p>
          <w:p w14:paraId="0B0AFA77" w14:textId="77777777" w:rsidR="006A1B01" w:rsidRPr="006A1B01" w:rsidRDefault="006A1B01" w:rsidP="006A1B01">
            <w:pPr>
              <w:jc w:val="both"/>
              <w:rPr>
                <w:rFonts w:ascii="Arial" w:eastAsia="Calibri" w:hAnsi="Arial" w:cs="Arial"/>
                <w:b/>
                <w:bCs/>
                <w:color w:val="000000"/>
                <w:sz w:val="22"/>
                <w:szCs w:val="22"/>
                <w:lang w:val="sl-SI"/>
              </w:rPr>
            </w:pPr>
            <w:hyperlink r:id="rId123" w:history="1">
              <w:r w:rsidRPr="006A1B01">
                <w:rPr>
                  <w:rFonts w:ascii="Arial" w:eastAsia="Calibri" w:hAnsi="Arial" w:cs="Arial"/>
                  <w:b/>
                  <w:bCs/>
                  <w:color w:val="0563C1"/>
                  <w:sz w:val="22"/>
                  <w:szCs w:val="22"/>
                  <w:u w:val="single"/>
                  <w:lang w:val="sl-SI"/>
                </w:rPr>
                <w:t>Priporočilo Zagovornika glede 17. člena Pravilnika o subvencioniranju bivanja študentov</w:t>
              </w:r>
            </w:hyperlink>
          </w:p>
          <w:p w14:paraId="3F374D25"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050-20/2022/12</w:t>
            </w:r>
          </w:p>
          <w:p w14:paraId="47975AD5"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148487C8"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63E6161E" w14:textId="77777777" w:rsidTr="00BC0655">
        <w:trPr>
          <w:trHeight w:val="568"/>
        </w:trPr>
        <w:tc>
          <w:tcPr>
            <w:tcW w:w="600" w:type="dxa"/>
          </w:tcPr>
          <w:p w14:paraId="7B6BE9AD"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75F08C8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pristojne organe, ki obravnavajo prošnje za bivanje, seznani, da se pri obravnavi prošenj študentov, ki zaprosijo za subvencioniranje bivanja dosledno uporablja definicija invalidnosti, kot jo določata MKPI in ZIMI.</w:t>
            </w:r>
          </w:p>
        </w:tc>
        <w:tc>
          <w:tcPr>
            <w:tcW w:w="709" w:type="dxa"/>
          </w:tcPr>
          <w:p w14:paraId="284B180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AA7F3AE" wp14:editId="383C2B49">
                      <wp:extent cx="144145" cy="144145"/>
                      <wp:effectExtent l="0" t="0" r="8255" b="8255"/>
                      <wp:docPr id="100" name="Elipsa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7A001D8" id="Elipsa 1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zvgWD+wEAAOADAAAOAAAAAAAAAAAAAAAAAC4C&#10;AABkcnMvZTJvRG9jLnhtbFBLAQItABQABgAIAAAAIQBggQ3a2wAAAAMBAAAPAAAAAAAAAAAAAAAA&#10;AFUEAABkcnMvZG93bnJldi54bWxQSwUGAAAAAAQABADzAAAAXQUAAAAA&#10;" fillcolor="#00b050" stroked="f">
                      <w10:anchorlock/>
                    </v:oval>
                  </w:pict>
                </mc:Fallback>
              </mc:AlternateContent>
            </w:r>
          </w:p>
        </w:tc>
      </w:tr>
    </w:tbl>
    <w:p w14:paraId="3BB33F19" w14:textId="77777777" w:rsidR="006A1B01" w:rsidRPr="006A1B01" w:rsidRDefault="006A1B01" w:rsidP="006A1B01">
      <w:pPr>
        <w:jc w:val="both"/>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1EC46A5D" w14:textId="77777777" w:rsidTr="00BC0655">
        <w:trPr>
          <w:trHeight w:val="568"/>
        </w:trPr>
        <w:tc>
          <w:tcPr>
            <w:tcW w:w="9675" w:type="dxa"/>
            <w:gridSpan w:val="3"/>
            <w:hideMark/>
          </w:tcPr>
          <w:p w14:paraId="66888788"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pravosodje (MP</w:t>
            </w:r>
            <w:r w:rsidRPr="006A1B01">
              <w:rPr>
                <w:rFonts w:ascii="Arial" w:eastAsia="Calibri" w:hAnsi="Arial" w:cs="Arial"/>
                <w:b/>
                <w:bCs/>
                <w:sz w:val="22"/>
                <w:szCs w:val="22"/>
                <w:lang w:val="sl-SI"/>
              </w:rPr>
              <w:t>)</w:t>
            </w:r>
          </w:p>
        </w:tc>
      </w:tr>
      <w:tr w:rsidR="006A1B01" w:rsidRPr="006A1B01" w14:paraId="192A2F0E" w14:textId="77777777" w:rsidTr="00BC0655">
        <w:trPr>
          <w:trHeight w:val="568"/>
        </w:trPr>
        <w:tc>
          <w:tcPr>
            <w:tcW w:w="600" w:type="dxa"/>
          </w:tcPr>
          <w:p w14:paraId="70313239"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A6096A4" w14:textId="77777777" w:rsidR="006A1B01" w:rsidRPr="006A1B01" w:rsidRDefault="006A1B01" w:rsidP="006A1B01">
            <w:pPr>
              <w:rPr>
                <w:rFonts w:ascii="Arial" w:eastAsia="Calibri" w:hAnsi="Arial" w:cs="Arial"/>
                <w:b/>
                <w:bCs/>
                <w:sz w:val="22"/>
                <w:szCs w:val="22"/>
                <w:lang w:val="sl-SI"/>
              </w:rPr>
            </w:pPr>
          </w:p>
          <w:p w14:paraId="567FD4A3" w14:textId="77777777" w:rsidR="006A1B01" w:rsidRPr="006A1B01" w:rsidRDefault="006A1B01" w:rsidP="006A1B01">
            <w:pPr>
              <w:rPr>
                <w:rFonts w:ascii="Arial" w:eastAsia="Calibri" w:hAnsi="Arial" w:cs="Arial"/>
                <w:b/>
                <w:bCs/>
                <w:sz w:val="22"/>
                <w:szCs w:val="22"/>
                <w:lang w:val="sl-SI"/>
              </w:rPr>
            </w:pPr>
            <w:hyperlink r:id="rId124" w:history="1">
              <w:r w:rsidRPr="006A1B01">
                <w:rPr>
                  <w:rFonts w:ascii="Arial" w:eastAsia="Calibri" w:hAnsi="Arial" w:cs="Arial"/>
                  <w:b/>
                  <w:bCs/>
                  <w:color w:val="0563C1"/>
                  <w:sz w:val="22"/>
                  <w:szCs w:val="22"/>
                  <w:u w:val="single"/>
                  <w:lang w:val="sl-SI"/>
                </w:rPr>
                <w:t>Zakon o dedovanju – navedba zgolj imena pokojnikovega očeta v smrtovnici in sklepu o dedovanju</w:t>
              </w:r>
            </w:hyperlink>
          </w:p>
          <w:p w14:paraId="010D60DD" w14:textId="77777777" w:rsidR="006A1B01" w:rsidRPr="006A1B01" w:rsidRDefault="006A1B01" w:rsidP="006A1B01">
            <w:pPr>
              <w:rPr>
                <w:rFonts w:ascii="Arial" w:eastAsia="Calibri" w:hAnsi="Arial" w:cs="Arial"/>
                <w:color w:val="767171"/>
                <w:sz w:val="22"/>
                <w:szCs w:val="22"/>
              </w:rPr>
            </w:pPr>
            <w:r w:rsidRPr="006A1B01">
              <w:rPr>
                <w:rFonts w:ascii="Arial" w:eastAsia="Calibri" w:hAnsi="Arial" w:cs="Arial"/>
                <w:color w:val="767171"/>
                <w:sz w:val="22"/>
                <w:szCs w:val="22"/>
              </w:rPr>
              <w:t>050-4/2025/5</w:t>
            </w:r>
          </w:p>
          <w:p w14:paraId="7949A41F" w14:textId="77777777" w:rsidR="006A1B01" w:rsidRPr="006A1B01" w:rsidRDefault="006A1B01" w:rsidP="006A1B01">
            <w:pPr>
              <w:rPr>
                <w:rFonts w:ascii="Arial" w:eastAsia="Calibri" w:hAnsi="Arial" w:cs="Arial"/>
                <w:sz w:val="22"/>
                <w:szCs w:val="22"/>
                <w:lang w:val="sl-SI"/>
              </w:rPr>
            </w:pPr>
          </w:p>
        </w:tc>
      </w:tr>
      <w:tr w:rsidR="006A1B01" w:rsidRPr="006A1B01" w14:paraId="1DDF7FCB" w14:textId="77777777" w:rsidTr="00BC0655">
        <w:trPr>
          <w:trHeight w:val="568"/>
        </w:trPr>
        <w:tc>
          <w:tcPr>
            <w:tcW w:w="600" w:type="dxa"/>
            <w:hideMark/>
          </w:tcPr>
          <w:p w14:paraId="025BD96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18B0B397"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spremembi določbe 182. in 214. člena ZD tako, da se odpravi neenaka obravnava staršev pokojnikov.</w:t>
            </w:r>
          </w:p>
        </w:tc>
        <w:tc>
          <w:tcPr>
            <w:tcW w:w="709" w:type="dxa"/>
            <w:hideMark/>
          </w:tcPr>
          <w:p w14:paraId="4DE679E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7555786" wp14:editId="200B9EE0">
                      <wp:extent cx="144145" cy="144145"/>
                      <wp:effectExtent l="0" t="0" r="8255" b="8255"/>
                      <wp:docPr id="46" name="Elipsa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F85364" id="Elipsa 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L3+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VxeS+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mai9/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22363F4D" w14:textId="77777777" w:rsidR="006A1B01" w:rsidRPr="006A1B01" w:rsidRDefault="006A1B01" w:rsidP="006A1B01">
      <w:pPr>
        <w:jc w:val="both"/>
        <w:rPr>
          <w:rFonts w:ascii="Arial" w:eastAsia="Calibri" w:hAnsi="Arial" w:cs="Arial"/>
        </w:rPr>
      </w:pPr>
    </w:p>
    <w:p w14:paraId="16273B6D" w14:textId="77777777" w:rsidR="006A1B01" w:rsidRPr="006A1B01" w:rsidRDefault="006A1B01" w:rsidP="006A1B01">
      <w:pPr>
        <w:rPr>
          <w:rFonts w:ascii="Arial" w:eastAsia="Calibri" w:hAnsi="Arial" w:cs="Arial"/>
        </w:rPr>
      </w:pPr>
      <w:r w:rsidRPr="006A1B01">
        <w:rPr>
          <w:rFonts w:ascii="Arial" w:eastAsia="Calibri" w:hAnsi="Arial" w:cs="Arial"/>
        </w:rPr>
        <w:br w:type="page"/>
      </w:r>
    </w:p>
    <w:p w14:paraId="62814382" w14:textId="1E1994FB" w:rsidR="00F248BD" w:rsidRPr="00706613" w:rsidRDefault="009A528E" w:rsidP="009A528E">
      <w:pPr>
        <w:pStyle w:val="Naslov3"/>
      </w:pPr>
      <w:bookmarkStart w:id="786" w:name="_Toc70627272"/>
      <w:bookmarkStart w:id="787" w:name="_Toc101863659"/>
      <w:bookmarkStart w:id="788" w:name="_Toc189216173"/>
      <w:bookmarkStart w:id="789" w:name="_Toc189469663"/>
      <w:bookmarkStart w:id="790" w:name="_Toc224221574"/>
      <w:r>
        <w:t>10.2.</w:t>
      </w:r>
      <w:r w:rsidR="00DB0278">
        <w:t>3</w:t>
      </w:r>
      <w:r w:rsidR="00CE17C7">
        <w:tab/>
      </w:r>
      <w:r w:rsidR="00F248BD" w:rsidRPr="00706613">
        <w:t>Priporočila za spodbujanje enakega obravnavanja</w:t>
      </w:r>
      <w:bookmarkEnd w:id="786"/>
      <w:bookmarkEnd w:id="787"/>
      <w:bookmarkEnd w:id="788"/>
      <w:bookmarkEnd w:id="789"/>
      <w:bookmarkEnd w:id="790"/>
    </w:p>
    <w:p w14:paraId="379333C8" w14:textId="03254B42" w:rsidR="008C514C" w:rsidRPr="00706613" w:rsidRDefault="008C514C" w:rsidP="002A5873">
      <w:pPr>
        <w:rPr>
          <w:rFonts w:ascii="Arial" w:hAnsi="Arial" w:cs="Arial"/>
        </w:rPr>
      </w:pPr>
    </w:p>
    <w:p w14:paraId="17233D2E"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0D9287CD" w14:textId="77777777" w:rsidTr="003D15FC">
        <w:trPr>
          <w:trHeight w:val="568"/>
        </w:trPr>
        <w:tc>
          <w:tcPr>
            <w:tcW w:w="9675" w:type="dxa"/>
            <w:gridSpan w:val="3"/>
            <w:hideMark/>
          </w:tcPr>
          <w:p w14:paraId="3DEECF46"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71ED3DC6" w14:textId="77777777" w:rsidTr="003D15FC">
        <w:trPr>
          <w:trHeight w:val="568"/>
        </w:trPr>
        <w:tc>
          <w:tcPr>
            <w:tcW w:w="600" w:type="dxa"/>
          </w:tcPr>
          <w:p w14:paraId="49706F01"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95F67A8" w14:textId="77777777" w:rsidR="006A1B01" w:rsidRPr="006A1B01" w:rsidRDefault="006A1B01" w:rsidP="006A1B01">
            <w:pPr>
              <w:rPr>
                <w:rFonts w:ascii="Arial" w:eastAsia="Calibri" w:hAnsi="Arial" w:cs="Arial"/>
                <w:b/>
                <w:bCs/>
                <w:sz w:val="22"/>
                <w:szCs w:val="22"/>
                <w:lang w:val="sl-SI"/>
              </w:rPr>
            </w:pPr>
          </w:p>
          <w:p w14:paraId="5C188041" w14:textId="77777777" w:rsidR="006A1B01" w:rsidRPr="006A1B01" w:rsidRDefault="006A1B01" w:rsidP="006A1B01">
            <w:pPr>
              <w:rPr>
                <w:rFonts w:ascii="Arial" w:eastAsia="Calibri" w:hAnsi="Arial" w:cs="Arial"/>
                <w:b/>
                <w:bCs/>
                <w:sz w:val="22"/>
                <w:szCs w:val="22"/>
                <w:lang w:val="sl-SI"/>
              </w:rPr>
            </w:pPr>
            <w:hyperlink r:id="rId125" w:history="1">
              <w:r w:rsidRPr="006A1B01">
                <w:rPr>
                  <w:rFonts w:ascii="Arial" w:eastAsia="Calibri" w:hAnsi="Arial" w:cs="Arial"/>
                  <w:b/>
                  <w:bCs/>
                  <w:color w:val="0563C1"/>
                  <w:sz w:val="22"/>
                  <w:szCs w:val="22"/>
                  <w:u w:val="single"/>
                  <w:lang w:val="sl-SI"/>
                </w:rPr>
                <w:t>Priporočilo Zagovornika načela enakosti glede možnosti udeležbe nečlana v posameznih aktivnostih invalidske organizacije</w:t>
              </w:r>
            </w:hyperlink>
          </w:p>
          <w:p w14:paraId="32FD30EE" w14:textId="77777777" w:rsidR="006A1B01" w:rsidRPr="006A1B01" w:rsidRDefault="006A1B01" w:rsidP="006A1B01">
            <w:pPr>
              <w:rPr>
                <w:rFonts w:ascii="Arial" w:eastAsia="Calibri" w:hAnsi="Arial" w:cs="Arial"/>
                <w:bCs/>
                <w:color w:val="FFC000"/>
                <w:sz w:val="22"/>
                <w:szCs w:val="22"/>
                <w:lang w:val="sl-SI"/>
              </w:rPr>
            </w:pPr>
            <w:r w:rsidRPr="006A1B01">
              <w:rPr>
                <w:rFonts w:ascii="Arial" w:eastAsia="Calibri" w:hAnsi="Arial" w:cs="Arial"/>
                <w:bCs/>
                <w:color w:val="FFC000"/>
                <w:sz w:val="22"/>
                <w:szCs w:val="22"/>
                <w:lang w:val="sl-SI"/>
              </w:rPr>
              <w:t>700-56/2023/49</w:t>
            </w:r>
          </w:p>
          <w:p w14:paraId="364AE2D8" w14:textId="77777777" w:rsidR="006A1B01" w:rsidRPr="006A1B01" w:rsidRDefault="006A1B01" w:rsidP="006A1B01">
            <w:pPr>
              <w:rPr>
                <w:rFonts w:ascii="Arial" w:eastAsia="Calibri" w:hAnsi="Arial" w:cs="Arial"/>
                <w:sz w:val="22"/>
                <w:szCs w:val="22"/>
                <w:lang w:val="sl-SI"/>
              </w:rPr>
            </w:pPr>
          </w:p>
        </w:tc>
      </w:tr>
      <w:tr w:rsidR="006A1B01" w:rsidRPr="006A1B01" w14:paraId="606BC73D" w14:textId="77777777" w:rsidTr="003D15FC">
        <w:trPr>
          <w:trHeight w:val="568"/>
        </w:trPr>
        <w:tc>
          <w:tcPr>
            <w:tcW w:w="600" w:type="dxa"/>
            <w:hideMark/>
          </w:tcPr>
          <w:p w14:paraId="3567D5C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6B8229DB"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da bodo posamezniki deležni določenih posebnih socialnovarstvenih storitev ne glede na to, ali izpolnjujejo pogoje za včlanitev v katerokoli društvo in ali tako društvo sploh obstaja (npr. v okviru javne službe za vse osebe z invalidnostmi).</w:t>
            </w:r>
          </w:p>
        </w:tc>
        <w:tc>
          <w:tcPr>
            <w:tcW w:w="709" w:type="dxa"/>
            <w:hideMark/>
          </w:tcPr>
          <w:p w14:paraId="7B8CB79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42D98C7" wp14:editId="544AE0E9">
                      <wp:extent cx="144145" cy="144145"/>
                      <wp:effectExtent l="0" t="0" r="8255" b="8255"/>
                      <wp:docPr id="101" name="Elipsa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BFAD474" id="Elipsa 10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1rgI+wEAAOA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2307870B" w14:textId="77777777" w:rsidTr="003D15FC">
        <w:trPr>
          <w:trHeight w:val="568"/>
        </w:trPr>
        <w:tc>
          <w:tcPr>
            <w:tcW w:w="600" w:type="dxa"/>
          </w:tcPr>
          <w:p w14:paraId="21C74F98" w14:textId="77777777" w:rsidR="006A1B01" w:rsidRPr="006A1B01" w:rsidRDefault="006A1B01" w:rsidP="006A1B01">
            <w:pPr>
              <w:jc w:val="both"/>
              <w:rPr>
                <w:rFonts w:ascii="Arial" w:eastAsia="Calibri" w:hAnsi="Arial" w:cs="Arial"/>
                <w:bCs/>
                <w:sz w:val="22"/>
                <w:szCs w:val="22"/>
              </w:rPr>
            </w:pPr>
          </w:p>
        </w:tc>
        <w:tc>
          <w:tcPr>
            <w:tcW w:w="8366" w:type="dxa"/>
          </w:tcPr>
          <w:p w14:paraId="76454B4A" w14:textId="77777777" w:rsidR="006A1B01" w:rsidRPr="006A1B01" w:rsidRDefault="006A1B01" w:rsidP="006A1B01">
            <w:pPr>
              <w:jc w:val="both"/>
              <w:rPr>
                <w:rFonts w:ascii="Arial" w:eastAsia="Calibri" w:hAnsi="Arial" w:cs="Arial"/>
                <w:color w:val="000000"/>
                <w:sz w:val="22"/>
                <w:szCs w:val="22"/>
              </w:rPr>
            </w:pPr>
          </w:p>
          <w:p w14:paraId="5B664440" w14:textId="77777777" w:rsidR="006A1B01" w:rsidRPr="006A1B01" w:rsidRDefault="006A1B01" w:rsidP="006A1B01">
            <w:pPr>
              <w:jc w:val="both"/>
              <w:rPr>
                <w:rFonts w:ascii="Arial" w:eastAsia="Calibri" w:hAnsi="Arial" w:cs="Arial"/>
                <w:b/>
                <w:bCs/>
                <w:color w:val="000000"/>
                <w:sz w:val="22"/>
                <w:szCs w:val="22"/>
                <w:lang w:val="sl-SI"/>
              </w:rPr>
            </w:pPr>
            <w:hyperlink r:id="rId126" w:history="1">
              <w:r w:rsidRPr="006A1B01">
                <w:rPr>
                  <w:rFonts w:ascii="Arial" w:eastAsia="Calibri" w:hAnsi="Arial" w:cs="Arial"/>
                  <w:b/>
                  <w:bCs/>
                  <w:color w:val="0563C1"/>
                  <w:sz w:val="22"/>
                  <w:szCs w:val="22"/>
                  <w:u w:val="single"/>
                  <w:lang w:val="sl-SI"/>
                </w:rPr>
                <w:t>Priporočili Zagovornika načela enakosti Ministrstvu za delo, družino, socialne zadeve in enake možnosti glede izzivov pri vzgoji in izobraževanju romskih otrok in mladostnikov</w:t>
              </w:r>
            </w:hyperlink>
          </w:p>
          <w:p w14:paraId="7D553A84"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0706-5/2025/3</w:t>
            </w:r>
          </w:p>
          <w:p w14:paraId="49B2D00A" w14:textId="77777777" w:rsidR="006A1B01" w:rsidRPr="006A1B01" w:rsidRDefault="006A1B01" w:rsidP="006A1B01">
            <w:pPr>
              <w:jc w:val="both"/>
              <w:rPr>
                <w:rFonts w:ascii="Arial" w:eastAsia="Calibri" w:hAnsi="Arial" w:cs="Arial"/>
                <w:color w:val="000000"/>
                <w:sz w:val="22"/>
                <w:szCs w:val="22"/>
              </w:rPr>
            </w:pPr>
          </w:p>
        </w:tc>
        <w:tc>
          <w:tcPr>
            <w:tcW w:w="709" w:type="dxa"/>
          </w:tcPr>
          <w:p w14:paraId="6BE3F3A9"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04FFE173" w14:textId="77777777" w:rsidTr="003D15FC">
        <w:trPr>
          <w:trHeight w:val="568"/>
        </w:trPr>
        <w:tc>
          <w:tcPr>
            <w:tcW w:w="600" w:type="dxa"/>
          </w:tcPr>
          <w:p w14:paraId="72D4732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06242BB0"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uvedbi namenske štipendije za romske učence, dijake in študente.</w:t>
            </w:r>
          </w:p>
          <w:p w14:paraId="5B52AE48" w14:textId="6886602A" w:rsidR="00356C3D" w:rsidRPr="006A1B01" w:rsidRDefault="00356C3D" w:rsidP="006A1B01">
            <w:pPr>
              <w:jc w:val="both"/>
              <w:rPr>
                <w:rFonts w:ascii="Arial" w:eastAsia="Calibri" w:hAnsi="Arial" w:cs="Arial"/>
                <w:color w:val="000000"/>
                <w:sz w:val="22"/>
                <w:szCs w:val="22"/>
                <w:lang w:val="sl-SI"/>
              </w:rPr>
            </w:pPr>
          </w:p>
        </w:tc>
        <w:tc>
          <w:tcPr>
            <w:tcW w:w="709" w:type="dxa"/>
          </w:tcPr>
          <w:p w14:paraId="0DF4D79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7A33A96" wp14:editId="2C0B7492">
                      <wp:extent cx="144145" cy="144145"/>
                      <wp:effectExtent l="0" t="0" r="8255" b="8255"/>
                      <wp:docPr id="102" name="Elipsa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9709154" id="Elipsa 1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wN+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5svpH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tDzA3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6AAAD12" w14:textId="77777777" w:rsidTr="003D15FC">
        <w:trPr>
          <w:trHeight w:val="568"/>
        </w:trPr>
        <w:tc>
          <w:tcPr>
            <w:tcW w:w="600" w:type="dxa"/>
          </w:tcPr>
          <w:p w14:paraId="6778BC96"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1DE7AF1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oblikovanju podpornih programov za poklicno usmerjanje mladih Romov v času srednješolskega izobraževanja, da bi lahko pridobili delovne veščine in se vključili na trg dela.</w:t>
            </w:r>
          </w:p>
        </w:tc>
        <w:tc>
          <w:tcPr>
            <w:tcW w:w="709" w:type="dxa"/>
          </w:tcPr>
          <w:p w14:paraId="5C34F51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83C3FA" wp14:editId="30023DD7">
                      <wp:extent cx="144145" cy="144145"/>
                      <wp:effectExtent l="0" t="0" r="8255" b="8255"/>
                      <wp:docPr id="103" name="Elipsa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C2EF4DE" id="Elipsa 10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pQCzxPwBAADgAwAADgAAAAAAAAAAAAAAAAAu&#10;AgAAZHJzL2Uyb0RvYy54bWxQSwECLQAUAAYACAAAACEAYIEN2tsAAAADAQAADwAAAAAAAAAAAAAA&#10;AABWBAAAZHJzL2Rvd25yZXYueG1sUEsFBgAAAAAEAAQA8wAAAF4FAAAAAA==&#10;" fillcolor="#00b050" stroked="f">
                      <w10:anchorlock/>
                    </v:oval>
                  </w:pict>
                </mc:Fallback>
              </mc:AlternateContent>
            </w:r>
          </w:p>
        </w:tc>
      </w:tr>
    </w:tbl>
    <w:p w14:paraId="02D622DD"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771E08DD" w14:textId="77777777" w:rsidTr="003D15FC">
        <w:trPr>
          <w:trHeight w:val="568"/>
        </w:trPr>
        <w:tc>
          <w:tcPr>
            <w:tcW w:w="9675" w:type="dxa"/>
            <w:gridSpan w:val="3"/>
            <w:hideMark/>
          </w:tcPr>
          <w:p w14:paraId="6C042C2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gospodarstvo, turizem in šport (MGTŠ</w:t>
            </w:r>
            <w:r w:rsidRPr="006A1B01">
              <w:rPr>
                <w:rFonts w:ascii="Arial" w:eastAsia="Calibri" w:hAnsi="Arial" w:cs="Arial"/>
                <w:b/>
                <w:bCs/>
                <w:sz w:val="22"/>
                <w:szCs w:val="22"/>
                <w:lang w:val="sl-SI"/>
              </w:rPr>
              <w:t>)</w:t>
            </w:r>
          </w:p>
        </w:tc>
      </w:tr>
      <w:tr w:rsidR="006A1B01" w:rsidRPr="006A1B01" w14:paraId="6CDD459B" w14:textId="77777777" w:rsidTr="003D15FC">
        <w:trPr>
          <w:trHeight w:val="568"/>
        </w:trPr>
        <w:tc>
          <w:tcPr>
            <w:tcW w:w="600" w:type="dxa"/>
          </w:tcPr>
          <w:p w14:paraId="5647086F"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E1B77CA" w14:textId="77777777" w:rsidR="006A1B01" w:rsidRPr="006A1B01" w:rsidRDefault="006A1B01" w:rsidP="006A1B01">
            <w:pPr>
              <w:rPr>
                <w:rFonts w:ascii="Arial" w:eastAsia="Calibri" w:hAnsi="Arial" w:cs="Arial"/>
                <w:b/>
                <w:bCs/>
                <w:sz w:val="22"/>
                <w:szCs w:val="22"/>
                <w:lang w:val="sl-SI"/>
              </w:rPr>
            </w:pPr>
          </w:p>
          <w:p w14:paraId="7ECF8F0B" w14:textId="77777777" w:rsidR="006A1B01" w:rsidRPr="006A1B01" w:rsidRDefault="006A1B01" w:rsidP="006A1B01">
            <w:pPr>
              <w:rPr>
                <w:rFonts w:ascii="Arial" w:eastAsia="Calibri" w:hAnsi="Arial" w:cs="Arial"/>
                <w:b/>
                <w:bCs/>
                <w:sz w:val="22"/>
                <w:szCs w:val="22"/>
                <w:lang w:val="sl-SI"/>
              </w:rPr>
            </w:pPr>
            <w:hyperlink r:id="rId127" w:history="1">
              <w:r w:rsidRPr="006A1B01">
                <w:rPr>
                  <w:rFonts w:ascii="Arial" w:eastAsia="Calibri" w:hAnsi="Arial" w:cs="Arial"/>
                  <w:b/>
                  <w:bCs/>
                  <w:color w:val="0563C1"/>
                  <w:sz w:val="22"/>
                  <w:szCs w:val="22"/>
                  <w:u w:val="single"/>
                  <w:lang w:val="sl-SI"/>
                </w:rPr>
                <w:t>Priporočilo Zagovornika načela enakosti glede prepovedi diskriminacije pri nudenju turističnih storitev</w:t>
              </w:r>
            </w:hyperlink>
          </w:p>
          <w:p w14:paraId="7BAF9333"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0702-227/2025/5</w:t>
            </w:r>
          </w:p>
          <w:p w14:paraId="19AF159F" w14:textId="77777777" w:rsidR="006A1B01" w:rsidRPr="006A1B01" w:rsidRDefault="006A1B01" w:rsidP="006A1B01">
            <w:pPr>
              <w:rPr>
                <w:rFonts w:ascii="Arial" w:eastAsia="Calibri" w:hAnsi="Arial" w:cs="Arial"/>
                <w:sz w:val="22"/>
                <w:szCs w:val="22"/>
                <w:lang w:val="sl-SI"/>
              </w:rPr>
            </w:pPr>
          </w:p>
        </w:tc>
      </w:tr>
      <w:tr w:rsidR="006A1B01" w:rsidRPr="006A1B01" w14:paraId="5D0C2FCC" w14:textId="77777777" w:rsidTr="003D15FC">
        <w:trPr>
          <w:trHeight w:val="568"/>
        </w:trPr>
        <w:tc>
          <w:tcPr>
            <w:tcW w:w="600" w:type="dxa"/>
            <w:hideMark/>
          </w:tcPr>
          <w:p w14:paraId="7FC44B2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883530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morajo ponudniki turističnih storitev pri nudenju le-teh (npr. pri oddaji turističnih namestitev), dosledno spoštovati zakonsko prepoved neenake obravnave gostov zaradi njihovih osebnih okoliščin.</w:t>
            </w:r>
          </w:p>
        </w:tc>
        <w:tc>
          <w:tcPr>
            <w:tcW w:w="709" w:type="dxa"/>
            <w:hideMark/>
          </w:tcPr>
          <w:p w14:paraId="51163C1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0B29C9" wp14:editId="044EE535">
                      <wp:extent cx="144145" cy="144145"/>
                      <wp:effectExtent l="0" t="0" r="8255" b="8255"/>
                      <wp:docPr id="261" name="Elipsa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0D28E0C3" id="Elipsa 2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bWK4Ov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0A22C1B2"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6C192EC0" w14:textId="77777777" w:rsidTr="003D15FC">
        <w:trPr>
          <w:trHeight w:val="568"/>
        </w:trPr>
        <w:tc>
          <w:tcPr>
            <w:tcW w:w="9675" w:type="dxa"/>
            <w:gridSpan w:val="3"/>
            <w:hideMark/>
          </w:tcPr>
          <w:p w14:paraId="726D747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kulturo (MK</w:t>
            </w:r>
            <w:r w:rsidRPr="006A1B01">
              <w:rPr>
                <w:rFonts w:ascii="Arial" w:eastAsia="Calibri" w:hAnsi="Arial" w:cs="Arial"/>
                <w:b/>
                <w:bCs/>
                <w:sz w:val="22"/>
                <w:szCs w:val="22"/>
                <w:lang w:val="sl-SI"/>
              </w:rPr>
              <w:t>)</w:t>
            </w:r>
          </w:p>
        </w:tc>
      </w:tr>
      <w:tr w:rsidR="006A1B01" w:rsidRPr="006A1B01" w14:paraId="4D69633E" w14:textId="77777777" w:rsidTr="003D15FC">
        <w:trPr>
          <w:trHeight w:val="568"/>
        </w:trPr>
        <w:tc>
          <w:tcPr>
            <w:tcW w:w="600" w:type="dxa"/>
          </w:tcPr>
          <w:p w14:paraId="1D2366FA"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2323599" w14:textId="77777777" w:rsidR="006A1B01" w:rsidRPr="006A1B01" w:rsidRDefault="006A1B01" w:rsidP="006A1B01">
            <w:pPr>
              <w:rPr>
                <w:rFonts w:ascii="Arial" w:eastAsia="Calibri" w:hAnsi="Arial" w:cs="Arial"/>
                <w:b/>
                <w:bCs/>
                <w:sz w:val="22"/>
                <w:szCs w:val="22"/>
                <w:lang w:val="sl-SI"/>
              </w:rPr>
            </w:pPr>
          </w:p>
          <w:p w14:paraId="0B3F11F1" w14:textId="420DFE1D" w:rsidR="006A1B01" w:rsidRPr="006A1B01" w:rsidRDefault="006A1B01" w:rsidP="006A1B01">
            <w:pPr>
              <w:rPr>
                <w:rFonts w:ascii="Arial" w:eastAsia="Calibri" w:hAnsi="Arial" w:cs="Arial"/>
                <w:b/>
                <w:bCs/>
                <w:sz w:val="22"/>
                <w:szCs w:val="22"/>
                <w:lang w:val="sl-SI"/>
              </w:rPr>
            </w:pPr>
            <w:hyperlink r:id="rId128" w:history="1">
              <w:r w:rsidRPr="00C85AC4">
                <w:rPr>
                  <w:rStyle w:val="Hiperpovezava"/>
                  <w:rFonts w:ascii="Arial" w:eastAsia="Calibri" w:hAnsi="Arial" w:cs="Arial"/>
                  <w:b/>
                  <w:bCs/>
                  <w:color w:val="4472C4" w:themeColor="accent1"/>
                  <w:sz w:val="22"/>
                  <w:szCs w:val="22"/>
                  <w:lang w:val="sl-SI"/>
                </w:rPr>
                <w:t>Priporočilo Zagovornika načela enakosti glede upoštevanja določb Zakona o varstvu pred diskriminacijo in drugega odstavka 7. člena Zakona o splošnem upravnem postopku pri odločanju o vlogah za uveljavljanje ali podaljšanje pravice do plačila prispevkov v skladu z Uredbo o samozaposlenih v kulturi</w:t>
              </w:r>
            </w:hyperlink>
            <w:r w:rsidR="00C85AC4">
              <w:rPr>
                <w:rFonts w:ascii="Arial" w:eastAsia="Calibri" w:hAnsi="Arial" w:cs="Arial"/>
                <w:b/>
                <w:bCs/>
                <w:sz w:val="22"/>
                <w:szCs w:val="22"/>
                <w:lang w:val="sl-SI"/>
              </w:rPr>
              <w:t xml:space="preserve"> </w:t>
            </w:r>
          </w:p>
          <w:p w14:paraId="0D9FF8A3" w14:textId="77777777" w:rsidR="006A1B01" w:rsidRPr="006A1B01" w:rsidRDefault="006A1B01" w:rsidP="006A1B01">
            <w:pPr>
              <w:rPr>
                <w:rFonts w:ascii="Arial" w:eastAsia="Calibri" w:hAnsi="Arial" w:cs="Arial"/>
                <w:color w:val="FFC000"/>
                <w:sz w:val="22"/>
                <w:szCs w:val="22"/>
              </w:rPr>
            </w:pPr>
            <w:r w:rsidRPr="006A1B01">
              <w:rPr>
                <w:rFonts w:ascii="Arial" w:eastAsia="Calibri" w:hAnsi="Arial" w:cs="Arial"/>
                <w:color w:val="FFC000"/>
                <w:sz w:val="22"/>
                <w:szCs w:val="22"/>
              </w:rPr>
              <w:t>0702-141/2025/7</w:t>
            </w:r>
          </w:p>
          <w:p w14:paraId="4D122D87" w14:textId="77777777" w:rsidR="006A1B01" w:rsidRPr="006A1B01" w:rsidRDefault="006A1B01" w:rsidP="006A1B01">
            <w:pPr>
              <w:rPr>
                <w:rFonts w:ascii="Arial" w:eastAsia="Calibri" w:hAnsi="Arial" w:cs="Arial"/>
                <w:sz w:val="22"/>
                <w:szCs w:val="22"/>
                <w:lang w:val="sl-SI"/>
              </w:rPr>
            </w:pPr>
          </w:p>
        </w:tc>
      </w:tr>
      <w:tr w:rsidR="006A1B01" w:rsidRPr="006A1B01" w14:paraId="6EA57BCE" w14:textId="77777777" w:rsidTr="003D15FC">
        <w:trPr>
          <w:trHeight w:val="568"/>
        </w:trPr>
        <w:tc>
          <w:tcPr>
            <w:tcW w:w="600" w:type="dxa"/>
            <w:hideMark/>
          </w:tcPr>
          <w:p w14:paraId="5F111B2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E4AF0D9"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 xml:space="preserve">Priporočilo </w:t>
            </w:r>
            <w:r w:rsidRPr="006A1B01">
              <w:rPr>
                <w:rFonts w:ascii="Arial" w:eastAsia="Calibri" w:hAnsi="Arial" w:cs="Arial"/>
                <w:color w:val="000000"/>
                <w:sz w:val="22"/>
                <w:szCs w:val="22"/>
                <w:lang w:val="sl-SI"/>
              </w:rPr>
              <w:t>naj se pri presojanju vlog za uveljavljanje ali podaljšanje pravice do plačila prispevkov v skladu z Uredbo o samozaposlenih v kulturi pri ocenjevanju relevantnega dela petletnega ustvarjalnega delovanja upošteva obdobja mirovanja v času daljše bolniške odsotnosti zaradi rizične nosečnosti in porodniškega dopusta</w:t>
            </w:r>
            <w:r w:rsidRPr="006A1B01">
              <w:rPr>
                <w:rFonts w:ascii="Arial" w:eastAsia="Calibri" w:hAnsi="Arial" w:cs="Arial"/>
                <w:color w:val="000000"/>
                <w:sz w:val="22"/>
                <w:szCs w:val="22"/>
              </w:rPr>
              <w:t xml:space="preserve">. </w:t>
            </w:r>
          </w:p>
        </w:tc>
        <w:tc>
          <w:tcPr>
            <w:tcW w:w="709" w:type="dxa"/>
            <w:hideMark/>
          </w:tcPr>
          <w:p w14:paraId="0C06743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BBC5EB" wp14:editId="7BA4B3E4">
                      <wp:extent cx="144145" cy="144145"/>
                      <wp:effectExtent l="0" t="0" r="8255" b="8255"/>
                      <wp:docPr id="104" name="Elipsa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5DB8EF4" id="Elipsa 1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BBRjwPwBAADgAwAADgAAAAAAAAAAAAAAAAAu&#10;AgAAZHJzL2Uyb0RvYy54bWxQSwECLQAUAAYACAAAACEAYIEN2tsAAAADAQAADwAAAAAAAAAAAAAA&#10;AABWBAAAZHJzL2Rvd25yZXYueG1sUEsFBgAAAAAEAAQA8wAAAF4FAAAAAA==&#10;" fillcolor="#00b050" stroked="f">
                      <w10:anchorlock/>
                    </v:oval>
                  </w:pict>
                </mc:Fallback>
              </mc:AlternateContent>
            </w:r>
          </w:p>
        </w:tc>
      </w:tr>
    </w:tbl>
    <w:p w14:paraId="5D8B8A84" w14:textId="77777777" w:rsidR="006A1B01" w:rsidRPr="006A1B01" w:rsidRDefault="006A1B01" w:rsidP="006A1B01">
      <w:pPr>
        <w:rPr>
          <w:rFonts w:ascii="Arial" w:eastAsia="Calibri" w:hAnsi="Arial" w:cs="Arial"/>
        </w:rPr>
      </w:pPr>
    </w:p>
    <w:p w14:paraId="4D4DCD62"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201A1845" w14:textId="77777777" w:rsidTr="003D15FC">
        <w:trPr>
          <w:trHeight w:val="568"/>
        </w:trPr>
        <w:tc>
          <w:tcPr>
            <w:tcW w:w="9061" w:type="dxa"/>
            <w:gridSpan w:val="3"/>
            <w:hideMark/>
          </w:tcPr>
          <w:p w14:paraId="3CCD03DD"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vzgojo in izobraževanje (MVI</w:t>
            </w:r>
            <w:r w:rsidRPr="006A1B01">
              <w:rPr>
                <w:rFonts w:ascii="Arial" w:eastAsia="Calibri" w:hAnsi="Arial" w:cs="Arial"/>
                <w:b/>
                <w:bCs/>
                <w:sz w:val="22"/>
                <w:szCs w:val="22"/>
                <w:lang w:val="sl-SI"/>
              </w:rPr>
              <w:t>)</w:t>
            </w:r>
          </w:p>
        </w:tc>
      </w:tr>
      <w:tr w:rsidR="006A1B01" w:rsidRPr="006A1B01" w14:paraId="7E2C1536" w14:textId="77777777" w:rsidTr="003D15FC">
        <w:trPr>
          <w:trHeight w:val="568"/>
        </w:trPr>
        <w:tc>
          <w:tcPr>
            <w:tcW w:w="575" w:type="dxa"/>
          </w:tcPr>
          <w:p w14:paraId="2421C085" w14:textId="77777777" w:rsidR="006A1B01" w:rsidRPr="006A1B01" w:rsidRDefault="006A1B01" w:rsidP="006A1B01">
            <w:pPr>
              <w:jc w:val="both"/>
              <w:rPr>
                <w:rFonts w:ascii="Arial" w:eastAsia="Calibri" w:hAnsi="Arial" w:cs="Arial"/>
                <w:sz w:val="22"/>
                <w:szCs w:val="22"/>
                <w:lang w:val="sl-SI"/>
              </w:rPr>
            </w:pPr>
          </w:p>
        </w:tc>
        <w:tc>
          <w:tcPr>
            <w:tcW w:w="8486" w:type="dxa"/>
            <w:gridSpan w:val="2"/>
          </w:tcPr>
          <w:p w14:paraId="3DE383A9" w14:textId="77777777" w:rsidR="006A1B01" w:rsidRPr="006A1B01" w:rsidRDefault="006A1B01" w:rsidP="006A1B01">
            <w:pPr>
              <w:rPr>
                <w:rFonts w:ascii="Arial" w:eastAsia="Calibri" w:hAnsi="Arial" w:cs="Arial"/>
                <w:b/>
                <w:bCs/>
                <w:sz w:val="22"/>
                <w:szCs w:val="22"/>
                <w:lang w:val="sl-SI"/>
              </w:rPr>
            </w:pPr>
          </w:p>
          <w:p w14:paraId="5C3EBFF6" w14:textId="77777777" w:rsidR="006A1B01" w:rsidRPr="006A1B01" w:rsidRDefault="006A1B01" w:rsidP="006A1B01">
            <w:pPr>
              <w:rPr>
                <w:rFonts w:ascii="Arial" w:eastAsia="Calibri" w:hAnsi="Arial" w:cs="Arial"/>
                <w:b/>
                <w:bCs/>
                <w:sz w:val="22"/>
                <w:szCs w:val="22"/>
                <w:lang w:val="sl-SI"/>
              </w:rPr>
            </w:pPr>
            <w:hyperlink r:id="rId129" w:history="1">
              <w:r w:rsidRPr="006A1B01">
                <w:rPr>
                  <w:rFonts w:ascii="Arial" w:eastAsia="Calibri" w:hAnsi="Arial" w:cs="Arial"/>
                  <w:b/>
                  <w:bCs/>
                  <w:color w:val="0563C1"/>
                  <w:sz w:val="22"/>
                  <w:szCs w:val="22"/>
                  <w:u w:val="single"/>
                  <w:lang w:val="sl-SI"/>
                </w:rPr>
                <w:t>Priporočilo Zagovornika načela enakosti glede omogočanja ustreznih prilagoditev prehrane v vrtcih na podlagi prepričanja otrok oziroma prepričanja njihovih zakonitih zastopnikov</w:t>
              </w:r>
            </w:hyperlink>
          </w:p>
          <w:p w14:paraId="6E572AD6" w14:textId="77777777" w:rsidR="006A1B01" w:rsidRPr="006A1B01" w:rsidRDefault="006A1B01" w:rsidP="006A1B01">
            <w:pPr>
              <w:rPr>
                <w:rFonts w:ascii="Arial" w:eastAsia="Calibri" w:hAnsi="Arial" w:cs="Arial"/>
                <w:color w:val="FFC000"/>
                <w:sz w:val="22"/>
                <w:szCs w:val="22"/>
              </w:rPr>
            </w:pPr>
            <w:r w:rsidRPr="006A1B01">
              <w:rPr>
                <w:rFonts w:ascii="Arial" w:eastAsia="Calibri" w:hAnsi="Arial" w:cs="Arial"/>
                <w:color w:val="FFC000"/>
                <w:sz w:val="22"/>
                <w:szCs w:val="22"/>
              </w:rPr>
              <w:t>0700-86/2023/11</w:t>
            </w:r>
          </w:p>
          <w:p w14:paraId="21135838" w14:textId="77777777" w:rsidR="006A1B01" w:rsidRPr="006A1B01" w:rsidRDefault="006A1B01" w:rsidP="006A1B01">
            <w:pPr>
              <w:rPr>
                <w:rFonts w:ascii="Arial" w:eastAsia="Calibri" w:hAnsi="Arial" w:cs="Arial"/>
                <w:sz w:val="22"/>
                <w:szCs w:val="22"/>
                <w:lang w:val="sl-SI"/>
              </w:rPr>
            </w:pPr>
          </w:p>
        </w:tc>
      </w:tr>
      <w:tr w:rsidR="006A1B01" w:rsidRPr="006A1B01" w14:paraId="29B6FD5D" w14:textId="77777777" w:rsidTr="003D15FC">
        <w:trPr>
          <w:trHeight w:val="568"/>
        </w:trPr>
        <w:tc>
          <w:tcPr>
            <w:tcW w:w="575" w:type="dxa"/>
            <w:hideMark/>
          </w:tcPr>
          <w:p w14:paraId="7C36B3A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09" w:type="dxa"/>
            <w:hideMark/>
          </w:tcPr>
          <w:p w14:paraId="5996CB08"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se naj vodstvom vrtcev svetuje, naj pri pripravi jedilnikov v skladu s svojimi možnostmi v čim večji možni meri upoštevajo želje staršev in posameznika ter naj ustrezno prilagodijo obroke hrane za otroke, ki se sicer prehranjujejo na vegetarijanski način.</w:t>
            </w:r>
          </w:p>
        </w:tc>
        <w:tc>
          <w:tcPr>
            <w:tcW w:w="677" w:type="dxa"/>
            <w:hideMark/>
          </w:tcPr>
          <w:p w14:paraId="08F7E91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89624C4" wp14:editId="330D659F">
                      <wp:extent cx="144145" cy="144145"/>
                      <wp:effectExtent l="0" t="0" r="8255" b="8255"/>
                      <wp:docPr id="82" name="Elipsa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04DA411A" id="Elipsa 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mt+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ZFA56fqP3&#10;1vgAgg9YncGHioue/CMlfsHfo/oWhMN1B26rb4hw6DQ0PNM01Re/XUhB4KtiM3zChrFhFzELdWip&#10;T4AsgTjk9zie30MfolB8OJ3Pp/OFFIpTp33qANXzZU8hftDYi7SppbZp8qQYVLC/D3Gsfq7K86M1&#10;zZ2xNge03awtiT0kd5TvykU2BDcIl2XWpWKH6dqImE4y0cRt1GiDzZF5Eo4W4y/Bmw7phxQD26uW&#10;4fsOSEthPzrW6i3zSX7MwXzxZ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z4mm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A74D02A" w14:textId="77777777" w:rsidTr="003D15FC">
        <w:trPr>
          <w:trHeight w:val="568"/>
        </w:trPr>
        <w:tc>
          <w:tcPr>
            <w:tcW w:w="575" w:type="dxa"/>
          </w:tcPr>
          <w:p w14:paraId="6C22ADFA" w14:textId="77777777" w:rsidR="006A1B01" w:rsidRPr="006A1B01" w:rsidRDefault="006A1B01" w:rsidP="006A1B01">
            <w:pPr>
              <w:jc w:val="both"/>
              <w:rPr>
                <w:rFonts w:ascii="Arial" w:eastAsia="Calibri" w:hAnsi="Arial" w:cs="Arial"/>
                <w:bCs/>
                <w:sz w:val="22"/>
                <w:szCs w:val="22"/>
              </w:rPr>
            </w:pPr>
          </w:p>
        </w:tc>
        <w:tc>
          <w:tcPr>
            <w:tcW w:w="7809" w:type="dxa"/>
          </w:tcPr>
          <w:p w14:paraId="09793DD2" w14:textId="77777777" w:rsidR="006A1B01" w:rsidRPr="006A1B01" w:rsidRDefault="006A1B01" w:rsidP="006A1B01">
            <w:pPr>
              <w:jc w:val="both"/>
              <w:rPr>
                <w:rFonts w:ascii="Arial" w:eastAsia="Calibri" w:hAnsi="Arial" w:cs="Arial"/>
                <w:color w:val="000000"/>
                <w:sz w:val="22"/>
                <w:szCs w:val="22"/>
                <w:lang w:val="sl-SI"/>
              </w:rPr>
            </w:pPr>
          </w:p>
          <w:p w14:paraId="0B454748" w14:textId="77777777" w:rsidR="006A1B01" w:rsidRPr="006A1B01" w:rsidRDefault="006A1B01" w:rsidP="006A1B01">
            <w:pPr>
              <w:jc w:val="both"/>
              <w:rPr>
                <w:rFonts w:ascii="Arial" w:eastAsia="Calibri" w:hAnsi="Arial" w:cs="Arial"/>
                <w:b/>
                <w:bCs/>
                <w:color w:val="000000"/>
                <w:sz w:val="22"/>
                <w:szCs w:val="22"/>
                <w:lang w:val="sl-SI"/>
              </w:rPr>
            </w:pPr>
            <w:hyperlink r:id="rId130" w:history="1">
              <w:r w:rsidRPr="006A1B01">
                <w:rPr>
                  <w:rFonts w:ascii="Arial" w:eastAsia="Calibri" w:hAnsi="Arial" w:cs="Arial"/>
                  <w:b/>
                  <w:bCs/>
                  <w:color w:val="0563C1"/>
                  <w:sz w:val="22"/>
                  <w:szCs w:val="22"/>
                  <w:u w:val="single"/>
                  <w:lang w:val="sl-SI"/>
                </w:rPr>
                <w:t>Priporočilo Zagovornika načela enakosti glede prepoznavanja in preprečevanja etnične segregacije v osnovnih šolah</w:t>
              </w:r>
            </w:hyperlink>
          </w:p>
          <w:p w14:paraId="7BCC4C26"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0706-3/2025/1</w:t>
            </w:r>
          </w:p>
          <w:p w14:paraId="67925A71" w14:textId="77777777" w:rsidR="006A1B01" w:rsidRPr="006A1B01" w:rsidRDefault="006A1B01" w:rsidP="006A1B01">
            <w:pPr>
              <w:jc w:val="both"/>
              <w:rPr>
                <w:rFonts w:ascii="Arial" w:eastAsia="Calibri" w:hAnsi="Arial" w:cs="Arial"/>
                <w:color w:val="000000"/>
                <w:sz w:val="22"/>
                <w:szCs w:val="22"/>
                <w:lang w:val="sl-SI"/>
              </w:rPr>
            </w:pPr>
          </w:p>
        </w:tc>
        <w:tc>
          <w:tcPr>
            <w:tcW w:w="677" w:type="dxa"/>
          </w:tcPr>
          <w:p w14:paraId="74A49F01"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5F6322FC" w14:textId="77777777" w:rsidTr="003D15FC">
        <w:trPr>
          <w:trHeight w:val="568"/>
        </w:trPr>
        <w:tc>
          <w:tcPr>
            <w:tcW w:w="575" w:type="dxa"/>
          </w:tcPr>
          <w:p w14:paraId="1E62BD31"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7809" w:type="dxa"/>
          </w:tcPr>
          <w:p w14:paraId="4D00C3C9"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analize, katere namen je raziskati morebitne učinke etnične segregacije v osnovnih šolah v Sloveniji.</w:t>
            </w:r>
          </w:p>
        </w:tc>
        <w:tc>
          <w:tcPr>
            <w:tcW w:w="677" w:type="dxa"/>
          </w:tcPr>
          <w:p w14:paraId="3163DEB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4004653" wp14:editId="3996B585">
                      <wp:extent cx="144145" cy="144145"/>
                      <wp:effectExtent l="0" t="0" r="8255" b="8255"/>
                      <wp:docPr id="105" name="Elipsa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397A3BA" id="Elipsa 1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wJ+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pXHAn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515D8C6" w14:textId="77777777" w:rsidTr="003D15FC">
        <w:trPr>
          <w:trHeight w:val="568"/>
        </w:trPr>
        <w:tc>
          <w:tcPr>
            <w:tcW w:w="575" w:type="dxa"/>
          </w:tcPr>
          <w:p w14:paraId="794212F5" w14:textId="77777777" w:rsidR="006A1B01" w:rsidRPr="006A1B01" w:rsidRDefault="006A1B01" w:rsidP="006A1B01">
            <w:pPr>
              <w:jc w:val="both"/>
              <w:rPr>
                <w:rFonts w:ascii="Arial" w:eastAsia="Calibri" w:hAnsi="Arial" w:cs="Arial"/>
                <w:bCs/>
                <w:sz w:val="22"/>
                <w:szCs w:val="22"/>
              </w:rPr>
            </w:pPr>
          </w:p>
        </w:tc>
        <w:tc>
          <w:tcPr>
            <w:tcW w:w="7809" w:type="dxa"/>
          </w:tcPr>
          <w:p w14:paraId="76DE330B" w14:textId="77777777" w:rsidR="006A1B01" w:rsidRPr="006A1B01" w:rsidRDefault="006A1B01" w:rsidP="006A1B01">
            <w:pPr>
              <w:jc w:val="both"/>
              <w:rPr>
                <w:rFonts w:ascii="Arial" w:eastAsia="Calibri" w:hAnsi="Arial" w:cs="Arial"/>
                <w:b/>
                <w:bCs/>
                <w:color w:val="000000"/>
                <w:sz w:val="22"/>
                <w:szCs w:val="22"/>
                <w:lang w:val="sl-SI"/>
              </w:rPr>
            </w:pPr>
          </w:p>
          <w:p w14:paraId="45591885" w14:textId="77777777" w:rsidR="006A1B01" w:rsidRPr="006A1B01" w:rsidRDefault="006A1B01" w:rsidP="006A1B01">
            <w:pPr>
              <w:jc w:val="both"/>
              <w:rPr>
                <w:rFonts w:ascii="Arial" w:eastAsia="Calibri" w:hAnsi="Arial" w:cs="Arial"/>
                <w:b/>
                <w:bCs/>
                <w:color w:val="000000"/>
                <w:sz w:val="22"/>
                <w:szCs w:val="22"/>
                <w:lang w:val="sl-SI"/>
              </w:rPr>
            </w:pPr>
            <w:hyperlink r:id="rId131" w:history="1">
              <w:r w:rsidRPr="006A1B01">
                <w:rPr>
                  <w:rFonts w:ascii="Arial" w:eastAsia="Calibri" w:hAnsi="Arial" w:cs="Arial"/>
                  <w:b/>
                  <w:bCs/>
                  <w:color w:val="0563C1"/>
                  <w:sz w:val="22"/>
                  <w:szCs w:val="22"/>
                  <w:u w:val="single"/>
                  <w:lang w:val="sl-SI"/>
                </w:rPr>
                <w:t>Priporočila Zagovornika načela enakosti Ministrstvu za vzgojo in izobraževanje glede izzivov pri vzgoji in izobraževanju romskih otrok in mladostnikov</w:t>
              </w:r>
            </w:hyperlink>
          </w:p>
          <w:p w14:paraId="060E72F9"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0706-5/2025/2</w:t>
            </w:r>
          </w:p>
          <w:p w14:paraId="735D66F6" w14:textId="77777777" w:rsidR="006A1B01" w:rsidRPr="006A1B01" w:rsidRDefault="006A1B01" w:rsidP="006A1B01">
            <w:pPr>
              <w:jc w:val="both"/>
              <w:rPr>
                <w:rFonts w:ascii="Arial" w:eastAsia="Calibri" w:hAnsi="Arial" w:cs="Arial"/>
                <w:color w:val="000000"/>
                <w:sz w:val="22"/>
                <w:szCs w:val="22"/>
                <w:lang w:val="sl-SI"/>
              </w:rPr>
            </w:pPr>
          </w:p>
        </w:tc>
        <w:tc>
          <w:tcPr>
            <w:tcW w:w="677" w:type="dxa"/>
          </w:tcPr>
          <w:p w14:paraId="6143E786"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3A86FD97" w14:textId="77777777" w:rsidTr="003D15FC">
        <w:trPr>
          <w:trHeight w:val="568"/>
        </w:trPr>
        <w:tc>
          <w:tcPr>
            <w:tcW w:w="575" w:type="dxa"/>
          </w:tcPr>
          <w:p w14:paraId="3229D64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7809" w:type="dxa"/>
            <w:vAlign w:val="center"/>
          </w:tcPr>
          <w:p w14:paraId="0A0E6466"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sistematičem zbiranju in analiziranju anonimiziranih podatkov o romskih otrocih in mladostnikih v vzgoji in izobraževanju v primerjavi s celotnim prebivalstvom.</w:t>
            </w:r>
          </w:p>
        </w:tc>
        <w:tc>
          <w:tcPr>
            <w:tcW w:w="677" w:type="dxa"/>
          </w:tcPr>
          <w:p w14:paraId="652E412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5BE8136" wp14:editId="586FE2E9">
                      <wp:extent cx="144145" cy="144145"/>
                      <wp:effectExtent l="0" t="0" r="8255" b="8255"/>
                      <wp:docPr id="112" name="Elipsa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1BA4E753" id="Elipsa 1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Qx/AEAAOA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fak0MfwBAADgAwAADgAAAAAAAAAAAAAAAAAu&#10;AgAAZHJzL2Uyb0RvYy54bWxQSwECLQAUAAYACAAAACEAYIEN2tsAAAADAQAADwAAAAAAAAAAAAAA&#10;AABWBAAAZHJzL2Rvd25yZXYueG1sUEsFBgAAAAAEAAQA8wAAAF4FAAAAAA==&#10;" fillcolor="#00b050" stroked="f">
                      <w10:anchorlock/>
                    </v:oval>
                  </w:pict>
                </mc:Fallback>
              </mc:AlternateContent>
            </w:r>
          </w:p>
        </w:tc>
      </w:tr>
      <w:tr w:rsidR="006A1B01" w:rsidRPr="006A1B01" w14:paraId="56ECCF17" w14:textId="77777777" w:rsidTr="003D15FC">
        <w:trPr>
          <w:trHeight w:val="568"/>
        </w:trPr>
        <w:tc>
          <w:tcPr>
            <w:tcW w:w="575" w:type="dxa"/>
          </w:tcPr>
          <w:p w14:paraId="67BB6411"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09" w:type="dxa"/>
            <w:vAlign w:val="center"/>
          </w:tcPr>
          <w:p w14:paraId="1AFAD4B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brezplačne možnosti učenja slovenskega jezika že pred vstopom v osnovno šolo za vse romske otroke, ki to potrebujejo, tudi tiste, ki obiskujejo vrtec.</w:t>
            </w:r>
          </w:p>
        </w:tc>
        <w:tc>
          <w:tcPr>
            <w:tcW w:w="677" w:type="dxa"/>
          </w:tcPr>
          <w:p w14:paraId="23BE4F1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760ECDE" wp14:editId="3C6BF3E4">
                      <wp:extent cx="144145" cy="144145"/>
                      <wp:effectExtent l="0" t="0" r="8255" b="8255"/>
                      <wp:docPr id="106" name="Elipsa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DD5CAEF" id="Elipsa 1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pO+wEAAOA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c2vpXAw8JDe&#10;WeMDiORhfUYfKk579A+UGAZ/j+pbEA43PbhO3xLh2GtouKsy5Re/FSQjcKnYjR+xYXDYR8xSHVsa&#10;EiCLII55Ik/niehjFIqd5XJZLq+kUBw63dMLUD0XewrxvcZBpEsttU2tJ82ggsN9iFP2c1buH61p&#10;tsbabFC321gSB+D92G7n/GUKTPMyzbqU7DCVTYjJk4kmbpNGO2yemCfhtGT8U/ClR/ohxcgLVsvw&#10;fQ+kpbAfHGv1lvmkjczG8ur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zpqk7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261A9A1" w14:textId="77777777" w:rsidTr="003D15FC">
        <w:trPr>
          <w:trHeight w:val="568"/>
        </w:trPr>
        <w:tc>
          <w:tcPr>
            <w:tcW w:w="575" w:type="dxa"/>
          </w:tcPr>
          <w:p w14:paraId="55D185DD"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bCs/>
                <w:sz w:val="22"/>
                <w:szCs w:val="22"/>
                <w:lang w:val="sl-SI"/>
              </w:rPr>
              <w:t>3</w:t>
            </w:r>
          </w:p>
        </w:tc>
        <w:tc>
          <w:tcPr>
            <w:tcW w:w="7809" w:type="dxa"/>
            <w:vAlign w:val="center"/>
          </w:tcPr>
          <w:p w14:paraId="6209475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brezplačnem obiskovanju vrtca za romske otroke iz družin s slabim premoženjskim stanjem in možnost organiziranih brezplačnih prevozov iz romskih naselij do vrtcev in nazaj.</w:t>
            </w:r>
          </w:p>
        </w:tc>
        <w:tc>
          <w:tcPr>
            <w:tcW w:w="677" w:type="dxa"/>
          </w:tcPr>
          <w:p w14:paraId="19022567"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1478333E" wp14:editId="62529AF4">
                      <wp:extent cx="144145" cy="144145"/>
                      <wp:effectExtent l="0" t="0" r="8255" b="8255"/>
                      <wp:docPr id="117" name="Elipsa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6B475C4" id="Elipsa 1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27+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yuvpXAw8JDe&#10;WeMDiORhfUYfKk579A+UGAZ/j+pbEA43PbhO3xLh2GtouKsy5Re/FSQjcKnYjR+xYXDYR8xSHVsa&#10;EiCLII55Ik/niehjFIqd5XJZLq+kUBw63dMLUD0XewrxvcZBpEsttU2tJ82ggsN9iFP2c1buH61p&#10;tsbabFC321gSB+D92G7n/GUKTPMyzbqU7DCVTYjJk4kmbpNGO2yemCfhtGT8U/ClR/ohxcgLVsvw&#10;fQ+kpbAfHGv1lvmkjczG8up6wQZdRnaXEXCKoWqpIkkxGZs47fHek+l6fqvMtB3ess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NRALbv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145A109" w14:textId="77777777" w:rsidTr="003D15FC">
        <w:trPr>
          <w:trHeight w:val="568"/>
        </w:trPr>
        <w:tc>
          <w:tcPr>
            <w:tcW w:w="575" w:type="dxa"/>
          </w:tcPr>
          <w:p w14:paraId="77B5245B"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7809" w:type="dxa"/>
            <w:vAlign w:val="center"/>
          </w:tcPr>
          <w:p w14:paraId="7B40B0F7"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naj se socialno ogroženim otrokom, med katerimi so tudi Romi, omogoči brezplačno udeleževanje in prevoz do obšolskih dejavnosti, ki se jih želijo udeležiti.</w:t>
            </w:r>
          </w:p>
        </w:tc>
        <w:tc>
          <w:tcPr>
            <w:tcW w:w="677" w:type="dxa"/>
          </w:tcPr>
          <w:p w14:paraId="7BD1F8E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60F5CC8" wp14:editId="66672BD6">
                      <wp:extent cx="144145" cy="144145"/>
                      <wp:effectExtent l="0" t="0" r="8255" b="8255"/>
                      <wp:docPr id="108" name="Elipsa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19085D5" id="Elipsa 1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pH+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sAKR/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D9AB4A9" w14:textId="77777777" w:rsidTr="003D15FC">
        <w:trPr>
          <w:trHeight w:val="568"/>
        </w:trPr>
        <w:tc>
          <w:tcPr>
            <w:tcW w:w="575" w:type="dxa"/>
          </w:tcPr>
          <w:p w14:paraId="273FB342"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5</w:t>
            </w:r>
          </w:p>
        </w:tc>
        <w:tc>
          <w:tcPr>
            <w:tcW w:w="7809" w:type="dxa"/>
            <w:vAlign w:val="center"/>
          </w:tcPr>
          <w:p w14:paraId="51CCAE69"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zaposlitev romskih pomočnikov v vseh vrtcih in šolah, ki jih obiskujejo romski otroci, prednostno pa v jugovzhodnem delu države.</w:t>
            </w:r>
          </w:p>
        </w:tc>
        <w:tc>
          <w:tcPr>
            <w:tcW w:w="677" w:type="dxa"/>
          </w:tcPr>
          <w:p w14:paraId="344BDE4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F09A003" wp14:editId="4F4C62D0">
                      <wp:extent cx="144145" cy="144145"/>
                      <wp:effectExtent l="0" t="0" r="8255" b="8255"/>
                      <wp:docPr id="114" name="Elipsa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8F61494" id="Elipsa 1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8+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yuXUjgYeEjv&#10;rfEBRPKwPqMPFac9+gdKDIO/Q/UtCIebHlynb4hw7DU03FWZ8ovfCpIRuFTsxk/YMDjsI2apji0N&#10;CZBFEMc8kafzRPQxCsXOcrksl1dSKA6d7ukFqJ6LPYX4QeMg0qWW2qbWk2ZQweEuxCn7OSv3j9Y0&#10;W2NtNqjbbSyJA/B+bLdz/jIFpnmZZl1KdpjKJsTkyUQTt0mjHTZPzJNwWjL+KfjSI/2QYuQFq2X4&#10;vgfSUtiPjrV6x3zSRmZjefVmwQZdRnaXEXCKoWqpIkkxGZs47fHek+l6fqvMtB3esM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L+m/z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1414A27A" w14:textId="77777777" w:rsidTr="003D15FC">
        <w:trPr>
          <w:trHeight w:val="568"/>
        </w:trPr>
        <w:tc>
          <w:tcPr>
            <w:tcW w:w="575" w:type="dxa"/>
          </w:tcPr>
          <w:p w14:paraId="1311AF0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6</w:t>
            </w:r>
          </w:p>
        </w:tc>
        <w:tc>
          <w:tcPr>
            <w:tcW w:w="7809" w:type="dxa"/>
            <w:vAlign w:val="center"/>
          </w:tcPr>
          <w:p w14:paraId="2875890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da se bo obstoječi izbirni predmet Romska kultura izvajal v vseh osnovnih šolah na območjih, kjer živijo Romi.</w:t>
            </w:r>
          </w:p>
        </w:tc>
        <w:tc>
          <w:tcPr>
            <w:tcW w:w="677" w:type="dxa"/>
          </w:tcPr>
          <w:p w14:paraId="4015817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077A998" wp14:editId="49B1F280">
                      <wp:extent cx="144145" cy="144145"/>
                      <wp:effectExtent l="0" t="0" r="8255" b="8255"/>
                      <wp:docPr id="115" name="Elipsa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F02076B" id="Elipsa 1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Z3+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WJnf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29172CC" w14:textId="77777777" w:rsidTr="003D15FC">
        <w:trPr>
          <w:trHeight w:val="568"/>
        </w:trPr>
        <w:tc>
          <w:tcPr>
            <w:tcW w:w="575" w:type="dxa"/>
          </w:tcPr>
          <w:p w14:paraId="76A9D98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7</w:t>
            </w:r>
          </w:p>
        </w:tc>
        <w:tc>
          <w:tcPr>
            <w:tcW w:w="7809" w:type="dxa"/>
            <w:vAlign w:val="center"/>
          </w:tcPr>
          <w:p w14:paraId="6D0B7E5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strokovnih usmeritev za spodbujanje obiskovanja vrtcev in pouka pri romskih otrocih.</w:t>
            </w:r>
          </w:p>
        </w:tc>
        <w:tc>
          <w:tcPr>
            <w:tcW w:w="677" w:type="dxa"/>
          </w:tcPr>
          <w:p w14:paraId="6CF9B49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AB100E0" wp14:editId="037B6C31">
                      <wp:extent cx="144145" cy="144145"/>
                      <wp:effectExtent l="0" t="0" r="8255" b="8255"/>
                      <wp:docPr id="116" name="Elipsa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9FAFD99" id="Elipsa 1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igNScvwBAADgAwAADgAAAAAAAAAAAAAAAAAu&#10;AgAAZHJzL2Uyb0RvYy54bWxQSwECLQAUAAYACAAAACEAYIEN2tsAAAADAQAADwAAAAAAAAAAAAAA&#10;AABWBAAAZHJzL2Rvd25yZXYueG1sUEsFBgAAAAAEAAQA8wAAAF4FAAAAAA==&#10;" fillcolor="#00b050" stroked="f">
                      <w10:anchorlock/>
                    </v:oval>
                  </w:pict>
                </mc:Fallback>
              </mc:AlternateContent>
            </w:r>
          </w:p>
        </w:tc>
      </w:tr>
      <w:tr w:rsidR="006A1B01" w:rsidRPr="006A1B01" w14:paraId="43D598DE" w14:textId="77777777" w:rsidTr="003D15FC">
        <w:trPr>
          <w:trHeight w:val="568"/>
        </w:trPr>
        <w:tc>
          <w:tcPr>
            <w:tcW w:w="575" w:type="dxa"/>
          </w:tcPr>
          <w:p w14:paraId="60EDDEA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8</w:t>
            </w:r>
          </w:p>
        </w:tc>
        <w:tc>
          <w:tcPr>
            <w:tcW w:w="7809" w:type="dxa"/>
            <w:vAlign w:val="center"/>
          </w:tcPr>
          <w:p w14:paraId="20830DF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usposabljanj pedagoških delavcev za delo z otroki in mladostniki različnih socialnih in etničnih ozadij.</w:t>
            </w:r>
          </w:p>
        </w:tc>
        <w:tc>
          <w:tcPr>
            <w:tcW w:w="677" w:type="dxa"/>
          </w:tcPr>
          <w:p w14:paraId="5EBAEAF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0F24CF9" wp14:editId="5A7FB6A2">
                      <wp:extent cx="144145" cy="144145"/>
                      <wp:effectExtent l="0" t="0" r="8255" b="8255"/>
                      <wp:docPr id="118" name="Elipsa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29C3D70" id="Elipsa 1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IKvJ7+wEAAOA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1A18D22A" w14:textId="77777777" w:rsidTr="003D15FC">
        <w:trPr>
          <w:trHeight w:val="568"/>
        </w:trPr>
        <w:tc>
          <w:tcPr>
            <w:tcW w:w="575" w:type="dxa"/>
          </w:tcPr>
          <w:p w14:paraId="745655E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9</w:t>
            </w:r>
          </w:p>
        </w:tc>
        <w:tc>
          <w:tcPr>
            <w:tcW w:w="7809" w:type="dxa"/>
            <w:vAlign w:val="center"/>
          </w:tcPr>
          <w:p w14:paraId="2F29CC1E"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mentorstva oziroma tutorstva, ki bo prilagojeno potrebam romskih učencev in dijakov.</w:t>
            </w:r>
          </w:p>
        </w:tc>
        <w:tc>
          <w:tcPr>
            <w:tcW w:w="677" w:type="dxa"/>
          </w:tcPr>
          <w:p w14:paraId="71886F0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08E5E4F" wp14:editId="20C4E766">
                      <wp:extent cx="144145" cy="144145"/>
                      <wp:effectExtent l="0" t="0" r="8255" b="8255"/>
                      <wp:docPr id="119" name="Elipsa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D372415" id="Elipsa 1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2y+wEAAOA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yuvpXAw8JDe&#10;WeMDiORhfUYfKk579A+UGAZ/j+pbEA43PbhO3xLh2GtouKsy5Re/FSQjcKnYjR+xYXDYR8xSHVsa&#10;EiCLII55Ik/niehjFIqd5XJZLq+kUBw63dMLUD0XewrxvcZBpEsttU2tJ82ggsN9iFP2c1buH61p&#10;tsbabFC321gSB+D92G7n/GUKTPMyzbqU7DCVTYjJk4kmbpNGO2yemCfhtGT8U/ClR/ohxcgLVsvw&#10;fQ+kpbAfHGt1zXzSRmZjefVmwQZdRnaXEXCKoWqpIkkxGZs47fHek+l6fqvMtB3ess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ZpjbL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C1D977F" w14:textId="77777777" w:rsidTr="003D15FC">
        <w:trPr>
          <w:trHeight w:val="568"/>
        </w:trPr>
        <w:tc>
          <w:tcPr>
            <w:tcW w:w="575" w:type="dxa"/>
          </w:tcPr>
          <w:p w14:paraId="45434EB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10</w:t>
            </w:r>
          </w:p>
        </w:tc>
        <w:tc>
          <w:tcPr>
            <w:tcW w:w="7809" w:type="dxa"/>
            <w:vAlign w:val="center"/>
          </w:tcPr>
          <w:p w14:paraId="42301B9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rednem informiranju organizacij romske skupnosti in javnih ustanov in organizacij na državni in lokalni ravni o ukrepih za dvig izobrazbene ravni romskega prebivalstva.</w:t>
            </w:r>
          </w:p>
        </w:tc>
        <w:tc>
          <w:tcPr>
            <w:tcW w:w="677" w:type="dxa"/>
          </w:tcPr>
          <w:p w14:paraId="4AA08BB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CEE00B5" wp14:editId="119DF2A1">
                      <wp:extent cx="144145" cy="144145"/>
                      <wp:effectExtent l="0" t="0" r="8255" b="8255"/>
                      <wp:docPr id="120" name="Elipsa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7A06DB2" id="Elipsa 1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I9+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ChayPf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ACD32AD" w14:textId="77777777" w:rsidTr="003D15FC">
        <w:trPr>
          <w:trHeight w:val="568"/>
        </w:trPr>
        <w:tc>
          <w:tcPr>
            <w:tcW w:w="575" w:type="dxa"/>
          </w:tcPr>
          <w:p w14:paraId="6649A1B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11</w:t>
            </w:r>
          </w:p>
        </w:tc>
        <w:tc>
          <w:tcPr>
            <w:tcW w:w="7809" w:type="dxa"/>
            <w:vAlign w:val="center"/>
          </w:tcPr>
          <w:p w14:paraId="31CD439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prizadevanju za koriščenje evropskih sredstev za financiranje ukrepov, namenjenih Romom.</w:t>
            </w:r>
          </w:p>
        </w:tc>
        <w:tc>
          <w:tcPr>
            <w:tcW w:w="677" w:type="dxa"/>
          </w:tcPr>
          <w:p w14:paraId="2AA5EEF7"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371B9EA" wp14:editId="6CF64562">
                      <wp:extent cx="144145" cy="144145"/>
                      <wp:effectExtent l="0" t="0" r="8255" b="8255"/>
                      <wp:docPr id="121" name="Elipsa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16ACB7FA" id="Elipsa 1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l0Aa2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4C09B3A5" w14:textId="77777777" w:rsidTr="003D15FC">
        <w:trPr>
          <w:trHeight w:val="568"/>
        </w:trPr>
        <w:tc>
          <w:tcPr>
            <w:tcW w:w="9061" w:type="dxa"/>
            <w:gridSpan w:val="3"/>
            <w:hideMark/>
          </w:tcPr>
          <w:p w14:paraId="76F26496"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Občine</w:t>
            </w:r>
          </w:p>
        </w:tc>
      </w:tr>
      <w:tr w:rsidR="006A1B01" w:rsidRPr="006A1B01" w14:paraId="3A02CF93" w14:textId="77777777" w:rsidTr="003D15FC">
        <w:trPr>
          <w:trHeight w:val="568"/>
        </w:trPr>
        <w:tc>
          <w:tcPr>
            <w:tcW w:w="575" w:type="dxa"/>
          </w:tcPr>
          <w:p w14:paraId="2B3DA32D" w14:textId="77777777" w:rsidR="006A1B01" w:rsidRPr="006A1B01" w:rsidRDefault="006A1B01" w:rsidP="006A1B01">
            <w:pPr>
              <w:jc w:val="both"/>
              <w:rPr>
                <w:rFonts w:ascii="Arial" w:eastAsia="Calibri" w:hAnsi="Arial" w:cs="Arial"/>
                <w:sz w:val="22"/>
                <w:szCs w:val="22"/>
                <w:lang w:val="sl-SI"/>
              </w:rPr>
            </w:pPr>
          </w:p>
        </w:tc>
        <w:tc>
          <w:tcPr>
            <w:tcW w:w="8486" w:type="dxa"/>
            <w:gridSpan w:val="2"/>
          </w:tcPr>
          <w:p w14:paraId="76A9ADD7" w14:textId="77777777" w:rsidR="006A1B01" w:rsidRPr="006A1B01" w:rsidRDefault="006A1B01" w:rsidP="006A1B01">
            <w:pPr>
              <w:rPr>
                <w:rFonts w:ascii="Arial" w:eastAsia="Calibri" w:hAnsi="Arial" w:cs="Arial"/>
                <w:b/>
                <w:bCs/>
                <w:sz w:val="22"/>
                <w:szCs w:val="22"/>
                <w:lang w:val="sl-SI"/>
              </w:rPr>
            </w:pPr>
          </w:p>
          <w:p w14:paraId="667F0FA8" w14:textId="77777777" w:rsidR="006A1B01" w:rsidRPr="006A1B01" w:rsidRDefault="006A1B01" w:rsidP="006A1B01">
            <w:pPr>
              <w:rPr>
                <w:rFonts w:ascii="Arial" w:eastAsia="Calibri" w:hAnsi="Arial" w:cs="Arial"/>
                <w:b/>
                <w:bCs/>
                <w:sz w:val="22"/>
                <w:szCs w:val="22"/>
                <w:lang w:val="sl-SI"/>
              </w:rPr>
            </w:pPr>
            <w:hyperlink r:id="rId132" w:history="1">
              <w:r w:rsidRPr="006A1B01">
                <w:rPr>
                  <w:rFonts w:ascii="Arial" w:eastAsia="Calibri" w:hAnsi="Arial" w:cs="Arial"/>
                  <w:b/>
                  <w:bCs/>
                  <w:color w:val="0563C1"/>
                  <w:sz w:val="22"/>
                  <w:szCs w:val="22"/>
                  <w:u w:val="single"/>
                  <w:lang w:val="sl-SI"/>
                </w:rPr>
                <w:t>Priporočila Zagovornika načela enakosti glede zagotavljanja vseh vrst pokopov na pokopališčih</w:t>
              </w:r>
            </w:hyperlink>
          </w:p>
          <w:p w14:paraId="3388984B"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0706-1/2025/1</w:t>
            </w:r>
          </w:p>
          <w:p w14:paraId="1A473D2E" w14:textId="77777777" w:rsidR="006A1B01" w:rsidRPr="006A1B01" w:rsidRDefault="006A1B01" w:rsidP="006A1B01">
            <w:pPr>
              <w:rPr>
                <w:rFonts w:ascii="Arial" w:eastAsia="Calibri" w:hAnsi="Arial" w:cs="Arial"/>
                <w:sz w:val="22"/>
                <w:szCs w:val="22"/>
                <w:lang w:val="sl-SI"/>
              </w:rPr>
            </w:pPr>
          </w:p>
        </w:tc>
      </w:tr>
      <w:tr w:rsidR="006A1B01" w:rsidRPr="006A1B01" w14:paraId="4EEFDDBB" w14:textId="77777777" w:rsidTr="003D15FC">
        <w:trPr>
          <w:trHeight w:val="568"/>
        </w:trPr>
        <w:tc>
          <w:tcPr>
            <w:tcW w:w="575" w:type="dxa"/>
            <w:hideMark/>
          </w:tcPr>
          <w:p w14:paraId="18E2074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7809" w:type="dxa"/>
            <w:vAlign w:val="center"/>
            <w:hideMark/>
          </w:tcPr>
          <w:p w14:paraId="323E1692"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preveritvi, ali so na pokopališčih, ki so na njihovem območju, omogočene vse vrste pokopov skladno z ZPPDej</w:t>
            </w:r>
            <w:r w:rsidRPr="006A1B01">
              <w:rPr>
                <w:rFonts w:ascii="Arial" w:eastAsia="Calibri" w:hAnsi="Arial" w:cs="Arial"/>
                <w:color w:val="000000"/>
                <w:sz w:val="22"/>
                <w:szCs w:val="22"/>
              </w:rPr>
              <w:t>.</w:t>
            </w:r>
          </w:p>
        </w:tc>
        <w:tc>
          <w:tcPr>
            <w:tcW w:w="677" w:type="dxa"/>
            <w:hideMark/>
          </w:tcPr>
          <w:p w14:paraId="12F4A879"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D0B8B6" wp14:editId="684AFE8C">
                      <wp:extent cx="144145" cy="144145"/>
                      <wp:effectExtent l="0" t="0" r="8255" b="8255"/>
                      <wp:docPr id="262" name="Elipsa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415BDB5A" id="Elipsa 2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59/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O9wOf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7C231CCB" w14:textId="77777777" w:rsidTr="003D15FC">
        <w:trPr>
          <w:trHeight w:val="568"/>
        </w:trPr>
        <w:tc>
          <w:tcPr>
            <w:tcW w:w="575" w:type="dxa"/>
          </w:tcPr>
          <w:p w14:paraId="631A3C7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09" w:type="dxa"/>
            <w:vAlign w:val="center"/>
          </w:tcPr>
          <w:p w14:paraId="008F039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naj se pri</w:t>
            </w:r>
            <w:r w:rsidRPr="006A1B01">
              <w:rPr>
                <w:rFonts w:ascii="Arial" w:eastAsia="Calibri" w:hAnsi="Arial" w:cs="Arial"/>
                <w:color w:val="000000"/>
                <w:sz w:val="22"/>
                <w:szCs w:val="22"/>
                <w:lang w:val="sl-SI"/>
              </w:rPr>
              <w:t xml:space="preserve"> načrtovanju in razvoju pokopališke infrastrukture v največji meri upoštevajo raznolikost zadnjih želja oseb, prednostno pa če te izhajajo iz verskih ali svetovnonazorskih prepričanj.</w:t>
            </w:r>
          </w:p>
        </w:tc>
        <w:tc>
          <w:tcPr>
            <w:tcW w:w="677" w:type="dxa"/>
          </w:tcPr>
          <w:p w14:paraId="0989879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014384C" wp14:editId="42C0839E">
                      <wp:extent cx="144145" cy="144145"/>
                      <wp:effectExtent l="0" t="0" r="8255" b="8255"/>
                      <wp:docPr id="263" name="Elipsa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532BCCD9" id="Elipsa 2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Da0s/b9AQAA4AMAAA4AAAAAAAAAAAAAAAAALgIA&#10;AGRycy9lMm9Eb2MueG1sUEsBAi0AFAAGAAgAAAAhAG44ozvYAAAAAwEAAA8AAAAAAAAAAAAAAAAA&#10;VwQAAGRycy9kb3ducmV2LnhtbFBLBQYAAAAABAAEAPMAAABcBQAAAAA=&#10;" fillcolor="#ffc000" stroked="f">
                      <w10:anchorlock/>
                    </v:oval>
                  </w:pict>
                </mc:Fallback>
              </mc:AlternateContent>
            </w:r>
          </w:p>
        </w:tc>
      </w:tr>
      <w:tr w:rsidR="006A1B01" w:rsidRPr="006A1B01" w14:paraId="352A927F" w14:textId="77777777" w:rsidTr="003D15FC">
        <w:trPr>
          <w:trHeight w:val="568"/>
        </w:trPr>
        <w:tc>
          <w:tcPr>
            <w:tcW w:w="575" w:type="dxa"/>
          </w:tcPr>
          <w:p w14:paraId="6A148FE4"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7809" w:type="dxa"/>
            <w:vAlign w:val="center"/>
          </w:tcPr>
          <w:p w14:paraId="31E114E4"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spodbujanju prakse, ki osebam omogoča, da njihove želje glede vrste pokopa ne bodo neupravičeno onemogočene ali otežene.</w:t>
            </w:r>
          </w:p>
        </w:tc>
        <w:tc>
          <w:tcPr>
            <w:tcW w:w="677" w:type="dxa"/>
          </w:tcPr>
          <w:p w14:paraId="22EB3A5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E860D3A" wp14:editId="27B65931">
                      <wp:extent cx="144145" cy="144145"/>
                      <wp:effectExtent l="0" t="0" r="8255" b="8255"/>
                      <wp:docPr id="264" name="Elipsa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718BDD11" id="Elipsa 2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Py/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l6Bj8v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4579E42F" w14:textId="77777777" w:rsidTr="003D15FC">
        <w:trPr>
          <w:trHeight w:val="568"/>
        </w:trPr>
        <w:tc>
          <w:tcPr>
            <w:tcW w:w="575" w:type="dxa"/>
          </w:tcPr>
          <w:p w14:paraId="3D42D905"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7809" w:type="dxa"/>
            <w:vAlign w:val="center"/>
          </w:tcPr>
          <w:p w14:paraId="488C6836"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obveščanju prebivalcev ter usmerjanju na najbližjo ustrezno možnost za pokop.</w:t>
            </w:r>
          </w:p>
        </w:tc>
        <w:tc>
          <w:tcPr>
            <w:tcW w:w="677" w:type="dxa"/>
          </w:tcPr>
          <w:p w14:paraId="4D86BFD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9886EAA" wp14:editId="220A3CA3">
                      <wp:extent cx="144145" cy="144145"/>
                      <wp:effectExtent l="0" t="0" r="8255" b="8255"/>
                      <wp:docPr id="265" name="Elipsa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6DDB3A6F" id="Elipsa 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55/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msjee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1E664331" w14:textId="77777777" w:rsidTr="003D15FC">
        <w:trPr>
          <w:trHeight w:val="568"/>
        </w:trPr>
        <w:tc>
          <w:tcPr>
            <w:tcW w:w="575" w:type="dxa"/>
          </w:tcPr>
          <w:p w14:paraId="7033B371" w14:textId="77777777" w:rsidR="006A1B01" w:rsidRPr="006A1B01" w:rsidRDefault="006A1B01" w:rsidP="006A1B01">
            <w:pPr>
              <w:jc w:val="both"/>
              <w:rPr>
                <w:rFonts w:ascii="Arial" w:eastAsia="Calibri" w:hAnsi="Arial" w:cs="Arial"/>
                <w:bCs/>
                <w:sz w:val="22"/>
                <w:szCs w:val="22"/>
              </w:rPr>
            </w:pPr>
          </w:p>
        </w:tc>
        <w:tc>
          <w:tcPr>
            <w:tcW w:w="7809" w:type="dxa"/>
            <w:vAlign w:val="center"/>
          </w:tcPr>
          <w:p w14:paraId="0A77E420" w14:textId="77777777" w:rsidR="006A1B01" w:rsidRPr="006A1B01" w:rsidRDefault="006A1B01" w:rsidP="006A1B01">
            <w:pPr>
              <w:jc w:val="both"/>
              <w:rPr>
                <w:rFonts w:ascii="Arial" w:eastAsia="Calibri" w:hAnsi="Arial" w:cs="Arial"/>
                <w:b/>
                <w:bCs/>
                <w:color w:val="000000"/>
                <w:sz w:val="22"/>
                <w:szCs w:val="22"/>
                <w:lang w:val="sl-SI"/>
              </w:rPr>
            </w:pPr>
          </w:p>
          <w:p w14:paraId="34774CA8" w14:textId="77777777" w:rsidR="006A1B01" w:rsidRPr="006A1B01" w:rsidRDefault="006A1B01" w:rsidP="006A1B01">
            <w:pPr>
              <w:jc w:val="both"/>
              <w:rPr>
                <w:rFonts w:ascii="Arial" w:eastAsia="Calibri" w:hAnsi="Arial" w:cs="Arial"/>
                <w:b/>
                <w:bCs/>
                <w:color w:val="000000"/>
                <w:sz w:val="22"/>
                <w:szCs w:val="22"/>
                <w:lang w:val="sl-SI"/>
              </w:rPr>
            </w:pPr>
            <w:hyperlink r:id="rId133" w:history="1">
              <w:r w:rsidRPr="006A1B01">
                <w:rPr>
                  <w:rFonts w:ascii="Arial" w:eastAsia="Calibri" w:hAnsi="Arial" w:cs="Arial"/>
                  <w:b/>
                  <w:bCs/>
                  <w:color w:val="0563C1"/>
                  <w:sz w:val="22"/>
                  <w:szCs w:val="22"/>
                  <w:u w:val="single"/>
                  <w:lang w:val="sl-SI"/>
                </w:rPr>
                <w:t>Priporočila Zagovornika načela enakosti občinam, kjer živijo Romi, glede izzivov pri vzgoji in izobraževanju romskih otrok in mladostnikov</w:t>
              </w:r>
            </w:hyperlink>
          </w:p>
          <w:p w14:paraId="5FC4A93D"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0706-5/2025/4</w:t>
            </w:r>
          </w:p>
          <w:p w14:paraId="169D6BB2" w14:textId="77777777" w:rsidR="006A1B01" w:rsidRPr="006A1B01" w:rsidRDefault="006A1B01" w:rsidP="006A1B01">
            <w:pPr>
              <w:jc w:val="both"/>
              <w:rPr>
                <w:rFonts w:ascii="Arial" w:eastAsia="Calibri" w:hAnsi="Arial" w:cs="Arial"/>
                <w:color w:val="000000"/>
                <w:sz w:val="22"/>
                <w:szCs w:val="22"/>
                <w:lang w:val="sl-SI"/>
              </w:rPr>
            </w:pPr>
          </w:p>
        </w:tc>
        <w:tc>
          <w:tcPr>
            <w:tcW w:w="677" w:type="dxa"/>
          </w:tcPr>
          <w:p w14:paraId="303939AC"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7608C529" w14:textId="77777777" w:rsidTr="003D15FC">
        <w:trPr>
          <w:trHeight w:val="568"/>
        </w:trPr>
        <w:tc>
          <w:tcPr>
            <w:tcW w:w="575" w:type="dxa"/>
          </w:tcPr>
          <w:p w14:paraId="542C821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7809" w:type="dxa"/>
            <w:vAlign w:val="center"/>
          </w:tcPr>
          <w:p w14:paraId="4A88B88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ureditvi bivalnih razmer v romskih naseljih z namenom uresničevanja pravice do primerne namestitve.</w:t>
            </w:r>
          </w:p>
        </w:tc>
        <w:tc>
          <w:tcPr>
            <w:tcW w:w="677" w:type="dxa"/>
          </w:tcPr>
          <w:p w14:paraId="7A1AED2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C4FAA0" wp14:editId="08CFBBEC">
                      <wp:extent cx="144145" cy="144145"/>
                      <wp:effectExtent l="0" t="0" r="8255" b="8255"/>
                      <wp:docPr id="266" name="Elipsa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4B76DF3E" id="Elipsa 2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zHZoPv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0500F4A5" w14:textId="77777777" w:rsidTr="003D15FC">
        <w:trPr>
          <w:trHeight w:val="568"/>
        </w:trPr>
        <w:tc>
          <w:tcPr>
            <w:tcW w:w="575" w:type="dxa"/>
          </w:tcPr>
          <w:p w14:paraId="4980A78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7809" w:type="dxa"/>
            <w:vAlign w:val="center"/>
          </w:tcPr>
          <w:p w14:paraId="67A907EA"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prejeta sredstva po 20. a členu Zakona o financiranju občin pričnejo namenjati tudi za štipendije za romske učence, dijake in študente.</w:t>
            </w:r>
          </w:p>
        </w:tc>
        <w:tc>
          <w:tcPr>
            <w:tcW w:w="677" w:type="dxa"/>
          </w:tcPr>
          <w:p w14:paraId="5AA19C9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4690083" wp14:editId="6B4568C5">
                      <wp:extent cx="144145" cy="144145"/>
                      <wp:effectExtent l="0" t="0" r="8255" b="8255"/>
                      <wp:docPr id="267" name="Elipsa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3E58EA98" id="Elipsa 2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MEe1bX9AQAA4AMAAA4AAAAAAAAAAAAAAAAALgIA&#10;AGRycy9lMm9Eb2MueG1sUEsBAi0AFAAGAAgAAAAhAG44ozvYAAAAAwEAAA8AAAAAAAAAAAAAAAAA&#10;VwQAAGRycy9kb3ducmV2LnhtbFBLBQYAAAAABAAEAPMAAABcBQAAAAA=&#10;" fillcolor="#ffc000" stroked="f">
                      <w10:anchorlock/>
                    </v:oval>
                  </w:pict>
                </mc:Fallback>
              </mc:AlternateContent>
            </w:r>
          </w:p>
        </w:tc>
      </w:tr>
      <w:tr w:rsidR="006A1B01" w:rsidRPr="006A1B01" w14:paraId="40648988" w14:textId="77777777" w:rsidTr="003D15FC">
        <w:trPr>
          <w:trHeight w:val="568"/>
        </w:trPr>
        <w:tc>
          <w:tcPr>
            <w:tcW w:w="575" w:type="dxa"/>
          </w:tcPr>
          <w:p w14:paraId="10B622BB"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7809" w:type="dxa"/>
            <w:vAlign w:val="center"/>
          </w:tcPr>
          <w:p w14:paraId="365F09A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rednem informiranju romskih staršev, otrok in mladih o pomenu in možnostih vzgoje in izobraževanja ter zaposlovanja.</w:t>
            </w:r>
          </w:p>
        </w:tc>
        <w:tc>
          <w:tcPr>
            <w:tcW w:w="677" w:type="dxa"/>
          </w:tcPr>
          <w:p w14:paraId="7702C5A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0D13CD5" wp14:editId="5617AD8A">
                      <wp:extent cx="144145" cy="144145"/>
                      <wp:effectExtent l="0" t="0" r="8255" b="8255"/>
                      <wp:docPr id="268" name="Elipsa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2BE109A9" id="Elipsa 2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g3/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jl/IN/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0B2B592E"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0A58796B" w14:textId="77777777" w:rsidTr="003D15FC">
        <w:trPr>
          <w:trHeight w:val="568"/>
        </w:trPr>
        <w:tc>
          <w:tcPr>
            <w:tcW w:w="9675" w:type="dxa"/>
            <w:gridSpan w:val="3"/>
            <w:hideMark/>
          </w:tcPr>
          <w:p w14:paraId="60B7E85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Slovenske železnice SŽ – Potniški promet d. o. o.</w:t>
            </w:r>
          </w:p>
        </w:tc>
      </w:tr>
      <w:tr w:rsidR="006A1B01" w:rsidRPr="006A1B01" w14:paraId="250A317C" w14:textId="77777777" w:rsidTr="003D15FC">
        <w:trPr>
          <w:trHeight w:val="568"/>
        </w:trPr>
        <w:tc>
          <w:tcPr>
            <w:tcW w:w="600" w:type="dxa"/>
          </w:tcPr>
          <w:p w14:paraId="7F36B95C"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172072A" w14:textId="77777777" w:rsidR="006A1B01" w:rsidRPr="006A1B01" w:rsidRDefault="006A1B01" w:rsidP="006A1B01">
            <w:pPr>
              <w:rPr>
                <w:rFonts w:ascii="Arial" w:eastAsia="Calibri" w:hAnsi="Arial" w:cs="Arial"/>
                <w:b/>
                <w:bCs/>
                <w:sz w:val="22"/>
                <w:szCs w:val="22"/>
                <w:lang w:val="sl-SI"/>
              </w:rPr>
            </w:pPr>
          </w:p>
          <w:p w14:paraId="3E89C321" w14:textId="77777777" w:rsidR="006A1B01" w:rsidRPr="006A1B01" w:rsidRDefault="006A1B01" w:rsidP="006A1B01">
            <w:pPr>
              <w:rPr>
                <w:rFonts w:ascii="Arial" w:eastAsia="Calibri" w:hAnsi="Arial" w:cs="Arial"/>
                <w:b/>
                <w:bCs/>
                <w:color w:val="000000"/>
                <w:sz w:val="22"/>
                <w:szCs w:val="22"/>
                <w:lang w:val="sl-SI"/>
              </w:rPr>
            </w:pPr>
            <w:hyperlink r:id="rId134" w:history="1">
              <w:r w:rsidRPr="006A1B01">
                <w:rPr>
                  <w:rFonts w:ascii="Arial" w:eastAsia="Calibri" w:hAnsi="Arial" w:cs="Arial"/>
                  <w:b/>
                  <w:bCs/>
                  <w:color w:val="0563C1"/>
                  <w:sz w:val="22"/>
                  <w:szCs w:val="22"/>
                  <w:u w:val="single"/>
                  <w:lang w:val="sl-SI"/>
                </w:rPr>
                <w:t>Priporočilo Zagovornika načela enakosti za zagotovitev polne dostopnosti nadomestnih avtobusnih prevozov</w:t>
              </w:r>
            </w:hyperlink>
          </w:p>
          <w:p w14:paraId="460F9FFB"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0706-2/2025/1</w:t>
            </w:r>
          </w:p>
          <w:p w14:paraId="6079359A" w14:textId="77777777" w:rsidR="006A1B01" w:rsidRPr="006A1B01" w:rsidRDefault="006A1B01" w:rsidP="006A1B01">
            <w:pPr>
              <w:rPr>
                <w:rFonts w:ascii="Arial" w:eastAsia="Calibri" w:hAnsi="Arial" w:cs="Arial"/>
                <w:sz w:val="22"/>
                <w:szCs w:val="22"/>
                <w:lang w:val="sl-SI"/>
              </w:rPr>
            </w:pPr>
          </w:p>
        </w:tc>
      </w:tr>
      <w:tr w:rsidR="006A1B01" w:rsidRPr="006A1B01" w14:paraId="7AB5A913" w14:textId="77777777" w:rsidTr="003D15FC">
        <w:trPr>
          <w:trHeight w:val="568"/>
        </w:trPr>
        <w:tc>
          <w:tcPr>
            <w:tcW w:w="600" w:type="dxa"/>
            <w:hideMark/>
          </w:tcPr>
          <w:p w14:paraId="131922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463B91C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polne dostopnosti nadomestnih prevozov za vse gibalno ovirane in obveščanju potnikov.</w:t>
            </w:r>
          </w:p>
        </w:tc>
        <w:tc>
          <w:tcPr>
            <w:tcW w:w="709" w:type="dxa"/>
            <w:hideMark/>
          </w:tcPr>
          <w:p w14:paraId="765374D3"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5697221" wp14:editId="194C4484">
                      <wp:extent cx="144145" cy="144145"/>
                      <wp:effectExtent l="0" t="0" r="8255" b="8255"/>
                      <wp:docPr id="122" name="Elipsa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E46D09C" id="Elipsa 1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nx+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sspH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HAufH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6AE1A0B"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1A33A5E4" w14:textId="77777777" w:rsidTr="003D15FC">
        <w:trPr>
          <w:trHeight w:val="568"/>
        </w:trPr>
        <w:tc>
          <w:tcPr>
            <w:tcW w:w="9675" w:type="dxa"/>
            <w:gridSpan w:val="3"/>
            <w:hideMark/>
          </w:tcPr>
          <w:p w14:paraId="592FCF61"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Svet romske skupnosti Republike Slovenije</w:t>
            </w:r>
          </w:p>
        </w:tc>
      </w:tr>
      <w:tr w:rsidR="006A1B01" w:rsidRPr="006A1B01" w14:paraId="7F4B5C40" w14:textId="77777777" w:rsidTr="003D15FC">
        <w:trPr>
          <w:trHeight w:val="568"/>
        </w:trPr>
        <w:tc>
          <w:tcPr>
            <w:tcW w:w="600" w:type="dxa"/>
          </w:tcPr>
          <w:p w14:paraId="4A6FD3A6"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3F176D82" w14:textId="77777777" w:rsidR="006A1B01" w:rsidRPr="006A1B01" w:rsidRDefault="006A1B01" w:rsidP="006A1B01">
            <w:pPr>
              <w:rPr>
                <w:rFonts w:ascii="Arial" w:eastAsia="Calibri" w:hAnsi="Arial" w:cs="Arial"/>
                <w:b/>
                <w:bCs/>
                <w:sz w:val="22"/>
                <w:szCs w:val="22"/>
                <w:lang w:val="sl-SI"/>
              </w:rPr>
            </w:pPr>
          </w:p>
          <w:p w14:paraId="00D0E4C7" w14:textId="77777777" w:rsidR="006A1B01" w:rsidRPr="006A1B01" w:rsidRDefault="006A1B01" w:rsidP="006A1B01">
            <w:pPr>
              <w:rPr>
                <w:rFonts w:ascii="Arial" w:eastAsia="Calibri" w:hAnsi="Arial" w:cs="Arial"/>
                <w:color w:val="7030A0"/>
                <w:sz w:val="22"/>
                <w:szCs w:val="22"/>
                <w:lang w:val="sl-SI"/>
              </w:rPr>
            </w:pPr>
            <w:hyperlink r:id="rId135" w:history="1">
              <w:r w:rsidRPr="006A1B01">
                <w:rPr>
                  <w:rFonts w:ascii="Arial" w:eastAsia="Calibri" w:hAnsi="Arial" w:cs="Arial"/>
                  <w:b/>
                  <w:bCs/>
                  <w:color w:val="0563C1"/>
                  <w:sz w:val="22"/>
                  <w:szCs w:val="22"/>
                  <w:u w:val="single"/>
                  <w:lang w:val="sl-SI"/>
                </w:rPr>
                <w:t>Priporočilo Zagovornika načela enakosti Svetu romske skupnosti Republike Slovenije glede izzivov pri vzgoji in izobraževanju romskih otrok in mladostnikov</w:t>
              </w:r>
            </w:hyperlink>
            <w:r w:rsidRPr="006A1B01">
              <w:rPr>
                <w:rFonts w:ascii="Arial" w:eastAsia="Calibri" w:hAnsi="Arial" w:cs="Arial"/>
                <w:b/>
                <w:bCs/>
                <w:color w:val="000000"/>
                <w:sz w:val="22"/>
                <w:szCs w:val="22"/>
                <w:lang w:val="sl-SI"/>
              </w:rPr>
              <w:t xml:space="preserve"> </w:t>
            </w:r>
          </w:p>
          <w:p w14:paraId="68E563E2" w14:textId="77777777" w:rsidR="006A1B01" w:rsidRPr="006A1B01" w:rsidRDefault="006A1B01" w:rsidP="006A1B01">
            <w:pPr>
              <w:rPr>
                <w:rFonts w:ascii="Arial" w:eastAsia="Calibri" w:hAnsi="Arial" w:cs="Arial"/>
                <w:color w:val="4472C4"/>
                <w:sz w:val="22"/>
                <w:szCs w:val="22"/>
              </w:rPr>
            </w:pPr>
            <w:r w:rsidRPr="006A1B01">
              <w:rPr>
                <w:rFonts w:ascii="Arial" w:eastAsia="Calibri" w:hAnsi="Arial" w:cs="Arial"/>
                <w:color w:val="4472C4"/>
                <w:sz w:val="22"/>
                <w:szCs w:val="22"/>
              </w:rPr>
              <w:t>0706-5/2025/5</w:t>
            </w:r>
          </w:p>
          <w:p w14:paraId="4335BAC8" w14:textId="77777777" w:rsidR="006A1B01" w:rsidRPr="006A1B01" w:rsidRDefault="006A1B01" w:rsidP="006A1B01">
            <w:pPr>
              <w:rPr>
                <w:rFonts w:ascii="Arial" w:eastAsia="Calibri" w:hAnsi="Arial" w:cs="Arial"/>
                <w:sz w:val="22"/>
                <w:szCs w:val="22"/>
                <w:lang w:val="sl-SI"/>
              </w:rPr>
            </w:pPr>
          </w:p>
        </w:tc>
      </w:tr>
      <w:tr w:rsidR="006A1B01" w:rsidRPr="006A1B01" w14:paraId="4093E8CB" w14:textId="77777777" w:rsidTr="003D15FC">
        <w:trPr>
          <w:trHeight w:val="568"/>
        </w:trPr>
        <w:tc>
          <w:tcPr>
            <w:tcW w:w="600" w:type="dxa"/>
            <w:hideMark/>
          </w:tcPr>
          <w:p w14:paraId="091EFC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04B7B79F"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izvajanju ozaveščevalnih aktivnosti za romske otroke, mlade in njihove starše o pomenu izobrazbe in vključevanja v vzgojo in izobraževanje</w:t>
            </w:r>
            <w:r w:rsidRPr="006A1B01">
              <w:rPr>
                <w:rFonts w:ascii="Arial" w:eastAsia="Calibri" w:hAnsi="Arial" w:cs="Arial"/>
                <w:color w:val="000000"/>
                <w:sz w:val="22"/>
                <w:szCs w:val="22"/>
              </w:rPr>
              <w:t>.</w:t>
            </w:r>
          </w:p>
        </w:tc>
        <w:tc>
          <w:tcPr>
            <w:tcW w:w="709" w:type="dxa"/>
            <w:hideMark/>
          </w:tcPr>
          <w:p w14:paraId="170BF3C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DED3E58" wp14:editId="317D66E6">
                      <wp:extent cx="144145" cy="144145"/>
                      <wp:effectExtent l="0" t="0" r="8255" b="8255"/>
                      <wp:docPr id="123" name="Elipsa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2AE16A0E" id="Elipsa 1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MyWERX9AQAA4AMAAA4AAAAAAAAAAAAAAAAALgIA&#10;AGRycy9lMm9Eb2MueG1sUEsBAi0AFAAGAAgAAAAhAG44ozvYAAAAAwEAAA8AAAAAAAAAAAAAAAAA&#10;VwQAAGRycy9kb3ducmV2LnhtbFBLBQYAAAAABAAEAPMAAABcBQAAAAA=&#10;" fillcolor="#ffc000" stroked="f">
                      <w10:anchorlock/>
                    </v:oval>
                  </w:pict>
                </mc:Fallback>
              </mc:AlternateContent>
            </w:r>
          </w:p>
        </w:tc>
      </w:tr>
    </w:tbl>
    <w:p w14:paraId="055682E0" w14:textId="77777777" w:rsidR="006A1B01" w:rsidRPr="006A1B01" w:rsidRDefault="006A1B01" w:rsidP="006A1B01">
      <w:pPr>
        <w:rPr>
          <w:rFonts w:ascii="Arial" w:eastAsia="Calibri" w:hAnsi="Arial" w:cs="Arial"/>
        </w:rPr>
      </w:pPr>
    </w:p>
    <w:tbl>
      <w:tblPr>
        <w:tblStyle w:val="Tabelamrea1"/>
        <w:tblW w:w="9061" w:type="dxa"/>
        <w:tblLayout w:type="fixed"/>
        <w:tblLook w:val="04A0" w:firstRow="1" w:lastRow="0" w:firstColumn="1" w:lastColumn="0" w:noHBand="0" w:noVBand="1"/>
      </w:tblPr>
      <w:tblGrid>
        <w:gridCol w:w="575"/>
        <w:gridCol w:w="7809"/>
        <w:gridCol w:w="677"/>
      </w:tblGrid>
      <w:tr w:rsidR="006A1B01" w:rsidRPr="006A1B01" w14:paraId="64E64F48" w14:textId="77777777" w:rsidTr="003D15FC">
        <w:trPr>
          <w:trHeight w:val="568"/>
        </w:trPr>
        <w:tc>
          <w:tcPr>
            <w:tcW w:w="9675" w:type="dxa"/>
            <w:gridSpan w:val="3"/>
            <w:hideMark/>
          </w:tcPr>
          <w:p w14:paraId="62E777A8" w14:textId="77777777" w:rsidR="006A1B01" w:rsidRPr="006A1B01" w:rsidRDefault="006A1B01" w:rsidP="006A1B01">
            <w:pPr>
              <w:rPr>
                <w:rFonts w:ascii="Arial" w:eastAsia="Calibri" w:hAnsi="Arial" w:cs="Arial"/>
                <w:b/>
                <w:bCs/>
                <w:sz w:val="22"/>
                <w:szCs w:val="22"/>
              </w:rPr>
            </w:pPr>
            <w:r w:rsidRPr="006A1B01">
              <w:rPr>
                <w:rFonts w:ascii="Arial" w:eastAsia="Calibri" w:hAnsi="Arial" w:cs="Arial"/>
                <w:b/>
                <w:bCs/>
                <w:sz w:val="22"/>
                <w:szCs w:val="22"/>
              </w:rPr>
              <w:t>Urad Vlade Republike Slovenije za narodnosti</w:t>
            </w:r>
            <w:r w:rsidRPr="006A1B01">
              <w:rPr>
                <w:rFonts w:ascii="Arial" w:eastAsia="Calibri" w:hAnsi="Arial" w:cs="Arial"/>
                <w:b/>
                <w:bCs/>
                <w:sz w:val="22"/>
                <w:szCs w:val="22"/>
                <w:vertAlign w:val="superscript"/>
              </w:rPr>
              <w:footnoteReference w:id="44"/>
            </w:r>
          </w:p>
        </w:tc>
      </w:tr>
      <w:tr w:rsidR="006A1B01" w:rsidRPr="006A1B01" w14:paraId="183202AC" w14:textId="77777777" w:rsidTr="003D15FC">
        <w:trPr>
          <w:trHeight w:val="568"/>
        </w:trPr>
        <w:tc>
          <w:tcPr>
            <w:tcW w:w="600" w:type="dxa"/>
          </w:tcPr>
          <w:p w14:paraId="727C6288"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8DCF265" w14:textId="77777777" w:rsidR="006A1B01" w:rsidRPr="006A1B01" w:rsidRDefault="006A1B01" w:rsidP="006A1B01">
            <w:pPr>
              <w:rPr>
                <w:rFonts w:ascii="Arial" w:eastAsia="Calibri" w:hAnsi="Arial" w:cs="Arial"/>
                <w:b/>
                <w:bCs/>
                <w:sz w:val="22"/>
                <w:szCs w:val="22"/>
                <w:lang w:val="sl-SI"/>
              </w:rPr>
            </w:pPr>
          </w:p>
          <w:p w14:paraId="3F4BD140" w14:textId="77777777" w:rsidR="006A1B01" w:rsidRPr="006A1B01" w:rsidRDefault="006A1B01" w:rsidP="006A1B01">
            <w:pPr>
              <w:rPr>
                <w:rFonts w:ascii="Arial" w:eastAsia="Calibri" w:hAnsi="Arial" w:cs="Arial"/>
                <w:b/>
                <w:bCs/>
                <w:color w:val="000000"/>
                <w:sz w:val="22"/>
                <w:szCs w:val="22"/>
                <w:lang w:val="sl-SI"/>
              </w:rPr>
            </w:pPr>
            <w:hyperlink r:id="rId136" w:history="1">
              <w:r w:rsidRPr="006A1B01">
                <w:rPr>
                  <w:rFonts w:ascii="Arial" w:eastAsia="Calibri" w:hAnsi="Arial" w:cs="Arial"/>
                  <w:b/>
                  <w:bCs/>
                  <w:color w:val="0563C1"/>
                  <w:sz w:val="22"/>
                  <w:szCs w:val="22"/>
                  <w:u w:val="single"/>
                  <w:lang w:val="sl-SI"/>
                </w:rPr>
                <w:t>Priporočili Zagovornika načela enakosti Vladi Republike Slovenije in Uradu za narodnosti glede izzivov pri vzgoji in izobraževanju romskih otrok in mladostnikov</w:t>
              </w:r>
            </w:hyperlink>
          </w:p>
          <w:p w14:paraId="5AA765CE" w14:textId="77777777" w:rsidR="006A1B01" w:rsidRPr="006A1B01" w:rsidRDefault="006A1B01" w:rsidP="006A1B01">
            <w:pPr>
              <w:rPr>
                <w:rFonts w:ascii="Arial" w:eastAsia="Calibri" w:hAnsi="Arial" w:cs="Arial"/>
                <w:color w:val="4472C4"/>
                <w:sz w:val="22"/>
                <w:szCs w:val="22"/>
              </w:rPr>
            </w:pPr>
            <w:r w:rsidRPr="006A1B01">
              <w:rPr>
                <w:rFonts w:ascii="Arial" w:eastAsia="Calibri" w:hAnsi="Arial" w:cs="Arial"/>
                <w:color w:val="4472C4"/>
                <w:sz w:val="22"/>
                <w:szCs w:val="22"/>
              </w:rPr>
              <w:t>0706-5/2025/1</w:t>
            </w:r>
          </w:p>
          <w:p w14:paraId="62F97CB4" w14:textId="77777777" w:rsidR="006A1B01" w:rsidRPr="006A1B01" w:rsidRDefault="006A1B01" w:rsidP="006A1B01">
            <w:pPr>
              <w:rPr>
                <w:rFonts w:ascii="Arial" w:eastAsia="Calibri" w:hAnsi="Arial" w:cs="Arial"/>
                <w:sz w:val="22"/>
                <w:szCs w:val="22"/>
                <w:lang w:val="sl-SI"/>
              </w:rPr>
            </w:pPr>
          </w:p>
        </w:tc>
      </w:tr>
      <w:tr w:rsidR="006A1B01" w:rsidRPr="006A1B01" w14:paraId="3DEA3867" w14:textId="77777777" w:rsidTr="003D15FC">
        <w:trPr>
          <w:trHeight w:val="568"/>
        </w:trPr>
        <w:tc>
          <w:tcPr>
            <w:tcW w:w="600" w:type="dxa"/>
            <w:hideMark/>
          </w:tcPr>
          <w:p w14:paraId="519D4EE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hideMark/>
          </w:tcPr>
          <w:p w14:paraId="1AEA077C"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dopolnitvi Nacionalnega programa ukrepov Vlade RS za Rome za obdobje 2021–2030 (NPUR 2021-2030).</w:t>
            </w:r>
          </w:p>
        </w:tc>
        <w:tc>
          <w:tcPr>
            <w:tcW w:w="709" w:type="dxa"/>
            <w:hideMark/>
          </w:tcPr>
          <w:p w14:paraId="1F2DDFA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2E1507C" wp14:editId="08D9711A">
                      <wp:extent cx="144145" cy="144145"/>
                      <wp:effectExtent l="0" t="0" r="8255" b="8255"/>
                      <wp:docPr id="124" name="Elipsa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CFCFB2E" id="Elipsa 1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R++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sspX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281H7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DE986F9" w14:textId="77777777" w:rsidTr="003D15FC">
        <w:trPr>
          <w:trHeight w:val="568"/>
        </w:trPr>
        <w:tc>
          <w:tcPr>
            <w:tcW w:w="600" w:type="dxa"/>
          </w:tcPr>
          <w:p w14:paraId="5D82915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750FCE1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sistematičnega in neodvisnega spremljanja uspešnosti izvajanja ukrepov iz NPUR 2021-2030 z evalvacijami.</w:t>
            </w:r>
          </w:p>
        </w:tc>
        <w:tc>
          <w:tcPr>
            <w:tcW w:w="709" w:type="dxa"/>
          </w:tcPr>
          <w:p w14:paraId="7A6132D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D4B3EF" wp14:editId="3307A839">
                      <wp:extent cx="144145" cy="144145"/>
                      <wp:effectExtent l="0" t="0" r="8255" b="8255"/>
                      <wp:docPr id="125" name="Elipsa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C4B6CE7" id="Elipsa 1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n1+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DUafX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2EC094E" w14:textId="77777777" w:rsidR="006A1B01" w:rsidRPr="006A1B01" w:rsidRDefault="006A1B01" w:rsidP="006A1B01">
      <w:pPr>
        <w:rPr>
          <w:rFonts w:ascii="Arial" w:eastAsia="Calibri" w:hAnsi="Arial" w:cs="Arial"/>
        </w:rPr>
      </w:pPr>
    </w:p>
    <w:p w14:paraId="2A87A874" w14:textId="77777777" w:rsidR="00693694" w:rsidRPr="00592881" w:rsidRDefault="00693694" w:rsidP="00693694">
      <w:pPr>
        <w:jc w:val="both"/>
        <w:rPr>
          <w:rFonts w:ascii="Arial" w:hAnsi="Arial" w:cs="Arial"/>
        </w:rPr>
      </w:pPr>
    </w:p>
    <w:p w14:paraId="31562230" w14:textId="77777777" w:rsidR="00693694" w:rsidRDefault="00693694" w:rsidP="00693694">
      <w:pPr>
        <w:jc w:val="both"/>
        <w:rPr>
          <w:rFonts w:ascii="Arial"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693694" w14:paraId="1454162D" w14:textId="77777777" w:rsidTr="00A50952">
        <w:tc>
          <w:tcPr>
            <w:tcW w:w="9061" w:type="dxa"/>
            <w:vAlign w:val="center"/>
          </w:tcPr>
          <w:p w14:paraId="506A602E" w14:textId="77777777" w:rsidR="00693694" w:rsidRPr="00347907" w:rsidRDefault="00693694" w:rsidP="00A50952">
            <w:pPr>
              <w:jc w:val="both"/>
              <w:rPr>
                <w:rFonts w:ascii="Arial" w:hAnsi="Arial" w:cs="Arial"/>
                <w:color w:val="70AD47" w:themeColor="accent6"/>
                <w:sz w:val="22"/>
                <w:szCs w:val="22"/>
              </w:rPr>
            </w:pPr>
          </w:p>
          <w:p w14:paraId="03F7CC97" w14:textId="494B924B"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rPr>
              <w:t>Priporočila so v celoti dostopn</w:t>
            </w:r>
            <w:r>
              <w:rPr>
                <w:rFonts w:ascii="Arial" w:hAnsi="Arial" w:cs="Arial"/>
                <w:color w:val="70AD47" w:themeColor="accent6"/>
                <w:sz w:val="22"/>
                <w:szCs w:val="22"/>
              </w:rPr>
              <w:t xml:space="preserve">a na spletni strani Zagovornika pod razdelkom </w:t>
            </w:r>
            <w:r w:rsidRPr="00693694">
              <w:rPr>
                <w:rFonts w:ascii="Arial" w:hAnsi="Arial" w:cs="Arial"/>
                <w:b/>
                <w:color w:val="70AD47" w:themeColor="accent6"/>
                <w:sz w:val="22"/>
                <w:szCs w:val="22"/>
              </w:rPr>
              <w:t>Priporočila</w:t>
            </w:r>
            <w:r>
              <w:rPr>
                <w:rFonts w:ascii="Arial" w:hAnsi="Arial" w:cs="Arial"/>
                <w:color w:val="70AD47" w:themeColor="accent6"/>
                <w:sz w:val="22"/>
                <w:szCs w:val="22"/>
              </w:rPr>
              <w:t>:</w:t>
            </w:r>
          </w:p>
          <w:p w14:paraId="1BF8AF43" w14:textId="4A66549C"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u w:val="single"/>
              </w:rPr>
              <w:t>https://zagovornik.si/izdelki-zagovornika/priporocila/</w:t>
            </w:r>
            <w:r w:rsidRPr="0091365A">
              <w:rPr>
                <w:rFonts w:ascii="Arial" w:hAnsi="Arial" w:cs="Arial"/>
                <w:color w:val="70AD47" w:themeColor="accent6"/>
                <w:sz w:val="22"/>
                <w:szCs w:val="22"/>
              </w:rPr>
              <w:t xml:space="preserve">.   </w:t>
            </w:r>
          </w:p>
          <w:p w14:paraId="2E685C0E" w14:textId="77777777" w:rsidR="00693694" w:rsidRDefault="00693694" w:rsidP="00A50952">
            <w:pPr>
              <w:jc w:val="both"/>
              <w:rPr>
                <w:rFonts w:ascii="Arial" w:hAnsi="Arial" w:cs="Arial"/>
                <w:color w:val="70AD47" w:themeColor="accent6"/>
                <w:sz w:val="22"/>
                <w:szCs w:val="22"/>
              </w:rPr>
            </w:pPr>
          </w:p>
          <w:p w14:paraId="74A06032" w14:textId="77777777"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rPr>
              <w:t xml:space="preserve">Na spletni strani </w:t>
            </w:r>
            <w:r w:rsidRPr="0091365A">
              <w:rPr>
                <w:rFonts w:ascii="Arial" w:hAnsi="Arial" w:cs="Arial"/>
                <w:color w:val="70AD47" w:themeColor="accent6"/>
                <w:sz w:val="22"/>
                <w:szCs w:val="22"/>
                <w:u w:val="single"/>
              </w:rPr>
              <w:t>https://zagovornik.si/izdelki-zagovornika/iskalnik/</w:t>
            </w:r>
            <w:r w:rsidRPr="0091365A">
              <w:rPr>
                <w:rFonts w:ascii="Arial" w:hAnsi="Arial" w:cs="Arial"/>
                <w:color w:val="70AD47" w:themeColor="accent6"/>
                <w:sz w:val="22"/>
                <w:szCs w:val="22"/>
              </w:rPr>
              <w:t xml:space="preserve"> pod razdelkom </w:t>
            </w:r>
            <w:r w:rsidRPr="00693694">
              <w:rPr>
                <w:rFonts w:ascii="Arial" w:hAnsi="Arial" w:cs="Arial"/>
                <w:b/>
                <w:color w:val="70AD47" w:themeColor="accent6"/>
                <w:sz w:val="22"/>
                <w:szCs w:val="22"/>
              </w:rPr>
              <w:t>Iskanje po</w:t>
            </w:r>
            <w:r w:rsidRPr="0091365A">
              <w:rPr>
                <w:rFonts w:ascii="Arial" w:hAnsi="Arial" w:cs="Arial"/>
                <w:color w:val="70AD47" w:themeColor="accent6"/>
                <w:sz w:val="22"/>
                <w:szCs w:val="22"/>
              </w:rPr>
              <w:t xml:space="preserve"> </w:t>
            </w:r>
            <w:r w:rsidRPr="0091365A">
              <w:rPr>
                <w:rFonts w:ascii="Arial" w:hAnsi="Arial" w:cs="Arial"/>
                <w:b/>
                <w:color w:val="70AD47" w:themeColor="accent6"/>
                <w:sz w:val="22"/>
                <w:szCs w:val="22"/>
              </w:rPr>
              <w:t>vseh zaključenih primerih</w:t>
            </w:r>
            <w:r w:rsidRPr="0091365A">
              <w:rPr>
                <w:rFonts w:ascii="Arial" w:hAnsi="Arial" w:cs="Arial"/>
                <w:color w:val="70AD47" w:themeColor="accent6"/>
                <w:sz w:val="22"/>
                <w:szCs w:val="22"/>
              </w:rPr>
              <w:t xml:space="preserve"> lahko z evidenčno številko poiščete celotno besedilo priporočila in njegovo utemeljitev.</w:t>
            </w:r>
          </w:p>
          <w:p w14:paraId="47975992" w14:textId="77777777" w:rsidR="00693694" w:rsidRPr="00347907" w:rsidRDefault="00693694" w:rsidP="00A50952">
            <w:pPr>
              <w:jc w:val="both"/>
              <w:rPr>
                <w:rFonts w:ascii="Arial" w:hAnsi="Arial" w:cs="Arial"/>
                <w:sz w:val="22"/>
                <w:szCs w:val="22"/>
              </w:rPr>
            </w:pPr>
          </w:p>
        </w:tc>
      </w:tr>
    </w:tbl>
    <w:p w14:paraId="78E3718B" w14:textId="77777777" w:rsidR="00693694" w:rsidRDefault="00693694" w:rsidP="00693694">
      <w:pPr>
        <w:jc w:val="both"/>
        <w:rPr>
          <w:rFonts w:ascii="Arial" w:eastAsia="Calibri" w:hAnsi="Arial" w:cs="Arial"/>
        </w:rPr>
      </w:pPr>
    </w:p>
    <w:p w14:paraId="4887E059" w14:textId="77777777" w:rsidR="00693694" w:rsidRDefault="00693694" w:rsidP="00693694">
      <w:pPr>
        <w:jc w:val="both"/>
        <w:rPr>
          <w:rFonts w:ascii="Arial" w:hAnsi="Arial" w:cs="Arial"/>
        </w:rPr>
      </w:pPr>
    </w:p>
    <w:p w14:paraId="0DC5C433" w14:textId="77777777" w:rsidR="000B76D6" w:rsidRDefault="000B76D6">
      <w:pPr>
        <w:rPr>
          <w:rFonts w:ascii="Arial" w:hAnsi="Arial" w:cs="Arial"/>
        </w:rPr>
      </w:pPr>
      <w:r>
        <w:rPr>
          <w:rFonts w:ascii="Arial" w:hAnsi="Arial" w:cs="Arial"/>
        </w:rPr>
        <w:br w:type="page"/>
      </w:r>
    </w:p>
    <w:p w14:paraId="28B4FCA6" w14:textId="43BEE78C" w:rsidR="00256C04" w:rsidRDefault="00256C04">
      <w:pPr>
        <w:rPr>
          <w:rFonts w:ascii="Arial" w:hAnsi="Arial" w:cs="Arial"/>
        </w:rPr>
      </w:pPr>
      <w:r>
        <w:rPr>
          <w:rFonts w:ascii="Arial" w:hAnsi="Arial" w:cs="Arial"/>
        </w:rPr>
        <w:br w:type="page"/>
      </w:r>
    </w:p>
    <w:p w14:paraId="29CEB7B9" w14:textId="77777777" w:rsidR="00863768" w:rsidRDefault="00863768" w:rsidP="00E974B2">
      <w:pPr>
        <w:pStyle w:val="Naslov1"/>
        <w:numPr>
          <w:ilvl w:val="0"/>
          <w:numId w:val="49"/>
        </w:numPr>
        <w:sectPr w:rsidR="00863768" w:rsidSect="00FB25BA">
          <w:headerReference w:type="even" r:id="rId137"/>
          <w:headerReference w:type="default" r:id="rId138"/>
          <w:pgSz w:w="11906" w:h="16838"/>
          <w:pgMar w:top="1417" w:right="1417" w:bottom="1417" w:left="1417" w:header="709" w:footer="708" w:gutter="0"/>
          <w:cols w:space="708"/>
          <w:docGrid w:linePitch="360"/>
        </w:sectPr>
      </w:pPr>
      <w:bookmarkStart w:id="791" w:name="_Toc70627102"/>
      <w:bookmarkStart w:id="792" w:name="_Toc70627278"/>
      <w:bookmarkStart w:id="793" w:name="_Toc101863665"/>
      <w:bookmarkStart w:id="794" w:name="_Ref164867347"/>
      <w:bookmarkStart w:id="795" w:name="_Ref164867354"/>
      <w:bookmarkStart w:id="796" w:name="_Ref164867366"/>
      <w:bookmarkStart w:id="797" w:name="_Ref164867374"/>
      <w:bookmarkStart w:id="798" w:name="_Ref164926210"/>
      <w:bookmarkStart w:id="799" w:name="_Ref164926216"/>
      <w:bookmarkStart w:id="800" w:name="_Ref164926263"/>
      <w:bookmarkStart w:id="801" w:name="_Ref164926268"/>
      <w:bookmarkStart w:id="802" w:name="_Toc189216175"/>
      <w:bookmarkStart w:id="803" w:name="_Hlk188605146"/>
    </w:p>
    <w:p w14:paraId="0D132F20" w14:textId="49F5AAB3" w:rsidR="00982C2F" w:rsidRPr="00706613" w:rsidRDefault="00982C2F" w:rsidP="004A3317">
      <w:pPr>
        <w:pStyle w:val="Naslov1"/>
      </w:pPr>
      <w:bookmarkStart w:id="804" w:name="_Ref189222569"/>
      <w:bookmarkStart w:id="805" w:name="_Toc189469665"/>
      <w:bookmarkStart w:id="806" w:name="_Toc224221575"/>
      <w:r w:rsidRPr="00706613">
        <w:t>UKREPI ZA ODPRAVO DISKRIMINACIJE IN SPODBUJANJE ENAKEGA OBRAVNAVANJA</w:t>
      </w:r>
      <w:bookmarkEnd w:id="791"/>
      <w:bookmarkEnd w:id="792"/>
      <w:bookmarkEnd w:id="793"/>
      <w:bookmarkEnd w:id="794"/>
      <w:bookmarkEnd w:id="795"/>
      <w:bookmarkEnd w:id="796"/>
      <w:bookmarkEnd w:id="797"/>
      <w:bookmarkEnd w:id="798"/>
      <w:bookmarkEnd w:id="799"/>
      <w:bookmarkEnd w:id="800"/>
      <w:bookmarkEnd w:id="801"/>
      <w:bookmarkEnd w:id="802"/>
      <w:bookmarkEnd w:id="804"/>
      <w:bookmarkEnd w:id="805"/>
      <w:bookmarkEnd w:id="806"/>
      <w:r w:rsidRPr="00706613">
        <w:t xml:space="preserve"> </w:t>
      </w:r>
    </w:p>
    <w:p w14:paraId="185BF682" w14:textId="340395EC" w:rsidR="00982C2F" w:rsidRPr="00706613" w:rsidRDefault="00982C2F" w:rsidP="002A5873">
      <w:pPr>
        <w:rPr>
          <w:rFonts w:ascii="Arial" w:hAnsi="Arial" w:cs="Arial"/>
        </w:rPr>
      </w:pPr>
    </w:p>
    <w:p w14:paraId="2DCA4073" w14:textId="77777777" w:rsidR="00D47A65" w:rsidRPr="00706613" w:rsidRDefault="00D47A65" w:rsidP="002A5873">
      <w:pPr>
        <w:jc w:val="both"/>
        <w:rPr>
          <w:rFonts w:ascii="Arial" w:hAnsi="Arial" w:cs="Arial"/>
          <w:color w:val="000000" w:themeColor="text1"/>
        </w:rPr>
      </w:pPr>
    </w:p>
    <w:p w14:paraId="6E0924ED" w14:textId="77777777" w:rsidR="00D47A65" w:rsidRPr="00706613" w:rsidRDefault="00D47A65" w:rsidP="002A5873">
      <w:pPr>
        <w:jc w:val="both"/>
        <w:rPr>
          <w:rFonts w:ascii="Arial" w:hAnsi="Arial" w:cs="Arial"/>
          <w:color w:val="000000" w:themeColor="text1"/>
        </w:rPr>
      </w:pPr>
    </w:p>
    <w:p w14:paraId="2DCA0DE6" w14:textId="460DB598" w:rsidR="00042F3C" w:rsidRPr="00706613" w:rsidRDefault="00042F3C" w:rsidP="002A5873">
      <w:pPr>
        <w:rPr>
          <w:rFonts w:ascii="Arial" w:hAnsi="Arial" w:cs="Arial"/>
          <w:color w:val="000000" w:themeColor="text1"/>
        </w:rPr>
      </w:pPr>
      <w:r w:rsidRPr="00706613">
        <w:rPr>
          <w:rFonts w:ascii="Arial" w:hAnsi="Arial" w:cs="Arial"/>
          <w:color w:val="000000" w:themeColor="text1"/>
        </w:rPr>
        <w:br w:type="page"/>
      </w:r>
    </w:p>
    <w:p w14:paraId="3A56923D" w14:textId="24665013" w:rsidR="00D47A65" w:rsidRPr="00706613" w:rsidRDefault="00D47A65" w:rsidP="004A3317">
      <w:pPr>
        <w:pStyle w:val="Naslov2"/>
      </w:pPr>
      <w:bookmarkStart w:id="807" w:name="_Toc70627280"/>
      <w:bookmarkStart w:id="808" w:name="_Toc101863667"/>
      <w:bookmarkStart w:id="809" w:name="_Toc189216176"/>
      <w:bookmarkStart w:id="810" w:name="_Toc189469666"/>
      <w:bookmarkStart w:id="811" w:name="_Toc224221576"/>
      <w:r w:rsidRPr="00706613">
        <w:t>Pravna podlaga in namen posebnih ukrepov</w:t>
      </w:r>
      <w:bookmarkEnd w:id="807"/>
      <w:bookmarkEnd w:id="808"/>
      <w:bookmarkEnd w:id="809"/>
      <w:bookmarkEnd w:id="810"/>
      <w:bookmarkEnd w:id="811"/>
    </w:p>
    <w:p w14:paraId="1E1EC27D" w14:textId="6622DB79" w:rsidR="00D47A65" w:rsidRPr="00706613" w:rsidRDefault="00D47A65" w:rsidP="002A5873">
      <w:pPr>
        <w:jc w:val="both"/>
        <w:rPr>
          <w:rFonts w:ascii="Arial" w:hAnsi="Arial" w:cs="Arial"/>
          <w:color w:val="000000" w:themeColor="text1"/>
        </w:rPr>
      </w:pPr>
    </w:p>
    <w:p w14:paraId="331D90CD"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14. člen Ustave z naslovom »enakost pred zakonom« določa, da so v Sloveniji vsakomur zagotovljene enake človekove pravice in temeljne svoboščine ne glede na narodnost, raso, spol, jezik, vero, politično ali drugo prepričanje, gmotno stanje, rojstvo, izobrazbo, družbeni položaj, invalidnost ali katero koli drugo osebno okoliščino.</w:t>
      </w:r>
    </w:p>
    <w:p w14:paraId="1048E550" w14:textId="77777777" w:rsidR="00475DF1" w:rsidRPr="008D5A97" w:rsidRDefault="00475DF1" w:rsidP="00475DF1">
      <w:pPr>
        <w:autoSpaceDE w:val="0"/>
        <w:autoSpaceDN w:val="0"/>
        <w:adjustRightInd w:val="0"/>
        <w:jc w:val="both"/>
        <w:rPr>
          <w:rFonts w:ascii="Arial" w:hAnsi="Arial" w:cs="Arial"/>
        </w:rPr>
      </w:pPr>
    </w:p>
    <w:p w14:paraId="5791E38F"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Po ustaljeni praksi Ustavnega sodišča »načelo enakosti pred zakonom ne pomeni, da zakonodajalec ne bi smel različno urejati položajev posameznih pravnih subjektov«. Ustavno sodišče je navedlo, da se od zakonodajalca »ne zahteva, da bi se vse osebe v vseh ozirih obravnavale na enak način, ampak ga omenjeno načelo zavezuje, da obravnava bistveno enake primere enako in bistveno neenake različno, ob upoštevanju njihove različnosti in lastnosti«.</w:t>
      </w:r>
      <w:r w:rsidRPr="008D5A97">
        <w:rPr>
          <w:rStyle w:val="Sprotnaopomba-sklic"/>
          <w:rFonts w:ascii="Arial" w:hAnsi="Arial" w:cs="Arial"/>
        </w:rPr>
        <w:footnoteReference w:id="45"/>
      </w:r>
      <w:r w:rsidRPr="008D5A97">
        <w:rPr>
          <w:rFonts w:ascii="Arial" w:hAnsi="Arial" w:cs="Arial"/>
        </w:rPr>
        <w:t xml:space="preserve"> Zato »zahteva po prepovedi diskriminacije pomeni hkrati zahtevo po uveljavljanju posebnih pravnih položajev oziroma posebnih pravic in pozitivnih ukrepov, katerih namen je v preprečevanju manj ugodnega položaja nekaterih posameznikov«.</w:t>
      </w:r>
      <w:r w:rsidRPr="008D5A97">
        <w:rPr>
          <w:rStyle w:val="Sprotnaopomba-sklic"/>
          <w:rFonts w:ascii="Arial" w:hAnsi="Arial" w:cs="Arial"/>
        </w:rPr>
        <w:footnoteReference w:id="46"/>
      </w:r>
    </w:p>
    <w:p w14:paraId="12D3D951" w14:textId="77777777" w:rsidR="00475DF1" w:rsidRPr="008D5A97" w:rsidRDefault="00475DF1" w:rsidP="00475DF1">
      <w:pPr>
        <w:autoSpaceDE w:val="0"/>
        <w:autoSpaceDN w:val="0"/>
        <w:adjustRightInd w:val="0"/>
        <w:jc w:val="both"/>
        <w:rPr>
          <w:rFonts w:ascii="Arial" w:hAnsi="Arial" w:cs="Arial"/>
        </w:rPr>
      </w:pPr>
    </w:p>
    <w:p w14:paraId="6444AF45"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 xml:space="preserve">Poleg izraza posebni ukrepi se za poimenovanje tovrstnih ukrepov uporabljajo tudi izrazi začasni ukrepi, obrnjena diskriminacija ter pozitivna diskriminacija. </w:t>
      </w:r>
    </w:p>
    <w:p w14:paraId="3A04E8C5" w14:textId="77777777" w:rsidR="00475DF1" w:rsidRPr="008D5A97" w:rsidRDefault="00475DF1" w:rsidP="00475DF1">
      <w:pPr>
        <w:autoSpaceDE w:val="0"/>
        <w:autoSpaceDN w:val="0"/>
        <w:adjustRightInd w:val="0"/>
        <w:jc w:val="both"/>
        <w:rPr>
          <w:rFonts w:ascii="Arial" w:hAnsi="Arial" w:cs="Arial"/>
        </w:rPr>
      </w:pPr>
    </w:p>
    <w:p w14:paraId="6962AD53"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b/>
          <w:bCs/>
        </w:rPr>
        <w:t>17. člen ZVarD</w:t>
      </w:r>
      <w:r w:rsidRPr="008D5A97">
        <w:rPr>
          <w:rFonts w:ascii="Arial" w:hAnsi="Arial" w:cs="Arial"/>
        </w:rPr>
        <w:t xml:space="preserve"> (posebni ukrepi za zagotavljanje enakosti) določa: </w:t>
      </w:r>
    </w:p>
    <w:p w14:paraId="09A0283D" w14:textId="77777777" w:rsidR="00475DF1" w:rsidRPr="008D5A97" w:rsidRDefault="00475DF1" w:rsidP="00475DF1">
      <w:pPr>
        <w:autoSpaceDE w:val="0"/>
        <w:autoSpaceDN w:val="0"/>
        <w:adjustRightInd w:val="0"/>
        <w:jc w:val="both"/>
        <w:rPr>
          <w:rFonts w:ascii="Arial" w:hAnsi="Arial" w:cs="Arial"/>
        </w:rPr>
      </w:pPr>
    </w:p>
    <w:p w14:paraId="603472E4"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»(1) Posebni ukrepi so začasni ukrepi, ki imajo za cilj zagotoviti uresničevanje pravice do enakega obravnavanja, enake možnosti ali dejansko enakost in udeležbo na področjih družbenega življenja oseb, ki so v manj ugodnem položaju zaradi določene osebne okoliščine. Posebni ukrepi se sprejmejo z namenom preprečevanja ali odpravljanja posledic takšnega položaja oziroma predstavljajo nadomestilo za manj ugoden položaj.</w:t>
      </w:r>
    </w:p>
    <w:p w14:paraId="572880A6" w14:textId="77777777" w:rsidR="00475DF1" w:rsidRPr="008D5A97" w:rsidRDefault="00475DF1" w:rsidP="00475DF1">
      <w:pPr>
        <w:autoSpaceDE w:val="0"/>
        <w:autoSpaceDN w:val="0"/>
        <w:adjustRightInd w:val="0"/>
        <w:jc w:val="both"/>
        <w:rPr>
          <w:rFonts w:ascii="Arial" w:hAnsi="Arial" w:cs="Arial"/>
        </w:rPr>
      </w:pPr>
    </w:p>
    <w:p w14:paraId="47DC48C1"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(2) Posebni ukrepi so zlasti:</w:t>
      </w:r>
    </w:p>
    <w:p w14:paraId="68DFF5E4" w14:textId="77777777" w:rsidR="00475DF1" w:rsidRPr="008D5A97" w:rsidRDefault="00475DF1" w:rsidP="00475DF1">
      <w:pPr>
        <w:autoSpaceDE w:val="0"/>
        <w:autoSpaceDN w:val="0"/>
        <w:adjustRightInd w:val="0"/>
        <w:jc w:val="both"/>
        <w:rPr>
          <w:rFonts w:ascii="Arial" w:hAnsi="Arial" w:cs="Arial"/>
        </w:rPr>
      </w:pPr>
    </w:p>
    <w:p w14:paraId="72E92D9A" w14:textId="77777777" w:rsidR="00475DF1" w:rsidRPr="008D5A97" w:rsidRDefault="00475DF1" w:rsidP="00E974B2">
      <w:pPr>
        <w:pStyle w:val="Odstavekseznama"/>
        <w:numPr>
          <w:ilvl w:val="0"/>
          <w:numId w:val="64"/>
        </w:numPr>
        <w:autoSpaceDE w:val="0"/>
        <w:autoSpaceDN w:val="0"/>
        <w:adjustRightInd w:val="0"/>
        <w:jc w:val="both"/>
        <w:rPr>
          <w:rFonts w:ascii="Arial" w:hAnsi="Arial" w:cs="Arial"/>
        </w:rPr>
      </w:pPr>
      <w:r w:rsidRPr="008D5A97">
        <w:rPr>
          <w:rFonts w:ascii="Arial" w:hAnsi="Arial" w:cs="Arial"/>
        </w:rPr>
        <w:t>spodbujevalni ukrepi, ki dajejo posebne ugodnosti ali uvajajo posebne spodbude za osebe v manj ugodnem položaju na določenem področju ali v določenem okolju,</w:t>
      </w:r>
    </w:p>
    <w:p w14:paraId="76875DDC" w14:textId="77777777" w:rsidR="00475DF1" w:rsidRPr="008D5A97" w:rsidRDefault="00475DF1" w:rsidP="00475DF1">
      <w:pPr>
        <w:autoSpaceDE w:val="0"/>
        <w:autoSpaceDN w:val="0"/>
        <w:adjustRightInd w:val="0"/>
        <w:jc w:val="both"/>
        <w:rPr>
          <w:rFonts w:ascii="Arial" w:hAnsi="Arial" w:cs="Arial"/>
        </w:rPr>
      </w:pPr>
    </w:p>
    <w:p w14:paraId="4228B6EF" w14:textId="77777777" w:rsidR="00475DF1" w:rsidRPr="008D5A97" w:rsidRDefault="00475DF1" w:rsidP="00E974B2">
      <w:pPr>
        <w:pStyle w:val="Odstavekseznama"/>
        <w:numPr>
          <w:ilvl w:val="0"/>
          <w:numId w:val="64"/>
        </w:numPr>
        <w:autoSpaceDE w:val="0"/>
        <w:autoSpaceDN w:val="0"/>
        <w:adjustRightInd w:val="0"/>
        <w:jc w:val="both"/>
        <w:rPr>
          <w:rFonts w:ascii="Arial" w:hAnsi="Arial" w:cs="Arial"/>
        </w:rPr>
      </w:pPr>
      <w:r w:rsidRPr="008D5A97">
        <w:rPr>
          <w:rFonts w:ascii="Arial" w:hAnsi="Arial" w:cs="Arial"/>
        </w:rPr>
        <w:t>pozitivni ukrepi, ki ob enakem izpolnjevanju predpisanih meril in pogojev dajejo prednost osebam z določeno osebno okoliščino in se lahko uporabijo zlasti, kadar pri teh osebah obstaja očitno nesorazmerje v možnostih dostopa do uveljavljanja pravic, dobrin, storitev ali ugodnosti.«</w:t>
      </w:r>
    </w:p>
    <w:p w14:paraId="2EFECBF6" w14:textId="77777777" w:rsidR="00475DF1" w:rsidRPr="008D5A97" w:rsidRDefault="00475DF1" w:rsidP="00475DF1">
      <w:pPr>
        <w:autoSpaceDE w:val="0"/>
        <w:autoSpaceDN w:val="0"/>
        <w:adjustRightInd w:val="0"/>
        <w:jc w:val="both"/>
        <w:rPr>
          <w:rFonts w:ascii="Arial" w:hAnsi="Arial" w:cs="Arial"/>
        </w:rPr>
      </w:pPr>
    </w:p>
    <w:p w14:paraId="7FE36DBC"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Po ZVarD so posebni ukrepi za zagotavljanje enakosti tisti ukrepi, s katerimi se določenim skupinam, ki so zaradi svojih osebnih okoliščin v manj ugodnem položaju, zagotavljajo enake možnosti, da enakovredno sodelujejo na različnih področjih družbenega življenja (npr. zaposlovanje in delo, izobraževanje). Po Zakonu o enakih možnostih žensk in moških (ZEMŽM) so posebni ukrepi začasni ukrepi, namenjeni ustvarjanju enakih možnosti žensk in moških ter spodbujanju enakosti spolov na posameznih področjih družbenega življenja, kjer se ugotavlja neuravnotežena zastopanost spolov oziroma neenak položaj oseb enega spola.</w:t>
      </w:r>
    </w:p>
    <w:p w14:paraId="52F5CF8A" w14:textId="77777777" w:rsidR="00475DF1" w:rsidRPr="008D5A97" w:rsidRDefault="00475DF1" w:rsidP="00475DF1">
      <w:pPr>
        <w:autoSpaceDE w:val="0"/>
        <w:autoSpaceDN w:val="0"/>
        <w:adjustRightInd w:val="0"/>
        <w:jc w:val="both"/>
        <w:rPr>
          <w:rFonts w:ascii="Arial" w:hAnsi="Arial" w:cs="Arial"/>
        </w:rPr>
      </w:pPr>
    </w:p>
    <w:p w14:paraId="3B27BFEB" w14:textId="77777777" w:rsidR="00475DF1" w:rsidRDefault="00475DF1" w:rsidP="00475DF1">
      <w:pPr>
        <w:autoSpaceDE w:val="0"/>
        <w:autoSpaceDN w:val="0"/>
        <w:adjustRightInd w:val="0"/>
        <w:jc w:val="both"/>
        <w:rPr>
          <w:rFonts w:ascii="Arial" w:hAnsi="Arial" w:cs="Arial"/>
        </w:rPr>
      </w:pPr>
      <w:r w:rsidRPr="008D5A97">
        <w:rPr>
          <w:rFonts w:ascii="Arial" w:hAnsi="Arial" w:cs="Arial"/>
        </w:rPr>
        <w:t xml:space="preserve">Ključni cilj uvedbe posebnih ukrepov za zagotavljanje enakosti je odprava neenakosti oziroma manj ugodnega dejanskega položaja oseb z določeno osebno okoliščino, in sicer s privilegirano obravnavo pri dostopanju do pravic ter dobrin in storitev. </w:t>
      </w:r>
    </w:p>
    <w:p w14:paraId="59B5C0CC" w14:textId="1B9AE643" w:rsidR="00E321D2" w:rsidRPr="00706613" w:rsidRDefault="00E321D2" w:rsidP="002A5873">
      <w:pPr>
        <w:autoSpaceDE w:val="0"/>
        <w:autoSpaceDN w:val="0"/>
        <w:adjustRightInd w:val="0"/>
        <w:jc w:val="both"/>
        <w:rPr>
          <w:rFonts w:ascii="Arial" w:hAnsi="Arial" w:cs="Arial"/>
        </w:rPr>
      </w:pPr>
      <w:r w:rsidRPr="00706613">
        <w:rPr>
          <w:rFonts w:ascii="Arial" w:hAnsi="Arial" w:cs="Arial"/>
          <w:color w:val="000000"/>
        </w:rPr>
        <w:t xml:space="preserve">Na podlagi </w:t>
      </w:r>
      <w:r w:rsidRPr="00706613">
        <w:rPr>
          <w:rFonts w:ascii="Arial" w:hAnsi="Arial" w:cs="Arial"/>
          <w:b/>
          <w:bCs/>
          <w:color w:val="000000"/>
        </w:rPr>
        <w:t>14. člena ZVarD</w:t>
      </w:r>
      <w:r w:rsidRPr="00706613">
        <w:rPr>
          <w:rFonts w:ascii="Arial" w:hAnsi="Arial" w:cs="Arial"/>
          <w:color w:val="000000"/>
        </w:rPr>
        <w:t xml:space="preserve"> </w:t>
      </w:r>
      <w:r w:rsidRPr="00706613">
        <w:rPr>
          <w:rFonts w:ascii="Arial" w:hAnsi="Arial" w:cs="Arial"/>
        </w:rPr>
        <w:t>so državni organi, lokalne skupnosti, samoupravne narodne skupnosti in nosilci javnih pooblastil zavezani k ustvarjanju pogojev za enako obravnavo vseh oseb, ne glede na katero koli osebno okoliščino (npr. za starejše, osebe z invalidnostmi, ženske in moške, starše, tujce itn.). Po 17. členu ZVarD za to lahko sprejmejo tudi posebne ukrepe</w:t>
      </w:r>
      <w:r w:rsidR="00720C80" w:rsidRPr="00706613">
        <w:rPr>
          <w:rFonts w:ascii="Arial" w:hAnsi="Arial" w:cs="Arial"/>
        </w:rPr>
        <w:t xml:space="preserve"> </w:t>
      </w:r>
      <w:r w:rsidR="00A44C60" w:rsidRPr="00706613">
        <w:rPr>
          <w:rFonts w:ascii="Arial" w:hAnsi="Arial" w:cs="Arial"/>
        </w:rPr>
        <w:t>–</w:t>
      </w:r>
      <w:r w:rsidRPr="00706613">
        <w:rPr>
          <w:rFonts w:ascii="Arial" w:hAnsi="Arial" w:cs="Arial"/>
        </w:rPr>
        <w:t xml:space="preserve"> normativne in politične narave.</w:t>
      </w:r>
    </w:p>
    <w:p w14:paraId="2CB2256E" w14:textId="77777777" w:rsidR="00E321D2" w:rsidRPr="00706613" w:rsidRDefault="00E321D2" w:rsidP="002A5873">
      <w:pPr>
        <w:autoSpaceDE w:val="0"/>
        <w:autoSpaceDN w:val="0"/>
        <w:adjustRightInd w:val="0"/>
        <w:jc w:val="both"/>
        <w:rPr>
          <w:rFonts w:ascii="Arial" w:hAnsi="Arial" w:cs="Arial"/>
        </w:rPr>
      </w:pPr>
    </w:p>
    <w:p w14:paraId="4952C633" w14:textId="744E2994" w:rsidR="00E321D2" w:rsidRPr="00706613" w:rsidRDefault="00E321D2" w:rsidP="002A5873">
      <w:pPr>
        <w:autoSpaceDE w:val="0"/>
        <w:autoSpaceDN w:val="0"/>
        <w:adjustRightInd w:val="0"/>
        <w:jc w:val="both"/>
        <w:rPr>
          <w:rFonts w:ascii="Arial" w:hAnsi="Arial" w:cs="Arial"/>
          <w:bCs/>
        </w:rPr>
      </w:pPr>
      <w:r w:rsidRPr="00706613">
        <w:rPr>
          <w:rFonts w:ascii="Arial" w:hAnsi="Arial" w:cs="Arial"/>
        </w:rPr>
        <w:t xml:space="preserve">Med </w:t>
      </w:r>
      <w:r w:rsidRPr="00706613">
        <w:rPr>
          <w:rFonts w:ascii="Arial" w:hAnsi="Arial" w:cs="Arial"/>
          <w:bCs/>
        </w:rPr>
        <w:t>normativne</w:t>
      </w:r>
      <w:r w:rsidRPr="00706613">
        <w:rPr>
          <w:rFonts w:ascii="Arial" w:hAnsi="Arial" w:cs="Arial"/>
        </w:rPr>
        <w:t xml:space="preserve"> ukrepe sodijo priprava zakonov, podzakonskih aktov in drugih pravnih predpisov. Prav tako se med normativne ukrepe uvrščajo nezavezujoči akti, kot so resolucije, deklaracije in podobni dokumenti.</w:t>
      </w:r>
      <w:r w:rsidRPr="00706613">
        <w:rPr>
          <w:rFonts w:ascii="Arial" w:hAnsi="Arial" w:cs="Arial"/>
          <w:bCs/>
        </w:rPr>
        <w:t xml:space="preserve"> Med </w:t>
      </w:r>
      <w:r w:rsidRPr="00706613">
        <w:rPr>
          <w:rFonts w:ascii="Arial" w:hAnsi="Arial" w:cs="Arial"/>
        </w:rPr>
        <w:t>politične</w:t>
      </w:r>
      <w:r w:rsidRPr="00706613">
        <w:rPr>
          <w:rFonts w:ascii="Arial" w:hAnsi="Arial" w:cs="Arial"/>
          <w:bCs/>
        </w:rPr>
        <w:t xml:space="preserve"> ukrepe sodijo </w:t>
      </w:r>
      <w:r w:rsidRPr="00706613">
        <w:rPr>
          <w:rFonts w:ascii="Arial" w:hAnsi="Arial" w:cs="Arial"/>
        </w:rPr>
        <w:t xml:space="preserve">izvršna dejanja </w:t>
      </w:r>
      <w:r w:rsidRPr="00706613">
        <w:rPr>
          <w:rFonts w:ascii="Arial" w:hAnsi="Arial" w:cs="Arial"/>
          <w:bCs/>
        </w:rPr>
        <w:t>ter</w:t>
      </w:r>
      <w:r w:rsidRPr="00706613">
        <w:rPr>
          <w:rFonts w:ascii="Arial" w:hAnsi="Arial" w:cs="Arial"/>
        </w:rPr>
        <w:t xml:space="preserve"> relevantni projekti</w:t>
      </w:r>
      <w:r w:rsidRPr="00706613">
        <w:rPr>
          <w:rFonts w:ascii="Arial" w:hAnsi="Arial" w:cs="Arial"/>
          <w:bCs/>
        </w:rPr>
        <w:t>, ki jih organ izvaja sam ali v sodelovanju z drugimi deležniki (npr. drugi</w:t>
      </w:r>
      <w:r w:rsidR="00A44C60" w:rsidRPr="00706613">
        <w:rPr>
          <w:rFonts w:ascii="Arial" w:hAnsi="Arial" w:cs="Arial"/>
          <w:bCs/>
        </w:rPr>
        <w:t>mi</w:t>
      </w:r>
      <w:r w:rsidRPr="00706613">
        <w:rPr>
          <w:rFonts w:ascii="Arial" w:hAnsi="Arial" w:cs="Arial"/>
          <w:bCs/>
        </w:rPr>
        <w:t xml:space="preserve"> državni</w:t>
      </w:r>
      <w:r w:rsidR="00A44C60" w:rsidRPr="00706613">
        <w:rPr>
          <w:rFonts w:ascii="Arial" w:hAnsi="Arial" w:cs="Arial"/>
          <w:bCs/>
        </w:rPr>
        <w:t>mi</w:t>
      </w:r>
      <w:r w:rsidRPr="00706613">
        <w:rPr>
          <w:rFonts w:ascii="Arial" w:hAnsi="Arial" w:cs="Arial"/>
          <w:bCs/>
        </w:rPr>
        <w:t xml:space="preserve"> organi, </w:t>
      </w:r>
      <w:r w:rsidR="00A44C60" w:rsidRPr="00706613">
        <w:rPr>
          <w:rFonts w:ascii="Arial" w:hAnsi="Arial" w:cs="Arial"/>
          <w:bCs/>
        </w:rPr>
        <w:t>nevladnimi organizacijami</w:t>
      </w:r>
      <w:r w:rsidRPr="00706613">
        <w:rPr>
          <w:rFonts w:ascii="Arial" w:hAnsi="Arial" w:cs="Arial"/>
          <w:bCs/>
        </w:rPr>
        <w:t>, zasebni</w:t>
      </w:r>
      <w:r w:rsidR="00A44C60" w:rsidRPr="00706613">
        <w:rPr>
          <w:rFonts w:ascii="Arial" w:hAnsi="Arial" w:cs="Arial"/>
          <w:bCs/>
        </w:rPr>
        <w:t>mi</w:t>
      </w:r>
      <w:r w:rsidRPr="00706613">
        <w:rPr>
          <w:rFonts w:ascii="Arial" w:hAnsi="Arial" w:cs="Arial"/>
          <w:bCs/>
        </w:rPr>
        <w:t xml:space="preserve"> subjekti). </w:t>
      </w:r>
    </w:p>
    <w:p w14:paraId="078A792F" w14:textId="77777777" w:rsidR="00E321D2" w:rsidRPr="00706613" w:rsidRDefault="00E321D2" w:rsidP="002A5873">
      <w:pPr>
        <w:autoSpaceDE w:val="0"/>
        <w:autoSpaceDN w:val="0"/>
        <w:adjustRightInd w:val="0"/>
        <w:jc w:val="both"/>
        <w:rPr>
          <w:rFonts w:ascii="Arial" w:hAnsi="Arial" w:cs="Arial"/>
          <w:bCs/>
        </w:rPr>
      </w:pPr>
    </w:p>
    <w:p w14:paraId="6657ADB4" w14:textId="759E0ADF" w:rsidR="00E321D2" w:rsidRPr="00706613" w:rsidRDefault="00E321D2" w:rsidP="002A5873">
      <w:pPr>
        <w:autoSpaceDE w:val="0"/>
        <w:autoSpaceDN w:val="0"/>
        <w:adjustRightInd w:val="0"/>
        <w:jc w:val="both"/>
        <w:rPr>
          <w:rFonts w:ascii="Arial" w:hAnsi="Arial" w:cs="Arial"/>
          <w:bCs/>
        </w:rPr>
      </w:pPr>
      <w:r w:rsidRPr="00706613">
        <w:rPr>
          <w:rFonts w:ascii="Arial" w:hAnsi="Arial" w:cs="Arial"/>
          <w:bCs/>
        </w:rPr>
        <w:t xml:space="preserve">Med politične ukrepe se uvrščajo tudi javni </w:t>
      </w:r>
      <w:r w:rsidRPr="00706613">
        <w:rPr>
          <w:rFonts w:ascii="Arial" w:hAnsi="Arial" w:cs="Arial"/>
        </w:rPr>
        <w:t>razpisi in pozivi</w:t>
      </w:r>
      <w:r w:rsidRPr="00706613">
        <w:rPr>
          <w:rFonts w:ascii="Arial" w:hAnsi="Arial" w:cs="Arial"/>
          <w:bCs/>
        </w:rPr>
        <w:t xml:space="preserve">, ki jih izdajajo, denimo, ministrstva, vladne službe oziroma lokalne skupnosti in so namenjeni zagotavljanju pogojev enakega obravnavanja, spodbujanju enakih možnosti in varstvu pred diskriminacijo. V to skupino se uvrščajo strategije in </w:t>
      </w:r>
      <w:r w:rsidRPr="00706613">
        <w:rPr>
          <w:rFonts w:ascii="Arial" w:hAnsi="Arial" w:cs="Arial"/>
        </w:rPr>
        <w:t>akcijski načrti</w:t>
      </w:r>
      <w:r w:rsidRPr="00706613">
        <w:rPr>
          <w:rFonts w:ascii="Arial" w:hAnsi="Arial" w:cs="Arial"/>
          <w:bCs/>
        </w:rPr>
        <w:t xml:space="preserve">, ki so namenjeni osebam z določeno osebno okoliščino in urejajo njihov položaj. Med politične ukrepe sodijo tudi različne </w:t>
      </w:r>
      <w:r w:rsidRPr="00706613">
        <w:rPr>
          <w:rFonts w:ascii="Arial" w:hAnsi="Arial" w:cs="Arial"/>
        </w:rPr>
        <w:t>ozaveščevalne kampanje</w:t>
      </w:r>
      <w:r w:rsidRPr="00706613">
        <w:rPr>
          <w:rFonts w:ascii="Arial" w:hAnsi="Arial" w:cs="Arial"/>
          <w:bCs/>
        </w:rPr>
        <w:t xml:space="preserve">, namenjene širši ali posebnim javnostim. V kategorijo političnih ukrepov uvrščamo tudi </w:t>
      </w:r>
      <w:r w:rsidRPr="00706613">
        <w:rPr>
          <w:rFonts w:ascii="Arial" w:hAnsi="Arial" w:cs="Arial"/>
        </w:rPr>
        <w:t>raziskave</w:t>
      </w:r>
      <w:r w:rsidRPr="00706613">
        <w:rPr>
          <w:rFonts w:ascii="Arial" w:hAnsi="Arial" w:cs="Arial"/>
          <w:bCs/>
        </w:rPr>
        <w:t xml:space="preserve"> in </w:t>
      </w:r>
      <w:r w:rsidRPr="00706613">
        <w:rPr>
          <w:rFonts w:ascii="Arial" w:hAnsi="Arial" w:cs="Arial"/>
        </w:rPr>
        <w:t>študije</w:t>
      </w:r>
      <w:r w:rsidRPr="00706613">
        <w:rPr>
          <w:rFonts w:ascii="Arial" w:hAnsi="Arial" w:cs="Arial"/>
          <w:bCs/>
        </w:rPr>
        <w:t>.</w:t>
      </w:r>
    </w:p>
    <w:p w14:paraId="4AE44C14" w14:textId="334770E9" w:rsidR="00BA7C19" w:rsidRPr="00706613" w:rsidRDefault="00BA7C19" w:rsidP="002A5873">
      <w:pPr>
        <w:autoSpaceDE w:val="0"/>
        <w:autoSpaceDN w:val="0"/>
        <w:adjustRightInd w:val="0"/>
        <w:jc w:val="both"/>
        <w:rPr>
          <w:rFonts w:ascii="Arial" w:hAnsi="Arial" w:cs="Arial"/>
          <w:bCs/>
        </w:rPr>
      </w:pPr>
    </w:p>
    <w:p w14:paraId="7D658FBE" w14:textId="3396924D" w:rsidR="00BA7C19" w:rsidRPr="00706613" w:rsidRDefault="00BA7C19" w:rsidP="002A5873">
      <w:pPr>
        <w:autoSpaceDE w:val="0"/>
        <w:autoSpaceDN w:val="0"/>
        <w:adjustRightInd w:val="0"/>
        <w:jc w:val="both"/>
        <w:rPr>
          <w:rFonts w:ascii="Arial" w:hAnsi="Arial" w:cs="Arial"/>
        </w:rPr>
      </w:pPr>
    </w:p>
    <w:p w14:paraId="4C1657E9" w14:textId="77777777" w:rsidR="00E321D2" w:rsidRPr="00706613" w:rsidRDefault="00E321D2" w:rsidP="002A5873">
      <w:pPr>
        <w:autoSpaceDE w:val="0"/>
        <w:autoSpaceDN w:val="0"/>
        <w:adjustRightInd w:val="0"/>
        <w:jc w:val="both"/>
        <w:rPr>
          <w:rFonts w:ascii="Arial" w:hAnsi="Arial" w:cs="Arial"/>
        </w:rPr>
      </w:pPr>
      <w:r w:rsidRPr="00706613">
        <w:rPr>
          <w:rFonts w:ascii="Arial" w:hAnsi="Arial" w:cs="Arial"/>
        </w:rPr>
        <w:t xml:space="preserve">Pogoje za sprejemanje posebnih ukrepov določa </w:t>
      </w:r>
      <w:r w:rsidRPr="00706613">
        <w:rPr>
          <w:rFonts w:ascii="Arial" w:hAnsi="Arial" w:cs="Arial"/>
          <w:b/>
          <w:bCs/>
        </w:rPr>
        <w:t>18. člen ZVarD</w:t>
      </w:r>
      <w:r w:rsidRPr="00706613">
        <w:rPr>
          <w:rFonts w:ascii="Arial" w:hAnsi="Arial" w:cs="Arial"/>
        </w:rPr>
        <w:t xml:space="preserve">, ki se glasi: </w:t>
      </w:r>
    </w:p>
    <w:p w14:paraId="103774D7" w14:textId="77777777" w:rsidR="00E321D2" w:rsidRPr="00706613" w:rsidRDefault="00E321D2" w:rsidP="002A5873">
      <w:pPr>
        <w:autoSpaceDE w:val="0"/>
        <w:autoSpaceDN w:val="0"/>
        <w:adjustRightInd w:val="0"/>
        <w:jc w:val="both"/>
        <w:rPr>
          <w:rFonts w:ascii="Arial" w:hAnsi="Arial" w:cs="Arial"/>
        </w:rPr>
      </w:pPr>
    </w:p>
    <w:p w14:paraId="3A8A24DD" w14:textId="4127A47E" w:rsidR="00E321D2" w:rsidRPr="00706613" w:rsidRDefault="00E321D2" w:rsidP="002A5873">
      <w:pPr>
        <w:autoSpaceDE w:val="0"/>
        <w:autoSpaceDN w:val="0"/>
        <w:adjustRightInd w:val="0"/>
        <w:jc w:val="both"/>
        <w:rPr>
          <w:rFonts w:ascii="Arial" w:hAnsi="Arial" w:cs="Arial"/>
        </w:rPr>
      </w:pPr>
      <w:r w:rsidRPr="00706613">
        <w:rPr>
          <w:rFonts w:ascii="Arial" w:hAnsi="Arial" w:cs="Arial"/>
        </w:rPr>
        <w:t>»(1) Posebne ukrepe lahko pod pogoji iz tega zakona sprejmejo državni organi, samoupravne lokalne skupnosti, nosilci javnih pooblastil, del</w:t>
      </w:r>
      <w:r w:rsidR="002D1FC5">
        <w:rPr>
          <w:rFonts w:ascii="Arial" w:hAnsi="Arial" w:cs="Arial"/>
        </w:rPr>
        <w:t xml:space="preserve">odajalci, vzgojno-izobraževalne </w:t>
      </w:r>
      <w:r w:rsidRPr="00706613">
        <w:rPr>
          <w:rFonts w:ascii="Arial" w:hAnsi="Arial" w:cs="Arial"/>
        </w:rPr>
        <w:t>institucije, gospodarski subjekti in drugi subjekti glede na naravo dela in področje delovanja na področjih iz 2. člena tega zakona.</w:t>
      </w:r>
    </w:p>
    <w:p w14:paraId="60B4F412" w14:textId="77777777" w:rsidR="00E321D2" w:rsidRPr="00706613" w:rsidRDefault="00E321D2" w:rsidP="002A5873">
      <w:pPr>
        <w:autoSpaceDE w:val="0"/>
        <w:autoSpaceDN w:val="0"/>
        <w:adjustRightInd w:val="0"/>
        <w:jc w:val="both"/>
        <w:rPr>
          <w:rFonts w:ascii="Arial" w:hAnsi="Arial" w:cs="Arial"/>
        </w:rPr>
      </w:pPr>
    </w:p>
    <w:p w14:paraId="190442D0" w14:textId="77777777" w:rsidR="00E321D2" w:rsidRPr="00706613" w:rsidRDefault="00E321D2" w:rsidP="002A5873">
      <w:pPr>
        <w:autoSpaceDE w:val="0"/>
        <w:autoSpaceDN w:val="0"/>
        <w:adjustRightInd w:val="0"/>
        <w:jc w:val="both"/>
        <w:rPr>
          <w:rFonts w:ascii="Arial" w:hAnsi="Arial" w:cs="Arial"/>
        </w:rPr>
      </w:pPr>
      <w:r w:rsidRPr="00706613">
        <w:rPr>
          <w:rFonts w:ascii="Arial" w:hAnsi="Arial" w:cs="Arial"/>
        </w:rPr>
        <w:t>(2) Posebni ukrepi zasledujejo legitimen cilj odprave manj ugodnega položaja oseb z določeno osebno okoliščino, utemeljen na analizah o obstoju manj ugodnega položaja, ter so potrebno in ustrezno sredstvo za odpravo takšnega položaja. Subjekti iz prejšnjega odstavka, ki sprejmejo posebne ukrepe, redno preverjajo njihovo utemeljenost oziroma upravičenost njihovega nadaljnjega izvajanja. Če ugotovijo, da je cilj njihovega izvajanja dosežen, jih nemudoma prenehajo izvajati.«</w:t>
      </w:r>
    </w:p>
    <w:p w14:paraId="014E4AC2" w14:textId="77777777" w:rsidR="003549A8" w:rsidRPr="00706613" w:rsidRDefault="003549A8" w:rsidP="002A5873">
      <w:pPr>
        <w:autoSpaceDE w:val="0"/>
        <w:autoSpaceDN w:val="0"/>
        <w:adjustRightInd w:val="0"/>
        <w:jc w:val="both"/>
        <w:rPr>
          <w:rFonts w:ascii="Arial" w:hAnsi="Arial" w:cs="Arial"/>
        </w:rPr>
      </w:pPr>
    </w:p>
    <w:p w14:paraId="06DEE724" w14:textId="191F96E7" w:rsidR="00E321D2" w:rsidRPr="00706613" w:rsidRDefault="00E321D2" w:rsidP="002A5873">
      <w:pPr>
        <w:autoSpaceDE w:val="0"/>
        <w:autoSpaceDN w:val="0"/>
        <w:adjustRightInd w:val="0"/>
        <w:jc w:val="both"/>
        <w:rPr>
          <w:rFonts w:ascii="Arial" w:hAnsi="Arial" w:cs="Arial"/>
          <w:bCs/>
          <w:color w:val="000000"/>
        </w:rPr>
      </w:pPr>
      <w:r w:rsidRPr="00706613">
        <w:rPr>
          <w:rFonts w:ascii="Arial" w:hAnsi="Arial" w:cs="Arial"/>
          <w:color w:val="000000"/>
        </w:rPr>
        <w:t xml:space="preserve">Pri sprejemanju posebnih ukrepov mora pristojni organ slediti določbam 18. člena ZVarD, ki določa nujne zakonske pogoje takih ukrepov. </w:t>
      </w:r>
      <w:r w:rsidRPr="00706613">
        <w:rPr>
          <w:rFonts w:ascii="Arial" w:hAnsi="Arial" w:cs="Arial"/>
          <w:bCs/>
          <w:color w:val="000000"/>
        </w:rPr>
        <w:t>Tako morajo posebni ukrepi:</w:t>
      </w:r>
    </w:p>
    <w:p w14:paraId="30560760" w14:textId="77777777" w:rsidR="00E321D2" w:rsidRPr="00706613" w:rsidRDefault="00E321D2" w:rsidP="002A5873">
      <w:pPr>
        <w:autoSpaceDE w:val="0"/>
        <w:autoSpaceDN w:val="0"/>
        <w:adjustRightInd w:val="0"/>
        <w:jc w:val="both"/>
        <w:rPr>
          <w:rFonts w:ascii="Arial" w:hAnsi="Arial" w:cs="Arial"/>
          <w:bCs/>
          <w:color w:val="000000"/>
        </w:rPr>
      </w:pPr>
    </w:p>
    <w:p w14:paraId="6F65C9A9" w14:textId="4B1413CF" w:rsidR="00E321D2" w:rsidRPr="00706613" w:rsidRDefault="00720C80" w:rsidP="00C5569C">
      <w:pPr>
        <w:pStyle w:val="Odstavekseznama"/>
        <w:numPr>
          <w:ilvl w:val="0"/>
          <w:numId w:val="8"/>
        </w:numPr>
        <w:jc w:val="both"/>
        <w:rPr>
          <w:rFonts w:ascii="Arial" w:hAnsi="Arial" w:cs="Arial"/>
          <w:bCs/>
          <w:color w:val="000000"/>
        </w:rPr>
      </w:pPr>
      <w:r w:rsidRPr="00706613">
        <w:rPr>
          <w:rFonts w:ascii="Arial" w:hAnsi="Arial" w:cs="Arial"/>
          <w:bCs/>
          <w:color w:val="000000"/>
        </w:rPr>
        <w:t>T</w:t>
      </w:r>
      <w:r w:rsidR="00E321D2" w:rsidRPr="00706613">
        <w:rPr>
          <w:rFonts w:ascii="Arial" w:hAnsi="Arial" w:cs="Arial"/>
          <w:bCs/>
          <w:color w:val="000000"/>
        </w:rPr>
        <w:t>emeljiti na jasnih kvantitativnih in kvalitativnih analizah o dejanskem obstoju manj ugodnega položaja oseb z določeno osebno okoliščino, torej na analizah, ki utemeljujejo dejansko potrebo po odpravi manj ugodnega položaja</w:t>
      </w:r>
      <w:r w:rsidR="00A44C60" w:rsidRPr="00706613">
        <w:rPr>
          <w:rFonts w:ascii="Arial" w:hAnsi="Arial" w:cs="Arial"/>
          <w:bCs/>
          <w:color w:val="000000"/>
        </w:rPr>
        <w:t xml:space="preserve">. </w:t>
      </w:r>
    </w:p>
    <w:p w14:paraId="1830AFD2" w14:textId="77777777" w:rsidR="003549A8" w:rsidRPr="00706613" w:rsidRDefault="003549A8" w:rsidP="002A5873">
      <w:pPr>
        <w:pStyle w:val="Odstavekseznama"/>
        <w:jc w:val="both"/>
        <w:rPr>
          <w:rFonts w:ascii="Arial" w:hAnsi="Arial" w:cs="Arial"/>
          <w:bCs/>
          <w:color w:val="000000"/>
        </w:rPr>
      </w:pPr>
    </w:p>
    <w:p w14:paraId="2EF645CB" w14:textId="02E6C883" w:rsidR="00E321D2" w:rsidRPr="00706613" w:rsidRDefault="00A44C60" w:rsidP="00C5569C">
      <w:pPr>
        <w:pStyle w:val="Odstavekseznama"/>
        <w:numPr>
          <w:ilvl w:val="0"/>
          <w:numId w:val="8"/>
        </w:numPr>
        <w:autoSpaceDE w:val="0"/>
        <w:autoSpaceDN w:val="0"/>
        <w:adjustRightInd w:val="0"/>
        <w:jc w:val="both"/>
        <w:rPr>
          <w:rFonts w:ascii="Arial" w:hAnsi="Arial" w:cs="Arial"/>
          <w:bCs/>
          <w:color w:val="000000"/>
        </w:rPr>
      </w:pPr>
      <w:r w:rsidRPr="00706613">
        <w:rPr>
          <w:rFonts w:ascii="Arial" w:hAnsi="Arial" w:cs="Arial"/>
          <w:bCs/>
          <w:color w:val="000000"/>
        </w:rPr>
        <w:t xml:space="preserve">Imeti </w:t>
      </w:r>
      <w:r w:rsidR="00E321D2" w:rsidRPr="00706613">
        <w:rPr>
          <w:rFonts w:ascii="Arial" w:hAnsi="Arial" w:cs="Arial"/>
          <w:bCs/>
          <w:color w:val="000000"/>
        </w:rPr>
        <w:t>legitimen cilj</w:t>
      </w:r>
      <w:r w:rsidRPr="00706613">
        <w:rPr>
          <w:rFonts w:ascii="Arial" w:hAnsi="Arial" w:cs="Arial"/>
          <w:bCs/>
          <w:color w:val="000000"/>
        </w:rPr>
        <w:t>,</w:t>
      </w:r>
      <w:r w:rsidR="00E321D2" w:rsidRPr="00706613">
        <w:rPr>
          <w:rFonts w:ascii="Arial" w:hAnsi="Arial" w:cs="Arial"/>
          <w:bCs/>
          <w:color w:val="000000"/>
        </w:rPr>
        <w:t xml:space="preserve"> </w:t>
      </w:r>
      <w:r w:rsidRPr="00706613">
        <w:rPr>
          <w:rFonts w:ascii="Arial" w:hAnsi="Arial" w:cs="Arial"/>
          <w:bCs/>
          <w:color w:val="000000"/>
        </w:rPr>
        <w:t xml:space="preserve">da odpravijo </w:t>
      </w:r>
      <w:r w:rsidR="00E321D2" w:rsidRPr="00706613">
        <w:rPr>
          <w:rFonts w:ascii="Arial" w:hAnsi="Arial" w:cs="Arial"/>
          <w:bCs/>
          <w:color w:val="000000"/>
        </w:rPr>
        <w:t xml:space="preserve">manj </w:t>
      </w:r>
      <w:r w:rsidRPr="00706613">
        <w:rPr>
          <w:rFonts w:ascii="Arial" w:hAnsi="Arial" w:cs="Arial"/>
          <w:bCs/>
          <w:color w:val="000000"/>
        </w:rPr>
        <w:t xml:space="preserve">ugoden </w:t>
      </w:r>
      <w:r w:rsidR="00E321D2" w:rsidRPr="00706613">
        <w:rPr>
          <w:rFonts w:ascii="Arial" w:hAnsi="Arial" w:cs="Arial"/>
          <w:bCs/>
          <w:color w:val="000000"/>
        </w:rPr>
        <w:t>položaj oseb z določeno osebno okoliščino</w:t>
      </w:r>
      <w:r w:rsidRPr="00706613">
        <w:rPr>
          <w:rFonts w:ascii="Arial" w:hAnsi="Arial" w:cs="Arial"/>
          <w:bCs/>
          <w:color w:val="000000"/>
        </w:rPr>
        <w:t>.</w:t>
      </w:r>
    </w:p>
    <w:p w14:paraId="18AE4070" w14:textId="77777777" w:rsidR="003549A8" w:rsidRPr="00706613" w:rsidRDefault="003549A8" w:rsidP="002A5873">
      <w:pPr>
        <w:autoSpaceDE w:val="0"/>
        <w:autoSpaceDN w:val="0"/>
        <w:adjustRightInd w:val="0"/>
        <w:jc w:val="both"/>
        <w:rPr>
          <w:rFonts w:ascii="Arial" w:hAnsi="Arial" w:cs="Arial"/>
          <w:bCs/>
          <w:color w:val="000000"/>
        </w:rPr>
      </w:pPr>
    </w:p>
    <w:p w14:paraId="38E037B7" w14:textId="14E5CE65" w:rsidR="00E321D2" w:rsidRPr="00706613" w:rsidRDefault="00A44C60" w:rsidP="00C5569C">
      <w:pPr>
        <w:pStyle w:val="Odstavekseznama"/>
        <w:numPr>
          <w:ilvl w:val="0"/>
          <w:numId w:val="8"/>
        </w:numPr>
        <w:jc w:val="both"/>
        <w:rPr>
          <w:rFonts w:ascii="Arial" w:hAnsi="Arial" w:cs="Arial"/>
          <w:bCs/>
        </w:rPr>
      </w:pPr>
      <w:r w:rsidRPr="00706613">
        <w:rPr>
          <w:rFonts w:ascii="Arial" w:hAnsi="Arial" w:cs="Arial"/>
          <w:bCs/>
        </w:rPr>
        <w:t xml:space="preserve">Biti </w:t>
      </w:r>
      <w:r w:rsidR="00E321D2" w:rsidRPr="00706613">
        <w:rPr>
          <w:rFonts w:ascii="Arial" w:hAnsi="Arial" w:cs="Arial"/>
          <w:bCs/>
        </w:rPr>
        <w:t>ustrezno in potrebno sredstvo za odpravo takega položaja, kar pomeni, da je z ukrepom dejansko mogoče doseči legitimen cilj odprave manj ugodnega položaja oseb (ustreznost), legitimnega cilja pa ni mogoče (v enaki meri) doseči z drugim, blažjim ukrepom (potrebnost)</w:t>
      </w:r>
      <w:r w:rsidRPr="00706613">
        <w:rPr>
          <w:rFonts w:ascii="Arial" w:hAnsi="Arial" w:cs="Arial"/>
          <w:bCs/>
        </w:rPr>
        <w:t xml:space="preserve">. </w:t>
      </w:r>
    </w:p>
    <w:p w14:paraId="3203D4EA" w14:textId="77777777" w:rsidR="003549A8" w:rsidRPr="00706613" w:rsidRDefault="003549A8" w:rsidP="002A5873">
      <w:pPr>
        <w:jc w:val="both"/>
        <w:rPr>
          <w:rFonts w:ascii="Arial" w:hAnsi="Arial" w:cs="Arial"/>
          <w:bCs/>
        </w:rPr>
      </w:pPr>
    </w:p>
    <w:p w14:paraId="2B36030D" w14:textId="5BBA8E94" w:rsidR="00042F3C" w:rsidRPr="00706613" w:rsidRDefault="00720C80" w:rsidP="00C5569C">
      <w:pPr>
        <w:pStyle w:val="Odstavekseznama"/>
        <w:numPr>
          <w:ilvl w:val="0"/>
          <w:numId w:val="8"/>
        </w:numPr>
        <w:autoSpaceDE w:val="0"/>
        <w:autoSpaceDN w:val="0"/>
        <w:adjustRightInd w:val="0"/>
        <w:jc w:val="both"/>
        <w:rPr>
          <w:rFonts w:ascii="Arial" w:hAnsi="Arial" w:cs="Arial"/>
        </w:rPr>
      </w:pPr>
      <w:r w:rsidRPr="00706613">
        <w:rPr>
          <w:rFonts w:ascii="Arial" w:hAnsi="Arial" w:cs="Arial"/>
          <w:bCs/>
        </w:rPr>
        <w:t>B</w:t>
      </w:r>
      <w:r w:rsidR="00E321D2" w:rsidRPr="00706613">
        <w:rPr>
          <w:rFonts w:ascii="Arial" w:hAnsi="Arial" w:cs="Arial"/>
          <w:bCs/>
        </w:rPr>
        <w:t xml:space="preserve">iti začasni in redno preverjani s strani zgoraj omenjenih subjektov glede upravičenosti njihovega nadaljnjega izvajanja. Posebne ukrepe je treba prenehati izvajati nemudoma, ko dosežejo cilj odprave neenakega položaja oseb. </w:t>
      </w:r>
    </w:p>
    <w:p w14:paraId="2B3EEA70" w14:textId="77777777" w:rsidR="00042F3C" w:rsidRPr="00706613" w:rsidRDefault="00042F3C" w:rsidP="002A5873">
      <w:pPr>
        <w:rPr>
          <w:rFonts w:ascii="Arial" w:hAnsi="Arial" w:cs="Arial"/>
        </w:rPr>
      </w:pPr>
    </w:p>
    <w:p w14:paraId="53449853" w14:textId="77777777" w:rsidR="00042F3C" w:rsidRPr="00706613" w:rsidRDefault="00042F3C" w:rsidP="002A5873">
      <w:pPr>
        <w:rPr>
          <w:rFonts w:ascii="Arial" w:hAnsi="Arial" w:cs="Arial"/>
        </w:rPr>
      </w:pPr>
      <w:r w:rsidRPr="00706613">
        <w:rPr>
          <w:rFonts w:ascii="Arial" w:hAnsi="Arial" w:cs="Arial"/>
        </w:rPr>
        <w:br w:type="page"/>
      </w:r>
    </w:p>
    <w:p w14:paraId="099488E3" w14:textId="26B488F3" w:rsidR="00042F3C" w:rsidRPr="00706613" w:rsidRDefault="00042F3C" w:rsidP="004A3317">
      <w:pPr>
        <w:pStyle w:val="Naslov2"/>
      </w:pPr>
      <w:bookmarkStart w:id="812" w:name="_Toc70627281"/>
      <w:bookmarkStart w:id="813" w:name="_Toc101863668"/>
      <w:bookmarkStart w:id="814" w:name="_Toc189216177"/>
      <w:bookmarkStart w:id="815" w:name="_Toc189469667"/>
      <w:bookmarkStart w:id="816" w:name="_Toc224221577"/>
      <w:r w:rsidRPr="00706613">
        <w:t xml:space="preserve">Izvajanje </w:t>
      </w:r>
      <w:r w:rsidR="004A357C" w:rsidRPr="00706613">
        <w:t xml:space="preserve">splošnih in </w:t>
      </w:r>
      <w:r w:rsidRPr="00706613">
        <w:t>posebnih ukrepov po ministrstvih in vladnih službah</w:t>
      </w:r>
      <w:bookmarkEnd w:id="812"/>
      <w:bookmarkEnd w:id="813"/>
      <w:bookmarkEnd w:id="814"/>
      <w:bookmarkEnd w:id="815"/>
      <w:bookmarkEnd w:id="816"/>
      <w:r w:rsidRPr="00706613">
        <w:t xml:space="preserve"> </w:t>
      </w:r>
    </w:p>
    <w:p w14:paraId="236D0704" w14:textId="77777777" w:rsidR="00042F3C" w:rsidRPr="00706613" w:rsidRDefault="00042F3C" w:rsidP="002A5873">
      <w:pPr>
        <w:rPr>
          <w:rFonts w:ascii="Arial" w:hAnsi="Arial" w:cs="Arial"/>
        </w:rPr>
      </w:pPr>
    </w:p>
    <w:p w14:paraId="25DB1A4D" w14:textId="67639178" w:rsidR="00042F3C" w:rsidRPr="00706613" w:rsidRDefault="00042F3C" w:rsidP="002A5873">
      <w:pPr>
        <w:jc w:val="both"/>
        <w:rPr>
          <w:rFonts w:ascii="Arial" w:hAnsi="Arial" w:cs="Arial"/>
        </w:rPr>
      </w:pPr>
      <w:r w:rsidRPr="00706613">
        <w:rPr>
          <w:rFonts w:ascii="Arial" w:hAnsi="Arial" w:cs="Arial"/>
        </w:rPr>
        <w:t xml:space="preserve">Zagovornik je v okviru spremljanja stanja na področju varstva pred diskriminacijo v državi </w:t>
      </w:r>
      <w:r w:rsidR="0020739C" w:rsidRPr="00706613">
        <w:rPr>
          <w:rFonts w:ascii="Arial" w:hAnsi="Arial" w:cs="Arial"/>
        </w:rPr>
        <w:t>januarja</w:t>
      </w:r>
      <w:r w:rsidRPr="00706613">
        <w:rPr>
          <w:rFonts w:ascii="Arial" w:hAnsi="Arial" w:cs="Arial"/>
        </w:rPr>
        <w:t xml:space="preserve"> 202</w:t>
      </w:r>
      <w:r w:rsidR="00A757D7">
        <w:rPr>
          <w:rFonts w:ascii="Arial" w:hAnsi="Arial" w:cs="Arial"/>
        </w:rPr>
        <w:t>6</w:t>
      </w:r>
      <w:r w:rsidRPr="00706613">
        <w:rPr>
          <w:rFonts w:ascii="Arial" w:hAnsi="Arial" w:cs="Arial"/>
        </w:rPr>
        <w:t xml:space="preserve"> izvedel poizvedbo med ministrstvi, njihovimi organi v sestavi ter </w:t>
      </w:r>
      <w:r w:rsidR="00EF491C" w:rsidRPr="00706613">
        <w:rPr>
          <w:rFonts w:ascii="Arial" w:hAnsi="Arial" w:cs="Arial"/>
        </w:rPr>
        <w:t>nekaterimi</w:t>
      </w:r>
      <w:r w:rsidRPr="00706613">
        <w:rPr>
          <w:rFonts w:ascii="Arial" w:hAnsi="Arial" w:cs="Arial"/>
        </w:rPr>
        <w:t xml:space="preserve"> vladnimi službami glede</w:t>
      </w:r>
      <w:r w:rsidR="00E83E3B" w:rsidRPr="00706613">
        <w:rPr>
          <w:rFonts w:ascii="Arial" w:hAnsi="Arial" w:cs="Arial"/>
        </w:rPr>
        <w:t xml:space="preserve"> splošnih in posebnih</w:t>
      </w:r>
      <w:r w:rsidRPr="00706613">
        <w:rPr>
          <w:rFonts w:ascii="Arial" w:hAnsi="Arial" w:cs="Arial"/>
        </w:rPr>
        <w:t xml:space="preserve"> ukrepov za varstvo pred diskriminacijo in spodbujanje enakopravnosti, enake obravnave in enakih možnosti, ki so jih izvajali v letu 202</w:t>
      </w:r>
      <w:r w:rsidR="00A757D7">
        <w:rPr>
          <w:rFonts w:ascii="Arial" w:hAnsi="Arial" w:cs="Arial"/>
        </w:rPr>
        <w:t>5</w:t>
      </w:r>
      <w:r w:rsidRPr="00706613">
        <w:rPr>
          <w:rFonts w:ascii="Arial" w:hAnsi="Arial" w:cs="Arial"/>
        </w:rPr>
        <w:t xml:space="preserve">. </w:t>
      </w:r>
    </w:p>
    <w:p w14:paraId="618CB0DF" w14:textId="77777777" w:rsidR="00042F3C" w:rsidRPr="00706613" w:rsidRDefault="00042F3C" w:rsidP="002A5873">
      <w:pPr>
        <w:jc w:val="both"/>
        <w:rPr>
          <w:rFonts w:ascii="Arial" w:hAnsi="Arial" w:cs="Arial"/>
        </w:rPr>
      </w:pPr>
    </w:p>
    <w:p w14:paraId="391B0B53" w14:textId="77777777" w:rsidR="00E83E3B" w:rsidRPr="00706613" w:rsidRDefault="00042F3C" w:rsidP="002A5873">
      <w:pPr>
        <w:jc w:val="both"/>
        <w:rPr>
          <w:rFonts w:ascii="Arial" w:hAnsi="Arial" w:cs="Arial"/>
        </w:rPr>
      </w:pPr>
      <w:r w:rsidRPr="00706613">
        <w:rPr>
          <w:rFonts w:ascii="Arial" w:hAnsi="Arial" w:cs="Arial"/>
        </w:rPr>
        <w:t>V skladu s 14. členom ZVarD, ki opredeljuje nosilce nalog na področju varstva pred diskriminacijo, so državni organi, lokalne skupnosti, samoupravne narodne skupnosti in nosilci javnih pooblastil zavezani k ustvarjanju pogojev za enako obravnavo vseh oseb, ne glede na katero koli osebno okoliščino, in sicer z o</w:t>
      </w:r>
      <w:r w:rsidR="000751EC" w:rsidRPr="00706613">
        <w:rPr>
          <w:rFonts w:ascii="Arial" w:hAnsi="Arial" w:cs="Arial"/>
        </w:rPr>
        <w:t>za</w:t>
      </w:r>
      <w:r w:rsidRPr="00706613">
        <w:rPr>
          <w:rFonts w:ascii="Arial" w:hAnsi="Arial" w:cs="Arial"/>
        </w:rPr>
        <w:t xml:space="preserve">veščanjem in spremljanjem njihovega položaja ter z ukrepi normativne in politične narave. </w:t>
      </w:r>
    </w:p>
    <w:p w14:paraId="347C6200" w14:textId="77777777" w:rsidR="00E83E3B" w:rsidRPr="00706613" w:rsidRDefault="00E83E3B" w:rsidP="002A5873">
      <w:pPr>
        <w:jc w:val="both"/>
        <w:rPr>
          <w:rFonts w:ascii="Arial" w:hAnsi="Arial" w:cs="Arial"/>
        </w:rPr>
      </w:pPr>
    </w:p>
    <w:p w14:paraId="6D6A3DFD" w14:textId="01919B84" w:rsidR="00042F3C" w:rsidRPr="00706613" w:rsidRDefault="00042F3C" w:rsidP="002A5873">
      <w:pPr>
        <w:jc w:val="both"/>
        <w:rPr>
          <w:rFonts w:ascii="Arial" w:hAnsi="Arial" w:cs="Arial"/>
        </w:rPr>
      </w:pPr>
      <w:r w:rsidRPr="00706613">
        <w:rPr>
          <w:rFonts w:ascii="Arial" w:hAnsi="Arial" w:cs="Arial"/>
        </w:rPr>
        <w:t>Pri tem je posebna obveznost naložena ministrstvom in vladnim službam, ki so v okviru svojih pristojnosti na svojem delovnem področju dolžni pripraviti predloge zadevnih ukrepov. Prvi odstavek 18. člena ZVarD med subjekti, ki lahko pod pogoji iz ZVarD izvajajo posebne ukrepe za zagotavljanje enakopravnosti, enake obravnave in enakih možnosti, na prvem mestu navaja državne organe.</w:t>
      </w:r>
    </w:p>
    <w:p w14:paraId="1FD91117" w14:textId="77777777" w:rsidR="00042F3C" w:rsidRPr="00706613" w:rsidRDefault="00042F3C" w:rsidP="002A5873">
      <w:pPr>
        <w:jc w:val="both"/>
        <w:rPr>
          <w:rFonts w:ascii="Arial" w:hAnsi="Arial" w:cs="Arial"/>
        </w:rPr>
      </w:pPr>
    </w:p>
    <w:p w14:paraId="657174B2" w14:textId="4FC45A87" w:rsidR="00042F3C" w:rsidRPr="00706613" w:rsidRDefault="00042F3C" w:rsidP="002A5873">
      <w:pPr>
        <w:jc w:val="both"/>
        <w:rPr>
          <w:rFonts w:ascii="Arial" w:hAnsi="Arial" w:cs="Arial"/>
        </w:rPr>
      </w:pPr>
      <w:r w:rsidRPr="00706613">
        <w:rPr>
          <w:rFonts w:ascii="Arial" w:hAnsi="Arial" w:cs="Arial"/>
        </w:rPr>
        <w:t>Poizvedbe glede vseh ukrepov Zagovornik izvaja vsako leto od leta 2017. Povzetke prejetih odgovorov in svoje ugotovitve o njih objav</w:t>
      </w:r>
      <w:r w:rsidR="00F50563" w:rsidRPr="00706613">
        <w:rPr>
          <w:rFonts w:ascii="Arial" w:hAnsi="Arial" w:cs="Arial"/>
        </w:rPr>
        <w:t>lja</w:t>
      </w:r>
      <w:r w:rsidRPr="00706613">
        <w:rPr>
          <w:rFonts w:ascii="Arial" w:hAnsi="Arial" w:cs="Arial"/>
        </w:rPr>
        <w:t xml:space="preserve"> v svojih rednih letnih poročilih.</w:t>
      </w:r>
      <w:r w:rsidRPr="00706613">
        <w:rPr>
          <w:rFonts w:ascii="Arial" w:hAnsi="Arial" w:cs="Arial"/>
          <w:vertAlign w:val="superscript"/>
        </w:rPr>
        <w:footnoteReference w:id="47"/>
      </w:r>
    </w:p>
    <w:p w14:paraId="4C96CC98" w14:textId="77777777" w:rsidR="00042F3C" w:rsidRPr="00706613" w:rsidRDefault="00042F3C" w:rsidP="002A5873">
      <w:pPr>
        <w:jc w:val="both"/>
        <w:rPr>
          <w:rFonts w:ascii="Arial" w:hAnsi="Arial" w:cs="Arial"/>
        </w:rPr>
      </w:pPr>
    </w:p>
    <w:p w14:paraId="5033CDB1" w14:textId="2F2823AB" w:rsidR="00042F3C" w:rsidRPr="00706613" w:rsidRDefault="00042F3C" w:rsidP="002A5873">
      <w:pPr>
        <w:jc w:val="both"/>
        <w:rPr>
          <w:rFonts w:ascii="Arial" w:hAnsi="Arial" w:cs="Arial"/>
        </w:rPr>
      </w:pPr>
      <w:r w:rsidRPr="00706613">
        <w:rPr>
          <w:rFonts w:ascii="Arial" w:hAnsi="Arial" w:cs="Arial"/>
        </w:rPr>
        <w:t>Zagovornik je poizvedbo o vsebinsko relevantnih ukrepih razdelil na dva sklopa, in sicer je poizvedoval po:</w:t>
      </w:r>
    </w:p>
    <w:p w14:paraId="6E66DD69" w14:textId="77777777" w:rsidR="00042F3C" w:rsidRPr="00706613" w:rsidRDefault="00042F3C" w:rsidP="002A5873">
      <w:pPr>
        <w:jc w:val="both"/>
        <w:rPr>
          <w:rFonts w:ascii="Arial" w:hAnsi="Arial" w:cs="Arial"/>
        </w:rPr>
      </w:pPr>
    </w:p>
    <w:p w14:paraId="7B48E460" w14:textId="0B0332A0" w:rsidR="00042F3C" w:rsidRPr="00706613" w:rsidRDefault="007C27C9" w:rsidP="00C5569C">
      <w:pPr>
        <w:pStyle w:val="Odstavekseznama"/>
        <w:numPr>
          <w:ilvl w:val="0"/>
          <w:numId w:val="14"/>
        </w:numPr>
        <w:jc w:val="both"/>
        <w:rPr>
          <w:rFonts w:ascii="Arial" w:hAnsi="Arial" w:cs="Arial"/>
        </w:rPr>
      </w:pPr>
      <w:r w:rsidRPr="00706613">
        <w:rPr>
          <w:rFonts w:ascii="Arial" w:hAnsi="Arial" w:cs="Arial"/>
        </w:rPr>
        <w:t>p</w:t>
      </w:r>
      <w:r w:rsidR="00042F3C" w:rsidRPr="00706613">
        <w:rPr>
          <w:rFonts w:ascii="Arial" w:hAnsi="Arial" w:cs="Arial"/>
        </w:rPr>
        <w:t xml:space="preserve">odatkih o političnih (policy) in normativnih ukrepih, namenjenih </w:t>
      </w:r>
      <w:r w:rsidR="00042F3C" w:rsidRPr="00706613">
        <w:rPr>
          <w:rFonts w:ascii="Arial" w:hAnsi="Arial" w:cs="Arial"/>
          <w:b/>
          <w:bCs/>
        </w:rPr>
        <w:t>osebam oziroma skupinam oseb z določeno osebno okoliščino</w:t>
      </w:r>
      <w:r w:rsidR="00042F3C" w:rsidRPr="00706613">
        <w:rPr>
          <w:rFonts w:ascii="Arial" w:hAnsi="Arial" w:cs="Arial"/>
        </w:rPr>
        <w:t xml:space="preserve"> ter širši javnosti (splošni ukrepi),</w:t>
      </w:r>
      <w:r w:rsidR="0075135A">
        <w:rPr>
          <w:rFonts w:ascii="Arial" w:hAnsi="Arial" w:cs="Arial"/>
        </w:rPr>
        <w:t xml:space="preserve"> in</w:t>
      </w:r>
    </w:p>
    <w:p w14:paraId="366E31FC" w14:textId="4B9325D8" w:rsidR="00042F3C" w:rsidRPr="00706613" w:rsidRDefault="00042F3C" w:rsidP="00C5569C">
      <w:pPr>
        <w:pStyle w:val="Odstavekseznama"/>
        <w:numPr>
          <w:ilvl w:val="0"/>
          <w:numId w:val="14"/>
        </w:numPr>
        <w:jc w:val="both"/>
        <w:rPr>
          <w:rFonts w:ascii="Arial" w:hAnsi="Arial" w:cs="Arial"/>
        </w:rPr>
      </w:pPr>
      <w:r w:rsidRPr="00706613">
        <w:rPr>
          <w:rFonts w:ascii="Arial" w:hAnsi="Arial" w:cs="Arial"/>
          <w:b/>
          <w:bCs/>
        </w:rPr>
        <w:t>posebnih ukrepih</w:t>
      </w:r>
      <w:r w:rsidRPr="00706613">
        <w:rPr>
          <w:rFonts w:ascii="Arial" w:hAnsi="Arial" w:cs="Arial"/>
        </w:rPr>
        <w:t xml:space="preserve"> v smislu 17. in 18. člena ZVarD.</w:t>
      </w:r>
    </w:p>
    <w:p w14:paraId="3C8054CF" w14:textId="0809164F" w:rsidR="00042F3C" w:rsidRPr="00706613" w:rsidRDefault="00042F3C" w:rsidP="002A5873">
      <w:pPr>
        <w:jc w:val="both"/>
        <w:rPr>
          <w:rFonts w:ascii="Arial" w:hAnsi="Arial" w:cs="Arial"/>
        </w:rPr>
      </w:pPr>
    </w:p>
    <w:p w14:paraId="5FA9924A" w14:textId="77777777" w:rsidR="00730370" w:rsidRPr="00706613" w:rsidRDefault="00730370" w:rsidP="002A5873">
      <w:pPr>
        <w:jc w:val="both"/>
        <w:rPr>
          <w:rFonts w:ascii="Arial" w:hAnsi="Arial" w:cs="Arial"/>
        </w:rPr>
      </w:pPr>
    </w:p>
    <w:p w14:paraId="2890F326" w14:textId="77777777" w:rsidR="0086324F" w:rsidRPr="00706613" w:rsidRDefault="0086324F" w:rsidP="0086324F">
      <w:pPr>
        <w:jc w:val="both"/>
        <w:rPr>
          <w:rFonts w:ascii="Arial" w:hAnsi="Arial" w:cs="Arial"/>
        </w:rPr>
      </w:pPr>
      <w:r w:rsidRPr="00706613">
        <w:rPr>
          <w:rFonts w:ascii="Arial" w:hAnsi="Arial" w:cs="Arial"/>
        </w:rPr>
        <w:t>Odgovore so poslala vsa ministrstva, organi v sestavi in vladne službe.</w:t>
      </w:r>
    </w:p>
    <w:p w14:paraId="1CE78F4E" w14:textId="77777777" w:rsidR="00042F3C" w:rsidRPr="00706613" w:rsidRDefault="00042F3C" w:rsidP="002A5873">
      <w:pPr>
        <w:jc w:val="both"/>
        <w:rPr>
          <w:rFonts w:ascii="Arial" w:hAnsi="Arial" w:cs="Arial"/>
          <w:highlight w:val="yellow"/>
        </w:rPr>
      </w:pPr>
    </w:p>
    <w:p w14:paraId="7A716010" w14:textId="77777777" w:rsidR="00042F3C" w:rsidRPr="00706613" w:rsidRDefault="00042F3C" w:rsidP="002A5873">
      <w:pPr>
        <w:jc w:val="both"/>
        <w:rPr>
          <w:rFonts w:ascii="Arial" w:hAnsi="Arial" w:cs="Arial"/>
        </w:rPr>
      </w:pPr>
    </w:p>
    <w:p w14:paraId="6A7F3B43" w14:textId="77777777" w:rsidR="00042F3C" w:rsidRPr="00706613" w:rsidRDefault="00042F3C" w:rsidP="002A5873">
      <w:pPr>
        <w:jc w:val="both"/>
        <w:rPr>
          <w:rFonts w:ascii="Arial" w:hAnsi="Arial" w:cs="Arial"/>
        </w:rPr>
      </w:pPr>
    </w:p>
    <w:p w14:paraId="2E115BB9" w14:textId="77777777" w:rsidR="00042F3C" w:rsidRPr="00706613" w:rsidRDefault="00042F3C" w:rsidP="002A5873">
      <w:pPr>
        <w:jc w:val="both"/>
        <w:rPr>
          <w:rFonts w:ascii="Arial" w:hAnsi="Arial" w:cs="Arial"/>
        </w:rPr>
      </w:pPr>
    </w:p>
    <w:p w14:paraId="6AF88EA3" w14:textId="77777777" w:rsidR="00042F3C" w:rsidRPr="00706613" w:rsidRDefault="00042F3C" w:rsidP="002A5873">
      <w:pPr>
        <w:jc w:val="both"/>
        <w:rPr>
          <w:rFonts w:ascii="Arial" w:hAnsi="Arial" w:cs="Arial"/>
        </w:rPr>
      </w:pPr>
    </w:p>
    <w:p w14:paraId="5C84F986" w14:textId="77777777" w:rsidR="00042F3C" w:rsidRPr="00706613" w:rsidRDefault="00042F3C" w:rsidP="002A5873">
      <w:pPr>
        <w:jc w:val="both"/>
        <w:rPr>
          <w:rFonts w:ascii="Arial" w:hAnsi="Arial" w:cs="Arial"/>
        </w:rPr>
      </w:pPr>
    </w:p>
    <w:p w14:paraId="746582B0" w14:textId="77777777" w:rsidR="00042F3C" w:rsidRPr="00706613" w:rsidRDefault="00042F3C" w:rsidP="002A5873">
      <w:pPr>
        <w:jc w:val="both"/>
        <w:rPr>
          <w:rFonts w:ascii="Arial" w:hAnsi="Arial" w:cs="Arial"/>
        </w:rPr>
      </w:pPr>
    </w:p>
    <w:p w14:paraId="75538130" w14:textId="77777777" w:rsidR="00042F3C" w:rsidRPr="00706613" w:rsidRDefault="00042F3C" w:rsidP="002A5873">
      <w:pPr>
        <w:jc w:val="both"/>
        <w:rPr>
          <w:rFonts w:ascii="Arial" w:hAnsi="Arial" w:cs="Arial"/>
        </w:rPr>
      </w:pPr>
    </w:p>
    <w:p w14:paraId="1F8FF3F8" w14:textId="77777777" w:rsidR="00042F3C" w:rsidRPr="00706613" w:rsidRDefault="00042F3C" w:rsidP="002A5873">
      <w:pPr>
        <w:jc w:val="both"/>
        <w:rPr>
          <w:rFonts w:ascii="Arial" w:hAnsi="Arial" w:cs="Arial"/>
        </w:rPr>
      </w:pPr>
    </w:p>
    <w:p w14:paraId="708F295D" w14:textId="3D2E8872" w:rsidR="00042F3C" w:rsidRPr="00706613" w:rsidRDefault="00042F3C" w:rsidP="002A5873">
      <w:pPr>
        <w:jc w:val="both"/>
        <w:rPr>
          <w:rFonts w:ascii="Arial" w:hAnsi="Arial" w:cs="Arial"/>
        </w:rPr>
      </w:pPr>
    </w:p>
    <w:p w14:paraId="3D3557DA" w14:textId="77777777" w:rsidR="00730370" w:rsidRPr="00706613" w:rsidRDefault="00730370" w:rsidP="002A5873">
      <w:pPr>
        <w:jc w:val="both"/>
        <w:rPr>
          <w:rFonts w:ascii="Arial" w:hAnsi="Arial" w:cs="Arial"/>
        </w:rPr>
      </w:pPr>
    </w:p>
    <w:p w14:paraId="3F32BE6F" w14:textId="4D31D10B" w:rsidR="00042F3C" w:rsidRPr="00706613" w:rsidRDefault="00042F3C" w:rsidP="002A5873">
      <w:pPr>
        <w:jc w:val="both"/>
        <w:rPr>
          <w:rFonts w:ascii="Arial" w:hAnsi="Arial" w:cs="Arial"/>
        </w:rPr>
      </w:pPr>
    </w:p>
    <w:p w14:paraId="0B2D7322" w14:textId="69A6948C" w:rsidR="00390EB3" w:rsidRPr="00706613" w:rsidRDefault="00390EB3" w:rsidP="002A5873">
      <w:pPr>
        <w:jc w:val="both"/>
        <w:rPr>
          <w:rFonts w:ascii="Arial" w:hAnsi="Arial" w:cs="Arial"/>
        </w:rPr>
      </w:pPr>
    </w:p>
    <w:p w14:paraId="369DBDB7" w14:textId="5C83DCD0" w:rsidR="00390EB3" w:rsidRPr="00706613" w:rsidRDefault="00390EB3" w:rsidP="002A5873">
      <w:pPr>
        <w:jc w:val="both"/>
        <w:rPr>
          <w:rFonts w:ascii="Arial" w:hAnsi="Arial" w:cs="Arial"/>
        </w:rPr>
      </w:pPr>
    </w:p>
    <w:p w14:paraId="49BAEE67" w14:textId="477FA1F4" w:rsidR="00390EB3" w:rsidRPr="00706613" w:rsidRDefault="00390EB3" w:rsidP="002A5873">
      <w:pPr>
        <w:jc w:val="both"/>
        <w:rPr>
          <w:rFonts w:ascii="Arial" w:hAnsi="Arial" w:cs="Arial"/>
        </w:rPr>
      </w:pPr>
    </w:p>
    <w:p w14:paraId="0674E05E" w14:textId="255ADD4C" w:rsidR="00490710" w:rsidRPr="00706613" w:rsidRDefault="00490710" w:rsidP="002A5873">
      <w:pPr>
        <w:jc w:val="both"/>
        <w:rPr>
          <w:rFonts w:ascii="Arial" w:hAnsi="Arial" w:cs="Arial"/>
        </w:rPr>
      </w:pPr>
    </w:p>
    <w:p w14:paraId="29E87391" w14:textId="55A65C0A" w:rsidR="00FF49DE" w:rsidRPr="00706613" w:rsidRDefault="00FF49DE" w:rsidP="002A5873">
      <w:pPr>
        <w:jc w:val="both"/>
        <w:rPr>
          <w:rFonts w:ascii="Arial" w:hAnsi="Arial" w:cs="Arial"/>
        </w:rPr>
      </w:pPr>
    </w:p>
    <w:p w14:paraId="6A25C7B8" w14:textId="466BC0C0" w:rsidR="00FF49DE" w:rsidRPr="00706613" w:rsidRDefault="00FF49DE" w:rsidP="002A5873">
      <w:pPr>
        <w:jc w:val="both"/>
        <w:rPr>
          <w:rFonts w:ascii="Arial" w:hAnsi="Arial" w:cs="Arial"/>
        </w:rPr>
      </w:pPr>
    </w:p>
    <w:p w14:paraId="2ECE5699" w14:textId="3CDD050C" w:rsidR="00FF49DE" w:rsidRPr="00706613" w:rsidRDefault="00FF49DE" w:rsidP="002A5873">
      <w:pPr>
        <w:jc w:val="both"/>
        <w:rPr>
          <w:rFonts w:ascii="Arial" w:hAnsi="Arial" w:cs="Arial"/>
        </w:rPr>
      </w:pPr>
    </w:p>
    <w:p w14:paraId="0617728F" w14:textId="77777777" w:rsidR="00FF49DE" w:rsidRPr="00706613" w:rsidRDefault="00FF49DE" w:rsidP="002A5873">
      <w:pPr>
        <w:jc w:val="both"/>
        <w:rPr>
          <w:rFonts w:ascii="Arial" w:hAnsi="Arial" w:cs="Arial"/>
        </w:rPr>
      </w:pPr>
    </w:p>
    <w:p w14:paraId="2B7AC60F" w14:textId="77777777" w:rsidR="00301B07" w:rsidRPr="00706613" w:rsidRDefault="00301B07">
      <w:pPr>
        <w:rPr>
          <w:rFonts w:ascii="Arial" w:hAnsi="Arial" w:cs="Arial"/>
          <w:b/>
          <w:bCs/>
        </w:rPr>
      </w:pPr>
      <w:r w:rsidRPr="00706613">
        <w:rPr>
          <w:rFonts w:ascii="Arial" w:hAnsi="Arial" w:cs="Arial"/>
          <w:b/>
          <w:bCs/>
        </w:rPr>
        <w:br w:type="page"/>
      </w:r>
    </w:p>
    <w:p w14:paraId="5C5C006A" w14:textId="77777777" w:rsidR="00201AA2" w:rsidRPr="00201AA2" w:rsidRDefault="00201AA2" w:rsidP="00201AA2">
      <w:pPr>
        <w:jc w:val="both"/>
        <w:rPr>
          <w:rFonts w:ascii="Arial" w:eastAsia="Calibri" w:hAnsi="Arial" w:cs="Arial"/>
          <w:b/>
          <w:bCs/>
        </w:rPr>
      </w:pPr>
      <w:r w:rsidRPr="00367B8C">
        <w:rPr>
          <w:rFonts w:ascii="Arial" w:eastAsia="Calibri" w:hAnsi="Arial" w:cs="Arial"/>
          <w:b/>
          <w:bCs/>
        </w:rPr>
        <w:t>Tabela: Pregled splošnih in posebnih ukrepov po posameznih ministrstvih in vladnih službah v letu 2025, o katerih so poročala posamezna ministrstva in vladne službe</w:t>
      </w:r>
    </w:p>
    <w:p w14:paraId="5088CAF5" w14:textId="77777777" w:rsidR="00201AA2" w:rsidRPr="00201AA2" w:rsidRDefault="00201AA2" w:rsidP="00201AA2">
      <w:pPr>
        <w:jc w:val="both"/>
        <w:rPr>
          <w:rFonts w:ascii="Arial" w:eastAsia="Calibri" w:hAnsi="Arial" w:cs="Arial"/>
          <w:b/>
          <w:bCs/>
        </w:rPr>
      </w:pPr>
    </w:p>
    <w:p w14:paraId="2ADEFAC9" w14:textId="77777777" w:rsidR="00201AA2" w:rsidRPr="00201AA2" w:rsidRDefault="00201AA2" w:rsidP="00201AA2">
      <w:pPr>
        <w:jc w:val="both"/>
        <w:rPr>
          <w:rFonts w:ascii="Arial" w:eastAsia="Calibri" w:hAnsi="Arial" w:cs="Arial"/>
          <w:b/>
          <w:bCs/>
        </w:rPr>
      </w:pPr>
    </w:p>
    <w:tbl>
      <w:tblPr>
        <w:tblStyle w:val="Tabelamrea"/>
        <w:tblW w:w="9061" w:type="dxa"/>
        <w:tblLook w:val="04A0" w:firstRow="1" w:lastRow="0" w:firstColumn="1" w:lastColumn="0" w:noHBand="0" w:noVBand="1"/>
      </w:tblPr>
      <w:tblGrid>
        <w:gridCol w:w="582"/>
        <w:gridCol w:w="6339"/>
        <w:gridCol w:w="1070"/>
        <w:gridCol w:w="1070"/>
      </w:tblGrid>
      <w:tr w:rsidR="00201AA2" w:rsidRPr="00201AA2" w14:paraId="29411B22" w14:textId="77777777" w:rsidTr="00AE7699">
        <w:trPr>
          <w:trHeight w:val="770"/>
        </w:trPr>
        <w:tc>
          <w:tcPr>
            <w:tcW w:w="582" w:type="dxa"/>
            <w:shd w:val="clear" w:color="auto" w:fill="D9D9D9"/>
          </w:tcPr>
          <w:p w14:paraId="4747CC6F" w14:textId="77777777" w:rsidR="00201AA2" w:rsidRPr="00201AA2" w:rsidRDefault="00201AA2" w:rsidP="00201AA2">
            <w:pPr>
              <w:rPr>
                <w:rFonts w:ascii="Arial" w:eastAsia="Calibri" w:hAnsi="Arial" w:cs="Arial"/>
                <w:sz w:val="20"/>
                <w:szCs w:val="20"/>
              </w:rPr>
            </w:pPr>
          </w:p>
        </w:tc>
        <w:tc>
          <w:tcPr>
            <w:tcW w:w="6339" w:type="dxa"/>
            <w:shd w:val="clear" w:color="auto" w:fill="D9D9D9"/>
            <w:vAlign w:val="center"/>
          </w:tcPr>
          <w:p w14:paraId="287A88E1" w14:textId="77777777" w:rsidR="00201AA2" w:rsidRPr="00201AA2" w:rsidRDefault="00201AA2" w:rsidP="00201AA2">
            <w:pPr>
              <w:rPr>
                <w:rFonts w:ascii="Arial" w:eastAsia="Calibri" w:hAnsi="Arial" w:cs="Arial"/>
                <w:b/>
                <w:bCs/>
                <w:sz w:val="20"/>
                <w:szCs w:val="20"/>
              </w:rPr>
            </w:pPr>
            <w:r w:rsidRPr="00201AA2">
              <w:rPr>
                <w:rFonts w:ascii="Arial" w:eastAsia="Calibri" w:hAnsi="Arial" w:cs="Arial"/>
                <w:b/>
                <w:bCs/>
                <w:sz w:val="20"/>
                <w:szCs w:val="20"/>
              </w:rPr>
              <w:t>Ministrstva in vladne službe (po abecednem redu)</w:t>
            </w:r>
          </w:p>
        </w:tc>
        <w:tc>
          <w:tcPr>
            <w:tcW w:w="1070" w:type="dxa"/>
            <w:shd w:val="clear" w:color="auto" w:fill="D9D9D9"/>
            <w:vAlign w:val="center"/>
          </w:tcPr>
          <w:p w14:paraId="7FE1EF4F" w14:textId="77777777" w:rsidR="00201AA2" w:rsidRPr="00201AA2" w:rsidRDefault="00201AA2" w:rsidP="00201AA2">
            <w:pPr>
              <w:jc w:val="center"/>
              <w:rPr>
                <w:rFonts w:ascii="Arial" w:eastAsia="Calibri" w:hAnsi="Arial" w:cs="Arial"/>
                <w:sz w:val="20"/>
                <w:szCs w:val="20"/>
              </w:rPr>
            </w:pPr>
            <w:r w:rsidRPr="00201AA2">
              <w:rPr>
                <w:rFonts w:ascii="Arial" w:eastAsia="Calibri" w:hAnsi="Arial" w:cs="Arial"/>
                <w:b/>
                <w:bCs/>
                <w:sz w:val="20"/>
                <w:szCs w:val="20"/>
              </w:rPr>
              <w:t>Splošni ukrep</w:t>
            </w:r>
          </w:p>
        </w:tc>
        <w:tc>
          <w:tcPr>
            <w:tcW w:w="1070" w:type="dxa"/>
            <w:shd w:val="clear" w:color="auto" w:fill="D9D9D9"/>
            <w:vAlign w:val="center"/>
          </w:tcPr>
          <w:p w14:paraId="19A6A628" w14:textId="77777777" w:rsidR="00201AA2" w:rsidRPr="00201AA2" w:rsidRDefault="00201AA2" w:rsidP="00201AA2">
            <w:pPr>
              <w:jc w:val="center"/>
              <w:rPr>
                <w:rFonts w:ascii="Arial" w:eastAsia="Calibri" w:hAnsi="Arial" w:cs="Arial"/>
                <w:sz w:val="20"/>
                <w:szCs w:val="20"/>
              </w:rPr>
            </w:pPr>
            <w:r w:rsidRPr="00201AA2">
              <w:rPr>
                <w:rFonts w:ascii="Arial" w:eastAsia="Calibri" w:hAnsi="Arial" w:cs="Arial"/>
                <w:b/>
                <w:bCs/>
                <w:sz w:val="20"/>
                <w:szCs w:val="20"/>
              </w:rPr>
              <w:t>Posebni ukrep</w:t>
            </w:r>
          </w:p>
        </w:tc>
      </w:tr>
      <w:tr w:rsidR="00201AA2" w:rsidRPr="00201AA2" w14:paraId="2E810AFD" w14:textId="77777777" w:rsidTr="00AF51B2">
        <w:trPr>
          <w:trHeight w:val="397"/>
        </w:trPr>
        <w:tc>
          <w:tcPr>
            <w:tcW w:w="582" w:type="dxa"/>
            <w:vAlign w:val="center"/>
          </w:tcPr>
          <w:p w14:paraId="41BAAF95" w14:textId="77777777" w:rsidR="00201AA2" w:rsidRPr="00201AA2" w:rsidRDefault="00201AA2" w:rsidP="00201AA2">
            <w:pPr>
              <w:jc w:val="center"/>
              <w:rPr>
                <w:rFonts w:ascii="Arial" w:eastAsia="Calibri" w:hAnsi="Arial" w:cs="Arial"/>
              </w:rPr>
            </w:pPr>
            <w:r w:rsidRPr="00201AA2">
              <w:rPr>
                <w:rFonts w:ascii="Arial" w:eastAsia="Calibri" w:hAnsi="Arial" w:cs="Arial"/>
              </w:rPr>
              <w:t>1</w:t>
            </w:r>
          </w:p>
        </w:tc>
        <w:tc>
          <w:tcPr>
            <w:tcW w:w="6339" w:type="dxa"/>
            <w:vAlign w:val="center"/>
          </w:tcPr>
          <w:p w14:paraId="31EEC4DE" w14:textId="77777777" w:rsidR="00201AA2" w:rsidRPr="00201AA2" w:rsidRDefault="00201AA2" w:rsidP="00201AA2">
            <w:pPr>
              <w:rPr>
                <w:rFonts w:ascii="Arial" w:eastAsia="Calibri" w:hAnsi="Arial" w:cs="Arial"/>
              </w:rPr>
            </w:pPr>
            <w:r w:rsidRPr="00201AA2">
              <w:rPr>
                <w:rFonts w:ascii="Arial" w:eastAsia="Calibri" w:hAnsi="Arial" w:cs="Arial"/>
              </w:rPr>
              <w:t>Ministrstvo za delo, družino, socialne zadeve in enake možnosti (MDDSZ)</w:t>
            </w:r>
          </w:p>
        </w:tc>
        <w:tc>
          <w:tcPr>
            <w:tcW w:w="1070" w:type="dxa"/>
            <w:shd w:val="clear" w:color="auto" w:fill="D9E2F3" w:themeFill="accent1" w:themeFillTint="33"/>
            <w:vAlign w:val="center"/>
          </w:tcPr>
          <w:p w14:paraId="3003350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0616A9E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591A0DE1" w14:textId="77777777" w:rsidTr="00AE7699">
        <w:trPr>
          <w:trHeight w:val="397"/>
        </w:trPr>
        <w:tc>
          <w:tcPr>
            <w:tcW w:w="582" w:type="dxa"/>
            <w:vAlign w:val="center"/>
          </w:tcPr>
          <w:p w14:paraId="278F605B" w14:textId="77777777" w:rsidR="00201AA2" w:rsidRPr="00201AA2" w:rsidRDefault="00201AA2" w:rsidP="00201AA2">
            <w:pPr>
              <w:jc w:val="center"/>
              <w:rPr>
                <w:rFonts w:ascii="Arial" w:eastAsia="Calibri" w:hAnsi="Arial" w:cs="Arial"/>
              </w:rPr>
            </w:pPr>
            <w:r w:rsidRPr="00201AA2">
              <w:rPr>
                <w:rFonts w:ascii="Arial" w:eastAsia="Calibri" w:hAnsi="Arial" w:cs="Arial"/>
              </w:rPr>
              <w:t>2</w:t>
            </w:r>
          </w:p>
        </w:tc>
        <w:tc>
          <w:tcPr>
            <w:tcW w:w="6339" w:type="dxa"/>
            <w:vAlign w:val="center"/>
          </w:tcPr>
          <w:p w14:paraId="427051BC" w14:textId="77777777" w:rsidR="00201AA2" w:rsidRPr="00201AA2" w:rsidRDefault="00201AA2" w:rsidP="00201AA2">
            <w:pPr>
              <w:rPr>
                <w:rFonts w:ascii="Arial" w:eastAsia="Calibri" w:hAnsi="Arial" w:cs="Arial"/>
              </w:rPr>
            </w:pPr>
            <w:r w:rsidRPr="00201AA2">
              <w:rPr>
                <w:rFonts w:ascii="Arial" w:eastAsia="Calibri" w:hAnsi="Arial" w:cs="Arial"/>
              </w:rPr>
              <w:t>Ministrstvo za digitalno preobrazbo (MDP)</w:t>
            </w:r>
          </w:p>
        </w:tc>
        <w:tc>
          <w:tcPr>
            <w:tcW w:w="1070" w:type="dxa"/>
            <w:vAlign w:val="center"/>
          </w:tcPr>
          <w:p w14:paraId="69FC687E" w14:textId="77777777" w:rsidR="00201AA2" w:rsidRPr="00201AA2" w:rsidRDefault="00201AA2" w:rsidP="00201AA2">
            <w:pPr>
              <w:jc w:val="center"/>
              <w:rPr>
                <w:rFonts w:ascii="Arial" w:eastAsia="Calibri" w:hAnsi="Arial" w:cs="Arial"/>
                <w:color w:val="FF0000"/>
              </w:rPr>
            </w:pPr>
          </w:p>
        </w:tc>
        <w:tc>
          <w:tcPr>
            <w:tcW w:w="1070" w:type="dxa"/>
            <w:vAlign w:val="center"/>
          </w:tcPr>
          <w:p w14:paraId="1341A9C1" w14:textId="77777777" w:rsidR="00201AA2" w:rsidRPr="00201AA2" w:rsidRDefault="00201AA2" w:rsidP="00201AA2">
            <w:pPr>
              <w:jc w:val="center"/>
              <w:rPr>
                <w:rFonts w:ascii="Arial" w:eastAsia="Calibri" w:hAnsi="Arial" w:cs="Arial"/>
                <w:color w:val="FF0000"/>
              </w:rPr>
            </w:pPr>
          </w:p>
        </w:tc>
      </w:tr>
      <w:tr w:rsidR="00201AA2" w:rsidRPr="00201AA2" w14:paraId="7CFB8131" w14:textId="77777777" w:rsidTr="00AF51B2">
        <w:trPr>
          <w:trHeight w:val="397"/>
        </w:trPr>
        <w:tc>
          <w:tcPr>
            <w:tcW w:w="582" w:type="dxa"/>
            <w:vAlign w:val="center"/>
          </w:tcPr>
          <w:p w14:paraId="5793567D" w14:textId="77777777" w:rsidR="00201AA2" w:rsidRPr="00201AA2" w:rsidRDefault="00201AA2" w:rsidP="00201AA2">
            <w:pPr>
              <w:jc w:val="center"/>
              <w:rPr>
                <w:rFonts w:ascii="Arial" w:eastAsia="Calibri" w:hAnsi="Arial" w:cs="Arial"/>
              </w:rPr>
            </w:pPr>
            <w:r w:rsidRPr="00201AA2">
              <w:rPr>
                <w:rFonts w:ascii="Arial" w:eastAsia="Calibri" w:hAnsi="Arial" w:cs="Arial"/>
              </w:rPr>
              <w:t>3</w:t>
            </w:r>
          </w:p>
        </w:tc>
        <w:tc>
          <w:tcPr>
            <w:tcW w:w="6339" w:type="dxa"/>
            <w:vAlign w:val="center"/>
          </w:tcPr>
          <w:p w14:paraId="4A69ECE0" w14:textId="77777777" w:rsidR="00201AA2" w:rsidRPr="00201AA2" w:rsidRDefault="00201AA2" w:rsidP="00201AA2">
            <w:pPr>
              <w:rPr>
                <w:rFonts w:ascii="Arial" w:eastAsia="Calibri" w:hAnsi="Arial" w:cs="Arial"/>
              </w:rPr>
            </w:pPr>
            <w:r w:rsidRPr="00201AA2">
              <w:rPr>
                <w:rFonts w:ascii="Arial" w:eastAsia="Calibri" w:hAnsi="Arial" w:cs="Arial"/>
              </w:rPr>
              <w:t>Ministrstvo za finance (MF)</w:t>
            </w:r>
          </w:p>
        </w:tc>
        <w:tc>
          <w:tcPr>
            <w:tcW w:w="1070" w:type="dxa"/>
            <w:shd w:val="clear" w:color="auto" w:fill="FFFFFF"/>
            <w:vAlign w:val="center"/>
          </w:tcPr>
          <w:p w14:paraId="5CB123B1" w14:textId="77777777" w:rsidR="00201AA2" w:rsidRPr="00201AA2" w:rsidRDefault="00201AA2" w:rsidP="00201AA2">
            <w:pPr>
              <w:jc w:val="center"/>
              <w:rPr>
                <w:rFonts w:ascii="Arial" w:eastAsia="Calibri" w:hAnsi="Arial" w:cs="Arial"/>
              </w:rPr>
            </w:pPr>
          </w:p>
        </w:tc>
        <w:tc>
          <w:tcPr>
            <w:tcW w:w="1070" w:type="dxa"/>
            <w:shd w:val="clear" w:color="auto" w:fill="D9E2F3" w:themeFill="accent1" w:themeFillTint="33"/>
            <w:vAlign w:val="center"/>
          </w:tcPr>
          <w:p w14:paraId="12B320B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457DEEBC" w14:textId="77777777" w:rsidTr="00AE7699">
        <w:trPr>
          <w:trHeight w:val="397"/>
        </w:trPr>
        <w:tc>
          <w:tcPr>
            <w:tcW w:w="582" w:type="dxa"/>
            <w:vAlign w:val="center"/>
          </w:tcPr>
          <w:p w14:paraId="57983E25" w14:textId="77777777" w:rsidR="00201AA2" w:rsidRPr="00201AA2" w:rsidRDefault="00201AA2" w:rsidP="00201AA2">
            <w:pPr>
              <w:jc w:val="center"/>
              <w:rPr>
                <w:rFonts w:ascii="Arial" w:eastAsia="Calibri" w:hAnsi="Arial" w:cs="Arial"/>
              </w:rPr>
            </w:pPr>
            <w:r w:rsidRPr="00201AA2">
              <w:rPr>
                <w:rFonts w:ascii="Arial" w:eastAsia="Calibri" w:hAnsi="Arial" w:cs="Arial"/>
              </w:rPr>
              <w:t>4</w:t>
            </w:r>
          </w:p>
        </w:tc>
        <w:tc>
          <w:tcPr>
            <w:tcW w:w="6339" w:type="dxa"/>
            <w:vAlign w:val="center"/>
          </w:tcPr>
          <w:p w14:paraId="0694E956" w14:textId="77777777" w:rsidR="00201AA2" w:rsidRPr="00201AA2" w:rsidRDefault="00201AA2" w:rsidP="00201AA2">
            <w:pPr>
              <w:rPr>
                <w:rFonts w:ascii="Arial" w:eastAsia="Calibri" w:hAnsi="Arial" w:cs="Arial"/>
              </w:rPr>
            </w:pPr>
            <w:r w:rsidRPr="00201AA2">
              <w:rPr>
                <w:rFonts w:ascii="Arial" w:eastAsia="Calibri" w:hAnsi="Arial" w:cs="Arial"/>
              </w:rPr>
              <w:t>Ministrstvo za gospodarstvo, turizem in šport (MGTŠ)</w:t>
            </w:r>
          </w:p>
        </w:tc>
        <w:tc>
          <w:tcPr>
            <w:tcW w:w="1070" w:type="dxa"/>
            <w:shd w:val="clear" w:color="auto" w:fill="D9E2F3"/>
            <w:vAlign w:val="center"/>
          </w:tcPr>
          <w:p w14:paraId="19C83E31"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FFFFFF"/>
            <w:vAlign w:val="center"/>
          </w:tcPr>
          <w:p w14:paraId="3206AF40" w14:textId="77777777" w:rsidR="00201AA2" w:rsidRPr="00201AA2" w:rsidRDefault="00201AA2" w:rsidP="00201AA2">
            <w:pPr>
              <w:jc w:val="center"/>
              <w:rPr>
                <w:rFonts w:ascii="Arial" w:eastAsia="Calibri" w:hAnsi="Arial" w:cs="Arial"/>
              </w:rPr>
            </w:pPr>
          </w:p>
        </w:tc>
      </w:tr>
      <w:tr w:rsidR="00201AA2" w:rsidRPr="00201AA2" w14:paraId="42D0261D" w14:textId="77777777" w:rsidTr="00AE7699">
        <w:trPr>
          <w:trHeight w:val="397"/>
        </w:trPr>
        <w:tc>
          <w:tcPr>
            <w:tcW w:w="582" w:type="dxa"/>
            <w:vAlign w:val="center"/>
          </w:tcPr>
          <w:p w14:paraId="0B3C7CE4" w14:textId="77777777" w:rsidR="00201AA2" w:rsidRPr="00201AA2" w:rsidRDefault="00201AA2" w:rsidP="00201AA2">
            <w:pPr>
              <w:jc w:val="center"/>
              <w:rPr>
                <w:rFonts w:ascii="Arial" w:eastAsia="Calibri" w:hAnsi="Arial" w:cs="Arial"/>
              </w:rPr>
            </w:pPr>
            <w:r w:rsidRPr="00201AA2">
              <w:rPr>
                <w:rFonts w:ascii="Arial" w:eastAsia="Calibri" w:hAnsi="Arial" w:cs="Arial"/>
              </w:rPr>
              <w:t>5</w:t>
            </w:r>
          </w:p>
        </w:tc>
        <w:tc>
          <w:tcPr>
            <w:tcW w:w="6339" w:type="dxa"/>
            <w:vAlign w:val="center"/>
          </w:tcPr>
          <w:p w14:paraId="2A8FDB18" w14:textId="77777777" w:rsidR="00201AA2" w:rsidRPr="00201AA2" w:rsidRDefault="00201AA2" w:rsidP="00201AA2">
            <w:pPr>
              <w:rPr>
                <w:rFonts w:ascii="Arial" w:eastAsia="Calibri" w:hAnsi="Arial" w:cs="Arial"/>
              </w:rPr>
            </w:pPr>
            <w:r w:rsidRPr="00201AA2">
              <w:rPr>
                <w:rFonts w:ascii="Arial" w:eastAsia="Calibri" w:hAnsi="Arial" w:cs="Arial"/>
              </w:rPr>
              <w:t>Ministrstvo za infrastrukturo (MzI)</w:t>
            </w:r>
          </w:p>
        </w:tc>
        <w:tc>
          <w:tcPr>
            <w:tcW w:w="1070" w:type="dxa"/>
            <w:shd w:val="clear" w:color="auto" w:fill="D9E2F3"/>
            <w:vAlign w:val="center"/>
          </w:tcPr>
          <w:p w14:paraId="6BD4FE42" w14:textId="77777777" w:rsidR="00201AA2" w:rsidRPr="00201AA2" w:rsidRDefault="00201AA2" w:rsidP="00201AA2">
            <w:pPr>
              <w:jc w:val="center"/>
              <w:rPr>
                <w:rFonts w:ascii="Arial" w:eastAsia="Calibri" w:hAnsi="Arial" w:cs="Arial"/>
                <w:color w:val="FF0000"/>
              </w:rPr>
            </w:pPr>
            <w:r w:rsidRPr="00201AA2">
              <w:rPr>
                <w:rFonts w:ascii="Arial" w:eastAsia="Calibri" w:hAnsi="Arial" w:cs="Arial"/>
              </w:rPr>
              <w:t>×</w:t>
            </w:r>
          </w:p>
        </w:tc>
        <w:tc>
          <w:tcPr>
            <w:tcW w:w="1070" w:type="dxa"/>
            <w:shd w:val="clear" w:color="auto" w:fill="D9E2F3"/>
            <w:vAlign w:val="center"/>
          </w:tcPr>
          <w:p w14:paraId="652B224F" w14:textId="77777777" w:rsidR="00201AA2" w:rsidRPr="00201AA2" w:rsidRDefault="00201AA2" w:rsidP="00201AA2">
            <w:pPr>
              <w:jc w:val="center"/>
              <w:rPr>
                <w:rFonts w:ascii="Arial" w:eastAsia="Calibri" w:hAnsi="Arial" w:cs="Arial"/>
                <w:color w:val="FF0000"/>
              </w:rPr>
            </w:pPr>
            <w:r w:rsidRPr="00201AA2">
              <w:rPr>
                <w:rFonts w:ascii="Arial" w:eastAsia="Calibri" w:hAnsi="Arial" w:cs="Arial"/>
              </w:rPr>
              <w:t>×</w:t>
            </w:r>
          </w:p>
        </w:tc>
      </w:tr>
      <w:tr w:rsidR="00201AA2" w:rsidRPr="00201AA2" w14:paraId="467F3C55" w14:textId="77777777" w:rsidTr="00AF51B2">
        <w:trPr>
          <w:trHeight w:val="397"/>
        </w:trPr>
        <w:tc>
          <w:tcPr>
            <w:tcW w:w="582" w:type="dxa"/>
            <w:vAlign w:val="center"/>
          </w:tcPr>
          <w:p w14:paraId="4652F236" w14:textId="77777777" w:rsidR="00201AA2" w:rsidRPr="00201AA2" w:rsidRDefault="00201AA2" w:rsidP="00201AA2">
            <w:pPr>
              <w:jc w:val="center"/>
              <w:rPr>
                <w:rFonts w:ascii="Arial" w:eastAsia="Calibri" w:hAnsi="Arial" w:cs="Arial"/>
              </w:rPr>
            </w:pPr>
            <w:r w:rsidRPr="00201AA2">
              <w:rPr>
                <w:rFonts w:ascii="Arial" w:eastAsia="Calibri" w:hAnsi="Arial" w:cs="Arial"/>
              </w:rPr>
              <w:t>6</w:t>
            </w:r>
          </w:p>
        </w:tc>
        <w:tc>
          <w:tcPr>
            <w:tcW w:w="6339" w:type="dxa"/>
            <w:vAlign w:val="center"/>
          </w:tcPr>
          <w:p w14:paraId="7722ECFD" w14:textId="77777777" w:rsidR="00201AA2" w:rsidRPr="00201AA2" w:rsidRDefault="00201AA2" w:rsidP="00201AA2">
            <w:pPr>
              <w:rPr>
                <w:rFonts w:ascii="Arial" w:eastAsia="Calibri" w:hAnsi="Arial" w:cs="Arial"/>
              </w:rPr>
            </w:pPr>
            <w:r w:rsidRPr="00201AA2">
              <w:rPr>
                <w:rFonts w:ascii="Arial" w:eastAsia="Calibri" w:hAnsi="Arial" w:cs="Arial"/>
              </w:rPr>
              <w:t>Ministrstvo za javno upravo (MJU)</w:t>
            </w:r>
          </w:p>
        </w:tc>
        <w:tc>
          <w:tcPr>
            <w:tcW w:w="1070" w:type="dxa"/>
            <w:shd w:val="clear" w:color="auto" w:fill="D9E2F3" w:themeFill="accent1" w:themeFillTint="33"/>
            <w:vAlign w:val="center"/>
          </w:tcPr>
          <w:p w14:paraId="11EA8AE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vAlign w:val="center"/>
          </w:tcPr>
          <w:p w14:paraId="6DE00726" w14:textId="77777777" w:rsidR="00201AA2" w:rsidRPr="00201AA2" w:rsidRDefault="00201AA2" w:rsidP="00201AA2">
            <w:pPr>
              <w:jc w:val="center"/>
              <w:rPr>
                <w:rFonts w:ascii="Arial" w:eastAsia="Calibri" w:hAnsi="Arial" w:cs="Arial"/>
                <w:color w:val="FF0000"/>
              </w:rPr>
            </w:pPr>
          </w:p>
        </w:tc>
      </w:tr>
      <w:tr w:rsidR="00FC6891" w:rsidRPr="00FC6891" w14:paraId="0CFA3C71" w14:textId="77777777" w:rsidTr="00AF51B2">
        <w:trPr>
          <w:trHeight w:val="397"/>
        </w:trPr>
        <w:tc>
          <w:tcPr>
            <w:tcW w:w="582" w:type="dxa"/>
            <w:vAlign w:val="center"/>
          </w:tcPr>
          <w:p w14:paraId="1A3A68B7" w14:textId="77777777" w:rsidR="00201AA2" w:rsidRPr="00DC1C18" w:rsidRDefault="00201AA2" w:rsidP="00201AA2">
            <w:pPr>
              <w:jc w:val="center"/>
              <w:rPr>
                <w:rFonts w:ascii="Arial" w:eastAsia="Calibri" w:hAnsi="Arial" w:cs="Arial"/>
              </w:rPr>
            </w:pPr>
            <w:r w:rsidRPr="00DC1C18">
              <w:rPr>
                <w:rFonts w:ascii="Arial" w:eastAsia="Calibri" w:hAnsi="Arial" w:cs="Arial"/>
              </w:rPr>
              <w:t>7</w:t>
            </w:r>
          </w:p>
        </w:tc>
        <w:tc>
          <w:tcPr>
            <w:tcW w:w="6339" w:type="dxa"/>
            <w:vAlign w:val="center"/>
          </w:tcPr>
          <w:p w14:paraId="4DCFF42B" w14:textId="77777777" w:rsidR="00201AA2" w:rsidRPr="00DC1C18" w:rsidRDefault="00201AA2" w:rsidP="00201AA2">
            <w:pPr>
              <w:rPr>
                <w:rFonts w:ascii="Arial" w:eastAsia="Calibri" w:hAnsi="Arial" w:cs="Arial"/>
              </w:rPr>
            </w:pPr>
            <w:r w:rsidRPr="00DC1C18">
              <w:rPr>
                <w:rFonts w:ascii="Arial" w:eastAsia="Calibri" w:hAnsi="Arial" w:cs="Arial"/>
              </w:rPr>
              <w:t>Ministrstvo za kmetijstvo, gozdarstvo in prehrano (MKGP)</w:t>
            </w:r>
          </w:p>
        </w:tc>
        <w:tc>
          <w:tcPr>
            <w:tcW w:w="1070" w:type="dxa"/>
            <w:shd w:val="clear" w:color="auto" w:fill="D9E2F3" w:themeFill="accent1" w:themeFillTint="33"/>
            <w:vAlign w:val="center"/>
          </w:tcPr>
          <w:p w14:paraId="3DD6FE99" w14:textId="77777777" w:rsidR="00201AA2" w:rsidRPr="00FC6891" w:rsidRDefault="00201AA2" w:rsidP="00201AA2">
            <w:pPr>
              <w:jc w:val="center"/>
              <w:rPr>
                <w:rFonts w:ascii="Arial" w:eastAsia="Calibri" w:hAnsi="Arial" w:cs="Arial"/>
              </w:rPr>
            </w:pPr>
            <w:r w:rsidRPr="00DC1C18">
              <w:rPr>
                <w:rFonts w:ascii="Arial" w:eastAsia="Calibri" w:hAnsi="Arial" w:cs="Arial"/>
              </w:rPr>
              <w:t>×</w:t>
            </w:r>
          </w:p>
        </w:tc>
        <w:tc>
          <w:tcPr>
            <w:tcW w:w="1070" w:type="dxa"/>
            <w:shd w:val="clear" w:color="auto" w:fill="FFFFFF"/>
            <w:vAlign w:val="center"/>
          </w:tcPr>
          <w:p w14:paraId="7BF1F969" w14:textId="77777777" w:rsidR="00201AA2" w:rsidRPr="00FC6891" w:rsidRDefault="00201AA2" w:rsidP="00201AA2">
            <w:pPr>
              <w:jc w:val="center"/>
              <w:rPr>
                <w:rFonts w:ascii="Arial" w:eastAsia="Calibri" w:hAnsi="Arial" w:cs="Arial"/>
              </w:rPr>
            </w:pPr>
          </w:p>
        </w:tc>
      </w:tr>
      <w:tr w:rsidR="00201AA2" w:rsidRPr="00201AA2" w14:paraId="7F0359B3" w14:textId="77777777" w:rsidTr="00AF51B2">
        <w:trPr>
          <w:trHeight w:val="397"/>
        </w:trPr>
        <w:tc>
          <w:tcPr>
            <w:tcW w:w="582" w:type="dxa"/>
            <w:vAlign w:val="center"/>
          </w:tcPr>
          <w:p w14:paraId="76ED61EF" w14:textId="77777777" w:rsidR="00201AA2" w:rsidRPr="00201AA2" w:rsidRDefault="00201AA2" w:rsidP="00201AA2">
            <w:pPr>
              <w:jc w:val="center"/>
              <w:rPr>
                <w:rFonts w:ascii="Arial" w:eastAsia="Calibri" w:hAnsi="Arial" w:cs="Arial"/>
              </w:rPr>
            </w:pPr>
            <w:r w:rsidRPr="00201AA2">
              <w:rPr>
                <w:rFonts w:ascii="Arial" w:eastAsia="Calibri" w:hAnsi="Arial" w:cs="Arial"/>
              </w:rPr>
              <w:t>8</w:t>
            </w:r>
          </w:p>
        </w:tc>
        <w:tc>
          <w:tcPr>
            <w:tcW w:w="6339" w:type="dxa"/>
            <w:vAlign w:val="center"/>
          </w:tcPr>
          <w:p w14:paraId="0BD31872" w14:textId="77777777" w:rsidR="00201AA2" w:rsidRPr="00201AA2" w:rsidRDefault="00201AA2" w:rsidP="00201AA2">
            <w:pPr>
              <w:rPr>
                <w:rFonts w:ascii="Arial" w:eastAsia="Calibri" w:hAnsi="Arial" w:cs="Arial"/>
              </w:rPr>
            </w:pPr>
            <w:r w:rsidRPr="00201AA2">
              <w:rPr>
                <w:rFonts w:ascii="Arial" w:eastAsia="Calibri" w:hAnsi="Arial" w:cs="Arial"/>
              </w:rPr>
              <w:t>Ministrstvo za kohezijo in regionalni razvoj (MKRR)</w:t>
            </w:r>
          </w:p>
        </w:tc>
        <w:tc>
          <w:tcPr>
            <w:tcW w:w="1070" w:type="dxa"/>
            <w:shd w:val="clear" w:color="auto" w:fill="D9E2F3" w:themeFill="accent1" w:themeFillTint="33"/>
            <w:vAlign w:val="center"/>
          </w:tcPr>
          <w:p w14:paraId="3C5D8264"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vAlign w:val="center"/>
          </w:tcPr>
          <w:p w14:paraId="6A5FF9E9" w14:textId="77777777" w:rsidR="00201AA2" w:rsidRPr="00201AA2" w:rsidRDefault="00201AA2" w:rsidP="00201AA2">
            <w:pPr>
              <w:jc w:val="center"/>
              <w:rPr>
                <w:rFonts w:ascii="Arial" w:eastAsia="Calibri" w:hAnsi="Arial" w:cs="Arial"/>
              </w:rPr>
            </w:pPr>
          </w:p>
        </w:tc>
      </w:tr>
      <w:tr w:rsidR="00201AA2" w:rsidRPr="00201AA2" w14:paraId="7BA15E4F" w14:textId="77777777" w:rsidTr="00AF51B2">
        <w:trPr>
          <w:trHeight w:val="397"/>
        </w:trPr>
        <w:tc>
          <w:tcPr>
            <w:tcW w:w="582" w:type="dxa"/>
            <w:vAlign w:val="center"/>
          </w:tcPr>
          <w:p w14:paraId="3E95241C" w14:textId="77777777" w:rsidR="00201AA2" w:rsidRPr="00201AA2" w:rsidRDefault="00201AA2" w:rsidP="00201AA2">
            <w:pPr>
              <w:jc w:val="center"/>
              <w:rPr>
                <w:rFonts w:ascii="Arial" w:eastAsia="Calibri" w:hAnsi="Arial" w:cs="Arial"/>
              </w:rPr>
            </w:pPr>
            <w:r w:rsidRPr="00201AA2">
              <w:rPr>
                <w:rFonts w:ascii="Arial" w:eastAsia="Calibri" w:hAnsi="Arial" w:cs="Arial"/>
              </w:rPr>
              <w:t>9</w:t>
            </w:r>
          </w:p>
        </w:tc>
        <w:tc>
          <w:tcPr>
            <w:tcW w:w="6339" w:type="dxa"/>
            <w:vAlign w:val="center"/>
          </w:tcPr>
          <w:p w14:paraId="7A971837" w14:textId="77777777" w:rsidR="00201AA2" w:rsidRPr="00201AA2" w:rsidRDefault="00201AA2" w:rsidP="00201AA2">
            <w:pPr>
              <w:rPr>
                <w:rFonts w:ascii="Arial" w:eastAsia="Calibri" w:hAnsi="Arial" w:cs="Arial"/>
              </w:rPr>
            </w:pPr>
            <w:r w:rsidRPr="00201AA2">
              <w:rPr>
                <w:rFonts w:ascii="Arial" w:eastAsia="Calibri" w:hAnsi="Arial" w:cs="Arial"/>
              </w:rPr>
              <w:t>Ministrstvo za kulturo (MK)</w:t>
            </w:r>
          </w:p>
        </w:tc>
        <w:tc>
          <w:tcPr>
            <w:tcW w:w="1070" w:type="dxa"/>
            <w:shd w:val="clear" w:color="auto" w:fill="D9E2F3" w:themeFill="accent1" w:themeFillTint="33"/>
            <w:vAlign w:val="center"/>
          </w:tcPr>
          <w:p w14:paraId="1188F237"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4DC0E1C0"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0A252D9D" w14:textId="77777777" w:rsidTr="00AE7699">
        <w:trPr>
          <w:trHeight w:val="397"/>
        </w:trPr>
        <w:tc>
          <w:tcPr>
            <w:tcW w:w="582" w:type="dxa"/>
            <w:vAlign w:val="center"/>
          </w:tcPr>
          <w:p w14:paraId="78ABFB8D" w14:textId="77777777" w:rsidR="00201AA2" w:rsidRPr="00201AA2" w:rsidRDefault="00201AA2" w:rsidP="00201AA2">
            <w:pPr>
              <w:jc w:val="center"/>
              <w:rPr>
                <w:rFonts w:ascii="Arial" w:eastAsia="Calibri" w:hAnsi="Arial" w:cs="Arial"/>
              </w:rPr>
            </w:pPr>
            <w:r w:rsidRPr="00201AA2">
              <w:rPr>
                <w:rFonts w:ascii="Arial" w:eastAsia="Calibri" w:hAnsi="Arial" w:cs="Arial"/>
              </w:rPr>
              <w:t>10</w:t>
            </w:r>
          </w:p>
        </w:tc>
        <w:tc>
          <w:tcPr>
            <w:tcW w:w="6339" w:type="dxa"/>
            <w:vAlign w:val="center"/>
          </w:tcPr>
          <w:p w14:paraId="78DE3DFD" w14:textId="77777777" w:rsidR="00201AA2" w:rsidRPr="00201AA2" w:rsidRDefault="00201AA2" w:rsidP="00201AA2">
            <w:pPr>
              <w:rPr>
                <w:rFonts w:ascii="Arial" w:eastAsia="Calibri" w:hAnsi="Arial" w:cs="Arial"/>
              </w:rPr>
            </w:pPr>
            <w:r w:rsidRPr="00201AA2">
              <w:rPr>
                <w:rFonts w:ascii="Arial" w:eastAsia="Calibri" w:hAnsi="Arial" w:cs="Arial"/>
              </w:rPr>
              <w:t>Ministrstvo za naravne vire in prostor (MNVP)</w:t>
            </w:r>
          </w:p>
        </w:tc>
        <w:tc>
          <w:tcPr>
            <w:tcW w:w="1070" w:type="dxa"/>
            <w:vAlign w:val="center"/>
          </w:tcPr>
          <w:p w14:paraId="00FD172A" w14:textId="77777777" w:rsidR="00201AA2" w:rsidRPr="00201AA2" w:rsidRDefault="00201AA2" w:rsidP="00201AA2">
            <w:pPr>
              <w:jc w:val="center"/>
              <w:rPr>
                <w:rFonts w:ascii="Arial" w:eastAsia="Calibri" w:hAnsi="Arial" w:cs="Arial"/>
              </w:rPr>
            </w:pPr>
          </w:p>
        </w:tc>
        <w:tc>
          <w:tcPr>
            <w:tcW w:w="1070" w:type="dxa"/>
            <w:vAlign w:val="center"/>
          </w:tcPr>
          <w:p w14:paraId="086E4A4D" w14:textId="77777777" w:rsidR="00201AA2" w:rsidRPr="00201AA2" w:rsidRDefault="00201AA2" w:rsidP="00201AA2">
            <w:pPr>
              <w:jc w:val="center"/>
              <w:rPr>
                <w:rFonts w:ascii="Arial" w:eastAsia="Calibri" w:hAnsi="Arial" w:cs="Arial"/>
              </w:rPr>
            </w:pPr>
          </w:p>
        </w:tc>
      </w:tr>
      <w:tr w:rsidR="00201AA2" w:rsidRPr="00201AA2" w14:paraId="4DC9D9FB" w14:textId="77777777" w:rsidTr="00AF51B2">
        <w:trPr>
          <w:trHeight w:val="397"/>
        </w:trPr>
        <w:tc>
          <w:tcPr>
            <w:tcW w:w="582" w:type="dxa"/>
            <w:vAlign w:val="center"/>
          </w:tcPr>
          <w:p w14:paraId="4F53A382" w14:textId="77777777" w:rsidR="00201AA2" w:rsidRPr="00201AA2" w:rsidRDefault="00201AA2" w:rsidP="00201AA2">
            <w:pPr>
              <w:jc w:val="center"/>
              <w:rPr>
                <w:rFonts w:ascii="Arial" w:eastAsia="Calibri" w:hAnsi="Arial" w:cs="Arial"/>
              </w:rPr>
            </w:pPr>
            <w:r w:rsidRPr="00201AA2">
              <w:rPr>
                <w:rFonts w:ascii="Arial" w:eastAsia="Calibri" w:hAnsi="Arial" w:cs="Arial"/>
              </w:rPr>
              <w:t>11</w:t>
            </w:r>
          </w:p>
        </w:tc>
        <w:tc>
          <w:tcPr>
            <w:tcW w:w="6339" w:type="dxa"/>
            <w:vAlign w:val="center"/>
          </w:tcPr>
          <w:p w14:paraId="56B48EA6" w14:textId="77777777" w:rsidR="00201AA2" w:rsidRPr="00201AA2" w:rsidRDefault="00201AA2" w:rsidP="00201AA2">
            <w:pPr>
              <w:rPr>
                <w:rFonts w:ascii="Arial" w:eastAsia="Calibri" w:hAnsi="Arial" w:cs="Arial"/>
              </w:rPr>
            </w:pPr>
            <w:r w:rsidRPr="00201AA2">
              <w:rPr>
                <w:rFonts w:ascii="Arial" w:eastAsia="Calibri" w:hAnsi="Arial" w:cs="Arial"/>
              </w:rPr>
              <w:t>Ministrstvo za notranje zadeve (MNZ) in Policija</w:t>
            </w:r>
          </w:p>
        </w:tc>
        <w:tc>
          <w:tcPr>
            <w:tcW w:w="1070" w:type="dxa"/>
            <w:shd w:val="clear" w:color="auto" w:fill="D9E2F3" w:themeFill="accent1" w:themeFillTint="33"/>
            <w:vAlign w:val="center"/>
          </w:tcPr>
          <w:p w14:paraId="67D1655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vAlign w:val="center"/>
          </w:tcPr>
          <w:p w14:paraId="6729E88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6FAE348C" w14:textId="77777777" w:rsidTr="00AE7699">
        <w:trPr>
          <w:trHeight w:val="397"/>
        </w:trPr>
        <w:tc>
          <w:tcPr>
            <w:tcW w:w="582" w:type="dxa"/>
            <w:vAlign w:val="center"/>
          </w:tcPr>
          <w:p w14:paraId="53BC5DB4" w14:textId="77777777" w:rsidR="00201AA2" w:rsidRPr="00201AA2" w:rsidRDefault="00201AA2" w:rsidP="00201AA2">
            <w:pPr>
              <w:jc w:val="center"/>
              <w:rPr>
                <w:rFonts w:ascii="Arial" w:eastAsia="Calibri" w:hAnsi="Arial" w:cs="Arial"/>
              </w:rPr>
            </w:pPr>
            <w:r w:rsidRPr="00201AA2">
              <w:rPr>
                <w:rFonts w:ascii="Arial" w:eastAsia="Calibri" w:hAnsi="Arial" w:cs="Arial"/>
              </w:rPr>
              <w:t>12</w:t>
            </w:r>
          </w:p>
        </w:tc>
        <w:tc>
          <w:tcPr>
            <w:tcW w:w="6339" w:type="dxa"/>
            <w:vAlign w:val="center"/>
          </w:tcPr>
          <w:p w14:paraId="7C63B554" w14:textId="77777777" w:rsidR="00201AA2" w:rsidRPr="00201AA2" w:rsidRDefault="00201AA2" w:rsidP="00201AA2">
            <w:pPr>
              <w:rPr>
                <w:rFonts w:ascii="Arial" w:eastAsia="Calibri" w:hAnsi="Arial" w:cs="Arial"/>
              </w:rPr>
            </w:pPr>
            <w:r w:rsidRPr="00201AA2">
              <w:rPr>
                <w:rFonts w:ascii="Arial" w:eastAsia="Calibri" w:hAnsi="Arial" w:cs="Arial"/>
              </w:rPr>
              <w:t>Ministrstvo za obrambo (MORS)</w:t>
            </w:r>
          </w:p>
        </w:tc>
        <w:tc>
          <w:tcPr>
            <w:tcW w:w="1070" w:type="dxa"/>
            <w:shd w:val="clear" w:color="auto" w:fill="D9E2F3"/>
            <w:vAlign w:val="center"/>
          </w:tcPr>
          <w:p w14:paraId="183049C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vAlign w:val="center"/>
          </w:tcPr>
          <w:p w14:paraId="0F8B57A6"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367B8C" w:rsidRPr="00367B8C" w14:paraId="09F6942A" w14:textId="77777777" w:rsidTr="006D2561">
        <w:trPr>
          <w:trHeight w:val="397"/>
        </w:trPr>
        <w:tc>
          <w:tcPr>
            <w:tcW w:w="582" w:type="dxa"/>
            <w:vAlign w:val="center"/>
          </w:tcPr>
          <w:p w14:paraId="0922D660" w14:textId="77777777" w:rsidR="00201AA2" w:rsidRPr="00367B8C" w:rsidRDefault="00201AA2" w:rsidP="00201AA2">
            <w:pPr>
              <w:jc w:val="center"/>
              <w:rPr>
                <w:rFonts w:ascii="Arial" w:eastAsia="Calibri" w:hAnsi="Arial" w:cs="Arial"/>
              </w:rPr>
            </w:pPr>
            <w:r w:rsidRPr="00367B8C">
              <w:rPr>
                <w:rFonts w:ascii="Arial" w:eastAsia="Calibri" w:hAnsi="Arial" w:cs="Arial"/>
              </w:rPr>
              <w:t>13</w:t>
            </w:r>
          </w:p>
        </w:tc>
        <w:tc>
          <w:tcPr>
            <w:tcW w:w="6339" w:type="dxa"/>
            <w:vAlign w:val="center"/>
          </w:tcPr>
          <w:p w14:paraId="1886C990" w14:textId="77777777" w:rsidR="00201AA2" w:rsidRPr="00367B8C" w:rsidRDefault="00201AA2" w:rsidP="00201AA2">
            <w:pPr>
              <w:rPr>
                <w:rFonts w:ascii="Arial" w:eastAsia="Calibri" w:hAnsi="Arial" w:cs="Arial"/>
              </w:rPr>
            </w:pPr>
            <w:r w:rsidRPr="00367B8C">
              <w:rPr>
                <w:rFonts w:ascii="Arial" w:eastAsia="Calibri" w:hAnsi="Arial" w:cs="Arial"/>
              </w:rPr>
              <w:t>Ministrstvo za okolje, podnebje in energijo (MOPE)</w:t>
            </w:r>
          </w:p>
        </w:tc>
        <w:tc>
          <w:tcPr>
            <w:tcW w:w="1070" w:type="dxa"/>
            <w:shd w:val="clear" w:color="auto" w:fill="FFFFFF" w:themeFill="background1"/>
            <w:vAlign w:val="center"/>
          </w:tcPr>
          <w:p w14:paraId="05EF64FE" w14:textId="3FAD2382" w:rsidR="00201AA2" w:rsidRPr="00367B8C" w:rsidRDefault="00201AA2" w:rsidP="00201AA2">
            <w:pPr>
              <w:jc w:val="center"/>
              <w:rPr>
                <w:rFonts w:ascii="Arial" w:eastAsia="Calibri" w:hAnsi="Arial" w:cs="Arial"/>
              </w:rPr>
            </w:pPr>
          </w:p>
        </w:tc>
        <w:tc>
          <w:tcPr>
            <w:tcW w:w="1070" w:type="dxa"/>
            <w:shd w:val="clear" w:color="auto" w:fill="FFFFFF"/>
            <w:vAlign w:val="center"/>
          </w:tcPr>
          <w:p w14:paraId="4C022948" w14:textId="70380625" w:rsidR="00201AA2" w:rsidRPr="00367B8C" w:rsidRDefault="00201AA2" w:rsidP="00201AA2">
            <w:pPr>
              <w:jc w:val="center"/>
              <w:rPr>
                <w:rFonts w:ascii="Arial" w:eastAsia="Calibri" w:hAnsi="Arial" w:cs="Arial"/>
              </w:rPr>
            </w:pPr>
          </w:p>
        </w:tc>
      </w:tr>
      <w:tr w:rsidR="00201AA2" w:rsidRPr="00201AA2" w14:paraId="230AFE24" w14:textId="77777777" w:rsidTr="00AF51B2">
        <w:trPr>
          <w:trHeight w:val="397"/>
        </w:trPr>
        <w:tc>
          <w:tcPr>
            <w:tcW w:w="582" w:type="dxa"/>
            <w:vAlign w:val="center"/>
          </w:tcPr>
          <w:p w14:paraId="539EBD0A" w14:textId="77777777" w:rsidR="00201AA2" w:rsidRPr="00201AA2" w:rsidRDefault="00201AA2" w:rsidP="00201AA2">
            <w:pPr>
              <w:jc w:val="center"/>
              <w:rPr>
                <w:rFonts w:ascii="Arial" w:eastAsia="Calibri" w:hAnsi="Arial" w:cs="Arial"/>
              </w:rPr>
            </w:pPr>
            <w:r w:rsidRPr="00201AA2">
              <w:rPr>
                <w:rFonts w:ascii="Arial" w:eastAsia="Calibri" w:hAnsi="Arial" w:cs="Arial"/>
              </w:rPr>
              <w:t>14</w:t>
            </w:r>
          </w:p>
        </w:tc>
        <w:tc>
          <w:tcPr>
            <w:tcW w:w="6339" w:type="dxa"/>
            <w:vAlign w:val="center"/>
          </w:tcPr>
          <w:p w14:paraId="0BC701CD" w14:textId="77777777" w:rsidR="00201AA2" w:rsidRPr="00201AA2" w:rsidRDefault="00201AA2" w:rsidP="00201AA2">
            <w:pPr>
              <w:rPr>
                <w:rFonts w:ascii="Arial" w:eastAsia="Calibri" w:hAnsi="Arial" w:cs="Arial"/>
              </w:rPr>
            </w:pPr>
            <w:r w:rsidRPr="00201AA2">
              <w:rPr>
                <w:rFonts w:ascii="Arial" w:eastAsia="Calibri" w:hAnsi="Arial" w:cs="Arial"/>
              </w:rPr>
              <w:t>Ministrstvo za pravosodje (MP)</w:t>
            </w:r>
          </w:p>
        </w:tc>
        <w:tc>
          <w:tcPr>
            <w:tcW w:w="1070" w:type="dxa"/>
            <w:shd w:val="clear" w:color="auto" w:fill="D9E2F3" w:themeFill="accent1" w:themeFillTint="33"/>
            <w:vAlign w:val="center"/>
          </w:tcPr>
          <w:p w14:paraId="6C9CCEC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vAlign w:val="center"/>
          </w:tcPr>
          <w:p w14:paraId="56B619D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367B8C" w:rsidRPr="00367B8C" w14:paraId="565CC03B" w14:textId="77777777" w:rsidTr="00AF51B2">
        <w:trPr>
          <w:trHeight w:val="397"/>
        </w:trPr>
        <w:tc>
          <w:tcPr>
            <w:tcW w:w="582" w:type="dxa"/>
            <w:vAlign w:val="center"/>
          </w:tcPr>
          <w:p w14:paraId="77C47029" w14:textId="77777777" w:rsidR="00201AA2" w:rsidRPr="00367B8C" w:rsidRDefault="00201AA2" w:rsidP="00201AA2">
            <w:pPr>
              <w:jc w:val="center"/>
              <w:rPr>
                <w:rFonts w:ascii="Arial" w:eastAsia="Calibri" w:hAnsi="Arial" w:cs="Arial"/>
              </w:rPr>
            </w:pPr>
            <w:r w:rsidRPr="00367B8C">
              <w:rPr>
                <w:rFonts w:ascii="Arial" w:eastAsia="Calibri" w:hAnsi="Arial" w:cs="Arial"/>
              </w:rPr>
              <w:t>15</w:t>
            </w:r>
          </w:p>
        </w:tc>
        <w:tc>
          <w:tcPr>
            <w:tcW w:w="6339" w:type="dxa"/>
            <w:vAlign w:val="center"/>
          </w:tcPr>
          <w:p w14:paraId="460FC0DE" w14:textId="77777777" w:rsidR="00201AA2" w:rsidRPr="00367B8C" w:rsidRDefault="00201AA2" w:rsidP="00201AA2">
            <w:pPr>
              <w:rPr>
                <w:rFonts w:ascii="Arial" w:eastAsia="Calibri" w:hAnsi="Arial" w:cs="Arial"/>
              </w:rPr>
            </w:pPr>
            <w:r w:rsidRPr="00367B8C">
              <w:rPr>
                <w:rFonts w:ascii="Arial" w:eastAsia="Calibri" w:hAnsi="Arial" w:cs="Arial"/>
              </w:rPr>
              <w:t>Ministrstvo za solidarno prihodnost (MSP)</w:t>
            </w:r>
          </w:p>
        </w:tc>
        <w:tc>
          <w:tcPr>
            <w:tcW w:w="1070" w:type="dxa"/>
            <w:shd w:val="clear" w:color="auto" w:fill="D9E2F3" w:themeFill="accent1" w:themeFillTint="33"/>
            <w:vAlign w:val="center"/>
          </w:tcPr>
          <w:p w14:paraId="6566D4BF" w14:textId="77777777" w:rsidR="00201AA2" w:rsidRPr="00367B8C" w:rsidRDefault="00201AA2" w:rsidP="00201AA2">
            <w:pPr>
              <w:jc w:val="center"/>
              <w:rPr>
                <w:rFonts w:ascii="Arial" w:eastAsia="Calibri" w:hAnsi="Arial" w:cs="Arial"/>
              </w:rPr>
            </w:pPr>
            <w:r w:rsidRPr="00367B8C">
              <w:rPr>
                <w:rFonts w:ascii="Arial" w:eastAsia="Calibri" w:hAnsi="Arial" w:cs="Arial"/>
              </w:rPr>
              <w:t>×</w:t>
            </w:r>
          </w:p>
        </w:tc>
        <w:tc>
          <w:tcPr>
            <w:tcW w:w="1070" w:type="dxa"/>
            <w:shd w:val="clear" w:color="auto" w:fill="D9E2F3" w:themeFill="accent1" w:themeFillTint="33"/>
            <w:vAlign w:val="center"/>
          </w:tcPr>
          <w:p w14:paraId="34FC83E5" w14:textId="77777777" w:rsidR="00201AA2" w:rsidRPr="00367B8C" w:rsidRDefault="00201AA2" w:rsidP="00201AA2">
            <w:pPr>
              <w:jc w:val="center"/>
              <w:rPr>
                <w:rFonts w:ascii="Arial" w:eastAsia="Calibri" w:hAnsi="Arial" w:cs="Arial"/>
              </w:rPr>
            </w:pPr>
            <w:r w:rsidRPr="00367B8C">
              <w:rPr>
                <w:rFonts w:ascii="Arial" w:eastAsia="Calibri" w:hAnsi="Arial" w:cs="Arial"/>
              </w:rPr>
              <w:t>×</w:t>
            </w:r>
          </w:p>
        </w:tc>
      </w:tr>
      <w:tr w:rsidR="00201AA2" w:rsidRPr="00201AA2" w14:paraId="0F9330BC" w14:textId="77777777" w:rsidTr="00AF51B2">
        <w:trPr>
          <w:trHeight w:val="397"/>
        </w:trPr>
        <w:tc>
          <w:tcPr>
            <w:tcW w:w="582" w:type="dxa"/>
            <w:vAlign w:val="center"/>
          </w:tcPr>
          <w:p w14:paraId="3F4781AF" w14:textId="77777777" w:rsidR="00201AA2" w:rsidRPr="00201AA2" w:rsidRDefault="00201AA2" w:rsidP="00201AA2">
            <w:pPr>
              <w:jc w:val="center"/>
              <w:rPr>
                <w:rFonts w:ascii="Arial" w:eastAsia="Calibri" w:hAnsi="Arial" w:cs="Arial"/>
              </w:rPr>
            </w:pPr>
            <w:r w:rsidRPr="00201AA2">
              <w:rPr>
                <w:rFonts w:ascii="Arial" w:eastAsia="Calibri" w:hAnsi="Arial" w:cs="Arial"/>
              </w:rPr>
              <w:t>16</w:t>
            </w:r>
          </w:p>
        </w:tc>
        <w:tc>
          <w:tcPr>
            <w:tcW w:w="6339" w:type="dxa"/>
            <w:vAlign w:val="center"/>
          </w:tcPr>
          <w:p w14:paraId="3546DFC8" w14:textId="77777777" w:rsidR="00201AA2" w:rsidRPr="00201AA2" w:rsidRDefault="00201AA2" w:rsidP="00201AA2">
            <w:pPr>
              <w:rPr>
                <w:rFonts w:ascii="Arial" w:eastAsia="Calibri" w:hAnsi="Arial" w:cs="Arial"/>
              </w:rPr>
            </w:pPr>
            <w:r w:rsidRPr="00201AA2">
              <w:rPr>
                <w:rFonts w:ascii="Arial" w:eastAsia="Calibri" w:hAnsi="Arial" w:cs="Arial"/>
              </w:rPr>
              <w:t>Ministrstvo za visoko šolstvo, znanost in inovacije (MVŠZI)</w:t>
            </w:r>
          </w:p>
        </w:tc>
        <w:tc>
          <w:tcPr>
            <w:tcW w:w="1070" w:type="dxa"/>
            <w:shd w:val="clear" w:color="auto" w:fill="D9E2F3" w:themeFill="accent1" w:themeFillTint="33"/>
            <w:vAlign w:val="center"/>
          </w:tcPr>
          <w:p w14:paraId="7B03C0E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5A0BBE5F"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5D3262E0" w14:textId="77777777" w:rsidTr="00AF51B2">
        <w:trPr>
          <w:trHeight w:val="397"/>
        </w:trPr>
        <w:tc>
          <w:tcPr>
            <w:tcW w:w="582" w:type="dxa"/>
            <w:vAlign w:val="center"/>
          </w:tcPr>
          <w:p w14:paraId="1CC15731" w14:textId="77777777" w:rsidR="00201AA2" w:rsidRPr="00201AA2" w:rsidRDefault="00201AA2" w:rsidP="00201AA2">
            <w:pPr>
              <w:jc w:val="center"/>
              <w:rPr>
                <w:rFonts w:ascii="Arial" w:eastAsia="Calibri" w:hAnsi="Arial" w:cs="Arial"/>
              </w:rPr>
            </w:pPr>
            <w:r w:rsidRPr="00201AA2">
              <w:rPr>
                <w:rFonts w:ascii="Arial" w:eastAsia="Calibri" w:hAnsi="Arial" w:cs="Arial"/>
              </w:rPr>
              <w:t>17</w:t>
            </w:r>
          </w:p>
        </w:tc>
        <w:tc>
          <w:tcPr>
            <w:tcW w:w="6339" w:type="dxa"/>
            <w:vAlign w:val="center"/>
          </w:tcPr>
          <w:p w14:paraId="403AC3CC" w14:textId="77777777" w:rsidR="00201AA2" w:rsidRPr="00201AA2" w:rsidRDefault="00201AA2" w:rsidP="00201AA2">
            <w:pPr>
              <w:rPr>
                <w:rFonts w:ascii="Arial" w:eastAsia="Calibri" w:hAnsi="Arial" w:cs="Arial"/>
              </w:rPr>
            </w:pPr>
            <w:r w:rsidRPr="00201AA2">
              <w:rPr>
                <w:rFonts w:ascii="Arial" w:eastAsia="Calibri" w:hAnsi="Arial" w:cs="Arial"/>
              </w:rPr>
              <w:t>Ministrstvo za vzgojo in izobraževanje (MVI)</w:t>
            </w:r>
          </w:p>
        </w:tc>
        <w:tc>
          <w:tcPr>
            <w:tcW w:w="1070" w:type="dxa"/>
            <w:shd w:val="clear" w:color="auto" w:fill="D9E2F3" w:themeFill="accent1" w:themeFillTint="33"/>
            <w:vAlign w:val="center"/>
          </w:tcPr>
          <w:p w14:paraId="2976508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3AFB7E8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35E1EB92" w14:textId="77777777" w:rsidTr="00AF51B2">
        <w:trPr>
          <w:trHeight w:val="397"/>
        </w:trPr>
        <w:tc>
          <w:tcPr>
            <w:tcW w:w="582" w:type="dxa"/>
            <w:vAlign w:val="center"/>
          </w:tcPr>
          <w:p w14:paraId="7108170B" w14:textId="77777777" w:rsidR="00201AA2" w:rsidRPr="00201AA2" w:rsidRDefault="00201AA2" w:rsidP="00201AA2">
            <w:pPr>
              <w:jc w:val="center"/>
              <w:rPr>
                <w:rFonts w:ascii="Arial" w:eastAsia="Calibri" w:hAnsi="Arial" w:cs="Arial"/>
              </w:rPr>
            </w:pPr>
            <w:r w:rsidRPr="00201AA2">
              <w:rPr>
                <w:rFonts w:ascii="Arial" w:eastAsia="Calibri" w:hAnsi="Arial" w:cs="Arial"/>
              </w:rPr>
              <w:t>18</w:t>
            </w:r>
          </w:p>
        </w:tc>
        <w:tc>
          <w:tcPr>
            <w:tcW w:w="6339" w:type="dxa"/>
            <w:vAlign w:val="center"/>
          </w:tcPr>
          <w:p w14:paraId="5E6901DF" w14:textId="77777777" w:rsidR="00201AA2" w:rsidRPr="00201AA2" w:rsidRDefault="00201AA2" w:rsidP="00201AA2">
            <w:pPr>
              <w:rPr>
                <w:rFonts w:ascii="Arial" w:eastAsia="Calibri" w:hAnsi="Arial" w:cs="Arial"/>
              </w:rPr>
            </w:pPr>
            <w:r w:rsidRPr="00201AA2">
              <w:rPr>
                <w:rFonts w:ascii="Arial" w:eastAsia="Calibri" w:hAnsi="Arial" w:cs="Arial"/>
              </w:rPr>
              <w:t>Ministrstvo za zdravje (MZ)</w:t>
            </w:r>
          </w:p>
        </w:tc>
        <w:tc>
          <w:tcPr>
            <w:tcW w:w="1070" w:type="dxa"/>
            <w:shd w:val="clear" w:color="auto" w:fill="D9E2F3" w:themeFill="accent1" w:themeFillTint="33"/>
            <w:vAlign w:val="center"/>
          </w:tcPr>
          <w:p w14:paraId="7D79B208"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FFFFFF"/>
            <w:vAlign w:val="center"/>
          </w:tcPr>
          <w:p w14:paraId="40AFDDEF" w14:textId="77777777" w:rsidR="00201AA2" w:rsidRPr="00201AA2" w:rsidRDefault="00201AA2" w:rsidP="00201AA2">
            <w:pPr>
              <w:jc w:val="center"/>
              <w:rPr>
                <w:rFonts w:ascii="Arial" w:eastAsia="Calibri" w:hAnsi="Arial" w:cs="Arial"/>
              </w:rPr>
            </w:pPr>
          </w:p>
        </w:tc>
      </w:tr>
      <w:tr w:rsidR="00201AA2" w:rsidRPr="00201AA2" w14:paraId="6AE3277D" w14:textId="77777777" w:rsidTr="00AF51B2">
        <w:trPr>
          <w:trHeight w:val="397"/>
        </w:trPr>
        <w:tc>
          <w:tcPr>
            <w:tcW w:w="582" w:type="dxa"/>
            <w:vAlign w:val="center"/>
          </w:tcPr>
          <w:p w14:paraId="37172066" w14:textId="77777777" w:rsidR="00201AA2" w:rsidRPr="00201AA2" w:rsidRDefault="00201AA2" w:rsidP="00201AA2">
            <w:pPr>
              <w:jc w:val="center"/>
              <w:rPr>
                <w:rFonts w:ascii="Arial" w:eastAsia="Calibri" w:hAnsi="Arial" w:cs="Arial"/>
              </w:rPr>
            </w:pPr>
            <w:r w:rsidRPr="00201AA2">
              <w:rPr>
                <w:rFonts w:ascii="Arial" w:eastAsia="Calibri" w:hAnsi="Arial" w:cs="Arial"/>
              </w:rPr>
              <w:t>19</w:t>
            </w:r>
          </w:p>
        </w:tc>
        <w:tc>
          <w:tcPr>
            <w:tcW w:w="6339" w:type="dxa"/>
            <w:vAlign w:val="center"/>
          </w:tcPr>
          <w:p w14:paraId="0D42B32A" w14:textId="77777777" w:rsidR="00201AA2" w:rsidRPr="00201AA2" w:rsidRDefault="00201AA2" w:rsidP="00201AA2">
            <w:pPr>
              <w:rPr>
                <w:rFonts w:ascii="Arial" w:eastAsia="Calibri" w:hAnsi="Arial" w:cs="Arial"/>
              </w:rPr>
            </w:pPr>
            <w:r w:rsidRPr="00201AA2">
              <w:rPr>
                <w:rFonts w:ascii="Arial" w:eastAsia="Calibri" w:hAnsi="Arial" w:cs="Arial"/>
              </w:rPr>
              <w:t>Ministrstvo za zunanje in evropske zadeve (MZEZ)</w:t>
            </w:r>
          </w:p>
        </w:tc>
        <w:tc>
          <w:tcPr>
            <w:tcW w:w="1070" w:type="dxa"/>
            <w:shd w:val="clear" w:color="auto" w:fill="D9E2F3"/>
            <w:vAlign w:val="center"/>
          </w:tcPr>
          <w:p w14:paraId="52DFF805"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753AC6A2"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2A6F0BD8" w14:textId="77777777" w:rsidTr="00AF51B2">
        <w:trPr>
          <w:trHeight w:val="397"/>
        </w:trPr>
        <w:tc>
          <w:tcPr>
            <w:tcW w:w="582" w:type="dxa"/>
            <w:vAlign w:val="center"/>
          </w:tcPr>
          <w:p w14:paraId="276EE351" w14:textId="77777777" w:rsidR="00201AA2" w:rsidRPr="00201AA2" w:rsidRDefault="00201AA2" w:rsidP="00201AA2">
            <w:pPr>
              <w:jc w:val="center"/>
              <w:rPr>
                <w:rFonts w:ascii="Arial" w:eastAsia="Calibri" w:hAnsi="Arial" w:cs="Arial"/>
              </w:rPr>
            </w:pPr>
            <w:r w:rsidRPr="00201AA2">
              <w:rPr>
                <w:rFonts w:ascii="Arial" w:eastAsia="Calibri" w:hAnsi="Arial" w:cs="Arial"/>
              </w:rPr>
              <w:t>20</w:t>
            </w:r>
          </w:p>
        </w:tc>
        <w:tc>
          <w:tcPr>
            <w:tcW w:w="6339" w:type="dxa"/>
            <w:vAlign w:val="center"/>
          </w:tcPr>
          <w:p w14:paraId="64136C78" w14:textId="77777777" w:rsidR="00201AA2" w:rsidRPr="00201AA2" w:rsidRDefault="00201AA2" w:rsidP="00201AA2">
            <w:pPr>
              <w:rPr>
                <w:rFonts w:ascii="Arial" w:eastAsia="Calibri" w:hAnsi="Arial" w:cs="Arial"/>
                <w:color w:val="FF0000"/>
              </w:rPr>
            </w:pPr>
            <w:r w:rsidRPr="00201AA2">
              <w:rPr>
                <w:rFonts w:ascii="Arial" w:eastAsia="Calibri" w:hAnsi="Arial" w:cs="Arial"/>
              </w:rPr>
              <w:t>Urad vlade za narodnosti (UN)</w:t>
            </w:r>
          </w:p>
        </w:tc>
        <w:tc>
          <w:tcPr>
            <w:tcW w:w="1070" w:type="dxa"/>
            <w:shd w:val="clear" w:color="auto" w:fill="D9E2F3" w:themeFill="accent1" w:themeFillTint="33"/>
            <w:vAlign w:val="center"/>
          </w:tcPr>
          <w:p w14:paraId="583533D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0C1205A4"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0C002455" w14:textId="77777777" w:rsidTr="00AF51B2">
        <w:trPr>
          <w:trHeight w:val="397"/>
        </w:trPr>
        <w:tc>
          <w:tcPr>
            <w:tcW w:w="582" w:type="dxa"/>
            <w:vAlign w:val="center"/>
          </w:tcPr>
          <w:p w14:paraId="012617D8" w14:textId="77777777" w:rsidR="00201AA2" w:rsidRPr="00201AA2" w:rsidRDefault="00201AA2" w:rsidP="00201AA2">
            <w:pPr>
              <w:jc w:val="center"/>
              <w:rPr>
                <w:rFonts w:ascii="Arial" w:eastAsia="Calibri" w:hAnsi="Arial" w:cs="Arial"/>
              </w:rPr>
            </w:pPr>
            <w:r w:rsidRPr="00201AA2">
              <w:rPr>
                <w:rFonts w:ascii="Arial" w:eastAsia="Calibri" w:hAnsi="Arial" w:cs="Arial"/>
              </w:rPr>
              <w:t>21</w:t>
            </w:r>
          </w:p>
        </w:tc>
        <w:tc>
          <w:tcPr>
            <w:tcW w:w="6339" w:type="dxa"/>
            <w:vAlign w:val="center"/>
          </w:tcPr>
          <w:p w14:paraId="2D6D59B0" w14:textId="77777777" w:rsidR="00201AA2" w:rsidRPr="00201AA2" w:rsidRDefault="00201AA2" w:rsidP="00201AA2">
            <w:pPr>
              <w:rPr>
                <w:rFonts w:ascii="Arial" w:eastAsia="Calibri" w:hAnsi="Arial" w:cs="Arial"/>
              </w:rPr>
            </w:pPr>
            <w:r w:rsidRPr="00201AA2">
              <w:rPr>
                <w:rFonts w:ascii="Arial" w:eastAsia="Calibri" w:hAnsi="Arial" w:cs="Arial"/>
              </w:rPr>
              <w:t>Urad vlade za oskrbo in integracijo migrantov (UOIM)</w:t>
            </w:r>
          </w:p>
        </w:tc>
        <w:tc>
          <w:tcPr>
            <w:tcW w:w="1070" w:type="dxa"/>
            <w:shd w:val="clear" w:color="auto" w:fill="D9E2F3" w:themeFill="accent1" w:themeFillTint="33"/>
            <w:vAlign w:val="center"/>
          </w:tcPr>
          <w:p w14:paraId="571692D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180B7E7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3565DCD6" w14:textId="77777777" w:rsidTr="00AF51B2">
        <w:trPr>
          <w:trHeight w:val="397"/>
        </w:trPr>
        <w:tc>
          <w:tcPr>
            <w:tcW w:w="582" w:type="dxa"/>
            <w:vAlign w:val="center"/>
          </w:tcPr>
          <w:p w14:paraId="7C7E76B7" w14:textId="77777777" w:rsidR="00201AA2" w:rsidRPr="00201AA2" w:rsidRDefault="00201AA2" w:rsidP="00201AA2">
            <w:pPr>
              <w:jc w:val="center"/>
              <w:rPr>
                <w:rFonts w:ascii="Arial" w:eastAsia="Calibri" w:hAnsi="Arial" w:cs="Arial"/>
              </w:rPr>
            </w:pPr>
            <w:r w:rsidRPr="00201AA2">
              <w:rPr>
                <w:rFonts w:ascii="Arial" w:eastAsia="Calibri" w:hAnsi="Arial" w:cs="Arial"/>
              </w:rPr>
              <w:t>22</w:t>
            </w:r>
          </w:p>
        </w:tc>
        <w:tc>
          <w:tcPr>
            <w:tcW w:w="6339" w:type="dxa"/>
            <w:vAlign w:val="center"/>
          </w:tcPr>
          <w:p w14:paraId="1A9D4045" w14:textId="77777777" w:rsidR="00201AA2" w:rsidRPr="00201AA2" w:rsidRDefault="00201AA2" w:rsidP="00201AA2">
            <w:pPr>
              <w:rPr>
                <w:rFonts w:ascii="Arial" w:eastAsia="Calibri" w:hAnsi="Arial" w:cs="Arial"/>
              </w:rPr>
            </w:pPr>
            <w:r w:rsidRPr="00201AA2">
              <w:rPr>
                <w:rFonts w:ascii="Arial" w:eastAsia="Calibri" w:hAnsi="Arial" w:cs="Arial"/>
              </w:rPr>
              <w:t>Urad za Slovence v zamejstvu in po svetu (USZS)</w:t>
            </w:r>
          </w:p>
        </w:tc>
        <w:tc>
          <w:tcPr>
            <w:tcW w:w="1070" w:type="dxa"/>
            <w:shd w:val="clear" w:color="auto" w:fill="D9E2F3" w:themeFill="accent1" w:themeFillTint="33"/>
            <w:vAlign w:val="center"/>
          </w:tcPr>
          <w:p w14:paraId="1DB75F3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070" w:type="dxa"/>
            <w:shd w:val="clear" w:color="auto" w:fill="D9E2F3" w:themeFill="accent1" w:themeFillTint="33"/>
            <w:vAlign w:val="center"/>
          </w:tcPr>
          <w:p w14:paraId="1ECCE47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bl>
    <w:p w14:paraId="1FD5C048" w14:textId="77777777" w:rsidR="00201AA2" w:rsidRPr="00201AA2" w:rsidRDefault="00201AA2" w:rsidP="00201AA2">
      <w:pPr>
        <w:jc w:val="both"/>
        <w:rPr>
          <w:rFonts w:ascii="Arial" w:eastAsia="Calibri" w:hAnsi="Arial" w:cs="Arial"/>
          <w:b/>
          <w:bCs/>
        </w:rPr>
      </w:pPr>
    </w:p>
    <w:p w14:paraId="26C7DD33" w14:textId="426EDBFD" w:rsidR="00DA4F9E" w:rsidRPr="00706613" w:rsidRDefault="00DA4F9E" w:rsidP="002A5873">
      <w:pPr>
        <w:jc w:val="both"/>
        <w:rPr>
          <w:rFonts w:ascii="Arial" w:hAnsi="Arial" w:cs="Arial"/>
          <w:b/>
          <w:bCs/>
        </w:rPr>
      </w:pPr>
    </w:p>
    <w:p w14:paraId="31FA3F32" w14:textId="6857232C" w:rsidR="005558E6" w:rsidRPr="00706613" w:rsidRDefault="005558E6" w:rsidP="002A5873">
      <w:pPr>
        <w:jc w:val="both"/>
        <w:rPr>
          <w:rFonts w:ascii="Arial" w:hAnsi="Arial" w:cs="Arial"/>
          <w:b/>
          <w:bCs/>
        </w:rPr>
      </w:pPr>
    </w:p>
    <w:p w14:paraId="71ED5028" w14:textId="77777777" w:rsidR="005558E6" w:rsidRPr="00706613" w:rsidRDefault="005558E6" w:rsidP="002A5873">
      <w:pPr>
        <w:jc w:val="both"/>
        <w:rPr>
          <w:rFonts w:ascii="Arial" w:hAnsi="Arial" w:cs="Arial"/>
          <w:b/>
          <w:bCs/>
        </w:rPr>
      </w:pPr>
    </w:p>
    <w:p w14:paraId="5D6AD472" w14:textId="77777777" w:rsidR="00DA4F9E" w:rsidRPr="00706613" w:rsidRDefault="00DA4F9E" w:rsidP="002A5873">
      <w:pPr>
        <w:jc w:val="both"/>
        <w:rPr>
          <w:rFonts w:ascii="Arial" w:hAnsi="Arial" w:cs="Arial"/>
          <w:b/>
          <w:bCs/>
        </w:rPr>
      </w:pPr>
    </w:p>
    <w:p w14:paraId="43B40D5F" w14:textId="232C6205" w:rsidR="00042F3C" w:rsidRPr="00706613" w:rsidRDefault="00042F3C" w:rsidP="002A5873">
      <w:pPr>
        <w:jc w:val="both"/>
        <w:rPr>
          <w:rFonts w:ascii="Arial" w:hAnsi="Arial" w:cs="Arial"/>
        </w:rPr>
      </w:pPr>
    </w:p>
    <w:p w14:paraId="78B92E7B" w14:textId="77777777" w:rsidR="00730370" w:rsidRPr="00706613" w:rsidRDefault="00730370" w:rsidP="002A5873">
      <w:pPr>
        <w:jc w:val="both"/>
        <w:rPr>
          <w:rFonts w:ascii="Arial" w:hAnsi="Arial" w:cs="Arial"/>
        </w:rPr>
      </w:pPr>
    </w:p>
    <w:p w14:paraId="1C743EDF" w14:textId="77777777" w:rsidR="00D345B1" w:rsidRPr="00706613" w:rsidRDefault="00D345B1" w:rsidP="002A5873">
      <w:pPr>
        <w:rPr>
          <w:rFonts w:ascii="Arial" w:hAnsi="Arial" w:cs="Arial"/>
        </w:rPr>
      </w:pPr>
      <w:r w:rsidRPr="00706613">
        <w:rPr>
          <w:rFonts w:ascii="Arial" w:hAnsi="Arial" w:cs="Arial"/>
        </w:rPr>
        <w:br w:type="page"/>
      </w:r>
    </w:p>
    <w:p w14:paraId="6E0BA856" w14:textId="201042A9" w:rsidR="00490710" w:rsidRPr="00706613" w:rsidRDefault="00490710" w:rsidP="004A3317">
      <w:pPr>
        <w:pStyle w:val="Naslov2"/>
      </w:pPr>
      <w:bookmarkStart w:id="817" w:name="_Toc189216178"/>
      <w:bookmarkStart w:id="818" w:name="_Toc189469668"/>
      <w:bookmarkStart w:id="819" w:name="_Toc224221578"/>
      <w:r w:rsidRPr="00706613">
        <w:t>Pregled splošnih in posebnih ukrepov po ministrstvih in vladnih službah</w:t>
      </w:r>
      <w:bookmarkEnd w:id="817"/>
      <w:bookmarkEnd w:id="818"/>
      <w:bookmarkEnd w:id="819"/>
      <w:r w:rsidRPr="00706613">
        <w:t xml:space="preserve"> </w:t>
      </w:r>
    </w:p>
    <w:p w14:paraId="2E17DB10" w14:textId="34C4B0BD" w:rsidR="00490710" w:rsidRPr="00706613" w:rsidRDefault="00490710" w:rsidP="002A5873">
      <w:pPr>
        <w:rPr>
          <w:rFonts w:ascii="Arial" w:hAnsi="Arial" w:cs="Arial"/>
        </w:rPr>
      </w:pPr>
    </w:p>
    <w:p w14:paraId="7417680F" w14:textId="2F325EC6" w:rsidR="00076BA7" w:rsidRPr="008D5A97" w:rsidRDefault="00076BA7" w:rsidP="00076BA7">
      <w:pPr>
        <w:jc w:val="both"/>
        <w:rPr>
          <w:rFonts w:ascii="Arial" w:hAnsi="Arial" w:cs="Arial"/>
        </w:rPr>
      </w:pPr>
      <w:r w:rsidRPr="008D5A97">
        <w:rPr>
          <w:rFonts w:ascii="Arial" w:hAnsi="Arial" w:cs="Arial"/>
        </w:rPr>
        <w:t>Zagovornik je iz prejetih odgovorov izločil tiste ukrepe, ki so očitno vsebinsko neskladni z opredelitvijo posebnih ukrepov po ZvarD ali pa so časovno zastareli (ker se ne nanašajo ne leto 202</w:t>
      </w:r>
      <w:r>
        <w:rPr>
          <w:rFonts w:ascii="Arial" w:hAnsi="Arial" w:cs="Arial"/>
        </w:rPr>
        <w:t>5</w:t>
      </w:r>
      <w:r w:rsidRPr="008D5A97">
        <w:rPr>
          <w:rFonts w:ascii="Arial" w:hAnsi="Arial" w:cs="Arial"/>
        </w:rPr>
        <w:t>). Barva kratic ministrstev in vladnih služb označuje področje družbenega življenja, na katerega se ukrep nanaša</w:t>
      </w:r>
      <w:r>
        <w:rPr>
          <w:rFonts w:ascii="Arial" w:hAnsi="Arial" w:cs="Arial"/>
        </w:rPr>
        <w:t>.</w:t>
      </w:r>
      <w:r>
        <w:rPr>
          <w:rStyle w:val="Sprotnaopomba-sklic"/>
          <w:rFonts w:ascii="Arial" w:hAnsi="Arial" w:cs="Arial"/>
        </w:rPr>
        <w:footnoteReference w:id="48"/>
      </w:r>
    </w:p>
    <w:p w14:paraId="1682661F" w14:textId="0A882053" w:rsidR="004B43C3" w:rsidRPr="00706613" w:rsidRDefault="004B43C3" w:rsidP="002A5873">
      <w:pPr>
        <w:jc w:val="both"/>
        <w:rPr>
          <w:rFonts w:ascii="Arial" w:hAnsi="Arial" w:cs="Arial"/>
        </w:rPr>
      </w:pPr>
    </w:p>
    <w:p w14:paraId="5DA638D9" w14:textId="77777777" w:rsidR="00104310" w:rsidRPr="00706613" w:rsidRDefault="00104310" w:rsidP="002A5873">
      <w:pPr>
        <w:rPr>
          <w:rFonts w:ascii="Arial" w:hAnsi="Arial" w:cs="Arial"/>
        </w:rPr>
      </w:pPr>
    </w:p>
    <w:p w14:paraId="619C8292" w14:textId="45301C78" w:rsidR="00490710" w:rsidRPr="00706613" w:rsidRDefault="00DB0278" w:rsidP="009A528E">
      <w:pPr>
        <w:pStyle w:val="Naslov3"/>
      </w:pPr>
      <w:bookmarkStart w:id="820" w:name="_Toc224221579"/>
      <w:r>
        <w:t>11.3.1</w:t>
      </w:r>
      <w:r>
        <w:tab/>
      </w:r>
      <w:bookmarkStart w:id="821" w:name="_Toc135753817"/>
      <w:bookmarkStart w:id="822" w:name="_Toc189216179"/>
      <w:bookmarkStart w:id="823" w:name="_Toc189469669"/>
      <w:r w:rsidR="00490710" w:rsidRPr="00706613">
        <w:t>Ministrstvo za delo, družino, socialne zadeve in enake možnosti</w:t>
      </w:r>
      <w:bookmarkEnd w:id="820"/>
      <w:bookmarkEnd w:id="821"/>
      <w:bookmarkEnd w:id="822"/>
      <w:bookmarkEnd w:id="823"/>
      <w:r w:rsidR="00490710" w:rsidRPr="00706613">
        <w:t xml:space="preserve"> </w:t>
      </w:r>
    </w:p>
    <w:p w14:paraId="4C49F5C7" w14:textId="0FC62EFE" w:rsidR="00490710" w:rsidRPr="00706613" w:rsidRDefault="00490710" w:rsidP="002A5873">
      <w:pPr>
        <w:rPr>
          <w:rFonts w:ascii="Arial" w:hAnsi="Arial" w:cs="Arial"/>
        </w:rPr>
      </w:pPr>
    </w:p>
    <w:p w14:paraId="3D63323A" w14:textId="77777777" w:rsidR="00F66FFA" w:rsidRPr="008D5A97" w:rsidRDefault="00F66FFA" w:rsidP="00E974B2">
      <w:pPr>
        <w:pStyle w:val="Odstavekseznama"/>
        <w:numPr>
          <w:ilvl w:val="0"/>
          <w:numId w:val="24"/>
        </w:numPr>
        <w:ind w:left="567" w:hanging="425"/>
        <w:jc w:val="both"/>
        <w:rPr>
          <w:rFonts w:ascii="Arial" w:hAnsi="Arial" w:cs="Arial"/>
        </w:rPr>
      </w:pPr>
      <w:bookmarkStart w:id="824" w:name="_Hlk159226426"/>
      <w:r w:rsidRPr="00414D86">
        <w:rPr>
          <w:rFonts w:ascii="Arial" w:hAnsi="Arial" w:cs="Arial"/>
          <w:color w:val="FF0000"/>
        </w:rPr>
        <w:t>MDDSZ</w:t>
      </w:r>
      <w:r w:rsidRPr="00CD22CC">
        <w:rPr>
          <w:rFonts w:ascii="Arial" w:hAnsi="Arial" w:cs="Arial"/>
        </w:rPr>
        <w:t xml:space="preserve"> </w:t>
      </w:r>
      <w:r w:rsidRPr="008D5A97">
        <w:rPr>
          <w:rFonts w:ascii="Arial" w:hAnsi="Arial" w:cs="Arial"/>
        </w:rPr>
        <w:t>je za leto 202</w:t>
      </w:r>
      <w:r>
        <w:rPr>
          <w:rFonts w:ascii="Arial" w:hAnsi="Arial" w:cs="Arial"/>
        </w:rPr>
        <w:t>5</w:t>
      </w:r>
      <w:r w:rsidRPr="008D5A97">
        <w:rPr>
          <w:rFonts w:ascii="Arial" w:hAnsi="Arial" w:cs="Arial"/>
        </w:rPr>
        <w:t xml:space="preserv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upoštevanju 6. člena ZDR-1 – prepoved diskriminacije. </w:t>
      </w:r>
    </w:p>
    <w:p w14:paraId="218AA6D3" w14:textId="77777777" w:rsidR="00F66FFA" w:rsidRPr="008D5A97" w:rsidRDefault="00F66FFA" w:rsidP="00F66FFA">
      <w:pPr>
        <w:ind w:left="567" w:hanging="425"/>
        <w:jc w:val="both"/>
        <w:rPr>
          <w:rFonts w:ascii="Arial" w:hAnsi="Arial" w:cs="Arial"/>
        </w:rPr>
      </w:pPr>
    </w:p>
    <w:p w14:paraId="5F2EB8A1" w14:textId="77777777" w:rsidR="00F66FFA" w:rsidRPr="008D5A9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Pr>
          <w:rFonts w:ascii="Arial" w:hAnsi="Arial" w:cs="Arial"/>
        </w:rPr>
        <w:t xml:space="preserve"> je poročalo tudi o upoštevanju 46. člena ZDR-1 o varovanju dostojanstva delavca pri delu.</w:t>
      </w:r>
    </w:p>
    <w:p w14:paraId="1E6DD95F" w14:textId="77777777" w:rsidR="00F66FFA" w:rsidRPr="008D5A97" w:rsidRDefault="00F66FFA" w:rsidP="00F66FFA">
      <w:pPr>
        <w:pStyle w:val="Odstavekseznama"/>
        <w:ind w:left="567" w:hanging="425"/>
        <w:rPr>
          <w:rFonts w:ascii="Arial" w:hAnsi="Arial" w:cs="Arial"/>
        </w:rPr>
      </w:pPr>
    </w:p>
    <w:p w14:paraId="7738E607" w14:textId="77777777" w:rsidR="00F66FFA" w:rsidRPr="008D5A9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sidRPr="00CD22CC">
        <w:rPr>
          <w:rFonts w:ascii="Arial" w:hAnsi="Arial" w:cs="Arial"/>
        </w:rPr>
        <w:t xml:space="preserve"> </w:t>
      </w:r>
      <w:r>
        <w:rPr>
          <w:rFonts w:ascii="Arial" w:hAnsi="Arial" w:cs="Arial"/>
        </w:rPr>
        <w:t xml:space="preserve">je izdalo publikacijo Nasilje in nadlegovanje na delovnem mestu, ki služi kot praktične usmeritve delodajalcem, kako naj obravnavajo nasilje in nadlegovanje ter kako naj ju preprečujejo in se nanju odzivajo. </w:t>
      </w:r>
    </w:p>
    <w:p w14:paraId="5CDD968C" w14:textId="77777777" w:rsidR="00F66FFA" w:rsidRPr="008D5A97" w:rsidRDefault="00F66FFA" w:rsidP="00F66FFA">
      <w:pPr>
        <w:pStyle w:val="Odstavekseznama"/>
        <w:ind w:left="567" w:hanging="425"/>
        <w:rPr>
          <w:rFonts w:ascii="Arial" w:hAnsi="Arial" w:cs="Arial"/>
        </w:rPr>
      </w:pPr>
    </w:p>
    <w:p w14:paraId="3BE56A60" w14:textId="77777777" w:rsidR="00F66FFA" w:rsidRPr="00CD22CC" w:rsidRDefault="00F66FFA" w:rsidP="00F66FFA">
      <w:pPr>
        <w:ind w:left="567" w:hanging="425"/>
        <w:jc w:val="both"/>
        <w:rPr>
          <w:rFonts w:ascii="Arial" w:hAnsi="Arial" w:cs="Arial"/>
        </w:rPr>
      </w:pPr>
      <w:r>
        <w:rPr>
          <w:rFonts w:ascii="Arial" w:hAnsi="Arial" w:cs="Arial"/>
        </w:rPr>
        <w:t xml:space="preserve">4. </w:t>
      </w:r>
      <w:r>
        <w:rPr>
          <w:rFonts w:ascii="Arial" w:hAnsi="Arial" w:cs="Arial"/>
        </w:rPr>
        <w:tab/>
      </w:r>
      <w:r w:rsidRPr="00414D86">
        <w:rPr>
          <w:rFonts w:ascii="Arial" w:hAnsi="Arial" w:cs="Arial"/>
          <w:color w:val="FF0000"/>
        </w:rPr>
        <w:t xml:space="preserve">MDDSZ </w:t>
      </w:r>
      <w:r w:rsidRPr="00CD22CC">
        <w:rPr>
          <w:rFonts w:ascii="Arial" w:hAnsi="Arial" w:cs="Arial"/>
        </w:rPr>
        <w:t xml:space="preserve">je poročalo o izdaji </w:t>
      </w:r>
      <w:r w:rsidRPr="00414D86">
        <w:rPr>
          <w:rFonts w:ascii="Arial" w:hAnsi="Arial" w:cs="Arial"/>
        </w:rPr>
        <w:t xml:space="preserve">publikacije </w:t>
      </w:r>
      <w:bookmarkStart w:id="825" w:name="_Hlk220580944"/>
      <w:r w:rsidRPr="00CD22CC">
        <w:rPr>
          <w:rFonts w:ascii="Arial" w:hAnsi="Arial" w:cs="Arial"/>
        </w:rPr>
        <w:t>Varno in zdravju prijazno staranje na delovnem me</w:t>
      </w:r>
      <w:r w:rsidRPr="00F020E3">
        <w:rPr>
          <w:rFonts w:ascii="Arial" w:hAnsi="Arial" w:cs="Arial"/>
        </w:rPr>
        <w:t>stu</w:t>
      </w:r>
      <w:bookmarkEnd w:id="825"/>
      <w:r w:rsidRPr="00CD22CC">
        <w:rPr>
          <w:rFonts w:ascii="Arial" w:hAnsi="Arial" w:cs="Arial"/>
        </w:rPr>
        <w:t>, v kateri so zbrane smernice, kako izbrane vidike varnosti in zdravja pri delu upoštevati tako, da starejših ne bodo spregledali ali jih celo diskriminirali</w:t>
      </w:r>
      <w:r>
        <w:rPr>
          <w:rFonts w:ascii="Arial" w:hAnsi="Arial" w:cs="Arial"/>
        </w:rPr>
        <w:t>.</w:t>
      </w:r>
    </w:p>
    <w:p w14:paraId="6B2EC5D4" w14:textId="77777777" w:rsidR="00F66FFA" w:rsidRPr="008D5A97" w:rsidRDefault="00F66FFA" w:rsidP="00F66FFA">
      <w:pPr>
        <w:jc w:val="both"/>
        <w:rPr>
          <w:rFonts w:ascii="Arial" w:hAnsi="Arial" w:cs="Arial"/>
        </w:rPr>
      </w:pPr>
    </w:p>
    <w:p w14:paraId="7C6857DD" w14:textId="3AA4C8B1" w:rsidR="00F66FFA" w:rsidRPr="00E74F8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sidRPr="00E74F87">
        <w:rPr>
          <w:rFonts w:ascii="Arial" w:hAnsi="Arial" w:cs="Arial"/>
        </w:rPr>
        <w:t xml:space="preserve"> </w:t>
      </w:r>
      <w:r w:rsidRPr="008D5A97">
        <w:rPr>
          <w:rFonts w:ascii="Arial" w:hAnsi="Arial" w:cs="Arial"/>
        </w:rPr>
        <w:t xml:space="preserve">je skupaj z Zbornico zdravstvene in babiške nege Slovenije – Zvezo strokovnih društev medicinskih sester, babic in zdravstvenih tehnikov Slovenije organiziralo konferenco, na kateri so </w:t>
      </w:r>
      <w:r>
        <w:rPr>
          <w:rFonts w:ascii="Arial" w:hAnsi="Arial" w:cs="Arial"/>
        </w:rPr>
        <w:t xml:space="preserve">izpostavili družbene, etične in pravne vidike nasilja in nadlegovanja na delovnem mestu, s poudarkom </w:t>
      </w:r>
      <w:r w:rsidR="0075135A">
        <w:rPr>
          <w:rFonts w:ascii="Arial" w:hAnsi="Arial" w:cs="Arial"/>
        </w:rPr>
        <w:t xml:space="preserve">na </w:t>
      </w:r>
      <w:r>
        <w:rPr>
          <w:rFonts w:ascii="Arial" w:hAnsi="Arial" w:cs="Arial"/>
        </w:rPr>
        <w:t>osebni okoliščini spol</w:t>
      </w:r>
      <w:r w:rsidR="0075135A">
        <w:rPr>
          <w:rFonts w:ascii="Arial" w:hAnsi="Arial" w:cs="Arial"/>
        </w:rPr>
        <w:t>a</w:t>
      </w:r>
      <w:r>
        <w:rPr>
          <w:rFonts w:ascii="Arial" w:hAnsi="Arial" w:cs="Arial"/>
        </w:rPr>
        <w:t>.</w:t>
      </w:r>
    </w:p>
    <w:p w14:paraId="49FFB13F" w14:textId="77777777" w:rsidR="00F66FFA" w:rsidRPr="008D5A97" w:rsidRDefault="00F66FFA" w:rsidP="00F66FFA">
      <w:pPr>
        <w:ind w:left="567" w:hanging="425"/>
        <w:jc w:val="both"/>
        <w:rPr>
          <w:rFonts w:ascii="Arial" w:hAnsi="Arial" w:cs="Arial"/>
        </w:rPr>
      </w:pPr>
    </w:p>
    <w:p w14:paraId="713F9061"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F020E3">
        <w:rPr>
          <w:rFonts w:ascii="Arial" w:hAnsi="Arial" w:cs="Arial"/>
        </w:rPr>
        <w:t xml:space="preserve"> </w:t>
      </w:r>
      <w:r w:rsidRPr="008D5A97">
        <w:rPr>
          <w:rFonts w:ascii="Arial" w:hAnsi="Arial" w:cs="Arial"/>
        </w:rPr>
        <w:t>je poročalo o</w:t>
      </w:r>
      <w:r>
        <w:rPr>
          <w:rFonts w:ascii="Arial" w:hAnsi="Arial" w:cs="Arial"/>
        </w:rPr>
        <w:t xml:space="preserve"> noveli ZPIZ-2O, ki uvaja možnosti uveljavljanja služenja obveznega vojaškega roka za znižanje starosti za izpolnitev pogoja za upokojitev ter za pridobitev dodatnega odmernega odstotka (tudi) za ženske.</w:t>
      </w:r>
      <w:r w:rsidRPr="008D5A97">
        <w:rPr>
          <w:rFonts w:ascii="Arial" w:hAnsi="Arial" w:cs="Arial"/>
        </w:rPr>
        <w:t xml:space="preserve"> </w:t>
      </w:r>
    </w:p>
    <w:p w14:paraId="2E92D8EB" w14:textId="77777777" w:rsidR="00F66FFA" w:rsidRDefault="00F66FFA" w:rsidP="00F66FFA">
      <w:pPr>
        <w:pStyle w:val="Odstavekseznama"/>
        <w:ind w:left="567"/>
        <w:jc w:val="both"/>
        <w:rPr>
          <w:rFonts w:ascii="Arial" w:hAnsi="Arial" w:cs="Arial"/>
        </w:rPr>
      </w:pPr>
    </w:p>
    <w:p w14:paraId="529876A1" w14:textId="77777777" w:rsidR="00F66FFA" w:rsidRPr="00E74F87"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E74F87">
        <w:rPr>
          <w:rFonts w:ascii="Arial" w:hAnsi="Arial" w:cs="Arial"/>
        </w:rPr>
        <w:t xml:space="preserve"> je poročalo tudi o delu ZPIZ-2O, ki odpravlja vezanost pogoja skrbi za otroka na čas</w:t>
      </w:r>
      <w:r w:rsidRPr="00F020E3">
        <w:t xml:space="preserve"> </w:t>
      </w:r>
      <w:r w:rsidRPr="00E74F87">
        <w:rPr>
          <w:rFonts w:ascii="Arial" w:hAnsi="Arial" w:cs="Arial"/>
        </w:rPr>
        <w:t xml:space="preserve">prvega leta njegove starosti pri uveljavljanju znižanja starostne meje za pridobitev pravice do starostne pokojnine in pridobitvi dodatnega odmernega odstotka (starostna, predčasna ali invalidska upokojitev). </w:t>
      </w:r>
    </w:p>
    <w:p w14:paraId="3E0BCE5D" w14:textId="77777777" w:rsidR="00F66FFA" w:rsidRPr="00E74F87" w:rsidRDefault="00F66FFA" w:rsidP="00F66FFA">
      <w:pPr>
        <w:pStyle w:val="Odstavekseznama"/>
        <w:ind w:left="567"/>
        <w:jc w:val="both"/>
        <w:rPr>
          <w:rFonts w:ascii="Arial" w:hAnsi="Arial" w:cs="Arial"/>
        </w:rPr>
      </w:pPr>
    </w:p>
    <w:p w14:paraId="65F89163"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Pr>
          <w:rFonts w:ascii="Arial" w:hAnsi="Arial" w:cs="Arial"/>
        </w:rPr>
        <w:t xml:space="preserve"> je poročalo še o delu ZPIZ-2O, ki določa, da so v primeru posvojitve otroka do znižanja starostne meje za pridobitev pravice do starostne pokojnine upravičeni posvojitelji, ne pa biološki starši. </w:t>
      </w:r>
    </w:p>
    <w:p w14:paraId="0BEE675F" w14:textId="77777777" w:rsidR="00F66FFA" w:rsidRDefault="00F66FFA" w:rsidP="00F66FFA">
      <w:pPr>
        <w:pStyle w:val="Odstavekseznama"/>
        <w:ind w:left="567"/>
        <w:jc w:val="both"/>
        <w:rPr>
          <w:rFonts w:ascii="Arial" w:hAnsi="Arial" w:cs="Arial"/>
        </w:rPr>
      </w:pPr>
    </w:p>
    <w:p w14:paraId="54006A46" w14:textId="77777777" w:rsidR="00F66FFA" w:rsidRPr="008D5A97"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Pr>
          <w:rFonts w:ascii="Arial" w:hAnsi="Arial" w:cs="Arial"/>
        </w:rPr>
        <w:t xml:space="preserve"> je poročalo o programu za otroke 2020-2025, katerega namen in cilj je določiti glavne cilje in temeljne ukrepe na področju otrokovih pravic ter blaginje in kakovosti življenja vseh otrok v obdobju 2020-2025. </w:t>
      </w:r>
    </w:p>
    <w:p w14:paraId="2EF9D333" w14:textId="77777777" w:rsidR="00F66FFA" w:rsidRPr="00F01F1E" w:rsidRDefault="00F66FFA" w:rsidP="00F66FFA">
      <w:pPr>
        <w:pStyle w:val="Odstavekseznama"/>
        <w:ind w:left="567"/>
        <w:jc w:val="both"/>
        <w:rPr>
          <w:rFonts w:ascii="Arial" w:hAnsi="Arial" w:cs="Arial"/>
        </w:rPr>
      </w:pPr>
    </w:p>
    <w:p w14:paraId="41282837"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F020E3">
        <w:rPr>
          <w:rFonts w:ascii="Arial" w:hAnsi="Arial" w:cs="Arial"/>
        </w:rPr>
        <w:t xml:space="preserve"> </w:t>
      </w:r>
      <w:r w:rsidRPr="008D5A97">
        <w:rPr>
          <w:rFonts w:ascii="Arial" w:hAnsi="Arial" w:cs="Arial"/>
        </w:rPr>
        <w:t xml:space="preserve">je </w:t>
      </w:r>
      <w:r>
        <w:rPr>
          <w:rFonts w:ascii="Arial" w:hAnsi="Arial" w:cs="Arial"/>
        </w:rPr>
        <w:t>financiralo raziskovalni projekt Enostarševske družine v Sloveniji: tveganja in priložnosti na presečišču socialnih politik, družbenih norm in strokovnih praks.</w:t>
      </w:r>
    </w:p>
    <w:p w14:paraId="3C9B93E8" w14:textId="77777777" w:rsidR="00F66FFA" w:rsidRDefault="00F66FFA" w:rsidP="00F66FFA">
      <w:pPr>
        <w:pStyle w:val="Odstavekseznama"/>
        <w:ind w:left="567"/>
        <w:jc w:val="both"/>
        <w:rPr>
          <w:rFonts w:ascii="Arial" w:hAnsi="Arial" w:cs="Arial"/>
        </w:rPr>
      </w:pPr>
    </w:p>
    <w:p w14:paraId="37860186" w14:textId="77777777" w:rsidR="00F66FFA" w:rsidRDefault="00F66FFA" w:rsidP="00F66FFA">
      <w:pPr>
        <w:pStyle w:val="Odstavekseznama"/>
        <w:ind w:left="567"/>
        <w:jc w:val="both"/>
        <w:rPr>
          <w:rFonts w:ascii="Arial" w:hAnsi="Arial" w:cs="Arial"/>
        </w:rPr>
      </w:pPr>
    </w:p>
    <w:p w14:paraId="2AF54E25" w14:textId="77777777" w:rsidR="00F66FFA" w:rsidRDefault="00F66FFA" w:rsidP="00F66FFA">
      <w:pPr>
        <w:pStyle w:val="Odstavekseznama"/>
        <w:ind w:left="567"/>
        <w:jc w:val="both"/>
        <w:rPr>
          <w:rFonts w:ascii="Arial" w:hAnsi="Arial" w:cs="Arial"/>
        </w:rPr>
      </w:pPr>
    </w:p>
    <w:p w14:paraId="1FC39A77" w14:textId="77777777" w:rsidR="00F66FFA" w:rsidRPr="00F01F1E" w:rsidRDefault="00F66FFA" w:rsidP="00F66FFA">
      <w:pPr>
        <w:pStyle w:val="Odstavekseznama"/>
        <w:ind w:left="567"/>
        <w:jc w:val="both"/>
        <w:rPr>
          <w:rFonts w:ascii="Arial" w:hAnsi="Arial" w:cs="Arial"/>
        </w:rPr>
      </w:pPr>
    </w:p>
    <w:p w14:paraId="2E098379"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0000"/>
        </w:rPr>
        <w:t>MDDSZ</w:t>
      </w:r>
      <w:r w:rsidRPr="00F01F1E">
        <w:rPr>
          <w:rFonts w:ascii="Arial" w:hAnsi="Arial" w:cs="Arial"/>
        </w:rPr>
        <w:t xml:space="preserve"> </w:t>
      </w:r>
      <w:r>
        <w:rPr>
          <w:rFonts w:ascii="Arial" w:hAnsi="Arial" w:cs="Arial"/>
        </w:rPr>
        <w:t>je poročalo</w:t>
      </w:r>
      <w:r w:rsidRPr="00F01F1E">
        <w:rPr>
          <w:rFonts w:ascii="Arial" w:hAnsi="Arial" w:cs="Arial"/>
        </w:rPr>
        <w:t xml:space="preserve"> o sprejetju novele ZUTD-I, ki je uvedla pomembne novosti na področju izboljšanje položaja brezposelnih oseb, predvsem uvedb</w:t>
      </w:r>
      <w:r>
        <w:rPr>
          <w:rFonts w:ascii="Arial" w:hAnsi="Arial" w:cs="Arial"/>
        </w:rPr>
        <w:t>o</w:t>
      </w:r>
      <w:r w:rsidRPr="00F01F1E">
        <w:rPr>
          <w:rFonts w:ascii="Arial" w:hAnsi="Arial" w:cs="Arial"/>
        </w:rPr>
        <w:t xml:space="preserve"> dodatne spodbude za zaposlitev starejše brezposelne osebe in uvedba nove storitve za Zavod RS za zaposlovanje zaposlitvena podpora za brezposelne osebe, ki potrebujejo dodatno podporo pri vključevanju na trg dela</w:t>
      </w:r>
      <w:r>
        <w:rPr>
          <w:rFonts w:ascii="Arial" w:hAnsi="Arial" w:cs="Arial"/>
        </w:rPr>
        <w:t>.</w:t>
      </w:r>
    </w:p>
    <w:p w14:paraId="3E05944C" w14:textId="77777777" w:rsidR="00F66FFA" w:rsidRPr="0051099C" w:rsidRDefault="00F66FFA" w:rsidP="00F66FFA">
      <w:pPr>
        <w:pStyle w:val="Odstavekseznama"/>
        <w:ind w:left="567"/>
        <w:jc w:val="both"/>
        <w:rPr>
          <w:rFonts w:ascii="Arial" w:hAnsi="Arial" w:cs="Arial"/>
        </w:rPr>
      </w:pPr>
    </w:p>
    <w:p w14:paraId="7716EB31" w14:textId="77777777" w:rsidR="00F66FFA" w:rsidRDefault="00F66FFA" w:rsidP="00E974B2">
      <w:pPr>
        <w:pStyle w:val="Odstavekseznama"/>
        <w:numPr>
          <w:ilvl w:val="0"/>
          <w:numId w:val="24"/>
        </w:numPr>
        <w:ind w:left="567" w:hanging="425"/>
        <w:jc w:val="both"/>
        <w:rPr>
          <w:rFonts w:ascii="Arial" w:hAnsi="Arial" w:cs="Arial"/>
        </w:rPr>
      </w:pPr>
      <w:r w:rsidRPr="0096733F">
        <w:rPr>
          <w:rFonts w:ascii="Arial" w:hAnsi="Arial" w:cs="Arial"/>
          <w:color w:val="FF0000"/>
        </w:rPr>
        <w:t>MDDSZ</w:t>
      </w:r>
      <w:r>
        <w:rPr>
          <w:rFonts w:ascii="Arial" w:hAnsi="Arial" w:cs="Arial"/>
        </w:rPr>
        <w:t xml:space="preserve"> je poročalo poroča tudi o smernicah za izvajanje ukrepov aktivne politike zaposlovanja za obdobje 2026-2030.</w:t>
      </w:r>
    </w:p>
    <w:p w14:paraId="4549B0DC" w14:textId="77777777" w:rsidR="00F66FFA" w:rsidRDefault="00F66FFA" w:rsidP="00F66FFA">
      <w:pPr>
        <w:pStyle w:val="Odstavekseznama"/>
        <w:ind w:left="567"/>
        <w:jc w:val="both"/>
        <w:rPr>
          <w:rFonts w:ascii="Arial" w:hAnsi="Arial" w:cs="Arial"/>
        </w:rPr>
      </w:pPr>
    </w:p>
    <w:p w14:paraId="3712BDB7"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FFC000" w:themeColor="accent4"/>
        </w:rPr>
        <w:t>MDDSZ</w:t>
      </w:r>
      <w:r w:rsidRPr="0051099C">
        <w:rPr>
          <w:rFonts w:ascii="Arial" w:hAnsi="Arial" w:cs="Arial"/>
        </w:rPr>
        <w:t xml:space="preserve"> je poročalo o Akcijskem programu za invalide 2022-2030, ki upošteva razvojne usmeritve Slovenije, začrtane v Strategiji razvoja Slovenije 2030.</w:t>
      </w:r>
    </w:p>
    <w:p w14:paraId="6504EE7E" w14:textId="77777777" w:rsidR="00F66FFA" w:rsidRDefault="00F66FFA" w:rsidP="00F66FFA">
      <w:pPr>
        <w:pStyle w:val="Odstavekseznama"/>
        <w:ind w:left="567"/>
        <w:jc w:val="both"/>
        <w:rPr>
          <w:rFonts w:ascii="Arial" w:hAnsi="Arial" w:cs="Arial"/>
        </w:rPr>
      </w:pPr>
    </w:p>
    <w:p w14:paraId="093E4FE3" w14:textId="77777777" w:rsidR="00F66FFA" w:rsidRPr="0051099C"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7030A0"/>
        </w:rPr>
        <w:t>MDDSZ</w:t>
      </w:r>
      <w:r w:rsidRPr="0051099C">
        <w:rPr>
          <w:rFonts w:ascii="Arial" w:hAnsi="Arial" w:cs="Arial"/>
        </w:rPr>
        <w:t xml:space="preserve"> je poročalo o Zakonu o dostopnosti do proizvodov in storitev za invalide, ki omogoča dostop do nekaterih proizvodov in storitev tudi za invalide, na njim razumljiv način ter določa obveznosti gospodarskih subjektov pri ponujanju proizvodov in storitev.</w:t>
      </w:r>
    </w:p>
    <w:p w14:paraId="368B7176" w14:textId="77777777" w:rsidR="00F66FFA" w:rsidRPr="008D5A97" w:rsidRDefault="00F66FFA" w:rsidP="00F66FFA">
      <w:pPr>
        <w:pStyle w:val="Odstavekseznama"/>
        <w:ind w:left="567" w:hanging="425"/>
        <w:rPr>
          <w:rFonts w:ascii="Arial" w:hAnsi="Arial" w:cs="Arial"/>
        </w:rPr>
      </w:pPr>
    </w:p>
    <w:p w14:paraId="1E8C85F9" w14:textId="77777777" w:rsidR="00F66FFA" w:rsidRDefault="00F66FFA" w:rsidP="00E974B2">
      <w:pPr>
        <w:pStyle w:val="Odstavekseznama"/>
        <w:numPr>
          <w:ilvl w:val="0"/>
          <w:numId w:val="24"/>
        </w:numPr>
        <w:ind w:left="567" w:hanging="425"/>
        <w:jc w:val="both"/>
        <w:rPr>
          <w:rFonts w:ascii="Arial" w:hAnsi="Arial" w:cs="Arial"/>
        </w:rPr>
      </w:pPr>
      <w:r w:rsidRPr="00094BA9">
        <w:rPr>
          <w:rFonts w:ascii="Arial" w:hAnsi="Arial" w:cs="Arial"/>
          <w:color w:val="7030A0"/>
        </w:rPr>
        <w:t>MDDSZ</w:t>
      </w:r>
      <w:r w:rsidRPr="00B411BC">
        <w:rPr>
          <w:rFonts w:ascii="Arial" w:hAnsi="Arial" w:cs="Arial"/>
        </w:rPr>
        <w:t xml:space="preserve"> </w:t>
      </w:r>
      <w:r w:rsidRPr="008D5A97">
        <w:rPr>
          <w:rFonts w:ascii="Arial" w:hAnsi="Arial" w:cs="Arial"/>
        </w:rPr>
        <w:t xml:space="preserve">je poročalo tudi o </w:t>
      </w:r>
      <w:r>
        <w:rPr>
          <w:rFonts w:ascii="Arial" w:hAnsi="Arial" w:cs="Arial"/>
        </w:rPr>
        <w:t xml:space="preserve">Zakonu o uporabi jezika gluhoslepih, ki </w:t>
      </w:r>
      <w:r w:rsidRPr="00B411BC">
        <w:rPr>
          <w:rFonts w:ascii="Arial" w:hAnsi="Arial" w:cs="Arial"/>
        </w:rPr>
        <w:t>predstavlja konkreten korak k uresničevanju 62.a člena Ustave Republike Slovenije, ki določa, da mora zakon urediti svobodno uporabo in razvoj jezika gluhoslepih in daje gluhoslepim pravico do tolmača in lažjega vključevanja v družbo.</w:t>
      </w:r>
    </w:p>
    <w:p w14:paraId="0FFC6D96" w14:textId="77777777" w:rsidR="00F66FFA" w:rsidRDefault="00F66FFA" w:rsidP="00F66FFA">
      <w:pPr>
        <w:pStyle w:val="Odstavekseznama"/>
        <w:ind w:left="567"/>
        <w:jc w:val="both"/>
        <w:rPr>
          <w:rFonts w:ascii="Arial" w:hAnsi="Arial" w:cs="Arial"/>
        </w:rPr>
      </w:pPr>
    </w:p>
    <w:p w14:paraId="6204DBF2"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7030A0"/>
        </w:rPr>
        <w:t>MDDSZ</w:t>
      </w:r>
      <w:r w:rsidRPr="0051099C">
        <w:rPr>
          <w:rFonts w:ascii="Arial" w:hAnsi="Arial" w:cs="Arial"/>
        </w:rPr>
        <w:t xml:space="preserve"> je poročalo o Zakonu o spremembah in dopolnitvah zakona o izenačevanju možnosti invalidov, ki omogoča prilagoditve objektov v javni rabi na način, da so invalidom dostopne vse storitve, ki se izvajajo v objektu v javni rabi in so na voljo javnosti in do teh storitev invalidi dostopajo znotraj objekta.</w:t>
      </w:r>
    </w:p>
    <w:p w14:paraId="6F76C58D" w14:textId="77777777" w:rsidR="00F66FFA" w:rsidRDefault="00F66FFA" w:rsidP="00F66FFA">
      <w:pPr>
        <w:pStyle w:val="Odstavekseznama"/>
        <w:ind w:left="567"/>
        <w:jc w:val="both"/>
        <w:rPr>
          <w:rFonts w:ascii="Arial" w:hAnsi="Arial" w:cs="Arial"/>
        </w:rPr>
      </w:pPr>
    </w:p>
    <w:p w14:paraId="3A85AEFB"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MDDSZ</w:t>
      </w:r>
      <w:r w:rsidRPr="0051099C">
        <w:rPr>
          <w:rFonts w:ascii="Arial" w:hAnsi="Arial" w:cs="Arial"/>
        </w:rPr>
        <w:t xml:space="preserve"> je poročalo o Zakonu o spremembah in dopolnitvah zakona o invalidskih organizacijah, ki določa sistemsko financiranje Nacionalne sveta invalidskih organizacij Slovenije</w:t>
      </w:r>
      <w:r>
        <w:rPr>
          <w:rFonts w:ascii="Arial" w:hAnsi="Arial" w:cs="Arial"/>
        </w:rPr>
        <w:t>.</w:t>
      </w:r>
    </w:p>
    <w:p w14:paraId="3596974B" w14:textId="77777777" w:rsidR="00F66FFA" w:rsidRDefault="00F66FFA" w:rsidP="00F66FFA">
      <w:pPr>
        <w:pStyle w:val="Odstavekseznama"/>
        <w:ind w:left="567"/>
        <w:jc w:val="both"/>
        <w:rPr>
          <w:rFonts w:ascii="Arial" w:hAnsi="Arial" w:cs="Arial"/>
        </w:rPr>
      </w:pPr>
    </w:p>
    <w:p w14:paraId="6D36F65B"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030A0"/>
        </w:rPr>
        <w:t>MDDSZ</w:t>
      </w:r>
      <w:r w:rsidRPr="0051099C">
        <w:rPr>
          <w:rFonts w:ascii="Arial" w:hAnsi="Arial" w:cs="Arial"/>
        </w:rPr>
        <w:t xml:space="preserve"> je izvedlo Vseslovensko akcijo ozaveščanja o socialnem vključevanju invalidov.</w:t>
      </w:r>
    </w:p>
    <w:p w14:paraId="7095E04A" w14:textId="77777777" w:rsidR="00F66FFA" w:rsidRDefault="00F66FFA" w:rsidP="00F66FFA">
      <w:pPr>
        <w:pStyle w:val="Odstavekseznama"/>
        <w:ind w:left="567"/>
        <w:jc w:val="both"/>
        <w:rPr>
          <w:rFonts w:ascii="Arial" w:hAnsi="Arial" w:cs="Arial"/>
        </w:rPr>
      </w:pPr>
    </w:p>
    <w:p w14:paraId="40CA71FE"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FF0000"/>
        </w:rPr>
        <w:t>MDDSZ</w:t>
      </w:r>
      <w:r w:rsidRPr="0051099C">
        <w:rPr>
          <w:rFonts w:ascii="Arial" w:hAnsi="Arial" w:cs="Arial"/>
        </w:rPr>
        <w:t xml:space="preserve"> je izvedlo tudi Projekt mladih +, v sklopu katerega se izvajajo projektne aktivnosti, ki bodo mladim s posebnimi potrebami olajšale prehod na trg dela.</w:t>
      </w:r>
    </w:p>
    <w:p w14:paraId="3183E189" w14:textId="77777777" w:rsidR="00F66FFA" w:rsidRDefault="00F66FFA" w:rsidP="00F66FFA">
      <w:pPr>
        <w:pStyle w:val="Odstavekseznama"/>
        <w:ind w:left="567"/>
        <w:jc w:val="both"/>
        <w:rPr>
          <w:rFonts w:ascii="Arial" w:hAnsi="Arial" w:cs="Arial"/>
        </w:rPr>
      </w:pPr>
    </w:p>
    <w:p w14:paraId="2B700A74" w14:textId="77777777" w:rsidR="00F66FFA" w:rsidRDefault="00F66FFA" w:rsidP="00E974B2">
      <w:pPr>
        <w:pStyle w:val="Odstavekseznama"/>
        <w:numPr>
          <w:ilvl w:val="0"/>
          <w:numId w:val="24"/>
        </w:numPr>
        <w:ind w:left="567" w:hanging="425"/>
        <w:jc w:val="both"/>
        <w:rPr>
          <w:rFonts w:ascii="Arial" w:hAnsi="Arial" w:cs="Arial"/>
        </w:rPr>
      </w:pPr>
      <w:r w:rsidRPr="00E75BCD">
        <w:rPr>
          <w:rFonts w:ascii="Arial" w:hAnsi="Arial" w:cs="Arial"/>
          <w:color w:val="FF0000"/>
        </w:rPr>
        <w:t>MDDSZ</w:t>
      </w:r>
      <w:r w:rsidRPr="0051099C">
        <w:rPr>
          <w:rFonts w:ascii="Arial" w:hAnsi="Arial" w:cs="Arial"/>
        </w:rPr>
        <w:t xml:space="preserve"> je poročalo o ciljno raziskovalnem projektu Krepitev varnosti in enakosti invalidnih žensk v zasebnem življenju in na trgu dela: pravni, ekonomski in socialni vidiki problematike diskriminacije in nasilja nad invalidnimi ženskami.</w:t>
      </w:r>
    </w:p>
    <w:p w14:paraId="044DDB23" w14:textId="77777777" w:rsidR="00F66FFA" w:rsidRDefault="00F66FFA" w:rsidP="00F66FFA">
      <w:pPr>
        <w:pStyle w:val="Odstavekseznama"/>
        <w:ind w:left="567"/>
        <w:jc w:val="both"/>
        <w:rPr>
          <w:rFonts w:ascii="Arial" w:hAnsi="Arial" w:cs="Arial"/>
        </w:rPr>
      </w:pPr>
    </w:p>
    <w:p w14:paraId="39DC7CC5" w14:textId="77777777" w:rsidR="00F66FFA" w:rsidRDefault="00F66FFA" w:rsidP="00E974B2">
      <w:pPr>
        <w:pStyle w:val="Odstavekseznama"/>
        <w:numPr>
          <w:ilvl w:val="0"/>
          <w:numId w:val="24"/>
        </w:numPr>
        <w:ind w:left="567" w:hanging="425"/>
        <w:jc w:val="both"/>
        <w:rPr>
          <w:rFonts w:ascii="Arial" w:hAnsi="Arial" w:cs="Arial"/>
        </w:rPr>
      </w:pPr>
      <w:r w:rsidRPr="00E75BCD">
        <w:rPr>
          <w:rFonts w:ascii="Arial" w:hAnsi="Arial" w:cs="Arial"/>
          <w:color w:val="FF0000"/>
        </w:rPr>
        <w:t>MDDSZ</w:t>
      </w:r>
      <w:r w:rsidRPr="0051099C">
        <w:rPr>
          <w:rFonts w:ascii="Arial" w:hAnsi="Arial" w:cs="Arial"/>
        </w:rPr>
        <w:t xml:space="preserve"> je poročalo tudi o uvajanju prožnejših načinov dela, prilagojenih potrebam invalidov, v invalidskih podjetjih in zaposlitvenih centrih</w:t>
      </w:r>
    </w:p>
    <w:p w14:paraId="5AAB6E1A" w14:textId="77777777" w:rsidR="00F66FFA" w:rsidRDefault="00F66FFA" w:rsidP="00F66FFA">
      <w:pPr>
        <w:pStyle w:val="Odstavekseznama"/>
        <w:ind w:left="567"/>
        <w:jc w:val="both"/>
        <w:rPr>
          <w:rFonts w:ascii="Arial" w:hAnsi="Arial" w:cs="Arial"/>
        </w:rPr>
      </w:pPr>
    </w:p>
    <w:p w14:paraId="7DABC1CB" w14:textId="77777777" w:rsidR="00F66FFA" w:rsidRPr="0051099C"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 xml:space="preserve">MDDSZ </w:t>
      </w:r>
      <w:r w:rsidRPr="0051099C">
        <w:rPr>
          <w:rFonts w:ascii="Arial" w:hAnsi="Arial" w:cs="Arial"/>
        </w:rPr>
        <w:t xml:space="preserve">je poročalo o izvedbi javnega razpisa za sofinanciranje projektov s področja enakosti žensk in moških za leto 2025. </w:t>
      </w:r>
    </w:p>
    <w:p w14:paraId="41368D98" w14:textId="77777777" w:rsidR="00F66FFA" w:rsidRPr="008D5A97" w:rsidRDefault="00F66FFA" w:rsidP="00F66FFA">
      <w:pPr>
        <w:ind w:left="567" w:hanging="425"/>
        <w:jc w:val="both"/>
        <w:rPr>
          <w:rFonts w:ascii="Arial" w:hAnsi="Arial" w:cs="Arial"/>
        </w:rPr>
      </w:pPr>
    </w:p>
    <w:p w14:paraId="64E2DC01" w14:textId="77777777" w:rsidR="00F66FFA" w:rsidRDefault="00F66FFA" w:rsidP="00E974B2">
      <w:pPr>
        <w:pStyle w:val="Odstavekseznama"/>
        <w:numPr>
          <w:ilvl w:val="0"/>
          <w:numId w:val="24"/>
        </w:numPr>
        <w:ind w:left="567" w:hanging="425"/>
        <w:jc w:val="both"/>
        <w:rPr>
          <w:rFonts w:ascii="Arial" w:hAnsi="Arial" w:cs="Arial"/>
        </w:rPr>
      </w:pPr>
      <w:bookmarkStart w:id="826" w:name="_Hlk158722811"/>
      <w:r w:rsidRPr="006505EB">
        <w:rPr>
          <w:rFonts w:ascii="Arial" w:hAnsi="Arial" w:cs="Arial"/>
          <w:color w:val="FFC000" w:themeColor="accent4"/>
        </w:rPr>
        <w:t>MDDSZ</w:t>
      </w:r>
      <w:r w:rsidRPr="008D5A97">
        <w:rPr>
          <w:rFonts w:ascii="Arial" w:hAnsi="Arial" w:cs="Arial"/>
        </w:rPr>
        <w:t xml:space="preserve"> </w:t>
      </w:r>
      <w:r>
        <w:rPr>
          <w:rFonts w:ascii="Arial" w:hAnsi="Arial" w:cs="Arial"/>
        </w:rPr>
        <w:t xml:space="preserve">je v okviru </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w:t>
      </w:r>
      <w:bookmarkEnd w:id="826"/>
      <w:r>
        <w:rPr>
          <w:rFonts w:ascii="Arial" w:hAnsi="Arial" w:cs="Arial"/>
        </w:rPr>
        <w:t xml:space="preserve"> poročalo o izvedbi javnega razpisa za financiranje razpisanih vsebin centrov za družine v letih 2021-2025.</w:t>
      </w:r>
    </w:p>
    <w:p w14:paraId="6E1EFFC2" w14:textId="77777777" w:rsidR="00F66FFA" w:rsidRDefault="00F66FFA" w:rsidP="00F66FFA">
      <w:pPr>
        <w:pStyle w:val="Odstavekseznama"/>
        <w:ind w:left="567"/>
        <w:jc w:val="both"/>
        <w:rPr>
          <w:rFonts w:ascii="Arial" w:hAnsi="Arial" w:cs="Arial"/>
        </w:rPr>
      </w:pPr>
    </w:p>
    <w:p w14:paraId="364696CF" w14:textId="77777777" w:rsidR="00F66FFA" w:rsidRDefault="00F66FFA" w:rsidP="00E974B2">
      <w:pPr>
        <w:pStyle w:val="Odstavekseznama"/>
        <w:numPr>
          <w:ilvl w:val="0"/>
          <w:numId w:val="24"/>
        </w:numPr>
        <w:ind w:left="567" w:hanging="425"/>
        <w:jc w:val="both"/>
        <w:rPr>
          <w:rFonts w:ascii="Arial" w:hAnsi="Arial" w:cs="Arial"/>
        </w:rPr>
      </w:pPr>
      <w:r>
        <w:rPr>
          <w:rFonts w:ascii="Arial" w:hAnsi="Arial" w:cs="Arial"/>
        </w:rPr>
        <w:t xml:space="preserve">MDDSZ je poročalo o mreži 16 večgeneracijskih centrov (VGC+), ki deluje po vsej Sloveniji in so namenjeni predvsem ranljivim skupinam. </w:t>
      </w:r>
    </w:p>
    <w:p w14:paraId="4D145B3D" w14:textId="77777777" w:rsidR="00F66FFA" w:rsidRDefault="00F66FFA" w:rsidP="00F66FFA">
      <w:pPr>
        <w:pStyle w:val="Odstavekseznama"/>
        <w:ind w:left="567"/>
        <w:jc w:val="both"/>
        <w:rPr>
          <w:rFonts w:ascii="Arial" w:hAnsi="Arial" w:cs="Arial"/>
        </w:rPr>
      </w:pPr>
    </w:p>
    <w:p w14:paraId="20FD1D69" w14:textId="77777777" w:rsidR="00F66FFA" w:rsidRDefault="00F66FFA" w:rsidP="00E974B2">
      <w:pPr>
        <w:pStyle w:val="Odstavekseznama"/>
        <w:numPr>
          <w:ilvl w:val="0"/>
          <w:numId w:val="24"/>
        </w:numPr>
        <w:ind w:left="567" w:hanging="425"/>
        <w:jc w:val="both"/>
        <w:rPr>
          <w:rFonts w:ascii="Arial" w:hAnsi="Arial" w:cs="Arial"/>
        </w:rPr>
      </w:pPr>
      <w:r w:rsidRPr="006505EB">
        <w:rPr>
          <w:rFonts w:ascii="Arial" w:hAnsi="Arial" w:cs="Arial"/>
          <w:color w:val="FF0000"/>
        </w:rPr>
        <w:t>MDDSZ</w:t>
      </w:r>
      <w:r>
        <w:rPr>
          <w:rFonts w:ascii="Arial" w:hAnsi="Arial" w:cs="Arial"/>
        </w:rPr>
        <w:t xml:space="preserve"> je izvedlo javni razpis </w:t>
      </w:r>
      <w:r w:rsidRPr="007B156F">
        <w:rPr>
          <w:rFonts w:ascii="Arial" w:hAnsi="Arial" w:cs="Arial"/>
        </w:rPr>
        <w:t>za financiranje aktivnosti kvalitetnega preživljanja prostega časa otrok z namenom lažjega usklajevanja poklicnega in družinskega življenja</w:t>
      </w:r>
      <w:r>
        <w:rPr>
          <w:rFonts w:ascii="Arial" w:hAnsi="Arial" w:cs="Arial"/>
        </w:rPr>
        <w:t>.</w:t>
      </w:r>
    </w:p>
    <w:p w14:paraId="295E0E5A" w14:textId="77777777" w:rsidR="00F66FFA" w:rsidRDefault="00F66FFA" w:rsidP="00F66FFA">
      <w:pPr>
        <w:pStyle w:val="Odstavekseznama"/>
        <w:ind w:left="567"/>
        <w:jc w:val="both"/>
        <w:rPr>
          <w:rFonts w:ascii="Arial" w:hAnsi="Arial" w:cs="Arial"/>
        </w:rPr>
      </w:pPr>
    </w:p>
    <w:p w14:paraId="185957EF"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MDDSZ</w:t>
      </w:r>
      <w:r>
        <w:rPr>
          <w:rFonts w:ascii="Arial" w:hAnsi="Arial" w:cs="Arial"/>
        </w:rPr>
        <w:t xml:space="preserve"> je poročalo o Nacionalnem akcijske</w:t>
      </w:r>
      <w:r w:rsidRPr="0051099C">
        <w:rPr>
          <w:rFonts w:ascii="Arial" w:hAnsi="Arial" w:cs="Arial"/>
        </w:rPr>
        <w:t>m načrtu za jamstvo za otroke 2022-2030, katerega namen je vzpostavitev enakih priložnosti za vse otroke ter preprečevanje medgeneracijskega prenosa revščine.</w:t>
      </w:r>
    </w:p>
    <w:p w14:paraId="368F1902" w14:textId="77777777" w:rsidR="00F66FFA" w:rsidRDefault="00F66FFA" w:rsidP="00F66FFA">
      <w:pPr>
        <w:pStyle w:val="Odstavekseznama"/>
        <w:ind w:left="567"/>
        <w:jc w:val="both"/>
        <w:rPr>
          <w:rFonts w:ascii="Arial" w:hAnsi="Arial" w:cs="Arial"/>
        </w:rPr>
      </w:pPr>
    </w:p>
    <w:p w14:paraId="2ABF2982"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C000" w:themeColor="accent4"/>
        </w:rPr>
        <w:t>MDDSZ</w:t>
      </w:r>
      <w:r>
        <w:rPr>
          <w:rFonts w:ascii="Arial" w:hAnsi="Arial" w:cs="Arial"/>
        </w:rPr>
        <w:t xml:space="preserve"> je poročalo o imenovanju predstavnika družine po ZOPOPP. </w:t>
      </w:r>
      <w:r w:rsidRPr="007B156F">
        <w:rPr>
          <w:rFonts w:ascii="Arial" w:hAnsi="Arial" w:cs="Arial"/>
        </w:rPr>
        <w:t>Predstavnik družine je oseba, ki je starš otroka s posebnimi potrebami ali z rizičnimi dejavniki in ima izkušnje s področja zgodnje obravnave</w:t>
      </w:r>
      <w:r>
        <w:rPr>
          <w:rFonts w:ascii="Arial" w:hAnsi="Arial" w:cs="Arial"/>
        </w:rPr>
        <w:t>.</w:t>
      </w:r>
    </w:p>
    <w:p w14:paraId="02A83A85" w14:textId="77777777" w:rsidR="00F66FFA" w:rsidRDefault="00F66FFA" w:rsidP="00F66FFA">
      <w:pPr>
        <w:pStyle w:val="Odstavekseznama"/>
        <w:ind w:left="567"/>
        <w:jc w:val="both"/>
        <w:rPr>
          <w:rFonts w:ascii="Arial" w:hAnsi="Arial" w:cs="Arial"/>
        </w:rPr>
      </w:pPr>
    </w:p>
    <w:p w14:paraId="0AD9AF13"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programe aktivne politike zaposlovanja, ki so namenjeni izenačevanju možnosti ranljivih ciljnih skupin pri vstopu na trg dela. </w:t>
      </w:r>
    </w:p>
    <w:p w14:paraId="5C1E2C91" w14:textId="77777777" w:rsidR="00F66FFA" w:rsidRDefault="00F66FFA" w:rsidP="00F66FFA">
      <w:pPr>
        <w:pStyle w:val="Odstavekseznama"/>
        <w:ind w:left="567"/>
        <w:jc w:val="both"/>
        <w:rPr>
          <w:rFonts w:ascii="Arial" w:hAnsi="Arial" w:cs="Arial"/>
        </w:rPr>
      </w:pPr>
    </w:p>
    <w:p w14:paraId="0CA09E25"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poročalo o krepitvi sodelovanja uradov za delo, centrov za socialno delo in drugih deležnikov pri integraciji dolgotrajno brezposelnih oseb na trg dela.</w:t>
      </w:r>
    </w:p>
    <w:p w14:paraId="08DFB614" w14:textId="77777777" w:rsidR="00F66FFA" w:rsidRDefault="00F66FFA" w:rsidP="00F66FFA">
      <w:pPr>
        <w:pStyle w:val="Odstavekseznama"/>
        <w:ind w:left="567"/>
        <w:jc w:val="both"/>
        <w:rPr>
          <w:rFonts w:ascii="Arial" w:hAnsi="Arial" w:cs="Arial"/>
        </w:rPr>
      </w:pPr>
    </w:p>
    <w:p w14:paraId="0958DF6E"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operacijo Razvoj in vzpostavitev novega storitvenega modela Zavoda za zaposlovanje s krepitvijo digitalnega poslovanja.</w:t>
      </w:r>
    </w:p>
    <w:p w14:paraId="31804159" w14:textId="77777777" w:rsidR="00F66FFA" w:rsidRDefault="00F66FFA" w:rsidP="00F66FFA">
      <w:pPr>
        <w:pStyle w:val="Odstavekseznama"/>
        <w:ind w:left="567"/>
        <w:jc w:val="both"/>
        <w:rPr>
          <w:rFonts w:ascii="Arial" w:hAnsi="Arial" w:cs="Arial"/>
        </w:rPr>
      </w:pPr>
    </w:p>
    <w:p w14:paraId="2057CAA0"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javni razpis za Karierne centre za mlade.</w:t>
      </w:r>
    </w:p>
    <w:p w14:paraId="6305270D" w14:textId="77777777" w:rsidR="00F66FFA" w:rsidRDefault="00F66FFA" w:rsidP="00F66FFA">
      <w:pPr>
        <w:pStyle w:val="Odstavekseznama"/>
        <w:ind w:left="567"/>
        <w:jc w:val="both"/>
        <w:rPr>
          <w:rFonts w:ascii="Arial" w:hAnsi="Arial" w:cs="Arial"/>
        </w:rPr>
      </w:pPr>
    </w:p>
    <w:p w14:paraId="57B81023" w14:textId="77777777" w:rsidR="00F66FFA" w:rsidRPr="0051099C"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poročalo še o iniciativi ALMA, v sklopu katere bo posebna pozornost namenjena dolgotrajno brezposelnim osebam. </w:t>
      </w:r>
    </w:p>
    <w:bookmarkEnd w:id="824"/>
    <w:p w14:paraId="41057E3F" w14:textId="01896885" w:rsidR="003512F6" w:rsidRPr="00706613" w:rsidRDefault="003512F6" w:rsidP="002712B7">
      <w:pPr>
        <w:rPr>
          <w:rFonts w:ascii="Arial" w:hAnsi="Arial" w:cs="Arial"/>
        </w:rPr>
      </w:pPr>
    </w:p>
    <w:p w14:paraId="221B4639" w14:textId="77777777" w:rsidR="00490710" w:rsidRPr="00706613" w:rsidRDefault="00490710" w:rsidP="002A5873">
      <w:pPr>
        <w:rPr>
          <w:rFonts w:ascii="Arial" w:hAnsi="Arial" w:cs="Arial"/>
          <w:b/>
          <w:bCs/>
        </w:rPr>
      </w:pPr>
    </w:p>
    <w:p w14:paraId="634EF261" w14:textId="76C24235" w:rsidR="00490710" w:rsidRPr="00706613" w:rsidRDefault="00DB0278" w:rsidP="009A528E">
      <w:pPr>
        <w:pStyle w:val="Naslov3"/>
      </w:pPr>
      <w:bookmarkStart w:id="827" w:name="_Toc189216180"/>
      <w:bookmarkStart w:id="828" w:name="_Toc189469670"/>
      <w:bookmarkStart w:id="829" w:name="_Toc224221580"/>
      <w:bookmarkStart w:id="830" w:name="_Toc135753818"/>
      <w:r>
        <w:t>11.3.2</w:t>
      </w:r>
      <w:r>
        <w:tab/>
      </w:r>
      <w:r w:rsidR="00490710" w:rsidRPr="00706613">
        <w:t>Ministrstvo za digitalno preobrazbo</w:t>
      </w:r>
      <w:bookmarkEnd w:id="827"/>
      <w:bookmarkEnd w:id="828"/>
      <w:bookmarkEnd w:id="829"/>
    </w:p>
    <w:p w14:paraId="5CE4CD04" w14:textId="77777777" w:rsidR="00BC14E0" w:rsidRPr="00706613" w:rsidRDefault="00BC14E0" w:rsidP="00BC14E0"/>
    <w:p w14:paraId="647FC083" w14:textId="77777777" w:rsidR="00F66FFA" w:rsidRPr="008D5A97" w:rsidRDefault="00F66FFA" w:rsidP="00E974B2">
      <w:pPr>
        <w:pStyle w:val="Odstavekseznama"/>
        <w:numPr>
          <w:ilvl w:val="0"/>
          <w:numId w:val="25"/>
        </w:numPr>
        <w:ind w:left="567" w:hanging="425"/>
        <w:jc w:val="both"/>
        <w:rPr>
          <w:rFonts w:ascii="Arial" w:hAnsi="Arial" w:cs="Arial"/>
        </w:rPr>
      </w:pPr>
      <w:r w:rsidRPr="001C318B">
        <w:rPr>
          <w:rFonts w:ascii="Arial" w:hAnsi="Arial" w:cs="Arial"/>
        </w:rPr>
        <w:t xml:space="preserve">MDP </w:t>
      </w:r>
      <w:r w:rsidRPr="008D5A97">
        <w:rPr>
          <w:rFonts w:ascii="Arial" w:hAnsi="Arial" w:cs="Arial"/>
        </w:rPr>
        <w:t xml:space="preserve">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1409404D" w14:textId="77777777" w:rsidR="00F66FFA" w:rsidRPr="008D5A97" w:rsidRDefault="00F66FFA" w:rsidP="00F66FFA">
      <w:pPr>
        <w:pStyle w:val="Odstavekseznama"/>
        <w:ind w:left="567" w:hanging="425"/>
        <w:jc w:val="both"/>
        <w:rPr>
          <w:rFonts w:ascii="Arial" w:hAnsi="Arial" w:cs="Arial"/>
        </w:rPr>
      </w:pPr>
    </w:p>
    <w:p w14:paraId="41F4943A" w14:textId="77777777" w:rsidR="00F66FFA" w:rsidRPr="001C318B" w:rsidRDefault="00F66FFA" w:rsidP="00E974B2">
      <w:pPr>
        <w:pStyle w:val="Odstavekseznama"/>
        <w:numPr>
          <w:ilvl w:val="0"/>
          <w:numId w:val="25"/>
        </w:numPr>
        <w:ind w:left="567" w:hanging="425"/>
        <w:jc w:val="both"/>
        <w:rPr>
          <w:rFonts w:ascii="Arial" w:hAnsi="Arial" w:cs="Arial"/>
        </w:rPr>
      </w:pPr>
      <w:r w:rsidRPr="001C318B">
        <w:rPr>
          <w:rFonts w:ascii="Arial" w:hAnsi="Arial" w:cs="Arial"/>
        </w:rPr>
        <w:t xml:space="preserve">MDP ni poročalo o </w:t>
      </w:r>
      <w:r w:rsidRPr="001C318B">
        <w:rPr>
          <w:rFonts w:ascii="Arial" w:hAnsi="Arial" w:cs="Arial"/>
          <w:b/>
          <w:bCs/>
        </w:rPr>
        <w:t>posebnih ukrepih</w:t>
      </w:r>
      <w:r w:rsidRPr="001C318B">
        <w:rPr>
          <w:rFonts w:ascii="Arial" w:hAnsi="Arial" w:cs="Arial"/>
        </w:rPr>
        <w:t xml:space="preserve"> za zagotavljanje enakosti </w:t>
      </w:r>
      <w:r>
        <w:rPr>
          <w:rFonts w:ascii="Arial" w:hAnsi="Arial" w:cs="Arial"/>
        </w:rPr>
        <w:t>v letu 2025.</w:t>
      </w:r>
    </w:p>
    <w:p w14:paraId="45CF9595" w14:textId="77777777" w:rsidR="00BC14E0" w:rsidRPr="00706613" w:rsidRDefault="00BC14E0" w:rsidP="002712B7"/>
    <w:p w14:paraId="681419E6" w14:textId="4DE0C8E1" w:rsidR="003512F6" w:rsidRPr="00706613" w:rsidRDefault="003512F6" w:rsidP="003E5061"/>
    <w:p w14:paraId="13262549" w14:textId="77AB978E" w:rsidR="00490710" w:rsidRPr="00706613" w:rsidRDefault="00DB0278" w:rsidP="009A528E">
      <w:pPr>
        <w:pStyle w:val="Naslov3"/>
      </w:pPr>
      <w:bookmarkStart w:id="831" w:name="_Toc189216181"/>
      <w:bookmarkStart w:id="832" w:name="_Toc189469671"/>
      <w:bookmarkStart w:id="833" w:name="_Toc224221581"/>
      <w:r>
        <w:t>11.3.3</w:t>
      </w:r>
      <w:r>
        <w:tab/>
      </w:r>
      <w:r w:rsidR="00490710" w:rsidRPr="00706613">
        <w:t>Ministrstvo za finance</w:t>
      </w:r>
      <w:bookmarkEnd w:id="830"/>
      <w:bookmarkEnd w:id="831"/>
      <w:bookmarkEnd w:id="832"/>
      <w:bookmarkEnd w:id="833"/>
      <w:r w:rsidR="00490710" w:rsidRPr="00706613">
        <w:t xml:space="preserve"> </w:t>
      </w:r>
    </w:p>
    <w:p w14:paraId="3971228F" w14:textId="5174D88A" w:rsidR="00490710" w:rsidRPr="00706613" w:rsidRDefault="00490710" w:rsidP="002A5873">
      <w:pPr>
        <w:rPr>
          <w:rFonts w:ascii="Arial" w:hAnsi="Arial" w:cs="Arial"/>
        </w:rPr>
      </w:pPr>
    </w:p>
    <w:p w14:paraId="760019C8" w14:textId="77777777" w:rsidR="00F66FFA" w:rsidRPr="008D5A97" w:rsidRDefault="00F66FFA" w:rsidP="00E974B2">
      <w:pPr>
        <w:pStyle w:val="Odstavekseznama"/>
        <w:numPr>
          <w:ilvl w:val="0"/>
          <w:numId w:val="26"/>
        </w:numPr>
        <w:ind w:left="567" w:hanging="425"/>
        <w:jc w:val="both"/>
        <w:rPr>
          <w:rFonts w:ascii="Arial" w:hAnsi="Arial" w:cs="Arial"/>
        </w:rPr>
      </w:pPr>
      <w:r w:rsidRPr="008D5A97">
        <w:rPr>
          <w:rFonts w:ascii="Arial" w:hAnsi="Arial" w:cs="Arial"/>
        </w:rPr>
        <w:t xml:space="preserve">MF 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7CE9F188" w14:textId="77777777" w:rsidR="00F66FFA" w:rsidRPr="008D5A97" w:rsidRDefault="00F66FFA" w:rsidP="00F66FFA">
      <w:pPr>
        <w:ind w:left="567" w:hanging="425"/>
        <w:rPr>
          <w:rFonts w:ascii="Arial" w:hAnsi="Arial" w:cs="Arial"/>
        </w:rPr>
      </w:pPr>
    </w:p>
    <w:p w14:paraId="35E3F38E" w14:textId="77777777" w:rsidR="00F66FFA" w:rsidRDefault="00F66FFA" w:rsidP="00E974B2">
      <w:pPr>
        <w:pStyle w:val="Odstavekseznama"/>
        <w:numPr>
          <w:ilvl w:val="0"/>
          <w:numId w:val="26"/>
        </w:numPr>
        <w:ind w:left="567" w:hanging="425"/>
        <w:jc w:val="both"/>
        <w:rPr>
          <w:rFonts w:ascii="Arial" w:hAnsi="Arial" w:cs="Arial"/>
        </w:rPr>
      </w:pPr>
      <w:r w:rsidRPr="0002127A">
        <w:rPr>
          <w:rFonts w:ascii="Arial" w:hAnsi="Arial" w:cs="Arial"/>
          <w:color w:val="7030A0"/>
        </w:rPr>
        <w:t>MF</w:t>
      </w:r>
      <w:r w:rsidRPr="00E80926">
        <w:rPr>
          <w:rFonts w:ascii="Arial" w:hAnsi="Arial" w:cs="Arial"/>
        </w:rPr>
        <w:t xml:space="preserve"> </w:t>
      </w:r>
      <w:r w:rsidRPr="008D5A97">
        <w:rPr>
          <w:rFonts w:ascii="Arial" w:hAnsi="Arial" w:cs="Arial"/>
        </w:rPr>
        <w:t xml:space="preserve">je v okviru </w:t>
      </w:r>
      <w:r w:rsidRPr="008D5A97">
        <w:rPr>
          <w:rFonts w:ascii="Arial" w:hAnsi="Arial" w:cs="Arial"/>
          <w:b/>
          <w:bCs/>
        </w:rPr>
        <w:t>posebnih ukrepov</w:t>
      </w:r>
      <w:r w:rsidRPr="008D5A97">
        <w:rPr>
          <w:rFonts w:ascii="Arial" w:hAnsi="Arial" w:cs="Arial"/>
        </w:rPr>
        <w:t xml:space="preserve"> poročalo o izvedbi </w:t>
      </w:r>
      <w:r>
        <w:rPr>
          <w:rFonts w:ascii="Arial" w:hAnsi="Arial" w:cs="Arial"/>
        </w:rPr>
        <w:t xml:space="preserve">prilagoditev mobilne aplikacije eDavki in spletnega portala eDavki namenjene ranljivim skupinam, kot so slepi, slabovidni, gluhi, naglušni in drugi. </w:t>
      </w:r>
    </w:p>
    <w:p w14:paraId="05035FE3" w14:textId="77777777" w:rsidR="00F66FFA" w:rsidRDefault="00F66FFA" w:rsidP="00F66FFA">
      <w:pPr>
        <w:pStyle w:val="Odstavekseznama"/>
        <w:ind w:left="567"/>
        <w:jc w:val="both"/>
        <w:rPr>
          <w:rFonts w:ascii="Arial" w:hAnsi="Arial" w:cs="Arial"/>
        </w:rPr>
      </w:pPr>
    </w:p>
    <w:p w14:paraId="6D823E03" w14:textId="77777777" w:rsidR="00F66FFA" w:rsidRPr="008D5A97" w:rsidRDefault="00F66FFA" w:rsidP="00E974B2">
      <w:pPr>
        <w:pStyle w:val="Odstavekseznama"/>
        <w:numPr>
          <w:ilvl w:val="0"/>
          <w:numId w:val="26"/>
        </w:numPr>
        <w:ind w:left="567" w:hanging="425"/>
        <w:jc w:val="both"/>
        <w:rPr>
          <w:rFonts w:ascii="Arial" w:hAnsi="Arial" w:cs="Arial"/>
        </w:rPr>
      </w:pPr>
      <w:r w:rsidRPr="0002127A">
        <w:rPr>
          <w:rFonts w:ascii="Arial" w:hAnsi="Arial" w:cs="Arial"/>
          <w:color w:val="7030A0"/>
        </w:rPr>
        <w:t>MF</w:t>
      </w:r>
      <w:r>
        <w:rPr>
          <w:rFonts w:ascii="Arial" w:hAnsi="Arial" w:cs="Arial"/>
        </w:rPr>
        <w:t xml:space="preserve"> je poročalo o boljši informiranosti in dostopnosti potrošnikov do osnovnega plačilnega računa (Zakon o spremembah in dopolnitvah zakona o plačilnih storitvah, storitvah izdajanja elektronskega denarja in plačilnih sistemih).</w:t>
      </w:r>
    </w:p>
    <w:p w14:paraId="441A80E8" w14:textId="77777777" w:rsidR="003512F6" w:rsidRPr="00706613" w:rsidRDefault="003512F6" w:rsidP="002A5873">
      <w:pPr>
        <w:rPr>
          <w:rFonts w:ascii="Arial" w:hAnsi="Arial" w:cs="Arial"/>
        </w:rPr>
      </w:pPr>
    </w:p>
    <w:p w14:paraId="4B16F725" w14:textId="77777777" w:rsidR="00490710" w:rsidRPr="00706613" w:rsidRDefault="00490710" w:rsidP="002A5873">
      <w:pPr>
        <w:rPr>
          <w:rFonts w:ascii="Arial" w:hAnsi="Arial" w:cs="Arial"/>
          <w:b/>
          <w:bCs/>
        </w:rPr>
      </w:pPr>
    </w:p>
    <w:p w14:paraId="5E46DA67" w14:textId="388BCF07" w:rsidR="00490710" w:rsidRPr="00706613" w:rsidRDefault="00DB0278" w:rsidP="009A528E">
      <w:pPr>
        <w:pStyle w:val="Naslov3"/>
      </w:pPr>
      <w:bookmarkStart w:id="834" w:name="_Toc135753819"/>
      <w:bookmarkStart w:id="835" w:name="_Toc189216182"/>
      <w:bookmarkStart w:id="836" w:name="_Toc189469672"/>
      <w:bookmarkStart w:id="837" w:name="_Toc224221582"/>
      <w:r>
        <w:t>11.3.4</w:t>
      </w:r>
      <w:r>
        <w:tab/>
      </w:r>
      <w:r w:rsidR="00490710" w:rsidRPr="00706613">
        <w:t xml:space="preserve">Ministrstvo za </w:t>
      </w:r>
      <w:bookmarkEnd w:id="834"/>
      <w:r w:rsidR="00490710" w:rsidRPr="00706613">
        <w:t>gospodarstvo, turizem in šport</w:t>
      </w:r>
      <w:bookmarkEnd w:id="835"/>
      <w:bookmarkEnd w:id="836"/>
      <w:bookmarkEnd w:id="837"/>
      <w:r w:rsidR="00490710" w:rsidRPr="00706613">
        <w:t xml:space="preserve"> </w:t>
      </w:r>
    </w:p>
    <w:p w14:paraId="74971D2D" w14:textId="64473F75" w:rsidR="003512F6" w:rsidRPr="00706613" w:rsidRDefault="003512F6" w:rsidP="002A5873">
      <w:pPr>
        <w:rPr>
          <w:rFonts w:ascii="Arial" w:hAnsi="Arial" w:cs="Arial"/>
          <w:b/>
          <w:bCs/>
        </w:rPr>
      </w:pPr>
    </w:p>
    <w:p w14:paraId="14BD2CE5" w14:textId="7EBBD881" w:rsidR="00F66FFA" w:rsidRPr="00077CA4" w:rsidRDefault="00077CA4" w:rsidP="00E974B2">
      <w:pPr>
        <w:pStyle w:val="Odstavekseznama"/>
        <w:numPr>
          <w:ilvl w:val="0"/>
          <w:numId w:val="27"/>
        </w:numPr>
        <w:ind w:left="567" w:hanging="425"/>
        <w:jc w:val="both"/>
        <w:rPr>
          <w:rFonts w:ascii="Arial" w:hAnsi="Arial" w:cs="Arial"/>
        </w:rPr>
      </w:pPr>
      <w:r w:rsidRPr="00077CA4">
        <w:rPr>
          <w:rFonts w:ascii="Arial" w:hAnsi="Arial" w:cs="Arial"/>
        </w:rPr>
        <w:t xml:space="preserve">MGTŠ </w:t>
      </w:r>
      <w:r w:rsidR="00F66FFA" w:rsidRPr="00077CA4">
        <w:rPr>
          <w:rFonts w:ascii="Arial" w:hAnsi="Arial" w:cs="Arial"/>
        </w:rPr>
        <w:t>Urad za meroslovje</w:t>
      </w:r>
      <w:r w:rsidRPr="00077CA4">
        <w:rPr>
          <w:rFonts w:ascii="Arial" w:hAnsi="Arial" w:cs="Arial"/>
        </w:rPr>
        <w:t xml:space="preserve"> ni poročal o </w:t>
      </w:r>
      <w:r w:rsidRPr="00077CA4">
        <w:rPr>
          <w:rFonts w:ascii="Arial" w:hAnsi="Arial" w:cs="Arial"/>
          <w:b/>
          <w:bCs/>
        </w:rPr>
        <w:t>splošnih ukrepih</w:t>
      </w:r>
      <w:r w:rsidRPr="00077CA4">
        <w:rPr>
          <w:rFonts w:ascii="Arial" w:hAnsi="Arial" w:cs="Arial"/>
        </w:rPr>
        <w:t xml:space="preserve"> za spodbujanje enakega obravnavanja v letu 2025.</w:t>
      </w:r>
    </w:p>
    <w:p w14:paraId="75C4ABBE" w14:textId="77777777" w:rsidR="00F66FFA" w:rsidRPr="00077CA4" w:rsidRDefault="00F66FFA" w:rsidP="00077CA4">
      <w:pPr>
        <w:jc w:val="both"/>
        <w:rPr>
          <w:rFonts w:ascii="Arial" w:hAnsi="Arial" w:cs="Arial"/>
        </w:rPr>
      </w:pPr>
      <w:bookmarkStart w:id="838" w:name="_Hlk158722797"/>
    </w:p>
    <w:p w14:paraId="14FD8040" w14:textId="77777777" w:rsidR="00F66FFA" w:rsidRPr="0051099C" w:rsidRDefault="00F66FFA" w:rsidP="00E974B2">
      <w:pPr>
        <w:pStyle w:val="Odstavekseznama"/>
        <w:numPr>
          <w:ilvl w:val="0"/>
          <w:numId w:val="27"/>
        </w:numPr>
        <w:ind w:left="567" w:hanging="425"/>
        <w:jc w:val="both"/>
        <w:rPr>
          <w:rFonts w:ascii="Arial" w:hAnsi="Arial" w:cs="Arial"/>
        </w:rPr>
      </w:pPr>
      <w:r w:rsidRPr="0051099C">
        <w:rPr>
          <w:rFonts w:ascii="Arial" w:hAnsi="Arial" w:cs="Arial"/>
        </w:rPr>
        <w:t xml:space="preserve">MGTŠ </w:t>
      </w:r>
      <w:bookmarkStart w:id="839" w:name="_Hlk158722845"/>
      <w:r w:rsidRPr="0051099C">
        <w:rPr>
          <w:rFonts w:ascii="Arial" w:hAnsi="Arial" w:cs="Arial"/>
        </w:rPr>
        <w:t xml:space="preserve">ni poročalo o </w:t>
      </w:r>
      <w:r w:rsidRPr="0051099C">
        <w:rPr>
          <w:rFonts w:ascii="Arial" w:hAnsi="Arial" w:cs="Arial"/>
          <w:b/>
          <w:bCs/>
        </w:rPr>
        <w:t>posebnih ukrepih</w:t>
      </w:r>
      <w:r w:rsidRPr="0051099C">
        <w:rPr>
          <w:rFonts w:ascii="Arial" w:hAnsi="Arial" w:cs="Arial"/>
        </w:rPr>
        <w:t xml:space="preserve"> za zagotavljanje enakosti v letu 2025.</w:t>
      </w:r>
      <w:bookmarkEnd w:id="838"/>
      <w:bookmarkEnd w:id="839"/>
    </w:p>
    <w:p w14:paraId="1C5A4BF0" w14:textId="4F200742" w:rsidR="003512F6" w:rsidRPr="00706613" w:rsidRDefault="003512F6" w:rsidP="002712B7">
      <w:pPr>
        <w:rPr>
          <w:rFonts w:ascii="Arial" w:hAnsi="Arial" w:cs="Arial"/>
          <w:b/>
          <w:bCs/>
        </w:rPr>
      </w:pPr>
    </w:p>
    <w:p w14:paraId="3ED55B95" w14:textId="77777777" w:rsidR="003512F6" w:rsidRPr="00706613" w:rsidRDefault="003512F6" w:rsidP="002A5873">
      <w:pPr>
        <w:rPr>
          <w:rFonts w:ascii="Arial" w:hAnsi="Arial" w:cs="Arial"/>
          <w:b/>
          <w:bCs/>
        </w:rPr>
      </w:pPr>
    </w:p>
    <w:p w14:paraId="75A6A10F" w14:textId="77777777" w:rsidR="00490710" w:rsidRPr="00706613" w:rsidRDefault="00490710" w:rsidP="002A5873">
      <w:pPr>
        <w:rPr>
          <w:rFonts w:ascii="Arial" w:hAnsi="Arial" w:cs="Arial"/>
          <w:b/>
          <w:bCs/>
          <w:sz w:val="28"/>
          <w:szCs w:val="28"/>
        </w:rPr>
      </w:pPr>
    </w:p>
    <w:p w14:paraId="147DB370" w14:textId="7B70A45B" w:rsidR="00490710" w:rsidRPr="00706613" w:rsidRDefault="00DB0278" w:rsidP="009A528E">
      <w:pPr>
        <w:pStyle w:val="Naslov3"/>
      </w:pPr>
      <w:bookmarkStart w:id="840" w:name="_Toc135753820"/>
      <w:bookmarkStart w:id="841" w:name="_Toc189216183"/>
      <w:bookmarkStart w:id="842" w:name="_Toc189469673"/>
      <w:bookmarkStart w:id="843" w:name="_Toc224221583"/>
      <w:r>
        <w:t>11.3.5</w:t>
      </w:r>
      <w:r>
        <w:tab/>
      </w:r>
      <w:r w:rsidR="00490710" w:rsidRPr="00706613">
        <w:t>Ministrstvo za infrastrukturo</w:t>
      </w:r>
      <w:bookmarkEnd w:id="840"/>
      <w:bookmarkEnd w:id="841"/>
      <w:bookmarkEnd w:id="842"/>
      <w:bookmarkEnd w:id="843"/>
      <w:r w:rsidR="00490710" w:rsidRPr="00706613">
        <w:t xml:space="preserve"> </w:t>
      </w:r>
    </w:p>
    <w:p w14:paraId="3559943F" w14:textId="60C5E758" w:rsidR="00490710" w:rsidRPr="00706613" w:rsidRDefault="00490710" w:rsidP="002A5873">
      <w:pPr>
        <w:rPr>
          <w:rFonts w:ascii="Arial" w:hAnsi="Arial" w:cs="Arial"/>
          <w:b/>
          <w:bCs/>
        </w:rPr>
      </w:pPr>
    </w:p>
    <w:p w14:paraId="21B94549"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v letu 202</w:t>
      </w:r>
      <w:r>
        <w:rPr>
          <w:rFonts w:ascii="Arial" w:hAnsi="Arial" w:cs="Arial"/>
        </w:rPr>
        <w:t xml:space="preserve">5 poročalo o omogočenem parkiranju invalidnim osebam. </w:t>
      </w:r>
    </w:p>
    <w:p w14:paraId="5BA3D3DD" w14:textId="77777777" w:rsidR="00284E20" w:rsidRDefault="00284E20" w:rsidP="00284E20">
      <w:pPr>
        <w:pStyle w:val="Odstavekseznama"/>
        <w:ind w:left="567"/>
        <w:jc w:val="both"/>
        <w:rPr>
          <w:rFonts w:ascii="Arial" w:hAnsi="Arial" w:cs="Arial"/>
        </w:rPr>
      </w:pPr>
    </w:p>
    <w:p w14:paraId="3703B707" w14:textId="77777777" w:rsidR="00284E20" w:rsidRPr="008D5A97"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Pr>
          <w:rFonts w:ascii="Arial" w:hAnsi="Arial" w:cs="Arial"/>
        </w:rPr>
        <w:t xml:space="preserve"> je poročalo o dostopnosti invalidnim osebam v stavbo s pomočjo dvižne ploščadi na stopnišču pred vhodom. </w:t>
      </w:r>
    </w:p>
    <w:p w14:paraId="2491570B" w14:textId="77777777" w:rsidR="00284E20" w:rsidRPr="008D5A97" w:rsidRDefault="00284E20" w:rsidP="00284E20">
      <w:pPr>
        <w:ind w:left="567" w:hanging="425"/>
        <w:jc w:val="both"/>
        <w:rPr>
          <w:rFonts w:ascii="Arial" w:hAnsi="Arial" w:cs="Arial"/>
        </w:rPr>
      </w:pPr>
    </w:p>
    <w:p w14:paraId="76C5101E"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sidRPr="008D5A97">
        <w:rPr>
          <w:rFonts w:ascii="Arial" w:hAnsi="Arial" w:cs="Arial"/>
        </w:rPr>
        <w:t xml:space="preserve"> </w:t>
      </w:r>
      <w:r>
        <w:rPr>
          <w:rFonts w:ascii="Arial" w:hAnsi="Arial" w:cs="Arial"/>
        </w:rPr>
        <w:t xml:space="preserve">je poročalo tudi o prilagoditvi dostopnosti spletišča za uporabnike z različnimi oblikami oviranosti. </w:t>
      </w:r>
    </w:p>
    <w:p w14:paraId="010847E9" w14:textId="77777777" w:rsidR="00284E20" w:rsidRDefault="00284E20" w:rsidP="00284E20">
      <w:pPr>
        <w:pStyle w:val="Odstavekseznama"/>
        <w:ind w:left="567"/>
        <w:jc w:val="both"/>
        <w:rPr>
          <w:rFonts w:ascii="Arial" w:hAnsi="Arial" w:cs="Arial"/>
        </w:rPr>
      </w:pPr>
    </w:p>
    <w:p w14:paraId="35BB769C"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v okviru </w:t>
      </w:r>
      <w:r>
        <w:rPr>
          <w:rFonts w:ascii="Arial" w:hAnsi="Arial" w:cs="Arial"/>
          <w:b/>
          <w:bCs/>
        </w:rPr>
        <w:t>posebnih ukrepov</w:t>
      </w:r>
      <w:r w:rsidRPr="008D5A97">
        <w:rPr>
          <w:rFonts w:ascii="Arial" w:hAnsi="Arial" w:cs="Arial"/>
        </w:rPr>
        <w:t xml:space="preserve"> za zagotavljanje enakosti v letu 202</w:t>
      </w:r>
      <w:r>
        <w:rPr>
          <w:rFonts w:ascii="Arial" w:hAnsi="Arial" w:cs="Arial"/>
        </w:rPr>
        <w:t xml:space="preserve">5 poročalo o izvedbi projekta »Sožitje za večjo varnost v cestnem prometu«, s katerim se izvajajo celoviti preventivni dogodki oz. usposabljanja za seniorje in upokojence po celi Sloveniji. </w:t>
      </w:r>
    </w:p>
    <w:p w14:paraId="73C204A7" w14:textId="77777777" w:rsidR="00284E20" w:rsidRDefault="00284E20" w:rsidP="00284E20">
      <w:pPr>
        <w:pStyle w:val="Odstavekseznama"/>
        <w:ind w:left="567"/>
        <w:jc w:val="both"/>
        <w:rPr>
          <w:rFonts w:ascii="Arial" w:hAnsi="Arial" w:cs="Arial"/>
        </w:rPr>
      </w:pPr>
    </w:p>
    <w:p w14:paraId="753978FF"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poročalo o izvedbi programa »Varno z e-skirojem« za povečanje varnosti pri mladih, predvsem devetošolcih. </w:t>
      </w:r>
    </w:p>
    <w:p w14:paraId="38E3B211" w14:textId="77777777" w:rsidR="00284E20" w:rsidRDefault="00284E20" w:rsidP="00284E20">
      <w:pPr>
        <w:pStyle w:val="Odstavekseznama"/>
        <w:ind w:left="567"/>
        <w:jc w:val="both"/>
        <w:rPr>
          <w:rFonts w:ascii="Arial" w:hAnsi="Arial" w:cs="Arial"/>
        </w:rPr>
      </w:pPr>
    </w:p>
    <w:p w14:paraId="12331184"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izvedlo program »Vozimo pametno« </w:t>
      </w:r>
      <w:r w:rsidRPr="000C06AE">
        <w:rPr>
          <w:rFonts w:ascii="Arial" w:hAnsi="Arial" w:cs="Arial"/>
        </w:rPr>
        <w:t>za povečanje interesa za problematiko prometne varnosti pri mladih.</w:t>
      </w:r>
    </w:p>
    <w:p w14:paraId="4C33B88A" w14:textId="77777777" w:rsidR="00284E20" w:rsidRDefault="00284E20" w:rsidP="00284E20">
      <w:pPr>
        <w:pStyle w:val="Odstavekseznama"/>
        <w:ind w:left="567"/>
        <w:jc w:val="both"/>
        <w:rPr>
          <w:rFonts w:ascii="Arial" w:hAnsi="Arial" w:cs="Arial"/>
        </w:rPr>
      </w:pPr>
    </w:p>
    <w:p w14:paraId="773B59D3"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poročalo tudi o programu »Varne šolske poti« na spletni platformi.</w:t>
      </w:r>
    </w:p>
    <w:p w14:paraId="3AF1EFBC" w14:textId="77777777" w:rsidR="00284E20" w:rsidRDefault="00284E20" w:rsidP="00284E20">
      <w:pPr>
        <w:pStyle w:val="Odstavekseznama"/>
        <w:ind w:left="567"/>
        <w:jc w:val="both"/>
        <w:rPr>
          <w:rFonts w:ascii="Arial" w:hAnsi="Arial" w:cs="Arial"/>
        </w:rPr>
      </w:pPr>
    </w:p>
    <w:p w14:paraId="6E86D157"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Pr>
          <w:rFonts w:ascii="Arial" w:hAnsi="Arial" w:cs="Arial"/>
        </w:rPr>
        <w:t xml:space="preserve"> je poročalo o zagotavljanju dostopnosti železniških objektov in nepremičnin za osebe z invalidnostmi.</w:t>
      </w:r>
    </w:p>
    <w:p w14:paraId="4519F2D6" w14:textId="77777777" w:rsidR="00284E20" w:rsidRDefault="00284E20" w:rsidP="00284E20">
      <w:pPr>
        <w:pStyle w:val="Odstavekseznama"/>
        <w:ind w:left="567"/>
        <w:jc w:val="both"/>
        <w:rPr>
          <w:rFonts w:ascii="Arial" w:hAnsi="Arial" w:cs="Arial"/>
        </w:rPr>
      </w:pPr>
    </w:p>
    <w:p w14:paraId="0F85DBE1" w14:textId="77777777" w:rsidR="00284E20" w:rsidRPr="000C06AE"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FFC000" w:themeColor="accent4"/>
        </w:rPr>
        <w:t>MzI</w:t>
      </w:r>
      <w:r>
        <w:rPr>
          <w:rFonts w:ascii="Arial" w:hAnsi="Arial" w:cs="Arial"/>
        </w:rPr>
        <w:t xml:space="preserve"> je poročalo tudi o subvencioniranem dostopu do železniškega prevoza za socialno ogrožene osebe. </w:t>
      </w:r>
    </w:p>
    <w:p w14:paraId="23490CC9" w14:textId="1FDCFC88" w:rsidR="003512F6" w:rsidRPr="00706613" w:rsidRDefault="003512F6" w:rsidP="002712B7">
      <w:pPr>
        <w:rPr>
          <w:rFonts w:ascii="Arial" w:hAnsi="Arial" w:cs="Arial"/>
          <w:b/>
          <w:bCs/>
        </w:rPr>
      </w:pPr>
    </w:p>
    <w:p w14:paraId="7BD0AAC5" w14:textId="77777777" w:rsidR="003512F6" w:rsidRPr="00706613" w:rsidRDefault="003512F6" w:rsidP="002A5873">
      <w:pPr>
        <w:rPr>
          <w:rFonts w:ascii="Arial" w:hAnsi="Arial" w:cs="Arial"/>
          <w:b/>
          <w:bCs/>
        </w:rPr>
      </w:pPr>
    </w:p>
    <w:p w14:paraId="6E2DEF3C" w14:textId="7E4593AE" w:rsidR="00BC14E0" w:rsidRPr="00706613" w:rsidRDefault="00BC14E0" w:rsidP="002A5873">
      <w:pPr>
        <w:rPr>
          <w:rFonts w:ascii="Arial" w:hAnsi="Arial" w:cs="Arial"/>
          <w:b/>
          <w:bCs/>
        </w:rPr>
      </w:pPr>
    </w:p>
    <w:p w14:paraId="57701A90" w14:textId="73CCB911" w:rsidR="00490710" w:rsidRPr="00706613" w:rsidRDefault="00DB0278" w:rsidP="009A528E">
      <w:pPr>
        <w:pStyle w:val="Naslov3"/>
      </w:pPr>
      <w:bookmarkStart w:id="844" w:name="_Toc135753822"/>
      <w:bookmarkStart w:id="845" w:name="_Toc189216184"/>
      <w:bookmarkStart w:id="846" w:name="_Toc189469674"/>
      <w:bookmarkStart w:id="847" w:name="_Toc224221584"/>
      <w:bookmarkStart w:id="848" w:name="_Toc135753821"/>
      <w:r>
        <w:t>11.3.6</w:t>
      </w:r>
      <w:r>
        <w:tab/>
      </w:r>
      <w:r w:rsidR="00490710" w:rsidRPr="00706613">
        <w:t>Ministrstvo za javno upravo</w:t>
      </w:r>
      <w:bookmarkEnd w:id="844"/>
      <w:bookmarkEnd w:id="845"/>
      <w:bookmarkEnd w:id="846"/>
      <w:bookmarkEnd w:id="847"/>
      <w:r w:rsidR="00490710" w:rsidRPr="00706613">
        <w:t xml:space="preserve"> </w:t>
      </w:r>
    </w:p>
    <w:p w14:paraId="02B7E853" w14:textId="7DE91C29" w:rsidR="00490710" w:rsidRPr="00706613" w:rsidRDefault="00490710" w:rsidP="002A5873">
      <w:pPr>
        <w:rPr>
          <w:rFonts w:ascii="Arial" w:hAnsi="Arial" w:cs="Arial"/>
          <w:b/>
          <w:bCs/>
        </w:rPr>
      </w:pPr>
    </w:p>
    <w:p w14:paraId="79F00194" w14:textId="77777777" w:rsidR="00284E20" w:rsidRPr="008D5A97" w:rsidRDefault="00284E20" w:rsidP="00E974B2">
      <w:pPr>
        <w:pStyle w:val="Odstavekseznama"/>
        <w:numPr>
          <w:ilvl w:val="0"/>
          <w:numId w:val="42"/>
        </w:numPr>
        <w:ind w:left="567" w:hanging="425"/>
        <w:jc w:val="both"/>
        <w:rPr>
          <w:rFonts w:ascii="Arial" w:hAnsi="Arial" w:cs="Arial"/>
        </w:rPr>
      </w:pPr>
      <w:r w:rsidRPr="008D4FB8">
        <w:rPr>
          <w:rFonts w:ascii="Arial" w:hAnsi="Arial" w:cs="Arial"/>
          <w:color w:val="FF0000"/>
        </w:rPr>
        <w:t xml:space="preserve">MJU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w:t>
      </w:r>
      <w:r>
        <w:rPr>
          <w:rFonts w:ascii="Arial" w:hAnsi="Arial" w:cs="Arial"/>
        </w:rPr>
        <w:t xml:space="preserve">tudi </w:t>
      </w:r>
      <w:r w:rsidRPr="008D5A97">
        <w:rPr>
          <w:rFonts w:ascii="Arial" w:hAnsi="Arial" w:cs="Arial"/>
        </w:rPr>
        <w:t>v letu 202</w:t>
      </w:r>
      <w:r>
        <w:rPr>
          <w:rFonts w:ascii="Arial" w:hAnsi="Arial" w:cs="Arial"/>
        </w:rPr>
        <w:t>5</w:t>
      </w:r>
      <w:r w:rsidRPr="008D5A97">
        <w:rPr>
          <w:rFonts w:ascii="Arial" w:hAnsi="Arial" w:cs="Arial"/>
        </w:rPr>
        <w:t xml:space="preserve"> poročalo o usposabljanju za svetovalce za pomoč in informiranje glede varovanja dostojanstva zaposlenih. Javni uslužbenci so se seznanili z opredelitvijo spolnega in drugega nadlegovanja ter trpinčenja. Seznanili so se tudi z dolžnostmi ukrepanja v teh primerih.</w:t>
      </w:r>
    </w:p>
    <w:p w14:paraId="07798C2C" w14:textId="77777777" w:rsidR="00284E20" w:rsidRPr="008D5A97" w:rsidRDefault="00284E20" w:rsidP="00284E20">
      <w:pPr>
        <w:ind w:left="567" w:hanging="425"/>
        <w:jc w:val="both"/>
        <w:rPr>
          <w:rFonts w:ascii="Arial" w:hAnsi="Arial" w:cs="Arial"/>
        </w:rPr>
      </w:pPr>
    </w:p>
    <w:p w14:paraId="5D031BC5"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za javne uslužbence izvedlo spletno usposabljanje  o vključevanju vidika spola v delo in oblikovanje politik. Cilj je bil javne uslužbence ozavestiti o enakosti, enakopravnosti in enakih možnostih.</w:t>
      </w:r>
    </w:p>
    <w:p w14:paraId="5B4D3FB6" w14:textId="77777777" w:rsidR="00284E20" w:rsidRPr="008D5A97" w:rsidRDefault="00284E20" w:rsidP="00284E20">
      <w:pPr>
        <w:pStyle w:val="Odstavekseznama"/>
        <w:ind w:left="567" w:hanging="425"/>
        <w:jc w:val="both"/>
        <w:rPr>
          <w:rFonts w:ascii="Arial" w:hAnsi="Arial" w:cs="Arial"/>
        </w:rPr>
      </w:pPr>
    </w:p>
    <w:p w14:paraId="3D921F94"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za vodilne javne uslužbence pripravilo usposabljanje za vodenje v upravi, v okviru katerega so se spoznali s človekovimi pravicami, enakimi možnostmi in integriteto vodje. Seznanili so se s pristojnostmi Zagovornika in z Zakonom o varstvu pred diskriminacijo.</w:t>
      </w:r>
    </w:p>
    <w:p w14:paraId="29D25146" w14:textId="77777777" w:rsidR="00284E20" w:rsidRPr="008D5A97" w:rsidRDefault="00284E20" w:rsidP="00284E20">
      <w:pPr>
        <w:ind w:left="567" w:hanging="425"/>
        <w:jc w:val="both"/>
        <w:rPr>
          <w:rFonts w:ascii="Arial" w:hAnsi="Arial" w:cs="Arial"/>
        </w:rPr>
      </w:pPr>
    </w:p>
    <w:p w14:paraId="0484C279" w14:textId="77777777" w:rsidR="00284E20"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w:t>
      </w:r>
      <w:r>
        <w:rPr>
          <w:rFonts w:ascii="Arial" w:hAnsi="Arial" w:cs="Arial"/>
        </w:rPr>
        <w:t xml:space="preserve">za javne uslužbence pripravilo usposabljanje Umetna inteligenca v javnem sektorju o etičnih izzivih in odgovorni uporabi. </w:t>
      </w:r>
    </w:p>
    <w:p w14:paraId="74255FD7" w14:textId="77777777" w:rsidR="00284E20" w:rsidRDefault="00284E20" w:rsidP="00284E20">
      <w:pPr>
        <w:pStyle w:val="Odstavekseznama"/>
        <w:ind w:left="567"/>
        <w:jc w:val="both"/>
        <w:rPr>
          <w:rFonts w:ascii="Arial" w:hAnsi="Arial" w:cs="Arial"/>
        </w:rPr>
      </w:pPr>
    </w:p>
    <w:p w14:paraId="58DAAAAC"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Pr>
          <w:rFonts w:ascii="Arial" w:hAnsi="Arial" w:cs="Arial"/>
          <w:color w:val="FF0000"/>
        </w:rPr>
        <w:t xml:space="preserve"> </w:t>
      </w:r>
      <w:r>
        <w:rPr>
          <w:rFonts w:ascii="Arial" w:hAnsi="Arial" w:cs="Arial"/>
        </w:rPr>
        <w:t xml:space="preserve">je za vodilne javne uslužbence izvedlo tudi usposabljanje o generativni umetni inteligenci in vodenju. </w:t>
      </w:r>
    </w:p>
    <w:p w14:paraId="57D27428" w14:textId="77777777" w:rsidR="00284E20" w:rsidRPr="008D5A97" w:rsidRDefault="00284E20" w:rsidP="00284E20">
      <w:pPr>
        <w:pStyle w:val="Odstavekseznama"/>
        <w:ind w:left="567" w:hanging="425"/>
        <w:jc w:val="both"/>
        <w:rPr>
          <w:rFonts w:ascii="Arial" w:hAnsi="Arial" w:cs="Arial"/>
        </w:rPr>
      </w:pPr>
    </w:p>
    <w:p w14:paraId="3FBEFD0C" w14:textId="77777777" w:rsidR="00284E20"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w:t>
      </w:r>
      <w:r>
        <w:rPr>
          <w:rFonts w:ascii="Arial" w:hAnsi="Arial" w:cs="Arial"/>
        </w:rPr>
        <w:t xml:space="preserve">v letu 2025 še </w:t>
      </w:r>
      <w:r w:rsidRPr="008D5A97">
        <w:rPr>
          <w:rFonts w:ascii="Arial" w:hAnsi="Arial" w:cs="Arial"/>
        </w:rPr>
        <w:t xml:space="preserve">nadgradil Informacijski sistem za upravljanje in razvoj zaposlenih v državni upravi – IS MUZA, katerega cilj je zagotavljati informacijsko podporo pri strateškem upravljanju in razvoju človeških virov v državni upravi.  </w:t>
      </w:r>
    </w:p>
    <w:p w14:paraId="1CFE7906" w14:textId="77777777" w:rsidR="00284E20" w:rsidRDefault="00284E20" w:rsidP="00284E20">
      <w:pPr>
        <w:ind w:left="567" w:hanging="425"/>
        <w:jc w:val="both"/>
        <w:rPr>
          <w:rFonts w:ascii="Arial" w:hAnsi="Arial" w:cs="Arial"/>
        </w:rPr>
      </w:pPr>
    </w:p>
    <w:p w14:paraId="69758F7A" w14:textId="77777777" w:rsidR="00284E20" w:rsidRPr="001B28F3" w:rsidRDefault="00284E20" w:rsidP="00E974B2">
      <w:pPr>
        <w:pStyle w:val="Odstavekseznama"/>
        <w:numPr>
          <w:ilvl w:val="0"/>
          <w:numId w:val="42"/>
        </w:numPr>
        <w:ind w:left="567"/>
        <w:jc w:val="both"/>
        <w:rPr>
          <w:rFonts w:ascii="Arial" w:hAnsi="Arial" w:cs="Arial"/>
        </w:rPr>
      </w:pPr>
      <w:r w:rsidRPr="001B28F3">
        <w:rPr>
          <w:rFonts w:ascii="Arial" w:hAnsi="Arial" w:cs="Arial"/>
          <w:color w:val="7030A0"/>
        </w:rPr>
        <w:t xml:space="preserve">Upravne enote </w:t>
      </w:r>
      <w:r w:rsidRPr="001B28F3">
        <w:rPr>
          <w:rFonts w:ascii="Arial" w:hAnsi="Arial" w:cs="Arial"/>
        </w:rPr>
        <w:t xml:space="preserve">so v okviru </w:t>
      </w:r>
      <w:r w:rsidRPr="001B28F3">
        <w:rPr>
          <w:rFonts w:ascii="Arial" w:hAnsi="Arial" w:cs="Arial"/>
          <w:b/>
          <w:bCs/>
        </w:rPr>
        <w:t>splošnih ukrepov</w:t>
      </w:r>
      <w:r w:rsidRPr="001B28F3">
        <w:rPr>
          <w:rFonts w:ascii="Arial" w:hAnsi="Arial" w:cs="Arial"/>
        </w:rPr>
        <w:t xml:space="preserve"> za spodbujanje enakega obravnavanja v letu 2025 poročale o izvedbi ukrepov skladnih z Zakonom o izenačevanju možnosti invalidov kot npr. nakup in namestitev slušno indukcijskih zank, namestitev napisov v brajici, označba prostorov s taktilnimi oznakami. </w:t>
      </w:r>
    </w:p>
    <w:p w14:paraId="5E0E3347" w14:textId="77777777" w:rsidR="00284E20" w:rsidRDefault="00284E20" w:rsidP="00284E20">
      <w:pPr>
        <w:pStyle w:val="Odstavekseznama"/>
        <w:ind w:left="567"/>
        <w:jc w:val="both"/>
        <w:rPr>
          <w:rFonts w:ascii="Arial" w:hAnsi="Arial" w:cs="Arial"/>
        </w:rPr>
      </w:pPr>
    </w:p>
    <w:p w14:paraId="61D22393" w14:textId="77777777" w:rsidR="00284E20" w:rsidRDefault="00284E20" w:rsidP="00E974B2">
      <w:pPr>
        <w:pStyle w:val="Odstavekseznama"/>
        <w:numPr>
          <w:ilvl w:val="0"/>
          <w:numId w:val="42"/>
        </w:numPr>
        <w:ind w:left="567"/>
        <w:jc w:val="both"/>
        <w:rPr>
          <w:rFonts w:ascii="Arial" w:hAnsi="Arial" w:cs="Arial"/>
        </w:rPr>
      </w:pPr>
      <w:r w:rsidRPr="001B28F3">
        <w:rPr>
          <w:rFonts w:ascii="Arial" w:hAnsi="Arial" w:cs="Arial"/>
          <w:color w:val="7030A0"/>
        </w:rPr>
        <w:t xml:space="preserve">Upravne enote </w:t>
      </w:r>
      <w:r>
        <w:rPr>
          <w:rFonts w:ascii="Arial" w:hAnsi="Arial" w:cs="Arial"/>
        </w:rPr>
        <w:t>so p</w:t>
      </w:r>
      <w:r w:rsidRPr="00742D7D">
        <w:rPr>
          <w:rFonts w:ascii="Arial" w:hAnsi="Arial" w:cs="Arial"/>
        </w:rPr>
        <w:t>oročal</w:t>
      </w:r>
      <w:r>
        <w:rPr>
          <w:rFonts w:ascii="Arial" w:hAnsi="Arial" w:cs="Arial"/>
        </w:rPr>
        <w:t>e o sodelovanju s Spominčico – slovensko združenje za pomoč pri demenci (demenci prijazne točke).</w:t>
      </w:r>
      <w:r w:rsidRPr="00742D7D">
        <w:rPr>
          <w:rFonts w:ascii="Arial" w:hAnsi="Arial" w:cs="Arial"/>
        </w:rPr>
        <w:t xml:space="preserve"> </w:t>
      </w:r>
    </w:p>
    <w:p w14:paraId="55ABB71C" w14:textId="77777777" w:rsidR="00284E20" w:rsidRPr="001B28F3" w:rsidRDefault="00284E20" w:rsidP="00284E20">
      <w:pPr>
        <w:jc w:val="both"/>
        <w:rPr>
          <w:rFonts w:ascii="Arial" w:hAnsi="Arial" w:cs="Arial"/>
        </w:rPr>
      </w:pPr>
    </w:p>
    <w:p w14:paraId="379C9EEA" w14:textId="77777777" w:rsidR="00284E20" w:rsidRPr="001B28F3" w:rsidRDefault="00284E20" w:rsidP="00E974B2">
      <w:pPr>
        <w:pStyle w:val="Odstavekseznama"/>
        <w:numPr>
          <w:ilvl w:val="0"/>
          <w:numId w:val="42"/>
        </w:numPr>
        <w:ind w:left="567" w:hanging="425"/>
        <w:jc w:val="both"/>
        <w:rPr>
          <w:rFonts w:ascii="Arial" w:hAnsi="Arial" w:cs="Arial"/>
        </w:rPr>
      </w:pPr>
      <w:r w:rsidRPr="001B28F3">
        <w:rPr>
          <w:rFonts w:ascii="Arial" w:hAnsi="Arial" w:cs="Arial"/>
        </w:rPr>
        <w:t xml:space="preserve">MJU ni poročalo o </w:t>
      </w:r>
      <w:r w:rsidRPr="001B28F3">
        <w:rPr>
          <w:rFonts w:ascii="Arial" w:hAnsi="Arial" w:cs="Arial"/>
          <w:b/>
        </w:rPr>
        <w:t>posebnih ukrepih</w:t>
      </w:r>
      <w:r w:rsidRPr="001B28F3">
        <w:rPr>
          <w:rFonts w:ascii="Arial" w:hAnsi="Arial" w:cs="Arial"/>
        </w:rPr>
        <w:t xml:space="preserve"> za zagotavljanje enakosti v letu 2025.</w:t>
      </w:r>
    </w:p>
    <w:p w14:paraId="0E894683" w14:textId="77777777" w:rsidR="00284E20" w:rsidRDefault="00284E20" w:rsidP="00284E20">
      <w:pPr>
        <w:rPr>
          <w:rFonts w:ascii="Arial" w:hAnsi="Arial" w:cs="Arial"/>
        </w:rPr>
      </w:pPr>
    </w:p>
    <w:p w14:paraId="0709D3CE" w14:textId="77777777" w:rsidR="002712B7" w:rsidRPr="00706613" w:rsidRDefault="002712B7" w:rsidP="002A5873">
      <w:pPr>
        <w:rPr>
          <w:rFonts w:ascii="Arial" w:hAnsi="Arial" w:cs="Arial"/>
          <w:b/>
          <w:bCs/>
        </w:rPr>
      </w:pPr>
    </w:p>
    <w:p w14:paraId="208D2847" w14:textId="77777777" w:rsidR="003512F6" w:rsidRPr="00706613" w:rsidRDefault="003512F6" w:rsidP="002A5873">
      <w:pPr>
        <w:rPr>
          <w:rFonts w:ascii="Arial" w:hAnsi="Arial" w:cs="Arial"/>
          <w:b/>
          <w:bCs/>
        </w:rPr>
      </w:pPr>
    </w:p>
    <w:p w14:paraId="218EB932" w14:textId="0EB98A4B" w:rsidR="00490710" w:rsidRPr="00F67D15" w:rsidRDefault="00DB0278" w:rsidP="009A528E">
      <w:pPr>
        <w:pStyle w:val="Naslov3"/>
      </w:pPr>
      <w:bookmarkStart w:id="849" w:name="_Toc135753823"/>
      <w:bookmarkStart w:id="850" w:name="_Toc189216185"/>
      <w:bookmarkStart w:id="851" w:name="_Toc189469675"/>
      <w:bookmarkStart w:id="852" w:name="_Toc224221585"/>
      <w:r>
        <w:t>11.3.7</w:t>
      </w:r>
      <w:r>
        <w:tab/>
      </w:r>
      <w:r w:rsidR="00490710" w:rsidRPr="00F67D15">
        <w:t>Ministrstvo za kmetijstvo, gozdarstvo in prehrano</w:t>
      </w:r>
      <w:bookmarkEnd w:id="849"/>
      <w:bookmarkEnd w:id="850"/>
      <w:bookmarkEnd w:id="851"/>
      <w:bookmarkEnd w:id="852"/>
      <w:r w:rsidR="00490710" w:rsidRPr="00F67D15">
        <w:t xml:space="preserve"> </w:t>
      </w:r>
    </w:p>
    <w:p w14:paraId="7B636EF4" w14:textId="33CCAED0" w:rsidR="00490710" w:rsidRPr="00F67D15" w:rsidRDefault="00490710" w:rsidP="002A5873">
      <w:pPr>
        <w:rPr>
          <w:rFonts w:ascii="Arial" w:hAnsi="Arial" w:cs="Arial"/>
          <w:b/>
          <w:bCs/>
        </w:rPr>
      </w:pPr>
    </w:p>
    <w:p w14:paraId="7D16C6D1" w14:textId="6DD63064" w:rsidR="00FC6891" w:rsidRDefault="00436D1C" w:rsidP="00E974B2">
      <w:pPr>
        <w:pStyle w:val="Odstavekseznama"/>
        <w:numPr>
          <w:ilvl w:val="0"/>
          <w:numId w:val="29"/>
        </w:numPr>
        <w:ind w:left="567" w:hanging="425"/>
        <w:jc w:val="both"/>
        <w:rPr>
          <w:rFonts w:ascii="Arial" w:hAnsi="Arial" w:cs="Arial"/>
        </w:rPr>
      </w:pPr>
      <w:r w:rsidRPr="00F67D15">
        <w:rPr>
          <w:rFonts w:ascii="Arial" w:hAnsi="Arial" w:cs="Arial"/>
        </w:rPr>
        <w:t xml:space="preserve">V okviru </w:t>
      </w:r>
      <w:r w:rsidRPr="00F67D15">
        <w:rPr>
          <w:rFonts w:ascii="Arial" w:hAnsi="Arial" w:cs="Arial"/>
          <w:b/>
          <w:bCs/>
        </w:rPr>
        <w:t>splošnih ukrepov</w:t>
      </w:r>
      <w:r w:rsidRPr="00F67D15">
        <w:rPr>
          <w:rFonts w:ascii="Arial" w:hAnsi="Arial" w:cs="Arial"/>
        </w:rPr>
        <w:t xml:space="preserve"> za spodbujanje enakega obravnavanja je </w:t>
      </w:r>
      <w:r w:rsidRPr="00F67D15">
        <w:rPr>
          <w:rFonts w:ascii="Arial" w:hAnsi="Arial" w:cs="Arial"/>
          <w:color w:val="767171" w:themeColor="background2" w:themeShade="80"/>
        </w:rPr>
        <w:t>MKGP</w:t>
      </w:r>
      <w:r w:rsidRPr="00F67D15">
        <w:rPr>
          <w:rFonts w:ascii="Arial" w:hAnsi="Arial" w:cs="Arial"/>
        </w:rPr>
        <w:t xml:space="preserve"> za leto 2025 poročalo o pomoči delovanju nepridobitnih združenj na področju kmetijstva, gozdarstva in podeželja kar zadeva tudi področje izboljšanja pogojev dela in življenja</w:t>
      </w:r>
      <w:r>
        <w:rPr>
          <w:rFonts w:ascii="Arial" w:hAnsi="Arial" w:cs="Arial"/>
        </w:rPr>
        <w:t xml:space="preserve"> kmečkih in podeželskih žensk. </w:t>
      </w:r>
    </w:p>
    <w:p w14:paraId="4D0B5EE5" w14:textId="77777777" w:rsidR="00FC6891" w:rsidRDefault="00FC6891" w:rsidP="00FC6891">
      <w:pPr>
        <w:pStyle w:val="Odstavekseznama"/>
        <w:ind w:left="567"/>
        <w:jc w:val="both"/>
        <w:rPr>
          <w:rFonts w:ascii="Arial" w:hAnsi="Arial" w:cs="Arial"/>
        </w:rPr>
      </w:pPr>
    </w:p>
    <w:p w14:paraId="6A039FEC" w14:textId="2F236CEF" w:rsidR="00FC6891" w:rsidRPr="00FC6891" w:rsidRDefault="00436D1C" w:rsidP="00E974B2">
      <w:pPr>
        <w:pStyle w:val="Odstavekseznama"/>
        <w:numPr>
          <w:ilvl w:val="0"/>
          <w:numId w:val="29"/>
        </w:numPr>
        <w:ind w:left="567" w:hanging="425"/>
        <w:jc w:val="both"/>
        <w:rPr>
          <w:rFonts w:ascii="Arial" w:hAnsi="Arial" w:cs="Arial"/>
        </w:rPr>
      </w:pPr>
      <w:r w:rsidRPr="00FC6891">
        <w:rPr>
          <w:rFonts w:ascii="Arial" w:hAnsi="Arial" w:cs="Arial"/>
        </w:rPr>
        <w:t xml:space="preserve">MKGP </w:t>
      </w:r>
      <w:r w:rsidR="00FC6891" w:rsidRPr="00FC6891">
        <w:rPr>
          <w:rFonts w:ascii="Arial" w:hAnsi="Arial" w:cs="Arial"/>
        </w:rPr>
        <w:t xml:space="preserve">ni poročalo o </w:t>
      </w:r>
      <w:r w:rsidR="00FC6891" w:rsidRPr="00FC6891">
        <w:rPr>
          <w:rFonts w:ascii="Arial" w:hAnsi="Arial" w:cs="Arial"/>
          <w:b/>
          <w:bCs/>
        </w:rPr>
        <w:t>posebnih ukrepih</w:t>
      </w:r>
      <w:r w:rsidR="00FC6891" w:rsidRPr="00FC6891">
        <w:rPr>
          <w:rFonts w:ascii="Arial" w:hAnsi="Arial" w:cs="Arial"/>
        </w:rPr>
        <w:t xml:space="preserve"> za zagotavljanje enakosti v letu 2025.</w:t>
      </w:r>
    </w:p>
    <w:p w14:paraId="563BB3A1" w14:textId="281B19BF" w:rsidR="003512F6" w:rsidRPr="00FC6891" w:rsidRDefault="003512F6" w:rsidP="00FC6891">
      <w:pPr>
        <w:pStyle w:val="Odstavekseznama"/>
        <w:ind w:left="567"/>
        <w:jc w:val="both"/>
        <w:rPr>
          <w:rFonts w:ascii="Arial" w:hAnsi="Arial" w:cs="Arial"/>
          <w:b/>
          <w:bCs/>
        </w:rPr>
      </w:pPr>
    </w:p>
    <w:p w14:paraId="765F0F52" w14:textId="37DBB6FF" w:rsidR="004423DB" w:rsidRDefault="004423DB" w:rsidP="002A5873">
      <w:pPr>
        <w:rPr>
          <w:rFonts w:ascii="Arial" w:hAnsi="Arial" w:cs="Arial"/>
          <w:b/>
          <w:bCs/>
        </w:rPr>
      </w:pPr>
    </w:p>
    <w:p w14:paraId="0308385F" w14:textId="77777777" w:rsidR="004423DB" w:rsidRPr="00706613" w:rsidRDefault="004423DB" w:rsidP="002A5873">
      <w:pPr>
        <w:rPr>
          <w:rFonts w:ascii="Arial" w:hAnsi="Arial" w:cs="Arial"/>
          <w:b/>
          <w:bCs/>
        </w:rPr>
      </w:pPr>
    </w:p>
    <w:p w14:paraId="0E8954B4" w14:textId="52B6ED1B" w:rsidR="00490710" w:rsidRPr="00706613" w:rsidRDefault="00DB0278" w:rsidP="009A528E">
      <w:pPr>
        <w:pStyle w:val="Naslov3"/>
      </w:pPr>
      <w:bookmarkStart w:id="853" w:name="_Toc189216186"/>
      <w:bookmarkStart w:id="854" w:name="_Toc189469676"/>
      <w:bookmarkStart w:id="855" w:name="_Toc224221586"/>
      <w:r>
        <w:t>11.3.8</w:t>
      </w:r>
      <w:r>
        <w:tab/>
      </w:r>
      <w:r w:rsidR="00490710" w:rsidRPr="00706613">
        <w:t>Ministrstvo za kohezijo in regionalni razvoj</w:t>
      </w:r>
      <w:bookmarkEnd w:id="853"/>
      <w:bookmarkEnd w:id="854"/>
      <w:bookmarkEnd w:id="855"/>
    </w:p>
    <w:p w14:paraId="45833477" w14:textId="77777777" w:rsidR="00490710" w:rsidRPr="00706613" w:rsidRDefault="00490710" w:rsidP="002A5873">
      <w:pPr>
        <w:rPr>
          <w:rFonts w:ascii="Arial" w:hAnsi="Arial" w:cs="Arial"/>
          <w:b/>
          <w:bCs/>
        </w:rPr>
      </w:pPr>
    </w:p>
    <w:p w14:paraId="2A9F9D4C" w14:textId="77777777" w:rsidR="003512F6" w:rsidRPr="00706613" w:rsidRDefault="003512F6" w:rsidP="003512F6">
      <w:pPr>
        <w:rPr>
          <w:rFonts w:ascii="Arial" w:hAnsi="Arial" w:cs="Arial"/>
          <w:b/>
          <w:bCs/>
        </w:rPr>
      </w:pPr>
    </w:p>
    <w:p w14:paraId="4FD9AE23" w14:textId="77777777" w:rsidR="00CB64B0" w:rsidRDefault="00CB64B0" w:rsidP="00E974B2">
      <w:pPr>
        <w:pStyle w:val="Odstavekseznama"/>
        <w:numPr>
          <w:ilvl w:val="0"/>
          <w:numId w:val="30"/>
        </w:numPr>
        <w:ind w:left="567" w:hanging="425"/>
        <w:jc w:val="both"/>
        <w:rPr>
          <w:rFonts w:ascii="Arial" w:hAnsi="Arial" w:cs="Arial"/>
        </w:rPr>
      </w:pPr>
      <w:r w:rsidRPr="007A7E8D">
        <w:rPr>
          <w:rFonts w:ascii="Arial" w:hAnsi="Arial" w:cs="Arial"/>
          <w:color w:val="7030A0"/>
        </w:rPr>
        <w:t xml:space="preserve">MKRR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izvajanju izobraževanj za vsa posredniška telesa na temo dostopnosti in upoštevanja načel Listine EU o temeljnih pravicah in Konvencije ZN o pravicah invalidov.</w:t>
      </w:r>
    </w:p>
    <w:p w14:paraId="4F2C7225" w14:textId="77777777" w:rsidR="00CB64B0" w:rsidRPr="00CB64B0" w:rsidRDefault="00CB64B0" w:rsidP="00CB64B0">
      <w:pPr>
        <w:pStyle w:val="Odstavekseznama"/>
        <w:rPr>
          <w:rFonts w:ascii="Arial" w:hAnsi="Arial" w:cs="Arial"/>
        </w:rPr>
      </w:pPr>
    </w:p>
    <w:p w14:paraId="0377621C" w14:textId="77777777" w:rsidR="004423DB" w:rsidRPr="00E51A69" w:rsidRDefault="004423DB" w:rsidP="00E974B2">
      <w:pPr>
        <w:pStyle w:val="Odstavekseznama"/>
        <w:numPr>
          <w:ilvl w:val="0"/>
          <w:numId w:val="30"/>
        </w:numPr>
        <w:ind w:left="567" w:hanging="425"/>
        <w:jc w:val="both"/>
        <w:rPr>
          <w:rFonts w:ascii="Arial" w:hAnsi="Arial" w:cs="Arial"/>
        </w:rPr>
      </w:pPr>
      <w:r w:rsidRPr="008D5A97">
        <w:rPr>
          <w:rFonts w:ascii="Arial" w:hAnsi="Arial" w:cs="Arial"/>
        </w:rPr>
        <w:t xml:space="preserve">MKRR ni poročalo o </w:t>
      </w:r>
      <w:r w:rsidRPr="008D5A97">
        <w:rPr>
          <w:rFonts w:ascii="Arial" w:hAnsi="Arial" w:cs="Arial"/>
          <w:b/>
          <w:bCs/>
        </w:rPr>
        <w:t>posebnih ukrepih</w:t>
      </w:r>
      <w:r w:rsidRPr="008D5A97">
        <w:rPr>
          <w:rFonts w:ascii="Arial" w:hAnsi="Arial" w:cs="Arial"/>
        </w:rPr>
        <w:t xml:space="preserve"> za zagotavljanje enakosti v letu 202</w:t>
      </w:r>
      <w:r>
        <w:rPr>
          <w:rFonts w:ascii="Arial" w:hAnsi="Arial" w:cs="Arial"/>
        </w:rPr>
        <w:t>5</w:t>
      </w:r>
      <w:r w:rsidRPr="008D5A97">
        <w:rPr>
          <w:rFonts w:ascii="Arial" w:hAnsi="Arial" w:cs="Arial"/>
        </w:rPr>
        <w:t>.</w:t>
      </w:r>
    </w:p>
    <w:p w14:paraId="0E59A8BF" w14:textId="0EAF7ACD" w:rsidR="004423DB" w:rsidRDefault="004423DB" w:rsidP="00CB64B0">
      <w:pPr>
        <w:jc w:val="both"/>
        <w:rPr>
          <w:rFonts w:ascii="Arial" w:hAnsi="Arial" w:cs="Arial"/>
        </w:rPr>
      </w:pPr>
    </w:p>
    <w:p w14:paraId="7D06B87A" w14:textId="0E3DCA6B" w:rsidR="004423DB" w:rsidRDefault="004423DB" w:rsidP="00CB64B0">
      <w:pPr>
        <w:jc w:val="both"/>
        <w:rPr>
          <w:rFonts w:ascii="Arial" w:hAnsi="Arial" w:cs="Arial"/>
        </w:rPr>
      </w:pPr>
    </w:p>
    <w:p w14:paraId="738B2709" w14:textId="77777777" w:rsidR="004423DB" w:rsidRPr="00CB64B0" w:rsidRDefault="004423DB" w:rsidP="00CB64B0">
      <w:pPr>
        <w:jc w:val="both"/>
        <w:rPr>
          <w:rFonts w:ascii="Arial" w:hAnsi="Arial" w:cs="Arial"/>
        </w:rPr>
      </w:pPr>
    </w:p>
    <w:p w14:paraId="6C941535" w14:textId="2E557029" w:rsidR="00490710" w:rsidRPr="00706613" w:rsidRDefault="00DB0278" w:rsidP="009A528E">
      <w:pPr>
        <w:pStyle w:val="Naslov3"/>
      </w:pPr>
      <w:bookmarkStart w:id="856" w:name="_Toc135753824"/>
      <w:bookmarkStart w:id="857" w:name="_Toc189216187"/>
      <w:bookmarkStart w:id="858" w:name="_Toc189469677"/>
      <w:bookmarkStart w:id="859" w:name="_Toc224221587"/>
      <w:r>
        <w:t>11.3.9</w:t>
      </w:r>
      <w:r>
        <w:tab/>
      </w:r>
      <w:r w:rsidR="00490710" w:rsidRPr="00706613">
        <w:t>Ministrstvo za kulturo</w:t>
      </w:r>
      <w:bookmarkEnd w:id="856"/>
      <w:bookmarkEnd w:id="857"/>
      <w:bookmarkEnd w:id="858"/>
      <w:bookmarkEnd w:id="859"/>
    </w:p>
    <w:p w14:paraId="07FE87D2" w14:textId="77777777" w:rsidR="00490710" w:rsidRPr="00706613" w:rsidRDefault="00490710" w:rsidP="002A5873">
      <w:pPr>
        <w:rPr>
          <w:rFonts w:ascii="Arial" w:hAnsi="Arial" w:cs="Arial"/>
          <w:b/>
          <w:bCs/>
        </w:rPr>
      </w:pPr>
    </w:p>
    <w:p w14:paraId="503D35F8" w14:textId="77777777" w:rsidR="004423DB" w:rsidRPr="008D5A97"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MK</w:t>
      </w:r>
      <w:r w:rsidRPr="00DC6974">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Resoluciji o nacionalnem programu za jezikovno politiko 2021-2025. </w:t>
      </w:r>
    </w:p>
    <w:p w14:paraId="574C5112" w14:textId="77777777" w:rsidR="004423DB" w:rsidRPr="008D5A97" w:rsidRDefault="004423DB" w:rsidP="004423DB">
      <w:pPr>
        <w:ind w:left="567" w:hanging="425"/>
        <w:jc w:val="both"/>
        <w:rPr>
          <w:rFonts w:ascii="Arial" w:hAnsi="Arial" w:cs="Arial"/>
        </w:rPr>
      </w:pPr>
    </w:p>
    <w:p w14:paraId="25CF018C" w14:textId="77777777" w:rsidR="004423DB" w:rsidRPr="008D5A97"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MK</w:t>
      </w:r>
      <w:r>
        <w:rPr>
          <w:rFonts w:ascii="Arial" w:hAnsi="Arial" w:cs="Arial"/>
        </w:rPr>
        <w:t xml:space="preserve"> </w:t>
      </w:r>
      <w:r w:rsidRPr="008D5A97">
        <w:rPr>
          <w:rFonts w:ascii="Arial" w:hAnsi="Arial" w:cs="Arial"/>
        </w:rPr>
        <w:t xml:space="preserve">je poročalo o javnem razpisu za </w:t>
      </w:r>
      <w:r>
        <w:rPr>
          <w:rFonts w:ascii="Arial" w:hAnsi="Arial" w:cs="Arial"/>
        </w:rPr>
        <w:t xml:space="preserve">(so)financiranje projektov, namenjenih predstavljanju, uveljavljanju in razvoju slovenskega jezika ter njegovi promociji v letu 2025. </w:t>
      </w:r>
    </w:p>
    <w:p w14:paraId="117B21D1" w14:textId="77777777" w:rsidR="004423DB" w:rsidRPr="008D5A97" w:rsidRDefault="004423DB" w:rsidP="004423DB">
      <w:pPr>
        <w:ind w:left="567" w:hanging="425"/>
        <w:jc w:val="both"/>
        <w:rPr>
          <w:rFonts w:ascii="Arial" w:hAnsi="Arial" w:cs="Arial"/>
        </w:rPr>
      </w:pPr>
    </w:p>
    <w:p w14:paraId="3BCD0D1E"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sidRPr="00157AF2">
        <w:rPr>
          <w:rFonts w:ascii="Arial" w:hAnsi="Arial" w:cs="Arial"/>
        </w:rPr>
        <w:t xml:space="preserve">je poročalo o javnem razpisu za izbiro ponudnikov za izvedbo projektov prilagojenih </w:t>
      </w:r>
      <w:r>
        <w:rPr>
          <w:rFonts w:ascii="Arial" w:hAnsi="Arial" w:cs="Arial"/>
        </w:rPr>
        <w:t>načinov sporazumevanja na podlagi nacionalnega programa za jezikovno politiko v letih 2025-2026.</w:t>
      </w:r>
      <w:r w:rsidRPr="008D5A97">
        <w:rPr>
          <w:rFonts w:ascii="Arial" w:hAnsi="Arial" w:cs="Arial"/>
        </w:rPr>
        <w:t xml:space="preserve"> z izvajanjem pilotnega projekta za preizkušanje tehnologije za samodejno podnaslavljanje, ki bi invalidom omogočila spremljanje televizijskih programov na javnih in komercialnih televizijah. </w:t>
      </w:r>
    </w:p>
    <w:p w14:paraId="447D0899" w14:textId="77777777" w:rsidR="004423DB" w:rsidRDefault="004423DB" w:rsidP="004423DB">
      <w:pPr>
        <w:pStyle w:val="Odstavekseznama"/>
        <w:ind w:left="567"/>
        <w:jc w:val="both"/>
        <w:rPr>
          <w:rFonts w:ascii="Arial" w:hAnsi="Arial" w:cs="Arial"/>
        </w:rPr>
      </w:pPr>
    </w:p>
    <w:p w14:paraId="0BBFA11D"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4472C4" w:themeColor="accent1"/>
        </w:rPr>
        <w:t>MK</w:t>
      </w:r>
      <w:r w:rsidRPr="00157AF2">
        <w:rPr>
          <w:rFonts w:ascii="Arial" w:hAnsi="Arial" w:cs="Arial"/>
          <w:color w:val="5B9BD5" w:themeColor="accent5"/>
        </w:rPr>
        <w:t xml:space="preserve"> </w:t>
      </w:r>
      <w:r w:rsidRPr="0051099C">
        <w:rPr>
          <w:rFonts w:ascii="Arial" w:hAnsi="Arial" w:cs="Arial"/>
        </w:rPr>
        <w:t xml:space="preserve">je poročalo ciljnem raziskovalnem programu 2025 – LahTex: Korpus lahkega branja v slovenščini za poenostavljenje besedil z umetno inteligenco.   </w:t>
      </w:r>
    </w:p>
    <w:p w14:paraId="51948C9B" w14:textId="77777777" w:rsidR="004423DB" w:rsidRPr="0051099C" w:rsidRDefault="004423DB" w:rsidP="004423DB">
      <w:pPr>
        <w:pStyle w:val="Odstavekseznama"/>
        <w:ind w:left="567"/>
        <w:jc w:val="both"/>
        <w:rPr>
          <w:rFonts w:ascii="Arial" w:hAnsi="Arial" w:cs="Arial"/>
        </w:rPr>
      </w:pPr>
    </w:p>
    <w:p w14:paraId="4AE3038E" w14:textId="77777777" w:rsidR="004423DB" w:rsidRPr="008D5A97" w:rsidRDefault="004423DB" w:rsidP="00E974B2">
      <w:pPr>
        <w:pStyle w:val="Odstavekseznama"/>
        <w:numPr>
          <w:ilvl w:val="0"/>
          <w:numId w:val="31"/>
        </w:numPr>
        <w:ind w:left="567" w:hanging="425"/>
        <w:jc w:val="both"/>
        <w:rPr>
          <w:rFonts w:ascii="Arial" w:hAnsi="Arial" w:cs="Arial"/>
        </w:rPr>
      </w:pPr>
      <w:r w:rsidRPr="008D5A97">
        <w:rPr>
          <w:rFonts w:ascii="Arial" w:hAnsi="Arial" w:cs="Arial"/>
          <w:color w:val="767171" w:themeColor="background2" w:themeShade="80"/>
        </w:rPr>
        <w:t xml:space="preserve">MK </w:t>
      </w:r>
      <w:r w:rsidRPr="008D5A97">
        <w:rPr>
          <w:rFonts w:ascii="Arial" w:hAnsi="Arial" w:cs="Arial"/>
        </w:rPr>
        <w:t>je tudi v 202</w:t>
      </w:r>
      <w:r>
        <w:rPr>
          <w:rFonts w:ascii="Arial" w:hAnsi="Arial" w:cs="Arial"/>
        </w:rPr>
        <w:t>5</w:t>
      </w:r>
      <w:r w:rsidRPr="008D5A97">
        <w:rPr>
          <w:rFonts w:ascii="Arial" w:hAnsi="Arial" w:cs="Arial"/>
        </w:rPr>
        <w:t xml:space="preserve"> izvedlo javni razpis za izbor kulturnih projektov</w:t>
      </w:r>
      <w:r>
        <w:rPr>
          <w:rFonts w:ascii="Arial" w:hAnsi="Arial" w:cs="Arial"/>
        </w:rPr>
        <w:t xml:space="preserve"> na področju romske skupnosti v Republiki Sloveniji. </w:t>
      </w:r>
    </w:p>
    <w:p w14:paraId="020C31FC" w14:textId="77777777" w:rsidR="004423DB" w:rsidRPr="008D5A97" w:rsidRDefault="004423DB" w:rsidP="004423DB">
      <w:pPr>
        <w:ind w:left="567" w:hanging="425"/>
        <w:jc w:val="both"/>
        <w:rPr>
          <w:rFonts w:ascii="Arial" w:hAnsi="Arial" w:cs="Arial"/>
        </w:rPr>
      </w:pPr>
    </w:p>
    <w:p w14:paraId="28E64A65"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67171" w:themeColor="background2" w:themeShade="80"/>
        </w:rPr>
        <w:t>MK</w:t>
      </w:r>
      <w:r w:rsidRPr="003258F0">
        <w:rPr>
          <w:rFonts w:ascii="Arial" w:hAnsi="Arial" w:cs="Arial"/>
        </w:rPr>
        <w:t xml:space="preserve"> je </w:t>
      </w:r>
      <w:r>
        <w:rPr>
          <w:rFonts w:ascii="Arial" w:hAnsi="Arial" w:cs="Arial"/>
        </w:rPr>
        <w:t>poročalo o</w:t>
      </w:r>
      <w:r w:rsidRPr="008D5A97">
        <w:rPr>
          <w:rFonts w:ascii="Arial" w:hAnsi="Arial" w:cs="Arial"/>
        </w:rPr>
        <w:t xml:space="preserve"> javnem razpisu za izbor kulturnih projektov programa, namenjenega pripadnikom nemško govoreče etnične skupine v Sloveniji. MK je neposredno pozvalo k financiranju kulturnih programov avtohtone italijanske in madžarske narodne skupnosti ter pripravilo javni razpis za izbor kulturnih projektov na področju različnih manjšinskih etničnih skupnosti in priseljencev v Sloveniji, s čimer se spodbuja in ohranja kulturna identiteta pripadnikov manjšinskih etničnih skupnosti in priseljencev.</w:t>
      </w:r>
    </w:p>
    <w:p w14:paraId="25C0C0DD" w14:textId="77777777" w:rsidR="004423DB" w:rsidRDefault="004423DB" w:rsidP="004423DB">
      <w:pPr>
        <w:pStyle w:val="Odstavekseznama"/>
        <w:ind w:left="567"/>
        <w:jc w:val="both"/>
        <w:rPr>
          <w:rFonts w:ascii="Arial" w:hAnsi="Arial" w:cs="Arial"/>
        </w:rPr>
      </w:pPr>
    </w:p>
    <w:p w14:paraId="6EB3A34B"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Pr>
          <w:rFonts w:ascii="Arial" w:hAnsi="Arial" w:cs="Arial"/>
        </w:rPr>
        <w:t>je izvedlo tudi javni razpis za izbor kulturnih projektov,</w:t>
      </w:r>
      <w:r w:rsidRPr="008D5A97">
        <w:rPr>
          <w:rFonts w:ascii="Arial" w:hAnsi="Arial" w:cs="Arial"/>
        </w:rPr>
        <w:t xml:space="preserve"> namenjenih senzorno oviranim v njim prilagojenih tehnikah, knjig v Braillovi pisavi, zvočnih knjig in knjig v slovenskem znakovnem jeziku ter razvoj ustrezne tehnične infrastrukture, namenjene ljudem s senzornimi oviranostmi</w:t>
      </w:r>
      <w:r>
        <w:rPr>
          <w:rFonts w:ascii="Arial" w:hAnsi="Arial" w:cs="Arial"/>
        </w:rPr>
        <w:t>.</w:t>
      </w:r>
    </w:p>
    <w:p w14:paraId="7C8C593F" w14:textId="77777777" w:rsidR="004423DB" w:rsidRDefault="004423DB" w:rsidP="004423DB">
      <w:pPr>
        <w:pStyle w:val="Odstavekseznama"/>
        <w:ind w:left="567"/>
        <w:jc w:val="both"/>
        <w:rPr>
          <w:rFonts w:ascii="Arial" w:hAnsi="Arial" w:cs="Arial"/>
        </w:rPr>
      </w:pPr>
    </w:p>
    <w:p w14:paraId="2F48C065" w14:textId="77777777" w:rsidR="004423DB" w:rsidRPr="003258F0"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Pr>
          <w:rFonts w:ascii="Arial" w:hAnsi="Arial" w:cs="Arial"/>
        </w:rPr>
        <w:t xml:space="preserve">je poročalo o pilotnem projektu Samodejno podnaslavljanje televizijskih programov v letih 2024-2028. </w:t>
      </w:r>
    </w:p>
    <w:p w14:paraId="1509BBEF" w14:textId="77777777" w:rsidR="004423DB" w:rsidRDefault="004423DB" w:rsidP="004423DB">
      <w:pPr>
        <w:pStyle w:val="Odstavekseznama"/>
        <w:ind w:left="567"/>
        <w:jc w:val="both"/>
        <w:rPr>
          <w:rFonts w:ascii="Arial" w:hAnsi="Arial" w:cs="Arial"/>
        </w:rPr>
      </w:pPr>
    </w:p>
    <w:p w14:paraId="317B801D" w14:textId="77777777" w:rsidR="004423DB" w:rsidRPr="008D5A97" w:rsidRDefault="004423DB" w:rsidP="00E974B2">
      <w:pPr>
        <w:pStyle w:val="Odstavekseznama"/>
        <w:numPr>
          <w:ilvl w:val="0"/>
          <w:numId w:val="31"/>
        </w:numPr>
        <w:ind w:left="567" w:hanging="425"/>
        <w:jc w:val="both"/>
        <w:rPr>
          <w:rFonts w:ascii="Arial" w:hAnsi="Arial" w:cs="Arial"/>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157AF2">
        <w:rPr>
          <w:rFonts w:ascii="Arial" w:hAnsi="Arial" w:cs="Arial"/>
          <w:color w:val="7030A0"/>
        </w:rPr>
        <w:t>MK</w:t>
      </w:r>
      <w:r w:rsidRPr="008D5A97">
        <w:rPr>
          <w:rFonts w:ascii="Arial" w:hAnsi="Arial" w:cs="Arial"/>
        </w:rPr>
        <w:t xml:space="preserve"> poročalo o povečanju števila digitaliziranih in spletno dostopnih arhivskih vsebin, prilagojenih potrebam pripadnikov različnih skupin ljudi z invalidnostmi.</w:t>
      </w:r>
    </w:p>
    <w:p w14:paraId="69EEAC87" w14:textId="77777777" w:rsidR="004423DB" w:rsidRPr="008D5A97" w:rsidRDefault="004423DB" w:rsidP="004423DB">
      <w:pPr>
        <w:rPr>
          <w:rFonts w:ascii="Arial" w:hAnsi="Arial" w:cs="Arial"/>
          <w:b/>
          <w:bCs/>
        </w:rPr>
      </w:pPr>
    </w:p>
    <w:p w14:paraId="661D3709" w14:textId="77777777" w:rsidR="003512F6" w:rsidRPr="00706613" w:rsidRDefault="003512F6" w:rsidP="002712B7">
      <w:pPr>
        <w:rPr>
          <w:rFonts w:ascii="Arial" w:hAnsi="Arial" w:cs="Arial"/>
          <w:b/>
          <w:bCs/>
        </w:rPr>
      </w:pPr>
    </w:p>
    <w:p w14:paraId="3053C863" w14:textId="77777777" w:rsidR="003512F6" w:rsidRPr="00706613" w:rsidRDefault="003512F6" w:rsidP="002A5873">
      <w:pPr>
        <w:rPr>
          <w:rFonts w:ascii="Arial" w:hAnsi="Arial" w:cs="Arial"/>
          <w:b/>
          <w:bCs/>
        </w:rPr>
      </w:pPr>
    </w:p>
    <w:p w14:paraId="3449DBFB" w14:textId="03061FE2" w:rsidR="00490710" w:rsidRPr="00706613" w:rsidRDefault="00DB0278" w:rsidP="009A528E">
      <w:pPr>
        <w:pStyle w:val="Naslov3"/>
      </w:pPr>
      <w:bookmarkStart w:id="860" w:name="_Toc135753827"/>
      <w:bookmarkStart w:id="861" w:name="_Toc189216188"/>
      <w:bookmarkStart w:id="862" w:name="_Toc189469678"/>
      <w:bookmarkStart w:id="863" w:name="_Toc224221588"/>
      <w:r>
        <w:t xml:space="preserve">11.3.10 </w:t>
      </w:r>
      <w:r w:rsidR="00490710" w:rsidRPr="00706613">
        <w:t xml:space="preserve">Ministrstvo za </w:t>
      </w:r>
      <w:bookmarkEnd w:id="860"/>
      <w:r w:rsidR="00490710" w:rsidRPr="00706613">
        <w:t>naravne vire in prostor</w:t>
      </w:r>
      <w:bookmarkEnd w:id="861"/>
      <w:bookmarkEnd w:id="862"/>
      <w:bookmarkEnd w:id="863"/>
      <w:r w:rsidR="00490710" w:rsidRPr="00706613">
        <w:t xml:space="preserve"> </w:t>
      </w:r>
    </w:p>
    <w:p w14:paraId="10890A99" w14:textId="6C5D65FD" w:rsidR="00490710" w:rsidRPr="00706613" w:rsidRDefault="00490710" w:rsidP="002A5873">
      <w:pPr>
        <w:rPr>
          <w:rFonts w:ascii="Arial" w:hAnsi="Arial" w:cs="Arial"/>
          <w:b/>
          <w:bCs/>
        </w:rPr>
      </w:pPr>
    </w:p>
    <w:p w14:paraId="42FA0CEC" w14:textId="77777777" w:rsidR="00FC0C5E" w:rsidRPr="008D5A97" w:rsidRDefault="00FC0C5E" w:rsidP="00E974B2">
      <w:pPr>
        <w:pStyle w:val="Odstavekseznama"/>
        <w:numPr>
          <w:ilvl w:val="0"/>
          <w:numId w:val="32"/>
        </w:numPr>
        <w:ind w:left="567" w:hanging="425"/>
        <w:jc w:val="both"/>
        <w:rPr>
          <w:rFonts w:ascii="Arial" w:hAnsi="Arial" w:cs="Arial"/>
        </w:rPr>
      </w:pPr>
      <w:r w:rsidRPr="008D5A97">
        <w:rPr>
          <w:rFonts w:ascii="Arial" w:hAnsi="Arial" w:cs="Arial"/>
        </w:rPr>
        <w:t xml:space="preserve">MNVP 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0DCE9F44" w14:textId="77777777" w:rsidR="00FC0C5E" w:rsidRPr="008D5A97" w:rsidRDefault="00FC0C5E" w:rsidP="00FC0C5E">
      <w:pPr>
        <w:ind w:left="567" w:hanging="425"/>
        <w:jc w:val="both"/>
        <w:rPr>
          <w:rFonts w:ascii="Arial" w:hAnsi="Arial" w:cs="Arial"/>
        </w:rPr>
      </w:pPr>
    </w:p>
    <w:p w14:paraId="4AC0ABE6" w14:textId="77777777" w:rsidR="00FC0C5E" w:rsidRPr="008D5A97" w:rsidRDefault="00FC0C5E" w:rsidP="00E974B2">
      <w:pPr>
        <w:pStyle w:val="Odstavekseznama"/>
        <w:numPr>
          <w:ilvl w:val="0"/>
          <w:numId w:val="32"/>
        </w:numPr>
        <w:ind w:left="567" w:hanging="425"/>
        <w:jc w:val="both"/>
        <w:rPr>
          <w:rFonts w:ascii="Arial" w:hAnsi="Arial" w:cs="Arial"/>
        </w:rPr>
      </w:pPr>
      <w:r w:rsidRPr="008D5A97">
        <w:rPr>
          <w:rFonts w:ascii="Arial" w:hAnsi="Arial" w:cs="Arial"/>
        </w:rPr>
        <w:t xml:space="preserve">MNVP ni poročalo o </w:t>
      </w:r>
      <w:r w:rsidRPr="008D5A97">
        <w:rPr>
          <w:rFonts w:ascii="Arial" w:hAnsi="Arial" w:cs="Arial"/>
          <w:b/>
          <w:bCs/>
        </w:rPr>
        <w:t>posebnih ukrepih</w:t>
      </w:r>
      <w:r w:rsidRPr="008D5A97">
        <w:rPr>
          <w:rFonts w:ascii="Arial" w:hAnsi="Arial" w:cs="Arial"/>
        </w:rPr>
        <w:t xml:space="preserve"> za zagotavljanje enakosti v letu 202</w:t>
      </w:r>
      <w:r>
        <w:rPr>
          <w:rFonts w:ascii="Arial" w:hAnsi="Arial" w:cs="Arial"/>
        </w:rPr>
        <w:t>5</w:t>
      </w:r>
      <w:r w:rsidRPr="008D5A97">
        <w:rPr>
          <w:rFonts w:ascii="Arial" w:hAnsi="Arial" w:cs="Arial"/>
        </w:rPr>
        <w:t>.</w:t>
      </w:r>
    </w:p>
    <w:p w14:paraId="5C8F793C" w14:textId="77777777" w:rsidR="00FC0C5E" w:rsidRPr="008D5A97" w:rsidRDefault="00FC0C5E" w:rsidP="00FC0C5E">
      <w:pPr>
        <w:rPr>
          <w:rFonts w:ascii="Arial" w:hAnsi="Arial" w:cs="Arial"/>
          <w:b/>
          <w:bCs/>
        </w:rPr>
      </w:pPr>
    </w:p>
    <w:p w14:paraId="561E8010" w14:textId="40E23C63" w:rsidR="003512F6" w:rsidRDefault="003512F6" w:rsidP="002712B7">
      <w:pPr>
        <w:rPr>
          <w:rFonts w:ascii="Arial" w:hAnsi="Arial" w:cs="Arial"/>
          <w:b/>
          <w:bCs/>
        </w:rPr>
      </w:pPr>
    </w:p>
    <w:p w14:paraId="423374E9" w14:textId="4B18EB68" w:rsidR="00FC0C5E" w:rsidRDefault="00FC0C5E" w:rsidP="002712B7">
      <w:pPr>
        <w:rPr>
          <w:rFonts w:ascii="Arial" w:hAnsi="Arial" w:cs="Arial"/>
          <w:b/>
          <w:bCs/>
        </w:rPr>
      </w:pPr>
    </w:p>
    <w:p w14:paraId="3AE50EEA" w14:textId="0EFCD722" w:rsidR="00490710" w:rsidRPr="00706613" w:rsidRDefault="00DB0278" w:rsidP="009A528E">
      <w:pPr>
        <w:pStyle w:val="Naslov3"/>
      </w:pPr>
      <w:bookmarkStart w:id="864" w:name="_Toc189216189"/>
      <w:bookmarkStart w:id="865" w:name="_Toc189469679"/>
      <w:bookmarkStart w:id="866" w:name="_Toc224221589"/>
      <w:bookmarkStart w:id="867" w:name="_Toc135753826"/>
      <w:r>
        <w:t xml:space="preserve">11.3.11 </w:t>
      </w:r>
      <w:r w:rsidR="00490710" w:rsidRPr="00706613">
        <w:t xml:space="preserve">Ministrstvo za notranje zadeve </w:t>
      </w:r>
      <w:r w:rsidR="003512F6" w:rsidRPr="00706613">
        <w:t>in Policija</w:t>
      </w:r>
      <w:bookmarkEnd w:id="864"/>
      <w:bookmarkEnd w:id="865"/>
      <w:bookmarkEnd w:id="866"/>
    </w:p>
    <w:p w14:paraId="6BBE025B" w14:textId="5D44C3F8" w:rsidR="003512F6" w:rsidRDefault="003512F6" w:rsidP="002A5873">
      <w:pPr>
        <w:rPr>
          <w:rFonts w:ascii="Arial" w:hAnsi="Arial" w:cs="Arial"/>
          <w:b/>
          <w:bCs/>
        </w:rPr>
      </w:pPr>
    </w:p>
    <w:p w14:paraId="0B838609" w14:textId="77777777" w:rsidR="00FC0C5E" w:rsidRPr="008D5A97"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sidRPr="0051099C">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sprejemu Resolucije o dolgoročnem razvojnem programu policije za obdobje 2026-2035. </w:t>
      </w:r>
      <w:r w:rsidRPr="008D5A97">
        <w:rPr>
          <w:rFonts w:ascii="Arial" w:hAnsi="Arial" w:cs="Arial"/>
        </w:rPr>
        <w:t>uspešno izvedenem razpisu za izbiro izvajalca programa Oskrba žrtev trgovine z ljudmi – namestitev v varnem prostoru za obdobje 2025–2027.</w:t>
      </w:r>
    </w:p>
    <w:p w14:paraId="4FB9CBFA" w14:textId="77777777" w:rsidR="00FC0C5E" w:rsidRPr="008D5A97" w:rsidRDefault="00FC0C5E" w:rsidP="00FC0C5E">
      <w:pPr>
        <w:ind w:left="567" w:hanging="425"/>
        <w:jc w:val="both"/>
        <w:rPr>
          <w:rFonts w:ascii="Arial" w:hAnsi="Arial" w:cs="Arial"/>
        </w:rPr>
      </w:pPr>
    </w:p>
    <w:p w14:paraId="25D3255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sidRPr="0079309C">
        <w:rPr>
          <w:rFonts w:ascii="Arial" w:hAnsi="Arial" w:cs="Arial"/>
        </w:rPr>
        <w:t xml:space="preserve"> </w:t>
      </w:r>
      <w:r w:rsidRPr="008D5A97">
        <w:rPr>
          <w:rFonts w:ascii="Arial" w:hAnsi="Arial" w:cs="Arial"/>
        </w:rPr>
        <w:t xml:space="preserve">je poročalo </w:t>
      </w:r>
      <w:r>
        <w:rPr>
          <w:rFonts w:ascii="Arial" w:hAnsi="Arial" w:cs="Arial"/>
        </w:rPr>
        <w:t xml:space="preserve">o usposabljanju s področja sovražnih dejanj, ki jo je izvedel Center za raziskovanje in socialne veščine v sodelovanju z Zagovornikom, društvom Legebitra, Mirovnim inštitutom in Knjigarno Mariborka. </w:t>
      </w:r>
      <w:r w:rsidRPr="008D5A97">
        <w:rPr>
          <w:rFonts w:ascii="Arial" w:hAnsi="Arial" w:cs="Arial"/>
        </w:rPr>
        <w:t xml:space="preserve"> </w:t>
      </w:r>
    </w:p>
    <w:p w14:paraId="304B52B1" w14:textId="77777777" w:rsidR="00FC0C5E" w:rsidRDefault="00FC0C5E" w:rsidP="00FC0C5E">
      <w:pPr>
        <w:pStyle w:val="Odstavekseznama"/>
        <w:ind w:left="567"/>
        <w:jc w:val="both"/>
        <w:rPr>
          <w:rFonts w:ascii="Arial" w:hAnsi="Arial" w:cs="Arial"/>
        </w:rPr>
      </w:pPr>
    </w:p>
    <w:p w14:paraId="54B027F7"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poročalo tudi o posvetu s področja zločinov iz sovraštva, del projekta ENACT – Krepitev zmogljivosti organizacij civilne družbe za podporo LGBTQI+ žrtvam zločinov iz sovraštva. </w:t>
      </w:r>
    </w:p>
    <w:p w14:paraId="04FA1C81" w14:textId="77777777" w:rsidR="00FC0C5E" w:rsidRDefault="00FC0C5E" w:rsidP="00FC0C5E">
      <w:pPr>
        <w:pStyle w:val="Odstavekseznama"/>
        <w:ind w:left="567"/>
        <w:jc w:val="both"/>
        <w:rPr>
          <w:rFonts w:ascii="Arial" w:hAnsi="Arial" w:cs="Arial"/>
        </w:rPr>
      </w:pPr>
    </w:p>
    <w:p w14:paraId="0A243850" w14:textId="77777777" w:rsidR="00FC0C5E" w:rsidRDefault="00FC0C5E" w:rsidP="00E974B2">
      <w:pPr>
        <w:pStyle w:val="Odstavekseznama"/>
        <w:numPr>
          <w:ilvl w:val="0"/>
          <w:numId w:val="33"/>
        </w:numPr>
        <w:ind w:left="567" w:hanging="425"/>
        <w:jc w:val="both"/>
        <w:rPr>
          <w:rFonts w:ascii="Arial" w:hAnsi="Arial" w:cs="Arial"/>
        </w:rPr>
      </w:pPr>
      <w:r w:rsidRPr="00842874">
        <w:rPr>
          <w:rFonts w:ascii="Arial" w:hAnsi="Arial" w:cs="Arial"/>
        </w:rPr>
        <w:t xml:space="preserve">V okviru programa »Zavedanje stereotipov, obvladovanje predsodkov in preprečevanje diskriminacije v multikulturni skupnosti« je </w:t>
      </w:r>
      <w:r w:rsidRPr="009F6CB0">
        <w:rPr>
          <w:rFonts w:ascii="Arial" w:hAnsi="Arial" w:cs="Arial"/>
          <w:color w:val="4472C4" w:themeColor="accent1"/>
        </w:rPr>
        <w:t>MNZ</w:t>
      </w:r>
      <w:r w:rsidRPr="00842874">
        <w:rPr>
          <w:rFonts w:ascii="Arial" w:hAnsi="Arial" w:cs="Arial"/>
        </w:rPr>
        <w:t xml:space="preserve"> poročalo o izvajanju usposabljanja za policiste in druge delavce policije. </w:t>
      </w:r>
    </w:p>
    <w:p w14:paraId="2A91186D" w14:textId="77777777" w:rsidR="00FC0C5E" w:rsidRPr="00842874" w:rsidRDefault="00FC0C5E" w:rsidP="00FC0C5E">
      <w:pPr>
        <w:pStyle w:val="Odstavekseznama"/>
        <w:ind w:left="567"/>
        <w:jc w:val="both"/>
        <w:rPr>
          <w:rFonts w:ascii="Arial" w:hAnsi="Arial" w:cs="Arial"/>
        </w:rPr>
      </w:pPr>
    </w:p>
    <w:p w14:paraId="1B62CC64" w14:textId="77777777" w:rsidR="00FC0C5E" w:rsidRPr="008D5A97" w:rsidRDefault="00FC0C5E" w:rsidP="00E974B2">
      <w:pPr>
        <w:pStyle w:val="Odstavekseznama"/>
        <w:numPr>
          <w:ilvl w:val="0"/>
          <w:numId w:val="33"/>
        </w:numPr>
        <w:ind w:left="567" w:hanging="425"/>
        <w:jc w:val="both"/>
        <w:rPr>
          <w:rFonts w:ascii="Arial" w:hAnsi="Arial" w:cs="Arial"/>
        </w:rPr>
      </w:pPr>
      <w:r>
        <w:rPr>
          <w:rFonts w:ascii="Arial" w:hAnsi="Arial" w:cs="Arial"/>
        </w:rPr>
        <w:t xml:space="preserve">Policija posamezne </w:t>
      </w:r>
      <w:r w:rsidRPr="00A2557D">
        <w:rPr>
          <w:rFonts w:ascii="Arial" w:hAnsi="Arial" w:cs="Arial"/>
        </w:rPr>
        <w:t>vsebine predstavlja tudi v procesu izobraževanja</w:t>
      </w:r>
      <w:r>
        <w:rPr>
          <w:rFonts w:ascii="Arial" w:hAnsi="Arial" w:cs="Arial"/>
        </w:rPr>
        <w:t xml:space="preserve">, poroča </w:t>
      </w:r>
      <w:r w:rsidRPr="009F6CB0">
        <w:rPr>
          <w:rFonts w:ascii="Arial" w:hAnsi="Arial" w:cs="Arial"/>
          <w:color w:val="4472C4" w:themeColor="accent1"/>
        </w:rPr>
        <w:t>MNZ</w:t>
      </w:r>
      <w:r w:rsidRPr="00A2557D">
        <w:rPr>
          <w:rFonts w:ascii="Arial" w:hAnsi="Arial" w:cs="Arial"/>
        </w:rPr>
        <w:t>, in sicer v programih Višje policijske šole pri predmetih »Etika in človekove pravice« in »Policija v družbi« predava študentom o določenih ključnih vsebinah s področja enakosti obravnavanja in posebnosti v multikulturni skupnosti ter preprečevanja diskriminacije</w:t>
      </w:r>
    </w:p>
    <w:p w14:paraId="3847D40C" w14:textId="77777777" w:rsidR="00FC0C5E" w:rsidRPr="008D5A97" w:rsidRDefault="00FC0C5E" w:rsidP="00FC0C5E">
      <w:pPr>
        <w:rPr>
          <w:rFonts w:ascii="Arial" w:hAnsi="Arial" w:cs="Arial"/>
        </w:rPr>
      </w:pPr>
    </w:p>
    <w:p w14:paraId="369EA148" w14:textId="77777777" w:rsidR="00FC0C5E" w:rsidRPr="008D5A97" w:rsidRDefault="00FC0C5E" w:rsidP="00E974B2">
      <w:pPr>
        <w:pStyle w:val="Odstavekseznama"/>
        <w:numPr>
          <w:ilvl w:val="0"/>
          <w:numId w:val="33"/>
        </w:numPr>
        <w:ind w:left="567" w:hanging="425"/>
        <w:jc w:val="both"/>
        <w:rPr>
          <w:rFonts w:ascii="Arial" w:hAnsi="Arial" w:cs="Arial"/>
        </w:rPr>
      </w:pPr>
      <w:r w:rsidRPr="008D5A97">
        <w:rPr>
          <w:rFonts w:ascii="Arial" w:hAnsi="Arial" w:cs="Arial"/>
        </w:rPr>
        <w:t xml:space="preserve">V okviru izvajanja preventivnega dela Policije </w:t>
      </w:r>
      <w:r w:rsidRPr="00842874">
        <w:rPr>
          <w:rFonts w:ascii="Arial" w:hAnsi="Arial" w:cs="Arial"/>
        </w:rPr>
        <w:t xml:space="preserve">je </w:t>
      </w:r>
      <w:r w:rsidRPr="009F6CB0">
        <w:rPr>
          <w:rFonts w:ascii="Arial" w:hAnsi="Arial" w:cs="Arial"/>
          <w:color w:val="4472C4" w:themeColor="accent1"/>
        </w:rPr>
        <w:t>MNZ</w:t>
      </w:r>
      <w:r w:rsidRPr="00842874">
        <w:rPr>
          <w:rFonts w:ascii="Arial" w:hAnsi="Arial" w:cs="Arial"/>
        </w:rPr>
        <w:t xml:space="preserve"> tudi v letu 2025 poročalo o nadaljevanju izvajanja projekta »ŠOLA – POT K USPEHU«, v okviru katerega </w:t>
      </w:r>
      <w:r w:rsidRPr="008D5A97">
        <w:rPr>
          <w:rFonts w:ascii="Arial" w:hAnsi="Arial" w:cs="Arial"/>
        </w:rPr>
        <w:t xml:space="preserve">se med drugim pričakuje izboljšanje varnostne situacije in uspešnejša integracija Romov. </w:t>
      </w:r>
    </w:p>
    <w:p w14:paraId="7E9E2796" w14:textId="77777777" w:rsidR="00FC0C5E" w:rsidRPr="008D5A97" w:rsidRDefault="00FC0C5E" w:rsidP="00FC0C5E">
      <w:pPr>
        <w:ind w:left="567" w:hanging="425"/>
        <w:rPr>
          <w:rFonts w:ascii="Arial" w:hAnsi="Arial" w:cs="Arial"/>
        </w:rPr>
      </w:pPr>
    </w:p>
    <w:p w14:paraId="14619CEE" w14:textId="77777777" w:rsidR="00FC0C5E" w:rsidRDefault="00FC0C5E" w:rsidP="00E974B2">
      <w:pPr>
        <w:pStyle w:val="Odstavekseznama"/>
        <w:numPr>
          <w:ilvl w:val="0"/>
          <w:numId w:val="33"/>
        </w:numPr>
        <w:ind w:left="567" w:hanging="425"/>
        <w:jc w:val="both"/>
        <w:rPr>
          <w:rFonts w:ascii="Arial" w:hAnsi="Arial" w:cs="Arial"/>
        </w:rPr>
      </w:pPr>
      <w:r>
        <w:rPr>
          <w:rFonts w:ascii="Arial" w:hAnsi="Arial" w:cs="Arial"/>
        </w:rPr>
        <w:t xml:space="preserve">V okviru projekta, ki je potekal v letu 2023 ob 50-letnici sistemskega zaposlovanja uniformiranih policistk v slovensko policijo, je </w:t>
      </w:r>
      <w:r w:rsidRPr="009F6CB0">
        <w:rPr>
          <w:rFonts w:ascii="Arial" w:hAnsi="Arial" w:cs="Arial"/>
          <w:color w:val="4472C4" w:themeColor="accent1"/>
        </w:rPr>
        <w:t>MNZ</w:t>
      </w:r>
      <w:r>
        <w:rPr>
          <w:rFonts w:ascii="Arial" w:hAnsi="Arial" w:cs="Arial"/>
        </w:rPr>
        <w:t xml:space="preserve"> tudi v letu 2025 nadaljevalo z dejavnostmi. </w:t>
      </w:r>
    </w:p>
    <w:p w14:paraId="7FCE1E9D" w14:textId="77777777" w:rsidR="00FC0C5E" w:rsidRDefault="00FC0C5E" w:rsidP="00FC0C5E">
      <w:pPr>
        <w:pStyle w:val="Odstavekseznama"/>
        <w:ind w:left="567"/>
        <w:jc w:val="both"/>
        <w:rPr>
          <w:rFonts w:ascii="Arial" w:hAnsi="Arial" w:cs="Arial"/>
        </w:rPr>
      </w:pPr>
    </w:p>
    <w:p w14:paraId="21796A2B"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sodelovanju s strokovnimi službami v policiji in MDDSZ pri pripravi drugega Periodičnega načrta za leti 2026-2027 za izvajanje Resolucije o nacionalnem programu za enake možnosti žensk in moških 2023-2030 in pri pripravi prvega osnutka poročila o izvajanju periodičnega načrta za leti 2024-2025.</w:t>
      </w:r>
    </w:p>
    <w:p w14:paraId="49EAB449" w14:textId="77777777" w:rsidR="00FC0C5E" w:rsidRDefault="00FC0C5E" w:rsidP="00FC0C5E">
      <w:pPr>
        <w:pStyle w:val="Odstavekseznama"/>
        <w:ind w:left="567"/>
        <w:jc w:val="both"/>
        <w:rPr>
          <w:rFonts w:ascii="Arial" w:hAnsi="Arial" w:cs="Arial"/>
        </w:rPr>
      </w:pPr>
    </w:p>
    <w:p w14:paraId="4C1324FE"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sodelovalo pri pripravi Akcijskega načrta </w:t>
      </w:r>
      <w:r w:rsidRPr="00B355F0">
        <w:rPr>
          <w:rFonts w:ascii="Arial" w:hAnsi="Arial" w:cs="Arial"/>
        </w:rPr>
        <w:t>za ženske, mir in varnost</w:t>
      </w:r>
      <w:r>
        <w:rPr>
          <w:rFonts w:ascii="Arial" w:hAnsi="Arial" w:cs="Arial"/>
        </w:rPr>
        <w:t>.</w:t>
      </w:r>
    </w:p>
    <w:p w14:paraId="157F0143" w14:textId="77777777" w:rsidR="00FC0C5E" w:rsidRDefault="00FC0C5E" w:rsidP="00FC0C5E">
      <w:pPr>
        <w:pStyle w:val="Odstavekseznama"/>
        <w:ind w:left="567"/>
        <w:jc w:val="both"/>
        <w:rPr>
          <w:rFonts w:ascii="Arial" w:hAnsi="Arial" w:cs="Arial"/>
        </w:rPr>
      </w:pPr>
    </w:p>
    <w:p w14:paraId="44602AC6" w14:textId="77777777" w:rsidR="00FC0C5E" w:rsidRDefault="00FC0C5E" w:rsidP="00E974B2">
      <w:pPr>
        <w:pStyle w:val="Odstavekseznama"/>
        <w:numPr>
          <w:ilvl w:val="0"/>
          <w:numId w:val="33"/>
        </w:numPr>
        <w:ind w:left="567" w:hanging="425"/>
        <w:jc w:val="both"/>
        <w:rPr>
          <w:rFonts w:ascii="Arial" w:hAnsi="Arial" w:cs="Arial"/>
        </w:rPr>
      </w:pPr>
      <w:r w:rsidRPr="00BB1C36">
        <w:rPr>
          <w:rFonts w:ascii="Arial" w:hAnsi="Arial" w:cs="Arial"/>
          <w:color w:val="767171" w:themeColor="background2" w:themeShade="80"/>
        </w:rPr>
        <w:t>MNZ</w:t>
      </w:r>
      <w:r>
        <w:rPr>
          <w:rFonts w:ascii="Arial" w:hAnsi="Arial" w:cs="Arial"/>
        </w:rPr>
        <w:t xml:space="preserve"> je poročalo o programu </w:t>
      </w:r>
      <w:r w:rsidRPr="008D5A97">
        <w:rPr>
          <w:rFonts w:ascii="Arial" w:hAnsi="Arial" w:cs="Arial"/>
        </w:rPr>
        <w:t>Oskrba žrtev trgovine z ljudmi – namestitev v varnem prostoru za obdobje 2025–2027</w:t>
      </w:r>
      <w:r>
        <w:rPr>
          <w:rFonts w:ascii="Arial" w:hAnsi="Arial" w:cs="Arial"/>
        </w:rPr>
        <w:t xml:space="preserve">, ki je v letu 2025 potekal brez posebnosti. </w:t>
      </w:r>
      <w:r w:rsidRPr="00B355F0">
        <w:rPr>
          <w:rFonts w:ascii="Arial" w:hAnsi="Arial" w:cs="Arial"/>
        </w:rPr>
        <w:t>Uspešno se je nadaljeval tudi projekt Nadaljevanje zaščite žrtev trgovine z ljudmi ter programa njihove reintegracije v Republiki Sloveniji za obdobje 2024-2027</w:t>
      </w:r>
      <w:r>
        <w:rPr>
          <w:rFonts w:ascii="Arial" w:hAnsi="Arial" w:cs="Arial"/>
        </w:rPr>
        <w:t>.</w:t>
      </w:r>
    </w:p>
    <w:p w14:paraId="3855DA0D" w14:textId="77777777" w:rsidR="00FC0C5E" w:rsidRDefault="00FC0C5E" w:rsidP="00FC0C5E">
      <w:pPr>
        <w:pStyle w:val="Odstavekseznama"/>
        <w:ind w:left="567"/>
        <w:jc w:val="both"/>
        <w:rPr>
          <w:rFonts w:ascii="Arial" w:hAnsi="Arial" w:cs="Arial"/>
        </w:rPr>
      </w:pPr>
    </w:p>
    <w:p w14:paraId="509B02AF"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sprejetju Akcijskega načrta za boj proti trgovini z ljudmi za obdobje 2025-2026.</w:t>
      </w:r>
    </w:p>
    <w:p w14:paraId="65C2C4DF" w14:textId="77777777" w:rsidR="00FC0C5E" w:rsidRDefault="00FC0C5E" w:rsidP="00FC0C5E">
      <w:pPr>
        <w:pStyle w:val="Odstavekseznama"/>
        <w:ind w:left="567"/>
        <w:jc w:val="both"/>
        <w:rPr>
          <w:rFonts w:ascii="Arial" w:hAnsi="Arial" w:cs="Arial"/>
        </w:rPr>
      </w:pPr>
    </w:p>
    <w:p w14:paraId="7C077BEB"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izvajanju Resolucije </w:t>
      </w:r>
      <w:r w:rsidRPr="00B355F0">
        <w:rPr>
          <w:rFonts w:ascii="Arial" w:hAnsi="Arial" w:cs="Arial"/>
        </w:rPr>
        <w:t>o nacionalnem programu preprečevanja in zatiranja kriminalitete za obdobje 2024–2028 v delu, ki se nanaša na zmanjšanje javnega spodbujanja sovraštva in nestrpnosti</w:t>
      </w:r>
      <w:r>
        <w:rPr>
          <w:rFonts w:ascii="Arial" w:hAnsi="Arial" w:cs="Arial"/>
        </w:rPr>
        <w:t>.</w:t>
      </w:r>
    </w:p>
    <w:p w14:paraId="4629EF91" w14:textId="77777777" w:rsidR="00FC0C5E" w:rsidRDefault="00FC0C5E" w:rsidP="00FC0C5E">
      <w:pPr>
        <w:pStyle w:val="Odstavekseznama"/>
        <w:ind w:left="567"/>
        <w:jc w:val="both"/>
        <w:rPr>
          <w:rFonts w:ascii="Arial" w:hAnsi="Arial" w:cs="Arial"/>
        </w:rPr>
      </w:pPr>
    </w:p>
    <w:p w14:paraId="51D857A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Zakonu o varstvu javnega reda in miru, ki je bil sprejet 17. 12. 2025. v 24. členu prepoveduje vzbujanje nestrpnosti. </w:t>
      </w:r>
    </w:p>
    <w:p w14:paraId="73A6A00A" w14:textId="77777777" w:rsidR="00FC0C5E" w:rsidRDefault="00FC0C5E" w:rsidP="00FC0C5E">
      <w:pPr>
        <w:pStyle w:val="Odstavekseznama"/>
        <w:ind w:left="567"/>
        <w:jc w:val="both"/>
        <w:rPr>
          <w:rFonts w:ascii="Arial" w:hAnsi="Arial" w:cs="Arial"/>
        </w:rPr>
      </w:pPr>
    </w:p>
    <w:p w14:paraId="5A5696B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pritožbenem postopku, v katerem se ugotavlja kršitev človekovih pravic ali temeljnih svoboščin </w:t>
      </w:r>
      <w:r w:rsidRPr="004A5FEF">
        <w:rPr>
          <w:rFonts w:ascii="Arial" w:hAnsi="Arial" w:cs="Arial"/>
        </w:rPr>
        <w:t>in se na podlagi 2. člena pravilnika upoštevajo navedbe oziroma neukrepanje policistov ter komunikacije, ki se kaže v nedostojnem in nekorektnem odnosu.</w:t>
      </w:r>
      <w:r w:rsidRPr="004A5FEF">
        <w:t xml:space="preserve"> </w:t>
      </w:r>
      <w:r w:rsidRPr="004A5FEF">
        <w:rPr>
          <w:rFonts w:ascii="Arial" w:hAnsi="Arial" w:cs="Arial"/>
        </w:rPr>
        <w:t>Četrti odstavek 148. člena ZNPPol določa osem kriterijev za neposredno obravnavo pritožbe zoper delo in ravnanje policistov pred senatom</w:t>
      </w:r>
      <w:r>
        <w:rPr>
          <w:rFonts w:ascii="Arial" w:hAnsi="Arial" w:cs="Arial"/>
        </w:rPr>
        <w:t>.</w:t>
      </w:r>
    </w:p>
    <w:p w14:paraId="46DFF644" w14:textId="77777777" w:rsidR="00FC0C5E" w:rsidRDefault="00FC0C5E" w:rsidP="00FC0C5E">
      <w:pPr>
        <w:pStyle w:val="Odstavekseznama"/>
        <w:ind w:left="567"/>
        <w:jc w:val="both"/>
        <w:rPr>
          <w:rFonts w:ascii="Arial" w:hAnsi="Arial" w:cs="Arial"/>
        </w:rPr>
      </w:pPr>
    </w:p>
    <w:p w14:paraId="18F7731C" w14:textId="77777777" w:rsidR="00FC0C5E" w:rsidRPr="0051099C"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tudi o Zakonu o detektivski dejavnosti, ki v 43. členu določa pogoje za opravljanje detektivske dejavnosti tujih državljanov in ureja njihov status.</w:t>
      </w:r>
    </w:p>
    <w:p w14:paraId="6807BBEE" w14:textId="77777777" w:rsidR="00FC0C5E" w:rsidRDefault="00FC0C5E" w:rsidP="00FC0C5E">
      <w:pPr>
        <w:pStyle w:val="Odstavekseznama"/>
        <w:ind w:left="567"/>
        <w:jc w:val="both"/>
        <w:rPr>
          <w:rFonts w:ascii="Arial" w:hAnsi="Arial" w:cs="Arial"/>
        </w:rPr>
      </w:pPr>
    </w:p>
    <w:p w14:paraId="0BC19399"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sidRPr="008D5A97">
        <w:rPr>
          <w:rFonts w:ascii="Arial" w:hAnsi="Arial" w:cs="Arial"/>
        </w:rPr>
        <w:t xml:space="preserve"> </w:t>
      </w:r>
      <w:r>
        <w:rPr>
          <w:rFonts w:ascii="Arial" w:hAnsi="Arial" w:cs="Arial"/>
        </w:rPr>
        <w:t>je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 v letu 202</w:t>
      </w:r>
      <w:r>
        <w:rPr>
          <w:rFonts w:ascii="Arial" w:hAnsi="Arial" w:cs="Arial"/>
        </w:rPr>
        <w:t xml:space="preserve">5 poročalo o nadaljevanju izvajanja predavanj in delavnic za otroke, </w:t>
      </w:r>
      <w:r w:rsidRPr="004A5FEF">
        <w:rPr>
          <w:rFonts w:ascii="Arial" w:hAnsi="Arial" w:cs="Arial"/>
        </w:rPr>
        <w:t>z namenom boljše ozaveščenosti in prepoznavanja vseh oblik nasilja, krepitev kompetenc otrok, postavljanje meja v odnosih</w:t>
      </w:r>
      <w:r>
        <w:rPr>
          <w:rFonts w:ascii="Arial" w:hAnsi="Arial" w:cs="Arial"/>
        </w:rPr>
        <w:t>, kar je postala redna oblika dela policije.</w:t>
      </w:r>
    </w:p>
    <w:p w14:paraId="1C480AE8" w14:textId="77777777" w:rsidR="00FC0C5E" w:rsidRDefault="00FC0C5E" w:rsidP="00FC0C5E">
      <w:pPr>
        <w:pStyle w:val="Odstavekseznama"/>
        <w:ind w:left="567"/>
        <w:jc w:val="both"/>
        <w:rPr>
          <w:rFonts w:ascii="Arial" w:hAnsi="Arial" w:cs="Arial"/>
        </w:rPr>
      </w:pPr>
    </w:p>
    <w:p w14:paraId="12D73436"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nadaljevalo z izvajanjem predavanj za </w:t>
      </w:r>
      <w:r w:rsidRPr="004A5FEF">
        <w:rPr>
          <w:rFonts w:ascii="Arial" w:hAnsi="Arial" w:cs="Arial"/>
        </w:rPr>
        <w:t>starše o problematiki spletnega in medvrstniškega nasilja, pomenu postavljanja meja otroku in zavedanju odgovornosti o ravnanju.</w:t>
      </w:r>
    </w:p>
    <w:p w14:paraId="64FAAB7F" w14:textId="77777777" w:rsidR="00FC0C5E" w:rsidRDefault="00FC0C5E" w:rsidP="00FC0C5E">
      <w:pPr>
        <w:pStyle w:val="Odstavekseznama"/>
        <w:ind w:left="567"/>
        <w:jc w:val="both"/>
        <w:rPr>
          <w:rFonts w:ascii="Arial" w:hAnsi="Arial" w:cs="Arial"/>
        </w:rPr>
      </w:pPr>
    </w:p>
    <w:p w14:paraId="7F920398"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poročalo o izvajanju predavanj za pedagoške delavce glede prepoznavanja vseh oblik nasilja in zlorab otrok. </w:t>
      </w:r>
      <w:r w:rsidRPr="003F18BC">
        <w:rPr>
          <w:rFonts w:ascii="Arial" w:hAnsi="Arial" w:cs="Arial"/>
        </w:rPr>
        <w:t>Policija je v letu 2025 pristopila k projektu Z znanjem nad nasilje v šolah »Know Bullying«, ki ga, v sodelovanju z Inšpektoratom RS za šolstvo, vzgojno izobraževalnimi zavodi in zunanjimi (tudi tujimi) partnerji, vodi Fakulteta za varnostne vede Univerze v Mariboru</w:t>
      </w:r>
      <w:r>
        <w:rPr>
          <w:rFonts w:ascii="Arial" w:hAnsi="Arial" w:cs="Arial"/>
        </w:rPr>
        <w:t>.</w:t>
      </w:r>
    </w:p>
    <w:p w14:paraId="1FA0E3F8" w14:textId="77777777" w:rsidR="00FC0C5E" w:rsidRDefault="00FC0C5E" w:rsidP="00FC0C5E">
      <w:pPr>
        <w:pStyle w:val="Odstavekseznama"/>
        <w:ind w:left="567"/>
        <w:jc w:val="both"/>
        <w:rPr>
          <w:rFonts w:ascii="Arial" w:hAnsi="Arial" w:cs="Arial"/>
        </w:rPr>
      </w:pPr>
    </w:p>
    <w:p w14:paraId="58C704A5" w14:textId="660A1677" w:rsidR="00FC0C5E" w:rsidRDefault="00FC0C5E" w:rsidP="002A5873">
      <w:pPr>
        <w:rPr>
          <w:rFonts w:ascii="Arial" w:hAnsi="Arial" w:cs="Arial"/>
          <w:b/>
          <w:bCs/>
        </w:rPr>
      </w:pPr>
    </w:p>
    <w:p w14:paraId="4896AF97" w14:textId="77777777" w:rsidR="00490710" w:rsidRPr="00706613" w:rsidRDefault="00490710" w:rsidP="002A5873">
      <w:pPr>
        <w:rPr>
          <w:rFonts w:ascii="Arial" w:hAnsi="Arial" w:cs="Arial"/>
          <w:b/>
          <w:bCs/>
        </w:rPr>
      </w:pPr>
    </w:p>
    <w:p w14:paraId="57DAFFC2" w14:textId="345C0E6E" w:rsidR="00490710" w:rsidRPr="00706613" w:rsidRDefault="004F0241" w:rsidP="009A528E">
      <w:pPr>
        <w:pStyle w:val="Naslov3"/>
      </w:pPr>
      <w:bookmarkStart w:id="868" w:name="_Toc189216190"/>
      <w:bookmarkStart w:id="869" w:name="_Toc189469680"/>
      <w:bookmarkStart w:id="870" w:name="_Toc224221590"/>
      <w:r>
        <w:t xml:space="preserve">11.3.12 </w:t>
      </w:r>
      <w:r w:rsidR="00490710" w:rsidRPr="00706613">
        <w:t>Ministrstvo za obrambo</w:t>
      </w:r>
      <w:bookmarkEnd w:id="867"/>
      <w:bookmarkEnd w:id="868"/>
      <w:bookmarkEnd w:id="869"/>
      <w:bookmarkEnd w:id="870"/>
      <w:r w:rsidR="00490710" w:rsidRPr="00706613">
        <w:t xml:space="preserve"> </w:t>
      </w:r>
    </w:p>
    <w:p w14:paraId="07928F65" w14:textId="6BF222A9" w:rsidR="00490710" w:rsidRPr="00706613" w:rsidRDefault="00490710" w:rsidP="002A5873">
      <w:pPr>
        <w:rPr>
          <w:rFonts w:ascii="Arial" w:hAnsi="Arial" w:cs="Arial"/>
          <w:b/>
          <w:bCs/>
        </w:rPr>
      </w:pPr>
    </w:p>
    <w:p w14:paraId="2C4C6A81" w14:textId="77777777" w:rsidR="00C475A2"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FF0000"/>
        </w:rPr>
        <w:t>MORS</w:t>
      </w:r>
      <w:r>
        <w:rPr>
          <w:rFonts w:ascii="Arial" w:hAnsi="Arial" w:cs="Arial"/>
        </w:rPr>
        <w:t xml:space="preserve"> je za leto 2025</w:t>
      </w:r>
      <w:r w:rsidRPr="008D5A97">
        <w:rPr>
          <w:rFonts w:ascii="Arial" w:hAnsi="Arial" w:cs="Arial"/>
        </w:rPr>
        <w:t xml:space="preserve"> </w:t>
      </w:r>
      <w:r>
        <w:rPr>
          <w:rFonts w:ascii="Arial" w:hAnsi="Arial" w:cs="Arial"/>
        </w:rPr>
        <w:t xml:space="preserve">v okviru </w:t>
      </w:r>
      <w:r w:rsidRPr="008D5A97">
        <w:rPr>
          <w:rFonts w:ascii="Arial" w:hAnsi="Arial" w:cs="Arial"/>
          <w:b/>
          <w:bCs/>
        </w:rPr>
        <w:t>splošnih ukrep</w:t>
      </w:r>
      <w:r>
        <w:rPr>
          <w:rFonts w:ascii="Arial" w:hAnsi="Arial" w:cs="Arial"/>
          <w:b/>
          <w:bCs/>
        </w:rPr>
        <w:t>ov</w:t>
      </w:r>
      <w:r w:rsidRPr="008D5A97">
        <w:rPr>
          <w:rFonts w:ascii="Arial" w:hAnsi="Arial" w:cs="Arial"/>
        </w:rPr>
        <w:t xml:space="preserve"> za spodbujanje enakega obravnavanja </w:t>
      </w:r>
      <w:r>
        <w:rPr>
          <w:rFonts w:ascii="Arial" w:hAnsi="Arial" w:cs="Arial"/>
        </w:rPr>
        <w:t>poročalo, da je vidik spola v Slovenski vojski postal tudi poveljniška odgovornost in obveza izvajanja za doseganje pripravljenosti Slovenske vojske.</w:t>
      </w:r>
    </w:p>
    <w:p w14:paraId="0A9EA4A5" w14:textId="77777777" w:rsidR="00C475A2" w:rsidRDefault="00C475A2" w:rsidP="00C475A2">
      <w:pPr>
        <w:pStyle w:val="Odstavekseznama"/>
        <w:ind w:left="567"/>
        <w:jc w:val="both"/>
        <w:rPr>
          <w:rFonts w:ascii="Arial" w:hAnsi="Arial" w:cs="Arial"/>
        </w:rPr>
      </w:pPr>
    </w:p>
    <w:p w14:paraId="031EFB64" w14:textId="77777777" w:rsidR="00C475A2" w:rsidRDefault="00C475A2" w:rsidP="00E974B2">
      <w:pPr>
        <w:pStyle w:val="Odstavekseznama"/>
        <w:numPr>
          <w:ilvl w:val="0"/>
          <w:numId w:val="34"/>
        </w:numPr>
        <w:ind w:left="567" w:hanging="425"/>
        <w:jc w:val="both"/>
        <w:rPr>
          <w:rFonts w:ascii="Arial" w:hAnsi="Arial" w:cs="Arial"/>
        </w:rPr>
      </w:pPr>
      <w:r>
        <w:rPr>
          <w:rFonts w:ascii="Arial" w:hAnsi="Arial" w:cs="Arial"/>
        </w:rPr>
        <w:t xml:space="preserve">V okviru vidika spola v enotah Slovenske vojske je </w:t>
      </w:r>
      <w:r w:rsidRPr="00AF2743">
        <w:rPr>
          <w:rFonts w:ascii="Arial" w:hAnsi="Arial" w:cs="Arial"/>
          <w:color w:val="FF0000"/>
        </w:rPr>
        <w:t>MORS</w:t>
      </w:r>
      <w:r>
        <w:rPr>
          <w:rFonts w:ascii="Arial" w:hAnsi="Arial" w:cs="Arial"/>
        </w:rPr>
        <w:t xml:space="preserve"> poročalo, da imajo vsi pripadniki, ne glede na spol ali drugo osebno okoliščino, ob izpolnjevanju pogojev, enake možnosti za napredovanje v karierni poti.</w:t>
      </w:r>
    </w:p>
    <w:p w14:paraId="569ED1F4" w14:textId="77777777" w:rsidR="00C475A2" w:rsidRDefault="00C475A2" w:rsidP="00C475A2">
      <w:pPr>
        <w:pStyle w:val="Odstavekseznama"/>
        <w:ind w:left="567"/>
        <w:jc w:val="both"/>
        <w:rPr>
          <w:rFonts w:ascii="Arial" w:hAnsi="Arial" w:cs="Arial"/>
        </w:rPr>
      </w:pPr>
    </w:p>
    <w:p w14:paraId="25E95CB1" w14:textId="77777777" w:rsidR="00C475A2" w:rsidRPr="008D5A97"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FF0000"/>
        </w:rPr>
        <w:t>MORS</w:t>
      </w:r>
      <w:r>
        <w:rPr>
          <w:rFonts w:ascii="Arial" w:hAnsi="Arial" w:cs="Arial"/>
        </w:rPr>
        <w:t xml:space="preserve"> je poročalo tudi, da je Slovenska vojska s profesionalizacijo postala sodobna vojaška organizacija, ki mora zagotavljati delovno okolje, v katerem se spoštuje in varuje dostojanstvo vseh njenih pripadnikov, se ne dopušča spolnega in drugega nadlegovanja ali trpinčenja ter se zagotavlja enako obravnavanje vseh pripadnikov, ne glede na katero koli osebno okoliščino. </w:t>
      </w:r>
    </w:p>
    <w:p w14:paraId="0495B956" w14:textId="77777777" w:rsidR="00C475A2" w:rsidRPr="008D5A97" w:rsidRDefault="00C475A2" w:rsidP="00C475A2">
      <w:pPr>
        <w:ind w:left="567" w:hanging="425"/>
        <w:jc w:val="both"/>
        <w:rPr>
          <w:rFonts w:ascii="Arial" w:hAnsi="Arial" w:cs="Arial"/>
        </w:rPr>
      </w:pPr>
    </w:p>
    <w:p w14:paraId="7EF3D335" w14:textId="77777777" w:rsidR="00C475A2"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4472C4" w:themeColor="accent1"/>
        </w:rPr>
        <w:t>MORS</w:t>
      </w:r>
      <w:r w:rsidRPr="008D5A97">
        <w:rPr>
          <w:rFonts w:ascii="Arial" w:hAnsi="Arial" w:cs="Arial"/>
        </w:rPr>
        <w:t xml:space="preserve"> </w:t>
      </w:r>
      <w:r>
        <w:rPr>
          <w:rFonts w:ascii="Arial" w:hAnsi="Arial" w:cs="Arial"/>
        </w:rPr>
        <w:t>je v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Pr>
          <w:rFonts w:ascii="Arial" w:hAnsi="Arial" w:cs="Arial"/>
        </w:rPr>
        <w:t xml:space="preserve"> z</w:t>
      </w:r>
      <w:r w:rsidRPr="008D5A97">
        <w:rPr>
          <w:rFonts w:ascii="Arial" w:hAnsi="Arial" w:cs="Arial"/>
        </w:rPr>
        <w:t>a zagotavljanje enakosti v 202</w:t>
      </w:r>
      <w:r>
        <w:rPr>
          <w:rFonts w:ascii="Arial" w:hAnsi="Arial" w:cs="Arial"/>
        </w:rPr>
        <w:t xml:space="preserve">5 poročalo o Zakonu o službi v Slovenski vojski, ki z novelo 2023 daje možnost zaposlitve kandidata za vojaka z dokončano osnovno šolo z obveznostjo, da se došola za pridobitev srednje poklicne oziroma srednje splošne ali strokovne izobrazbe, pri čemer bo MORS krilo vse stroške. </w:t>
      </w:r>
    </w:p>
    <w:p w14:paraId="6AFA9695" w14:textId="77777777" w:rsidR="00C475A2" w:rsidRPr="00BB1C36" w:rsidRDefault="00C475A2" w:rsidP="00C475A2">
      <w:pPr>
        <w:jc w:val="both"/>
        <w:rPr>
          <w:rFonts w:ascii="Arial" w:hAnsi="Arial" w:cs="Arial"/>
        </w:rPr>
      </w:pPr>
    </w:p>
    <w:p w14:paraId="2A6FB58F" w14:textId="77777777" w:rsidR="00C475A2" w:rsidRPr="00BB1C36" w:rsidRDefault="00C475A2" w:rsidP="00E974B2">
      <w:pPr>
        <w:pStyle w:val="Odstavekseznama"/>
        <w:numPr>
          <w:ilvl w:val="0"/>
          <w:numId w:val="34"/>
        </w:numPr>
        <w:ind w:left="567" w:hanging="425"/>
        <w:jc w:val="both"/>
        <w:rPr>
          <w:rFonts w:ascii="Arial" w:hAnsi="Arial" w:cs="Arial"/>
        </w:rPr>
      </w:pPr>
      <w:r w:rsidRPr="00BB1C36">
        <w:rPr>
          <w:rFonts w:ascii="Arial" w:hAnsi="Arial" w:cs="Arial"/>
          <w:color w:val="FF0000"/>
        </w:rPr>
        <w:t>MORS</w:t>
      </w:r>
      <w:r w:rsidRPr="00BB1C36">
        <w:rPr>
          <w:rFonts w:ascii="Arial" w:hAnsi="Arial" w:cs="Arial"/>
        </w:rPr>
        <w:t xml:space="preserve"> je poročalo tudi o izdelavi meril za posamezno javno objavo prostega delovnega mesta, enako, ne glede na spol. </w:t>
      </w:r>
    </w:p>
    <w:p w14:paraId="1A950A4A" w14:textId="77777777" w:rsidR="00C475A2" w:rsidRPr="00BB1C36" w:rsidRDefault="00C475A2" w:rsidP="00C475A2">
      <w:pPr>
        <w:pStyle w:val="Odstavekseznama"/>
        <w:ind w:left="567"/>
        <w:jc w:val="both"/>
        <w:rPr>
          <w:rFonts w:ascii="Arial" w:hAnsi="Arial" w:cs="Arial"/>
        </w:rPr>
      </w:pPr>
    </w:p>
    <w:p w14:paraId="62B87C77" w14:textId="77777777" w:rsidR="00C475A2" w:rsidRPr="00BB1C36" w:rsidRDefault="00C475A2" w:rsidP="00E974B2">
      <w:pPr>
        <w:pStyle w:val="Odstavekseznama"/>
        <w:numPr>
          <w:ilvl w:val="0"/>
          <w:numId w:val="34"/>
        </w:numPr>
        <w:ind w:left="567" w:hanging="425"/>
        <w:jc w:val="both"/>
        <w:rPr>
          <w:rFonts w:ascii="Arial" w:hAnsi="Arial" w:cs="Arial"/>
        </w:rPr>
      </w:pPr>
      <w:r w:rsidRPr="00BB1C36">
        <w:rPr>
          <w:rFonts w:ascii="Arial" w:hAnsi="Arial" w:cs="Arial"/>
          <w:color w:val="FF0000"/>
        </w:rPr>
        <w:t xml:space="preserve"> MORS </w:t>
      </w:r>
      <w:r w:rsidRPr="00BB1C36">
        <w:rPr>
          <w:rFonts w:ascii="Arial" w:hAnsi="Arial" w:cs="Arial"/>
        </w:rPr>
        <w:t>je poročalo o sistemizaciji delovnih mest, enako, ne glede na spol, kljub temu, da delo poteka v izmenah, ponoči in med prazniki.</w:t>
      </w:r>
    </w:p>
    <w:p w14:paraId="15F3E585" w14:textId="7F87FF4B" w:rsidR="003512F6" w:rsidRPr="00706613" w:rsidRDefault="003512F6" w:rsidP="002712B7">
      <w:pPr>
        <w:rPr>
          <w:rFonts w:ascii="Arial" w:hAnsi="Arial" w:cs="Arial"/>
          <w:b/>
          <w:bCs/>
        </w:rPr>
      </w:pPr>
    </w:p>
    <w:p w14:paraId="73DADB19" w14:textId="732829FE" w:rsidR="008A3881" w:rsidRDefault="008A3881" w:rsidP="002712B7">
      <w:pPr>
        <w:rPr>
          <w:rFonts w:ascii="Arial" w:hAnsi="Arial" w:cs="Arial"/>
          <w:b/>
          <w:bCs/>
        </w:rPr>
      </w:pPr>
    </w:p>
    <w:p w14:paraId="66DFF985" w14:textId="77777777" w:rsidR="00C93532" w:rsidRDefault="00C93532" w:rsidP="002712B7">
      <w:pPr>
        <w:rPr>
          <w:rFonts w:ascii="Arial" w:hAnsi="Arial" w:cs="Arial"/>
          <w:b/>
          <w:bCs/>
        </w:rPr>
      </w:pPr>
    </w:p>
    <w:p w14:paraId="6807E125" w14:textId="11292B7F" w:rsidR="00490710" w:rsidRPr="000218F4" w:rsidRDefault="004F0241" w:rsidP="009A528E">
      <w:pPr>
        <w:pStyle w:val="Naslov3"/>
      </w:pPr>
      <w:bookmarkStart w:id="871" w:name="_Toc189216191"/>
      <w:bookmarkStart w:id="872" w:name="_Toc189469681"/>
      <w:bookmarkStart w:id="873" w:name="_Toc224221591"/>
      <w:r w:rsidRPr="000218F4">
        <w:t xml:space="preserve">11.3.13 </w:t>
      </w:r>
      <w:r w:rsidR="00490710" w:rsidRPr="000218F4">
        <w:t>Ministrstvo za okolje, podnebje in energijo</w:t>
      </w:r>
      <w:bookmarkEnd w:id="871"/>
      <w:bookmarkEnd w:id="872"/>
      <w:bookmarkEnd w:id="873"/>
    </w:p>
    <w:p w14:paraId="6A55B670" w14:textId="1D475F43" w:rsidR="00490710" w:rsidRPr="000218F4" w:rsidRDefault="00490710" w:rsidP="002A5873">
      <w:pPr>
        <w:rPr>
          <w:rFonts w:ascii="Arial" w:hAnsi="Arial" w:cs="Arial"/>
          <w:b/>
          <w:bCs/>
        </w:rPr>
      </w:pPr>
    </w:p>
    <w:p w14:paraId="3C7E9116" w14:textId="3D969591" w:rsidR="00D76AFB" w:rsidRPr="008D5A97" w:rsidRDefault="00D76AFB" w:rsidP="00D76AFB">
      <w:pPr>
        <w:pStyle w:val="Odstavekseznama"/>
        <w:numPr>
          <w:ilvl w:val="0"/>
          <w:numId w:val="114"/>
        </w:numPr>
        <w:ind w:left="567" w:hanging="425"/>
        <w:jc w:val="both"/>
        <w:rPr>
          <w:rFonts w:ascii="Arial" w:hAnsi="Arial" w:cs="Arial"/>
        </w:rPr>
      </w:pPr>
      <w:r w:rsidRPr="001C318B">
        <w:rPr>
          <w:rFonts w:ascii="Arial" w:hAnsi="Arial" w:cs="Arial"/>
        </w:rPr>
        <w:t>M</w:t>
      </w:r>
      <w:r>
        <w:rPr>
          <w:rFonts w:ascii="Arial" w:hAnsi="Arial" w:cs="Arial"/>
        </w:rPr>
        <w:t>OPE</w:t>
      </w:r>
      <w:r w:rsidRPr="001C318B">
        <w:rPr>
          <w:rFonts w:ascii="Arial" w:hAnsi="Arial" w:cs="Arial"/>
        </w:rPr>
        <w:t xml:space="preserve"> </w:t>
      </w:r>
      <w:r w:rsidRPr="008D5A97">
        <w:rPr>
          <w:rFonts w:ascii="Arial" w:hAnsi="Arial" w:cs="Arial"/>
        </w:rPr>
        <w:t xml:space="preserve">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5E90BF20" w14:textId="77777777" w:rsidR="00D76AFB" w:rsidRPr="008D5A97" w:rsidRDefault="00D76AFB" w:rsidP="00D76AFB">
      <w:pPr>
        <w:pStyle w:val="Odstavekseznama"/>
        <w:ind w:left="567" w:hanging="425"/>
        <w:jc w:val="both"/>
        <w:rPr>
          <w:rFonts w:ascii="Arial" w:hAnsi="Arial" w:cs="Arial"/>
        </w:rPr>
      </w:pPr>
    </w:p>
    <w:p w14:paraId="72011486" w14:textId="5A54C758" w:rsidR="00D76AFB" w:rsidRPr="001C318B" w:rsidRDefault="00D76AFB" w:rsidP="00D76AFB">
      <w:pPr>
        <w:pStyle w:val="Odstavekseznama"/>
        <w:numPr>
          <w:ilvl w:val="0"/>
          <w:numId w:val="114"/>
        </w:numPr>
        <w:ind w:left="567" w:hanging="425"/>
        <w:jc w:val="both"/>
        <w:rPr>
          <w:rFonts w:ascii="Arial" w:hAnsi="Arial" w:cs="Arial"/>
        </w:rPr>
      </w:pPr>
      <w:r w:rsidRPr="001C318B">
        <w:rPr>
          <w:rFonts w:ascii="Arial" w:hAnsi="Arial" w:cs="Arial"/>
        </w:rPr>
        <w:t>M</w:t>
      </w:r>
      <w:r>
        <w:rPr>
          <w:rFonts w:ascii="Arial" w:hAnsi="Arial" w:cs="Arial"/>
        </w:rPr>
        <w:t>OPE</w:t>
      </w:r>
      <w:r w:rsidRPr="001C318B">
        <w:rPr>
          <w:rFonts w:ascii="Arial" w:hAnsi="Arial" w:cs="Arial"/>
        </w:rPr>
        <w:t xml:space="preserve"> ni poročalo o </w:t>
      </w:r>
      <w:r w:rsidRPr="001C318B">
        <w:rPr>
          <w:rFonts w:ascii="Arial" w:hAnsi="Arial" w:cs="Arial"/>
          <w:b/>
          <w:bCs/>
        </w:rPr>
        <w:t>posebnih ukrepih</w:t>
      </w:r>
      <w:r w:rsidRPr="001C318B">
        <w:rPr>
          <w:rFonts w:ascii="Arial" w:hAnsi="Arial" w:cs="Arial"/>
        </w:rPr>
        <w:t xml:space="preserve"> za zagotavljanje enakosti </w:t>
      </w:r>
      <w:r>
        <w:rPr>
          <w:rFonts w:ascii="Arial" w:hAnsi="Arial" w:cs="Arial"/>
        </w:rPr>
        <w:t>v letu 2025.</w:t>
      </w:r>
    </w:p>
    <w:p w14:paraId="2FBD3753" w14:textId="11D084DE" w:rsidR="00202E50" w:rsidRDefault="00202E50" w:rsidP="002A5873">
      <w:pPr>
        <w:rPr>
          <w:rFonts w:ascii="Arial" w:hAnsi="Arial" w:cs="Arial"/>
          <w:b/>
          <w:bCs/>
        </w:rPr>
      </w:pPr>
    </w:p>
    <w:p w14:paraId="0785EE9A" w14:textId="77777777" w:rsidR="0082576F" w:rsidRPr="00706613" w:rsidRDefault="0082576F" w:rsidP="002A5873">
      <w:pPr>
        <w:rPr>
          <w:rFonts w:ascii="Arial" w:hAnsi="Arial" w:cs="Arial"/>
          <w:b/>
          <w:bCs/>
        </w:rPr>
      </w:pPr>
    </w:p>
    <w:p w14:paraId="476BAFB3" w14:textId="77777777" w:rsidR="007D1EFE" w:rsidRPr="00706613" w:rsidRDefault="007D1EFE" w:rsidP="002A5873">
      <w:pPr>
        <w:rPr>
          <w:rFonts w:ascii="Arial" w:hAnsi="Arial" w:cs="Arial"/>
          <w:b/>
          <w:bCs/>
        </w:rPr>
      </w:pPr>
    </w:p>
    <w:p w14:paraId="7544CDDC" w14:textId="28AA4669" w:rsidR="00490710" w:rsidRPr="00706613" w:rsidRDefault="004F0241" w:rsidP="009A528E">
      <w:pPr>
        <w:pStyle w:val="Naslov3"/>
      </w:pPr>
      <w:bookmarkStart w:id="874" w:name="_Toc135753828"/>
      <w:bookmarkStart w:id="875" w:name="_Toc189216192"/>
      <w:bookmarkStart w:id="876" w:name="_Toc189469682"/>
      <w:bookmarkStart w:id="877" w:name="_Toc224221592"/>
      <w:r>
        <w:t xml:space="preserve">11.3.14 </w:t>
      </w:r>
      <w:r w:rsidR="00490710" w:rsidRPr="00706613">
        <w:t>Ministrstvo za pravosodje</w:t>
      </w:r>
      <w:bookmarkEnd w:id="874"/>
      <w:bookmarkEnd w:id="875"/>
      <w:bookmarkEnd w:id="876"/>
      <w:bookmarkEnd w:id="877"/>
      <w:r w:rsidR="00490710" w:rsidRPr="00706613">
        <w:t xml:space="preserve"> </w:t>
      </w:r>
    </w:p>
    <w:p w14:paraId="6B9A75B1" w14:textId="77777777" w:rsidR="00490710" w:rsidRPr="00706613" w:rsidRDefault="00490710" w:rsidP="002A5873">
      <w:pPr>
        <w:rPr>
          <w:rFonts w:ascii="Arial" w:hAnsi="Arial" w:cs="Arial"/>
          <w:b/>
          <w:bCs/>
        </w:rPr>
      </w:pPr>
    </w:p>
    <w:p w14:paraId="7E921CD6" w14:textId="77777777" w:rsidR="007D1EFE" w:rsidRPr="008D5A97"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030A0"/>
        </w:rPr>
        <w:t>MP</w:t>
      </w:r>
      <w:r w:rsidRPr="00E44A0A">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zagotavljanju enake dostopnosti sodnih postopkov za gluhe in naglušne. </w:t>
      </w:r>
    </w:p>
    <w:p w14:paraId="4669310F" w14:textId="77777777" w:rsidR="007D1EFE" w:rsidRPr="008D5A97" w:rsidRDefault="007D1EFE" w:rsidP="007D1EFE">
      <w:pPr>
        <w:ind w:left="567" w:hanging="425"/>
        <w:jc w:val="both"/>
        <w:rPr>
          <w:rFonts w:ascii="Arial" w:hAnsi="Arial" w:cs="Arial"/>
        </w:rPr>
      </w:pPr>
    </w:p>
    <w:p w14:paraId="4C8BD4E8" w14:textId="77777777" w:rsidR="007D1EFE" w:rsidRPr="008D5A97"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030A0"/>
        </w:rPr>
        <w:t>MP</w:t>
      </w:r>
      <w:r w:rsidRPr="00E44A0A">
        <w:rPr>
          <w:rFonts w:ascii="Arial" w:hAnsi="Arial" w:cs="Arial"/>
        </w:rPr>
        <w:t xml:space="preserve"> </w:t>
      </w:r>
      <w:r w:rsidRPr="008D5A97">
        <w:rPr>
          <w:rFonts w:ascii="Arial" w:hAnsi="Arial" w:cs="Arial"/>
        </w:rPr>
        <w:t xml:space="preserve">je poročalo tudi o </w:t>
      </w:r>
      <w:r>
        <w:rPr>
          <w:rFonts w:ascii="Arial" w:hAnsi="Arial" w:cs="Arial"/>
        </w:rPr>
        <w:t xml:space="preserve">zagotavljanju dostopnosti za funkcionalno ovirane osebe do objektov in v objektih v lasti Republike Slovenije in v uporabi pravosodnih organov. </w:t>
      </w:r>
    </w:p>
    <w:p w14:paraId="2B73948F" w14:textId="77777777" w:rsidR="007D1EFE" w:rsidRPr="008D5A97" w:rsidRDefault="007D1EFE" w:rsidP="007D1EFE">
      <w:pPr>
        <w:ind w:left="567" w:hanging="425"/>
        <w:jc w:val="both"/>
        <w:rPr>
          <w:rFonts w:ascii="Arial" w:hAnsi="Arial" w:cs="Arial"/>
        </w:rPr>
      </w:pPr>
    </w:p>
    <w:p w14:paraId="0C170858"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67171" w:themeColor="background2" w:themeShade="80"/>
        </w:rPr>
        <w:t>MP</w:t>
      </w:r>
      <w:r>
        <w:rPr>
          <w:rFonts w:ascii="Arial" w:hAnsi="Arial" w:cs="Arial"/>
        </w:rPr>
        <w:t xml:space="preserve"> je poročalo, da je Svet Vlade za spremljanje izvajanja Strategije RS za boj proti antisemitizmu do leta 2033 pripravil prvo letno poročilo o uresničevanju navedene strategije. </w:t>
      </w:r>
    </w:p>
    <w:p w14:paraId="6AA7DC00" w14:textId="77777777" w:rsidR="007D1EFE" w:rsidRPr="0051099C" w:rsidRDefault="007D1EFE" w:rsidP="007D1EFE">
      <w:pPr>
        <w:pStyle w:val="Odstavekseznama"/>
        <w:ind w:left="567"/>
        <w:jc w:val="both"/>
        <w:rPr>
          <w:rFonts w:ascii="Arial" w:hAnsi="Arial" w:cs="Arial"/>
        </w:rPr>
      </w:pPr>
    </w:p>
    <w:p w14:paraId="44AFE981"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sidRPr="00ED0F8E">
        <w:rPr>
          <w:rFonts w:ascii="Arial" w:hAnsi="Arial" w:cs="Arial"/>
        </w:rPr>
        <w:t xml:space="preserve"> </w:t>
      </w:r>
      <w:r w:rsidRPr="008D5A97">
        <w:rPr>
          <w:rFonts w:ascii="Arial" w:hAnsi="Arial" w:cs="Arial"/>
        </w:rPr>
        <w:t xml:space="preserve">je poročalo o </w:t>
      </w:r>
      <w:r>
        <w:rPr>
          <w:rFonts w:ascii="Arial" w:hAnsi="Arial" w:cs="Arial"/>
        </w:rPr>
        <w:t>programu za izvajanje evropske kohezijske politike za obdobje 2021-2027.</w:t>
      </w:r>
    </w:p>
    <w:p w14:paraId="2B9DDD38" w14:textId="77777777" w:rsidR="007D1EFE" w:rsidRDefault="007D1EFE" w:rsidP="007D1EFE">
      <w:pPr>
        <w:pStyle w:val="Odstavekseznama"/>
        <w:ind w:left="567"/>
        <w:jc w:val="both"/>
        <w:rPr>
          <w:rFonts w:ascii="Arial" w:hAnsi="Arial" w:cs="Arial"/>
        </w:rPr>
      </w:pPr>
    </w:p>
    <w:p w14:paraId="623C81A3"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sidRPr="00E040F1">
        <w:rPr>
          <w:rFonts w:ascii="Arial" w:hAnsi="Arial" w:cs="Arial"/>
        </w:rPr>
        <w:t xml:space="preserve"> je poročalo o krepitvi preventivnih in podpornih programov za zaprte osebe, zlasti </w:t>
      </w:r>
      <w:r>
        <w:rPr>
          <w:rFonts w:ascii="Arial" w:hAnsi="Arial" w:cs="Arial"/>
        </w:rPr>
        <w:t>za ženske.</w:t>
      </w:r>
    </w:p>
    <w:p w14:paraId="46463151" w14:textId="77777777" w:rsidR="007D1EFE" w:rsidRDefault="007D1EFE" w:rsidP="007D1EFE">
      <w:pPr>
        <w:pStyle w:val="Odstavekseznama"/>
        <w:ind w:left="567"/>
        <w:jc w:val="both"/>
        <w:rPr>
          <w:rFonts w:ascii="Arial" w:hAnsi="Arial" w:cs="Arial"/>
        </w:rPr>
      </w:pPr>
    </w:p>
    <w:p w14:paraId="0DDEC7DF"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tudi o izvajanju podpore in svetovanja ženskam na prestajanju kazni zapora. </w:t>
      </w:r>
    </w:p>
    <w:p w14:paraId="36A66884" w14:textId="77777777" w:rsidR="007D1EFE" w:rsidRDefault="007D1EFE" w:rsidP="007D1EFE">
      <w:pPr>
        <w:pStyle w:val="Odstavekseznama"/>
        <w:ind w:left="567"/>
        <w:jc w:val="both"/>
        <w:rPr>
          <w:rFonts w:ascii="Arial" w:hAnsi="Arial" w:cs="Arial"/>
        </w:rPr>
      </w:pPr>
    </w:p>
    <w:p w14:paraId="290453C4"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4472C4" w:themeColor="accent1"/>
        </w:rPr>
        <w:t>MP</w:t>
      </w:r>
      <w:r>
        <w:rPr>
          <w:rFonts w:ascii="Arial" w:hAnsi="Arial" w:cs="Arial"/>
        </w:rPr>
        <w:t xml:space="preserve"> je poročalo o Programu dela Centra za izobraževanje v pravosodju za leto 2025. </w:t>
      </w:r>
    </w:p>
    <w:p w14:paraId="260E4871" w14:textId="77777777" w:rsidR="007D1EFE" w:rsidRDefault="007D1EFE" w:rsidP="007D1EFE">
      <w:pPr>
        <w:pStyle w:val="Odstavekseznama"/>
        <w:ind w:left="567"/>
        <w:jc w:val="both"/>
        <w:rPr>
          <w:rFonts w:ascii="Arial" w:hAnsi="Arial" w:cs="Arial"/>
        </w:rPr>
      </w:pPr>
    </w:p>
    <w:p w14:paraId="0CFDE069"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o predlogu novega Zakona o kazenski obravnavi mladoletnikov, ki </w:t>
      </w:r>
      <w:r w:rsidRPr="00BA3388">
        <w:rPr>
          <w:rFonts w:ascii="Arial" w:hAnsi="Arial" w:cs="Arial"/>
        </w:rPr>
        <w:t>celovito ureja to področje, z zavedanjem o posebnostih razvoja mladoletnikovega osebnega zavedanja o storjenih kaznivih dejanjih</w:t>
      </w:r>
    </w:p>
    <w:p w14:paraId="0296C8F5" w14:textId="77777777" w:rsidR="007D1EFE" w:rsidRDefault="007D1EFE" w:rsidP="007D1EFE">
      <w:pPr>
        <w:pStyle w:val="Odstavekseznama"/>
        <w:ind w:left="567"/>
        <w:jc w:val="both"/>
        <w:rPr>
          <w:rFonts w:ascii="Arial" w:hAnsi="Arial" w:cs="Arial"/>
        </w:rPr>
      </w:pPr>
    </w:p>
    <w:p w14:paraId="6DA803F1"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tudi o spremembi Sodnega reda, s katero se </w:t>
      </w:r>
      <w:r w:rsidRPr="00BA3388">
        <w:rPr>
          <w:rFonts w:ascii="Arial" w:hAnsi="Arial" w:cs="Arial"/>
        </w:rPr>
        <w:t>vzpostavljajo nove podporne službe za pomoč žrtvam kaznivih dejanj s širjenjem mreže služb za oškodovance na vsa okrožna sodišča na sedežih višjih sodišč.</w:t>
      </w:r>
    </w:p>
    <w:p w14:paraId="61AC2372" w14:textId="77777777" w:rsidR="007D1EFE" w:rsidRPr="00E040F1" w:rsidRDefault="007D1EFE" w:rsidP="007D1EFE">
      <w:pPr>
        <w:pStyle w:val="Odstavekseznama"/>
        <w:ind w:left="567"/>
        <w:jc w:val="both"/>
        <w:rPr>
          <w:rFonts w:ascii="Arial" w:hAnsi="Arial" w:cs="Arial"/>
        </w:rPr>
      </w:pPr>
    </w:p>
    <w:p w14:paraId="23D8B6BD"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sidRPr="008D5A97">
        <w:rPr>
          <w:rFonts w:ascii="Arial" w:hAnsi="Arial" w:cs="Arial"/>
        </w:rPr>
        <w:t xml:space="preserve"> </w:t>
      </w:r>
      <w:r>
        <w:rPr>
          <w:rFonts w:ascii="Arial" w:hAnsi="Arial" w:cs="Arial"/>
        </w:rPr>
        <w:t xml:space="preserve">je v okviru </w:t>
      </w:r>
      <w:r>
        <w:rPr>
          <w:rFonts w:ascii="Arial" w:hAnsi="Arial" w:cs="Arial"/>
          <w:b/>
          <w:bCs/>
        </w:rPr>
        <w:t xml:space="preserve">posebnih ukrepov </w:t>
      </w:r>
      <w:r w:rsidRPr="008D5A97">
        <w:rPr>
          <w:rFonts w:ascii="Arial" w:hAnsi="Arial" w:cs="Arial"/>
        </w:rPr>
        <w:t>za zagotavljanje enakosti v letu 202</w:t>
      </w:r>
      <w:r>
        <w:rPr>
          <w:rFonts w:ascii="Arial" w:hAnsi="Arial" w:cs="Arial"/>
        </w:rPr>
        <w:t>5 poročalo o nabavi novih orodij za digitalno komunikacijo zaprtih oseb, ki prihajajo iz tujih okolij, s svojci.</w:t>
      </w:r>
    </w:p>
    <w:p w14:paraId="4BE740D5" w14:textId="77777777" w:rsidR="007D1EFE" w:rsidRDefault="007D1EFE" w:rsidP="007D1EFE">
      <w:pPr>
        <w:pStyle w:val="Odstavekseznama"/>
        <w:ind w:left="567"/>
        <w:jc w:val="both"/>
        <w:rPr>
          <w:rFonts w:ascii="Arial" w:hAnsi="Arial" w:cs="Arial"/>
        </w:rPr>
      </w:pPr>
    </w:p>
    <w:p w14:paraId="01AF12DC"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o aktivaciji tolmačev za zaprte tujce in za jezike, ki so med zaprtimi najbolj pogosti. </w:t>
      </w:r>
    </w:p>
    <w:p w14:paraId="34732F7B" w14:textId="77777777" w:rsidR="007D1EFE" w:rsidRDefault="007D1EFE" w:rsidP="007D1EFE">
      <w:pPr>
        <w:pStyle w:val="Odstavekseznama"/>
        <w:ind w:left="567"/>
        <w:jc w:val="both"/>
        <w:rPr>
          <w:rFonts w:ascii="Arial" w:hAnsi="Arial" w:cs="Arial"/>
        </w:rPr>
      </w:pPr>
    </w:p>
    <w:p w14:paraId="41F145F2"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Pr>
          <w:rFonts w:ascii="Arial" w:hAnsi="Arial" w:cs="Arial"/>
        </w:rPr>
        <w:t xml:space="preserve"> je poročalo o programu za izvajanje evropske kohezijske politike za obdobje 2021-2027, z namenom novega, bolj vključujočega načina spopadanja s težavami zaradi odvisnosti od prepovedanih drog ali alkohola. </w:t>
      </w:r>
    </w:p>
    <w:p w14:paraId="60153199" w14:textId="77777777" w:rsidR="007D1EFE" w:rsidRDefault="007D1EFE" w:rsidP="007D1EFE">
      <w:pPr>
        <w:pStyle w:val="Odstavekseznama"/>
        <w:ind w:left="567"/>
        <w:jc w:val="both"/>
        <w:rPr>
          <w:rFonts w:ascii="Arial" w:hAnsi="Arial" w:cs="Arial"/>
        </w:rPr>
      </w:pPr>
    </w:p>
    <w:p w14:paraId="281CAEDF"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4472C4" w:themeColor="accent1"/>
        </w:rPr>
        <w:t>MP</w:t>
      </w:r>
      <w:r>
        <w:rPr>
          <w:rFonts w:ascii="Arial" w:hAnsi="Arial" w:cs="Arial"/>
        </w:rPr>
        <w:t xml:space="preserve"> je poročalo tudi o programu dela Centra za izobraževanje v pravosodju. </w:t>
      </w:r>
    </w:p>
    <w:p w14:paraId="6EDD7AEA" w14:textId="4330945F" w:rsidR="007D1EFE" w:rsidRPr="007D1EFE" w:rsidRDefault="007D1EFE" w:rsidP="007D1EFE">
      <w:pPr>
        <w:rPr>
          <w:rFonts w:ascii="Arial" w:hAnsi="Arial" w:cs="Arial"/>
        </w:rPr>
      </w:pPr>
    </w:p>
    <w:p w14:paraId="4A2C55F9" w14:textId="17F1CE43" w:rsidR="007D1EFE" w:rsidRDefault="007D1EFE" w:rsidP="007D1EFE">
      <w:pPr>
        <w:jc w:val="both"/>
        <w:rPr>
          <w:rFonts w:ascii="Arial" w:hAnsi="Arial" w:cs="Arial"/>
        </w:rPr>
      </w:pPr>
    </w:p>
    <w:p w14:paraId="3282A520" w14:textId="77777777" w:rsidR="002864DC" w:rsidRPr="007D1EFE" w:rsidRDefault="002864DC" w:rsidP="007D1EFE">
      <w:pPr>
        <w:jc w:val="both"/>
        <w:rPr>
          <w:rFonts w:ascii="Arial" w:hAnsi="Arial" w:cs="Arial"/>
        </w:rPr>
      </w:pPr>
    </w:p>
    <w:p w14:paraId="63FD8BE9" w14:textId="6220A907" w:rsidR="003512F6" w:rsidRPr="002864DC" w:rsidRDefault="004F0241" w:rsidP="002864DC">
      <w:pPr>
        <w:pStyle w:val="Naslov3"/>
      </w:pPr>
      <w:bookmarkStart w:id="878" w:name="_Toc189216193"/>
      <w:bookmarkStart w:id="879" w:name="_Toc189469683"/>
      <w:bookmarkStart w:id="880" w:name="_Toc224221593"/>
      <w:r w:rsidRPr="00E5552C">
        <w:t xml:space="preserve">11.3.15 </w:t>
      </w:r>
      <w:r w:rsidR="00490710" w:rsidRPr="00E5552C">
        <w:t>Ministrstvo za solidarno prihodnost</w:t>
      </w:r>
      <w:bookmarkEnd w:id="878"/>
      <w:bookmarkEnd w:id="879"/>
      <w:bookmarkEnd w:id="880"/>
    </w:p>
    <w:p w14:paraId="44F475B7" w14:textId="77777777" w:rsidR="002864DC" w:rsidRDefault="002864DC" w:rsidP="002A5873">
      <w:pPr>
        <w:rPr>
          <w:rFonts w:ascii="Arial" w:hAnsi="Arial" w:cs="Arial"/>
          <w:b/>
          <w:bCs/>
        </w:rPr>
      </w:pPr>
    </w:p>
    <w:p w14:paraId="0B123A44" w14:textId="77777777"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7030A0"/>
        </w:rPr>
        <w:t>MSP</w:t>
      </w:r>
      <w:r w:rsidRPr="00C50342">
        <w:rPr>
          <w:rFonts w:ascii="Arial" w:hAnsi="Arial" w:cs="Arial"/>
        </w:rPr>
        <w:t xml:space="preserve"> je v okviru </w:t>
      </w:r>
      <w:r w:rsidRPr="00C50342">
        <w:rPr>
          <w:rFonts w:ascii="Arial" w:hAnsi="Arial" w:cs="Arial"/>
          <w:b/>
          <w:bCs/>
        </w:rPr>
        <w:t>splošnih ukrepov</w:t>
      </w:r>
      <w:r w:rsidRPr="00C50342">
        <w:rPr>
          <w:rFonts w:ascii="Arial" w:hAnsi="Arial" w:cs="Arial"/>
        </w:rPr>
        <w:t xml:space="preserve"> za spodbujanje enakega obravnavanja poročalo o Zakonu o financiranju in spodbujanju gradnje javnih najemnih stanovanj, ki zagotavlja milijardo evrov za gradnjo in obnovo javnih najemnih stanovanj med letoma 2025 in 2034.  </w:t>
      </w:r>
    </w:p>
    <w:p w14:paraId="5551E6F8" w14:textId="77777777" w:rsidR="00E5552C" w:rsidRPr="00C50342" w:rsidRDefault="00E5552C" w:rsidP="00E5552C">
      <w:pPr>
        <w:ind w:left="567"/>
        <w:contextualSpacing/>
        <w:jc w:val="both"/>
        <w:rPr>
          <w:rFonts w:ascii="Arial" w:hAnsi="Arial" w:cs="Arial"/>
        </w:rPr>
      </w:pPr>
    </w:p>
    <w:p w14:paraId="42168EA3" w14:textId="0A03E539"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7030A0"/>
        </w:rPr>
        <w:t>MSP</w:t>
      </w:r>
      <w:r w:rsidRPr="00C50342">
        <w:rPr>
          <w:rFonts w:ascii="Arial" w:hAnsi="Arial" w:cs="Arial"/>
        </w:rPr>
        <w:t xml:space="preserve"> je poročalo o gradnji javnih najemnih stanovanj, zagotovljenih je bilo dodatnih 1093 stanovanj v več kot 30 projektih po celi Sloveniji. </w:t>
      </w:r>
    </w:p>
    <w:p w14:paraId="766AD52F" w14:textId="77777777" w:rsidR="00E5552C" w:rsidRPr="00C50342" w:rsidRDefault="00E5552C" w:rsidP="00E5552C">
      <w:pPr>
        <w:contextualSpacing/>
        <w:jc w:val="both"/>
        <w:rPr>
          <w:rFonts w:ascii="Arial" w:hAnsi="Arial" w:cs="Arial"/>
        </w:rPr>
      </w:pPr>
    </w:p>
    <w:p w14:paraId="7B816155" w14:textId="77777777"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FFC000" w:themeColor="accent4"/>
        </w:rPr>
        <w:t>MSP</w:t>
      </w:r>
      <w:r w:rsidRPr="00C50342">
        <w:rPr>
          <w:rFonts w:ascii="Arial" w:hAnsi="Arial" w:cs="Arial"/>
        </w:rPr>
        <w:t xml:space="preserve"> je poročalo o izvajanju Zakona o dolgotrajni oskrbi, s katerim so zagotovili boljšo dostopnost in dosegljivost storitev dolgotrajne oskrbe, ki so financiranje iz novega prispevka in javnih sredstev, ter zagotovili pravice do oskrbe na domu, oskrbe v instituciji, oskrbovalca družinskega člana, dnevne dolgotrajne oskrbe in denarnega prejemka ter pravici do e-oskrbe in storitev za ohranjanje in krepitev samostojnosti. </w:t>
      </w:r>
    </w:p>
    <w:p w14:paraId="2D80046C" w14:textId="77777777" w:rsidR="00E5552C" w:rsidRPr="00C50342" w:rsidRDefault="00E5552C" w:rsidP="00E5552C">
      <w:pPr>
        <w:ind w:left="567" w:hanging="425"/>
        <w:contextualSpacing/>
        <w:jc w:val="both"/>
        <w:rPr>
          <w:rFonts w:ascii="Arial" w:hAnsi="Arial" w:cs="Arial"/>
        </w:rPr>
      </w:pPr>
    </w:p>
    <w:p w14:paraId="23367788" w14:textId="77777777" w:rsidR="00E5552C" w:rsidRPr="00C50342" w:rsidRDefault="00E5552C" w:rsidP="00E974B2">
      <w:pPr>
        <w:numPr>
          <w:ilvl w:val="0"/>
          <w:numId w:val="47"/>
        </w:numPr>
        <w:ind w:left="567" w:hanging="425"/>
        <w:contextualSpacing/>
        <w:jc w:val="both"/>
        <w:rPr>
          <w:rFonts w:ascii="Arial" w:hAnsi="Arial" w:cs="Arial"/>
        </w:rPr>
      </w:pPr>
      <w:r w:rsidRPr="00C50342">
        <w:rPr>
          <w:rFonts w:ascii="Arial" w:hAnsi="Arial" w:cs="Arial"/>
          <w:color w:val="FF0000"/>
        </w:rPr>
        <w:t>MSP</w:t>
      </w:r>
      <w:r w:rsidRPr="00C50342">
        <w:rPr>
          <w:rFonts w:ascii="Arial" w:hAnsi="Arial" w:cs="Arial"/>
        </w:rPr>
        <w:t xml:space="preserve"> je poročalo tudi o izvajanju Zakona o začasnih ukrepih za izboljšanje kadrovskih in delovnih pogojev ter zmogljivosti pri izvajalcih socialnovarstvenih storitev in dolgotrajne oskrbe, ki prinaša rešitve, ključne za podporo in razbremenitev zaposlenih na področju socialnega varstva in dolgotrajne oskrbe. </w:t>
      </w:r>
    </w:p>
    <w:p w14:paraId="7B945D24" w14:textId="77777777" w:rsidR="00E5552C" w:rsidRPr="00C50342" w:rsidRDefault="00E5552C" w:rsidP="00E5552C">
      <w:pPr>
        <w:ind w:left="567" w:hanging="425"/>
        <w:contextualSpacing/>
        <w:jc w:val="both"/>
        <w:rPr>
          <w:rFonts w:ascii="Arial" w:hAnsi="Arial" w:cs="Arial"/>
        </w:rPr>
      </w:pPr>
    </w:p>
    <w:p w14:paraId="05C62BE3" w14:textId="77777777" w:rsidR="00E5552C" w:rsidRPr="00C50342" w:rsidRDefault="00E5552C" w:rsidP="00E974B2">
      <w:pPr>
        <w:numPr>
          <w:ilvl w:val="0"/>
          <w:numId w:val="47"/>
        </w:numPr>
        <w:ind w:left="567" w:hanging="425"/>
        <w:contextualSpacing/>
        <w:jc w:val="both"/>
        <w:rPr>
          <w:rFonts w:ascii="Arial" w:hAnsi="Arial" w:cs="Arial"/>
          <w:b/>
          <w:bCs/>
        </w:rPr>
      </w:pPr>
      <w:r w:rsidRPr="00C50342">
        <w:rPr>
          <w:rFonts w:ascii="Arial" w:hAnsi="Arial" w:cs="Arial"/>
        </w:rPr>
        <w:t xml:space="preserve">V okviru </w:t>
      </w:r>
      <w:r w:rsidRPr="00C50342">
        <w:rPr>
          <w:rFonts w:ascii="Arial" w:hAnsi="Arial" w:cs="Arial"/>
          <w:b/>
          <w:bCs/>
        </w:rPr>
        <w:t>posebnih ukrepov</w:t>
      </w:r>
      <w:r w:rsidRPr="00C50342">
        <w:rPr>
          <w:rFonts w:ascii="Arial" w:hAnsi="Arial" w:cs="Arial"/>
        </w:rPr>
        <w:t xml:space="preserve"> za zagotavljanje enakosti je </w:t>
      </w:r>
      <w:r w:rsidRPr="00BB277C">
        <w:rPr>
          <w:rFonts w:ascii="Arial" w:hAnsi="Arial" w:cs="Arial"/>
          <w:color w:val="7030A0"/>
        </w:rPr>
        <w:t>MSP</w:t>
      </w:r>
      <w:r w:rsidRPr="00C50342">
        <w:rPr>
          <w:rFonts w:ascii="Arial" w:hAnsi="Arial" w:cs="Arial"/>
        </w:rPr>
        <w:t xml:space="preserve"> poročalo o Zakonu o spremembah in dopolnitvah Stanovanjskega zakona, ki prvič opredeljuje javna najemna oskrbovana stanovanja in definira pogoje njihovega najema. </w:t>
      </w:r>
    </w:p>
    <w:p w14:paraId="1E8E560B" w14:textId="77777777" w:rsidR="00E5552C" w:rsidRPr="00C50342" w:rsidRDefault="00E5552C" w:rsidP="00E5552C">
      <w:pPr>
        <w:ind w:left="567" w:hanging="425"/>
        <w:contextualSpacing/>
        <w:jc w:val="both"/>
        <w:rPr>
          <w:rFonts w:ascii="Arial" w:hAnsi="Arial" w:cs="Arial"/>
          <w:b/>
          <w:bCs/>
        </w:rPr>
      </w:pPr>
    </w:p>
    <w:p w14:paraId="5587AEC6"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7030A0"/>
        </w:rPr>
        <w:t>MSP</w:t>
      </w:r>
      <w:r w:rsidRPr="00C50342">
        <w:rPr>
          <w:rFonts w:ascii="Arial" w:hAnsi="Arial" w:cs="Arial"/>
        </w:rPr>
        <w:t xml:space="preserve"> je o Zakonu o spremembah in dopolnitvah Stanovanjskega zakona poročalo tudi o spremembi načina dodeljevanja javnih najemnih stanovanj, ki daje občinam večjo fleksibilnost in možnost oddajanja ciljnim skupinam ter določanja prednostnih skupin, na primer zaposlenih v poklicih, ki so pomembni za lokalno okolje.</w:t>
      </w:r>
    </w:p>
    <w:p w14:paraId="5148C668" w14:textId="77777777" w:rsidR="00E5552C" w:rsidRPr="00C50342" w:rsidRDefault="00E5552C" w:rsidP="00E5552C">
      <w:pPr>
        <w:ind w:left="567"/>
        <w:contextualSpacing/>
        <w:jc w:val="both"/>
        <w:rPr>
          <w:rFonts w:ascii="Arial" w:hAnsi="Arial" w:cs="Arial"/>
          <w:b/>
          <w:bCs/>
        </w:rPr>
      </w:pPr>
    </w:p>
    <w:p w14:paraId="6FF073DF"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7030A0"/>
        </w:rPr>
        <w:t>MSP</w:t>
      </w:r>
      <w:r>
        <w:rPr>
          <w:rFonts w:ascii="Arial" w:hAnsi="Arial" w:cs="Arial"/>
        </w:rPr>
        <w:t xml:space="preserve"> poroča, da </w:t>
      </w:r>
      <w:r w:rsidRPr="00C50342">
        <w:rPr>
          <w:rFonts w:ascii="Arial" w:hAnsi="Arial" w:cs="Arial"/>
        </w:rPr>
        <w:t xml:space="preserve">Zakon o spremembah in dopolnitvah Stanovanjskega zakona mlade prvič definira kot obvezno prednostno skupino na vseh razpisih za javna najemna stanovanja. </w:t>
      </w:r>
    </w:p>
    <w:p w14:paraId="769A2805" w14:textId="77777777" w:rsidR="00E5552C" w:rsidRPr="00C50342" w:rsidRDefault="00E5552C" w:rsidP="00E5552C">
      <w:pPr>
        <w:ind w:left="567"/>
        <w:contextualSpacing/>
        <w:jc w:val="both"/>
        <w:rPr>
          <w:rFonts w:ascii="Arial" w:hAnsi="Arial" w:cs="Arial"/>
          <w:b/>
          <w:bCs/>
        </w:rPr>
      </w:pPr>
    </w:p>
    <w:p w14:paraId="12FE4B52" w14:textId="670612ED"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o investicijah v socialnovarstvene zavode, v treh letih so zaključili 95 projektov na tem področju. Trenutno izvajajo več kot 40 projektov in dodatnih več kot 40 jih je v razvoju. Z izvedenimi investicijami so zagotovili okoli 3000 novih ali nadomestnih postelj za uporabnike. </w:t>
      </w:r>
    </w:p>
    <w:p w14:paraId="409C33E0" w14:textId="77777777" w:rsidR="00E5552C" w:rsidRPr="00C50342" w:rsidRDefault="00E5552C" w:rsidP="00E5552C">
      <w:pPr>
        <w:ind w:left="567"/>
        <w:contextualSpacing/>
        <w:jc w:val="both"/>
        <w:rPr>
          <w:rFonts w:ascii="Arial" w:hAnsi="Arial" w:cs="Arial"/>
          <w:b/>
          <w:bCs/>
        </w:rPr>
      </w:pPr>
    </w:p>
    <w:p w14:paraId="437EDCDC"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o spremembi Zakona o socialnem varstvu, s katero so sistemsko uredili začasne krizne namestitve v socialnovarstvenih zavodih, ki so namenjene starejšim in drugim osebam, ki začasno potrebujejo posebno oskrbo, ki je ne morejo prejeti doma ali v drugih institucijah.</w:t>
      </w:r>
    </w:p>
    <w:p w14:paraId="74EBBE82" w14:textId="77777777" w:rsidR="00E5552C" w:rsidRPr="00C50342" w:rsidRDefault="00E5552C" w:rsidP="00E5552C">
      <w:pPr>
        <w:ind w:left="567" w:hanging="425"/>
        <w:contextualSpacing/>
        <w:jc w:val="both"/>
        <w:rPr>
          <w:rFonts w:ascii="Arial" w:hAnsi="Arial" w:cs="Arial"/>
          <w:b/>
          <w:bCs/>
        </w:rPr>
      </w:pPr>
    </w:p>
    <w:p w14:paraId="12F87239"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tudi o spremembi Zakona o socialnem varstvu, s katero so vzpostavili storitev podpora v skupnosti, ki bo na voljo po eni strani družinam z otroki z oviranostmi in po drugi strani osebam, ki se iz institucij selijo v skupnost oziroma pri bivanju v skupnosti potrebujejo določene oblike pomoči.</w:t>
      </w:r>
    </w:p>
    <w:p w14:paraId="32E80B9C" w14:textId="77777777" w:rsidR="00E5552C" w:rsidRDefault="00E5552C" w:rsidP="002A5873">
      <w:pPr>
        <w:rPr>
          <w:rFonts w:ascii="Arial" w:hAnsi="Arial" w:cs="Arial"/>
          <w:b/>
          <w:bCs/>
        </w:rPr>
      </w:pPr>
    </w:p>
    <w:p w14:paraId="2FED47EF" w14:textId="145064E9" w:rsidR="00A7572D" w:rsidRDefault="00A7572D" w:rsidP="002A5873">
      <w:pPr>
        <w:rPr>
          <w:rFonts w:ascii="Arial" w:hAnsi="Arial" w:cs="Arial"/>
          <w:b/>
          <w:bCs/>
        </w:rPr>
      </w:pPr>
    </w:p>
    <w:p w14:paraId="6B3BED2D" w14:textId="77777777" w:rsidR="00277B2D" w:rsidRPr="00706613" w:rsidRDefault="00277B2D" w:rsidP="002A5873">
      <w:pPr>
        <w:rPr>
          <w:rFonts w:ascii="Arial" w:hAnsi="Arial" w:cs="Arial"/>
          <w:b/>
          <w:bCs/>
        </w:rPr>
      </w:pPr>
    </w:p>
    <w:p w14:paraId="04F90D3F" w14:textId="7A091408" w:rsidR="00490710" w:rsidRPr="00706613" w:rsidRDefault="004F0241" w:rsidP="009A528E">
      <w:pPr>
        <w:pStyle w:val="Naslov3"/>
      </w:pPr>
      <w:bookmarkStart w:id="881" w:name="_Toc189216194"/>
      <w:bookmarkStart w:id="882" w:name="_Toc189469684"/>
      <w:bookmarkStart w:id="883" w:name="_Toc224221594"/>
      <w:r>
        <w:t xml:space="preserve">11.3.16 </w:t>
      </w:r>
      <w:r w:rsidR="00490710" w:rsidRPr="00706613">
        <w:t>Ministrstvo za visoko šolstvo, znanost in inovacije</w:t>
      </w:r>
      <w:bookmarkEnd w:id="881"/>
      <w:bookmarkEnd w:id="882"/>
      <w:bookmarkEnd w:id="883"/>
    </w:p>
    <w:p w14:paraId="617DDC29" w14:textId="77777777" w:rsidR="00490710" w:rsidRPr="00706613" w:rsidRDefault="00490710" w:rsidP="002A5873">
      <w:pPr>
        <w:rPr>
          <w:rFonts w:ascii="Arial" w:hAnsi="Arial" w:cs="Arial"/>
          <w:b/>
          <w:bCs/>
        </w:rPr>
      </w:pPr>
    </w:p>
    <w:p w14:paraId="40A4F340" w14:textId="77777777" w:rsidR="006828E4" w:rsidRPr="008D5A97"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poročalo</w:t>
      </w:r>
      <w:r>
        <w:rPr>
          <w:rFonts w:ascii="Arial" w:hAnsi="Arial" w:cs="Arial"/>
        </w:rPr>
        <w:t xml:space="preserve"> o Zakonu o znanstvenoraziskovalni in inovacijski dejavnosti, ki v svojih temeljnih načelih določa načelo enakih možnosti, nediskriminacije in etičnosti kot temelj </w:t>
      </w:r>
      <w:r w:rsidRPr="00305357">
        <w:rPr>
          <w:rFonts w:ascii="Arial" w:hAnsi="Arial" w:cs="Arial"/>
        </w:rPr>
        <w:t xml:space="preserve">znanstvenoraziskovalne in inovacijske dejavnosti. </w:t>
      </w:r>
    </w:p>
    <w:p w14:paraId="1314B40C" w14:textId="77777777" w:rsidR="006828E4" w:rsidRPr="008D5A97" w:rsidRDefault="006828E4" w:rsidP="006828E4">
      <w:pPr>
        <w:ind w:left="567" w:hanging="425"/>
        <w:jc w:val="both"/>
        <w:rPr>
          <w:rFonts w:ascii="Arial" w:hAnsi="Arial" w:cs="Arial"/>
        </w:rPr>
      </w:pPr>
    </w:p>
    <w:p w14:paraId="1C4BE303"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Pr>
          <w:rFonts w:ascii="Arial" w:hAnsi="Arial" w:cs="Arial"/>
        </w:rPr>
        <w:t xml:space="preserve"> je poročalo o Resoluciji o </w:t>
      </w:r>
      <w:r w:rsidRPr="00305357">
        <w:rPr>
          <w:rFonts w:ascii="Arial" w:hAnsi="Arial" w:cs="Arial"/>
        </w:rPr>
        <w:t>znanstvenoraziskovalni in inovacijski strategiji Slovenije 2030</w:t>
      </w:r>
      <w:r>
        <w:rPr>
          <w:rFonts w:ascii="Arial" w:hAnsi="Arial" w:cs="Arial"/>
        </w:rPr>
        <w:t>, ki predstavlja krovni strateški dokument za področje raziskav in inovacij in zagotavlja sistemski pristop k odpravljanju neenakosti spolov v znanosti.</w:t>
      </w:r>
    </w:p>
    <w:p w14:paraId="2650BBD7" w14:textId="77777777" w:rsidR="006828E4" w:rsidRPr="00305357" w:rsidRDefault="006828E4" w:rsidP="006828E4">
      <w:pPr>
        <w:pStyle w:val="Odstavekseznama"/>
        <w:ind w:left="567"/>
        <w:jc w:val="both"/>
        <w:rPr>
          <w:rFonts w:ascii="Arial" w:hAnsi="Arial" w:cs="Arial"/>
        </w:rPr>
      </w:pPr>
    </w:p>
    <w:p w14:paraId="0242E11B"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Pr>
          <w:rFonts w:ascii="Arial" w:hAnsi="Arial" w:cs="Arial"/>
        </w:rPr>
        <w:t xml:space="preserve"> je poročalo o Akcijskem načrtu za področje enakih možnosti spolov na področju znanosti in inovacij.</w:t>
      </w:r>
    </w:p>
    <w:p w14:paraId="5AC26C8C" w14:textId="77777777" w:rsidR="006828E4" w:rsidRPr="00305357" w:rsidRDefault="006828E4" w:rsidP="006828E4">
      <w:pPr>
        <w:pStyle w:val="Odstavekseznama"/>
        <w:ind w:left="567"/>
        <w:jc w:val="both"/>
        <w:rPr>
          <w:rFonts w:ascii="Arial" w:hAnsi="Arial" w:cs="Arial"/>
        </w:rPr>
      </w:pPr>
    </w:p>
    <w:p w14:paraId="6FCB2959"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sidRPr="00305357">
        <w:rPr>
          <w:rFonts w:ascii="Arial" w:hAnsi="Arial" w:cs="Arial"/>
        </w:rPr>
        <w:t xml:space="preserve"> </w:t>
      </w:r>
      <w:r>
        <w:rPr>
          <w:rFonts w:ascii="Arial" w:hAnsi="Arial" w:cs="Arial"/>
        </w:rPr>
        <w:t xml:space="preserve">je poročalo o Komisiji za enake možnosti na področju znanosti. </w:t>
      </w:r>
      <w:r w:rsidRPr="00106D71">
        <w:rPr>
          <w:rFonts w:ascii="Arial" w:hAnsi="Arial" w:cs="Arial"/>
        </w:rPr>
        <w:t>Komisija je trajni institucionalni mehanizem za spremljanje in zagotavljanje enakih možnosti žensk in drugih ranljivih skupin v znanstvenoraziskovalni in inovacijski dejavnosti ter za razvoj sistemskih rešitev za odpravljanje diskriminacije.</w:t>
      </w:r>
    </w:p>
    <w:p w14:paraId="5FFE4127" w14:textId="77777777" w:rsidR="006828E4" w:rsidRPr="00305357" w:rsidRDefault="006828E4" w:rsidP="006828E4">
      <w:pPr>
        <w:pStyle w:val="Odstavekseznama"/>
        <w:ind w:left="567"/>
        <w:jc w:val="both"/>
        <w:rPr>
          <w:rFonts w:ascii="Arial" w:hAnsi="Arial" w:cs="Arial"/>
        </w:rPr>
      </w:pPr>
    </w:p>
    <w:p w14:paraId="38165EE5" w14:textId="77777777" w:rsidR="006828E4" w:rsidRPr="00106D71" w:rsidRDefault="006828E4" w:rsidP="00E974B2">
      <w:pPr>
        <w:pStyle w:val="Odstavekseznama"/>
        <w:numPr>
          <w:ilvl w:val="0"/>
          <w:numId w:val="36"/>
        </w:numPr>
        <w:ind w:left="567" w:hanging="425"/>
        <w:jc w:val="both"/>
        <w:rPr>
          <w:rFonts w:ascii="Arial" w:hAnsi="Arial" w:cs="Arial"/>
          <w:b/>
          <w:bCs/>
        </w:rPr>
      </w:pPr>
      <w:r w:rsidRPr="000D6255">
        <w:rPr>
          <w:rFonts w:ascii="Arial" w:hAnsi="Arial" w:cs="Arial"/>
          <w:color w:val="4472C4" w:themeColor="accent1"/>
        </w:rPr>
        <w:t>MVŠZI</w:t>
      </w:r>
      <w:r>
        <w:rPr>
          <w:rFonts w:ascii="Arial" w:hAnsi="Arial" w:cs="Arial"/>
        </w:rPr>
        <w:t xml:space="preserve"> je poročalo tudi o 14. členu Zakona o visokem šolstvu, ki spodbuja </w:t>
      </w:r>
      <w:r w:rsidRPr="00106D71">
        <w:rPr>
          <w:rFonts w:ascii="Arial" w:hAnsi="Arial" w:cs="Arial"/>
        </w:rPr>
        <w:t>spoštovanj</w:t>
      </w:r>
      <w:r>
        <w:rPr>
          <w:rFonts w:ascii="Arial" w:hAnsi="Arial" w:cs="Arial"/>
        </w:rPr>
        <w:t>e</w:t>
      </w:r>
      <w:r w:rsidRPr="00106D71">
        <w:rPr>
          <w:rFonts w:ascii="Arial" w:hAnsi="Arial" w:cs="Arial"/>
        </w:rPr>
        <w:t xml:space="preserve"> načela enakosti spolov ter prepoved spolnega in drugega nadlegovanja in trpinčenja v visokem šolstvu</w:t>
      </w:r>
      <w:r>
        <w:rPr>
          <w:rFonts w:ascii="Arial" w:hAnsi="Arial" w:cs="Arial"/>
        </w:rPr>
        <w:t xml:space="preserve">. </w:t>
      </w:r>
    </w:p>
    <w:p w14:paraId="4D4335FB" w14:textId="77777777" w:rsidR="006828E4" w:rsidRPr="00106D71" w:rsidRDefault="006828E4" w:rsidP="006828E4">
      <w:pPr>
        <w:pStyle w:val="Odstavekseznama"/>
        <w:ind w:left="567"/>
        <w:jc w:val="both"/>
        <w:rPr>
          <w:rFonts w:ascii="Arial" w:hAnsi="Arial" w:cs="Arial"/>
          <w:b/>
          <w:bCs/>
        </w:rPr>
      </w:pPr>
    </w:p>
    <w:p w14:paraId="267AC044"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8D5A97">
        <w:rPr>
          <w:rFonts w:ascii="Arial" w:hAnsi="Arial" w:cs="Arial"/>
          <w:color w:val="767171" w:themeColor="background2" w:themeShade="80"/>
        </w:rPr>
        <w:t>MVŠZI</w:t>
      </w:r>
      <w:r w:rsidRPr="008D5A97">
        <w:rPr>
          <w:rFonts w:ascii="Arial" w:hAnsi="Arial" w:cs="Arial"/>
        </w:rPr>
        <w:t xml:space="preserve"> poročalo o okrepitvi odgovornosti javnih raziskovalnih organizacij za strukturne spremembe, povezane z načeli enakosti spolov ter drugimi presečnimi področji.</w:t>
      </w:r>
    </w:p>
    <w:p w14:paraId="4E2EC1A0" w14:textId="77777777" w:rsidR="006828E4" w:rsidRPr="008D5A97" w:rsidRDefault="006828E4" w:rsidP="006828E4">
      <w:pPr>
        <w:pStyle w:val="Odstavekseznama"/>
        <w:rPr>
          <w:rFonts w:ascii="Arial" w:hAnsi="Arial" w:cs="Arial"/>
          <w:b/>
          <w:bCs/>
        </w:rPr>
      </w:pPr>
    </w:p>
    <w:p w14:paraId="72C6F78E"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je poročalo o </w:t>
      </w:r>
      <w:r>
        <w:rPr>
          <w:rFonts w:ascii="Arial" w:hAnsi="Arial" w:cs="Arial"/>
        </w:rPr>
        <w:t xml:space="preserve">spodbujanju </w:t>
      </w:r>
      <w:r w:rsidRPr="00106D71">
        <w:rPr>
          <w:rFonts w:ascii="Arial" w:hAnsi="Arial" w:cs="Arial"/>
        </w:rPr>
        <w:t>oblikovanja mehanizmov za preprečevanje spolnega nadlegovanja in drugih oblik spolnega nasilja na ravni raziskovalnih organizacij.</w:t>
      </w:r>
      <w:r w:rsidRPr="008D5A97">
        <w:rPr>
          <w:rFonts w:ascii="Arial" w:hAnsi="Arial" w:cs="Arial"/>
        </w:rPr>
        <w:t xml:space="preserve"> </w:t>
      </w:r>
    </w:p>
    <w:p w14:paraId="5613FA05" w14:textId="77777777" w:rsidR="006828E4" w:rsidRPr="008D5A97" w:rsidRDefault="006828E4" w:rsidP="006828E4">
      <w:pPr>
        <w:pStyle w:val="Odstavekseznama"/>
        <w:ind w:left="567" w:hanging="425"/>
        <w:rPr>
          <w:rFonts w:ascii="Arial" w:hAnsi="Arial" w:cs="Arial"/>
          <w:b/>
          <w:bCs/>
        </w:rPr>
      </w:pPr>
    </w:p>
    <w:p w14:paraId="576B8056" w14:textId="77777777" w:rsidR="006828E4" w:rsidRPr="00106D71"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je </w:t>
      </w:r>
      <w:r>
        <w:rPr>
          <w:rFonts w:ascii="Arial" w:hAnsi="Arial" w:cs="Arial"/>
        </w:rPr>
        <w:t>poročalo o z</w:t>
      </w:r>
      <w:r w:rsidRPr="00106D71">
        <w:rPr>
          <w:rFonts w:ascii="Arial" w:hAnsi="Arial" w:cs="Arial"/>
        </w:rPr>
        <w:t>agotavljanj</w:t>
      </w:r>
      <w:r>
        <w:rPr>
          <w:rFonts w:ascii="Arial" w:hAnsi="Arial" w:cs="Arial"/>
        </w:rPr>
        <w:t>u</w:t>
      </w:r>
      <w:r w:rsidRPr="00106D71">
        <w:rPr>
          <w:rFonts w:ascii="Arial" w:hAnsi="Arial" w:cs="Arial"/>
        </w:rPr>
        <w:t xml:space="preserve"> enakosti spolov pri nagrajevanju ter imenovanjih delovnih teles na področju znanstvenoraziskovalne in inovacijske dejavnosti.</w:t>
      </w:r>
    </w:p>
    <w:p w14:paraId="52273A02" w14:textId="77777777" w:rsidR="006828E4" w:rsidRPr="00106D71" w:rsidRDefault="006828E4" w:rsidP="006828E4">
      <w:pPr>
        <w:pStyle w:val="Odstavekseznama"/>
        <w:ind w:left="567"/>
        <w:jc w:val="both"/>
        <w:rPr>
          <w:rFonts w:ascii="Arial" w:hAnsi="Arial" w:cs="Arial"/>
          <w:b/>
          <w:bCs/>
        </w:rPr>
      </w:pPr>
    </w:p>
    <w:p w14:paraId="45E9459A"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w:t>
      </w:r>
      <w:r>
        <w:rPr>
          <w:rFonts w:ascii="Arial" w:hAnsi="Arial" w:cs="Arial"/>
        </w:rPr>
        <w:t>je poročalo tudi o n</w:t>
      </w:r>
      <w:r w:rsidRPr="00106D71">
        <w:rPr>
          <w:rFonts w:ascii="Arial" w:hAnsi="Arial" w:cs="Arial"/>
        </w:rPr>
        <w:t>acionaln</w:t>
      </w:r>
      <w:r>
        <w:rPr>
          <w:rFonts w:ascii="Arial" w:hAnsi="Arial" w:cs="Arial"/>
        </w:rPr>
        <w:t>i</w:t>
      </w:r>
      <w:r w:rsidRPr="00106D71">
        <w:rPr>
          <w:rFonts w:ascii="Arial" w:hAnsi="Arial" w:cs="Arial"/>
        </w:rPr>
        <w:t xml:space="preserve"> kontaktn</w:t>
      </w:r>
      <w:r>
        <w:rPr>
          <w:rFonts w:ascii="Arial" w:hAnsi="Arial" w:cs="Arial"/>
        </w:rPr>
        <w:t>i</w:t>
      </w:r>
      <w:r w:rsidRPr="00106D71">
        <w:rPr>
          <w:rFonts w:ascii="Arial" w:hAnsi="Arial" w:cs="Arial"/>
        </w:rPr>
        <w:t xml:space="preserve"> oseb</w:t>
      </w:r>
      <w:r>
        <w:rPr>
          <w:rFonts w:ascii="Arial" w:hAnsi="Arial" w:cs="Arial"/>
        </w:rPr>
        <w:t>i</w:t>
      </w:r>
      <w:r w:rsidRPr="00106D71">
        <w:rPr>
          <w:rFonts w:ascii="Arial" w:hAnsi="Arial" w:cs="Arial"/>
        </w:rPr>
        <w:t>, ki nudi podporo prijaviteljem na razpise okvirnih programov EU za raziskave in inovacije ali nacionalne razpise ter usposabljanja in izobraževanja na področju enakosti spolov v znanosti.</w:t>
      </w:r>
    </w:p>
    <w:p w14:paraId="13183A45" w14:textId="61349D1B" w:rsidR="00490710" w:rsidRDefault="00490710" w:rsidP="002A5873">
      <w:pPr>
        <w:rPr>
          <w:rFonts w:ascii="Arial" w:hAnsi="Arial" w:cs="Arial"/>
          <w:b/>
          <w:bCs/>
        </w:rPr>
      </w:pPr>
    </w:p>
    <w:p w14:paraId="3A7C0E0B" w14:textId="443391CA" w:rsidR="006828E4" w:rsidRDefault="006828E4" w:rsidP="002A5873">
      <w:pPr>
        <w:rPr>
          <w:rFonts w:ascii="Arial" w:hAnsi="Arial" w:cs="Arial"/>
          <w:b/>
          <w:bCs/>
        </w:rPr>
      </w:pPr>
    </w:p>
    <w:p w14:paraId="7847BD0A" w14:textId="77777777" w:rsidR="006828E4" w:rsidRPr="00706613" w:rsidRDefault="006828E4" w:rsidP="002A5873">
      <w:pPr>
        <w:rPr>
          <w:rFonts w:ascii="Arial" w:hAnsi="Arial" w:cs="Arial"/>
          <w:b/>
          <w:bCs/>
        </w:rPr>
      </w:pPr>
    </w:p>
    <w:p w14:paraId="23801726" w14:textId="12D118D5" w:rsidR="00490710" w:rsidRPr="00706613" w:rsidRDefault="004F0241" w:rsidP="009A528E">
      <w:pPr>
        <w:pStyle w:val="Naslov3"/>
      </w:pPr>
      <w:bookmarkStart w:id="884" w:name="_Toc189216195"/>
      <w:bookmarkStart w:id="885" w:name="_Toc189469685"/>
      <w:bookmarkStart w:id="886" w:name="_Toc224221595"/>
      <w:r>
        <w:t xml:space="preserve">11.3.17 </w:t>
      </w:r>
      <w:r w:rsidR="00490710" w:rsidRPr="00706613">
        <w:t xml:space="preserve">Ministrstvo za </w:t>
      </w:r>
      <w:bookmarkEnd w:id="848"/>
      <w:r w:rsidR="00490710" w:rsidRPr="00706613">
        <w:t>vzgojo in izobraževanje</w:t>
      </w:r>
      <w:bookmarkEnd w:id="884"/>
      <w:bookmarkEnd w:id="885"/>
      <w:bookmarkEnd w:id="886"/>
      <w:r w:rsidR="00490710" w:rsidRPr="00706613">
        <w:t xml:space="preserve"> </w:t>
      </w:r>
    </w:p>
    <w:p w14:paraId="0404DB7C" w14:textId="77777777" w:rsidR="00490710" w:rsidRPr="00706613" w:rsidRDefault="00490710" w:rsidP="002A5873">
      <w:pPr>
        <w:rPr>
          <w:rFonts w:ascii="Arial" w:hAnsi="Arial" w:cs="Arial"/>
          <w:b/>
          <w:bCs/>
        </w:rPr>
      </w:pPr>
    </w:p>
    <w:p w14:paraId="5D5E73A4" w14:textId="77777777" w:rsidR="006828E4" w:rsidRPr="008D5A97" w:rsidRDefault="006828E4" w:rsidP="00E974B2">
      <w:pPr>
        <w:pStyle w:val="Odstavekseznama"/>
        <w:numPr>
          <w:ilvl w:val="0"/>
          <w:numId w:val="37"/>
        </w:numPr>
        <w:ind w:left="567" w:hanging="425"/>
        <w:jc w:val="both"/>
        <w:rPr>
          <w:rFonts w:ascii="Arial" w:hAnsi="Arial" w:cs="Arial"/>
        </w:rPr>
      </w:pPr>
      <w:r w:rsidRPr="000D6255">
        <w:rPr>
          <w:rFonts w:ascii="Arial" w:hAnsi="Arial" w:cs="Arial"/>
          <w:color w:val="FFC000" w:themeColor="accent4"/>
        </w:rPr>
        <w:t>MVI</w:t>
      </w:r>
      <w:r w:rsidRPr="00EF72F1">
        <w:rPr>
          <w:rFonts w:ascii="Arial" w:hAnsi="Arial" w:cs="Arial"/>
        </w:rPr>
        <w:t xml:space="preserve"> </w:t>
      </w:r>
      <w:r w:rsidRPr="008D5A97">
        <w:rPr>
          <w:rFonts w:ascii="Arial" w:hAnsi="Arial" w:cs="Arial"/>
        </w:rPr>
        <w:t xml:space="preserve">je v okviru </w:t>
      </w:r>
      <w:r w:rsidRPr="008D5A97">
        <w:rPr>
          <w:rFonts w:ascii="Arial" w:hAnsi="Arial" w:cs="Arial"/>
          <w:b/>
          <w:bCs/>
        </w:rPr>
        <w:t xml:space="preserve">splošnih ukrepov </w:t>
      </w:r>
      <w:r w:rsidRPr="008D5A97">
        <w:rPr>
          <w:rFonts w:ascii="Arial" w:hAnsi="Arial" w:cs="Arial"/>
        </w:rPr>
        <w:t xml:space="preserve">za spodbujanje enakega obravnavanja poročalo o </w:t>
      </w:r>
      <w:r>
        <w:rPr>
          <w:rFonts w:ascii="Arial" w:hAnsi="Arial" w:cs="Arial"/>
        </w:rPr>
        <w:t xml:space="preserve">Nacionalnem programu ukrepov za Rome za obdobje 2021-2030, ki določa glavne cilje in temeljne ukrepe za izboljšanje socialnoekonomskega položaja romske skupnosti in njenih pripadnikov. </w:t>
      </w:r>
    </w:p>
    <w:p w14:paraId="0B874B59" w14:textId="77777777" w:rsidR="006828E4" w:rsidRPr="008D5A97" w:rsidRDefault="006828E4" w:rsidP="006828E4">
      <w:pPr>
        <w:ind w:left="567" w:hanging="425"/>
        <w:jc w:val="both"/>
        <w:rPr>
          <w:rFonts w:ascii="Arial" w:hAnsi="Arial" w:cs="Arial"/>
        </w:rPr>
      </w:pPr>
    </w:p>
    <w:p w14:paraId="606256F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nadaljevalo izvajanje ukrepa vključitve oseb z začasno zaščito v izobraževalni sistem.</w:t>
      </w:r>
    </w:p>
    <w:p w14:paraId="37AF466E" w14:textId="77777777" w:rsidR="006828E4" w:rsidRDefault="006828E4" w:rsidP="006828E4">
      <w:pPr>
        <w:pStyle w:val="Odstavekseznama"/>
        <w:ind w:left="567"/>
        <w:jc w:val="both"/>
        <w:rPr>
          <w:rFonts w:ascii="Arial" w:hAnsi="Arial" w:cs="Arial"/>
        </w:rPr>
      </w:pPr>
    </w:p>
    <w:p w14:paraId="5A2DB7BC"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Pr>
          <w:rFonts w:ascii="Arial" w:hAnsi="Arial" w:cs="Arial"/>
          <w:color w:val="4472C4" w:themeColor="accent1"/>
        </w:rPr>
        <w:t xml:space="preserve"> </w:t>
      </w:r>
      <w:r>
        <w:rPr>
          <w:rFonts w:ascii="Arial" w:hAnsi="Arial" w:cs="Arial"/>
        </w:rPr>
        <w:t xml:space="preserve">je poročalo o izvajanju ukrepa vključitve učencev priseljencev iz drugih držav ter učencev z začasno zaščito iz Ukrajine v izobraževalni sistem. </w:t>
      </w:r>
    </w:p>
    <w:p w14:paraId="26EE95F8" w14:textId="77777777" w:rsidR="006828E4" w:rsidRPr="008D5A97" w:rsidRDefault="006828E4" w:rsidP="006828E4">
      <w:pPr>
        <w:ind w:left="567" w:hanging="425"/>
        <w:jc w:val="both"/>
        <w:rPr>
          <w:rFonts w:ascii="Arial" w:hAnsi="Arial" w:cs="Arial"/>
        </w:rPr>
      </w:pPr>
    </w:p>
    <w:p w14:paraId="29FC0970"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je poročalo o dodelitvi spremljevalcev, kar je omogočeno na podlagi pravilnikov o normativih in standardih.</w:t>
      </w:r>
    </w:p>
    <w:p w14:paraId="4502C5F5" w14:textId="77777777" w:rsidR="006828E4" w:rsidRPr="008D5A97" w:rsidRDefault="006828E4" w:rsidP="006828E4">
      <w:pPr>
        <w:ind w:left="567" w:hanging="425"/>
        <w:jc w:val="both"/>
        <w:rPr>
          <w:rFonts w:ascii="Arial" w:hAnsi="Arial" w:cs="Arial"/>
        </w:rPr>
      </w:pPr>
    </w:p>
    <w:p w14:paraId="167131A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 xml:space="preserve">je poročalo o podnormativnih oddelkih, ki se lahko odobrijo v tistih primerih, ko je to nujno potrebno zaradi nemotenega in kakovostnega pedagoškega procesa, in ko za učenca s posebnimi potrebami določa zmanjšano število učencev v razredu odločba o usmeritvi. </w:t>
      </w:r>
    </w:p>
    <w:p w14:paraId="0F8AB1DB" w14:textId="77777777" w:rsidR="006828E4" w:rsidRDefault="006828E4" w:rsidP="006828E4">
      <w:pPr>
        <w:pStyle w:val="Odstavekseznama"/>
        <w:ind w:left="567"/>
        <w:jc w:val="both"/>
        <w:rPr>
          <w:rFonts w:ascii="Arial" w:hAnsi="Arial" w:cs="Arial"/>
        </w:rPr>
      </w:pPr>
    </w:p>
    <w:p w14:paraId="56D5DE65"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 xml:space="preserve">je poročalo o subvencioniranju šolske prehrane. Učenci so zaradi socialnega položaja lahko upravičeni do subvencije v višini cene malice ali tudi kosila, učenec prosilec za začasno zaščito ima pravico do brezplačne malice oz. kosila v skladu z zakonom. </w:t>
      </w:r>
    </w:p>
    <w:p w14:paraId="65C1BF9A" w14:textId="77777777" w:rsidR="006828E4" w:rsidRPr="00F91F20" w:rsidRDefault="006828E4" w:rsidP="006828E4">
      <w:pPr>
        <w:pStyle w:val="Odstavekseznama"/>
        <w:ind w:left="567"/>
        <w:jc w:val="both"/>
        <w:rPr>
          <w:rFonts w:ascii="Arial" w:hAnsi="Arial" w:cs="Arial"/>
        </w:rPr>
      </w:pPr>
    </w:p>
    <w:p w14:paraId="54E05AE6"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poročalo o </w:t>
      </w:r>
      <w:r>
        <w:rPr>
          <w:rFonts w:ascii="Arial" w:hAnsi="Arial" w:cs="Arial"/>
        </w:rPr>
        <w:t xml:space="preserve">Pravilniku o spremembah in dopolnitvah pravilnika o normativih za izvajanje programa osnovne šole v dvojezičnih osnovnih šolah in osnovnih šolah z italijanskim učnim jezikom, kjer so določeni ugodnejši normativi, kar bo omogočilo višjo kakovost izvedbe pedagoškega procesa. </w:t>
      </w:r>
    </w:p>
    <w:p w14:paraId="3E0C0F3C" w14:textId="77777777" w:rsidR="006828E4" w:rsidRPr="008D5A97" w:rsidRDefault="006828E4" w:rsidP="006828E4">
      <w:pPr>
        <w:pStyle w:val="Odstavekseznama"/>
        <w:ind w:left="567" w:hanging="425"/>
        <w:rPr>
          <w:rFonts w:ascii="Arial" w:hAnsi="Arial" w:cs="Arial"/>
        </w:rPr>
      </w:pPr>
    </w:p>
    <w:p w14:paraId="6FB136ED"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Pr>
          <w:rFonts w:ascii="Arial" w:hAnsi="Arial" w:cs="Arial"/>
        </w:rPr>
        <w:t xml:space="preserve"> je poročalo o izvajanju Zakona o vrtcih, Zakona o osnovni šoli, Zakona o romski skupnosti in Zakona o organizaciji in financiranju vzgoje in izobraževanja</w:t>
      </w:r>
      <w:r w:rsidRPr="008D5A97">
        <w:rPr>
          <w:rFonts w:ascii="Arial" w:hAnsi="Arial" w:cs="Arial"/>
        </w:rPr>
        <w:t>.</w:t>
      </w:r>
      <w:r>
        <w:rPr>
          <w:rFonts w:ascii="Arial" w:hAnsi="Arial" w:cs="Arial"/>
        </w:rPr>
        <w:t xml:space="preserve"> </w:t>
      </w:r>
    </w:p>
    <w:p w14:paraId="7C9522E5" w14:textId="77777777" w:rsidR="006828E4" w:rsidRPr="008D5A97" w:rsidRDefault="006828E4" w:rsidP="006828E4">
      <w:pPr>
        <w:pStyle w:val="Odstavekseznama"/>
        <w:ind w:left="567" w:hanging="425"/>
        <w:rPr>
          <w:rFonts w:ascii="Arial" w:hAnsi="Arial" w:cs="Arial"/>
        </w:rPr>
      </w:pPr>
    </w:p>
    <w:p w14:paraId="0068B4B0"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poročalo o </w:t>
      </w:r>
      <w:r>
        <w:rPr>
          <w:rFonts w:ascii="Arial" w:hAnsi="Arial" w:cs="Arial"/>
        </w:rPr>
        <w:t xml:space="preserve">ukrepih za zagotavljanje varnega in spodbudnega učnega okolja in zagotavljanje enakih možnosti za vse otroke. </w:t>
      </w:r>
    </w:p>
    <w:p w14:paraId="4BE88367" w14:textId="77777777" w:rsidR="006828E4" w:rsidRPr="008D5A97" w:rsidRDefault="006828E4" w:rsidP="006828E4">
      <w:pPr>
        <w:pStyle w:val="Odstavekseznama"/>
        <w:ind w:left="567" w:hanging="425"/>
        <w:rPr>
          <w:rFonts w:ascii="Arial" w:hAnsi="Arial" w:cs="Arial"/>
        </w:rPr>
      </w:pPr>
    </w:p>
    <w:p w14:paraId="3205DA7D"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w:t>
      </w:r>
      <w:r>
        <w:rPr>
          <w:rFonts w:ascii="Arial" w:hAnsi="Arial" w:cs="Arial"/>
        </w:rPr>
        <w:t xml:space="preserve"> poročalo o Zakonu o spremembah in dopolnitvah Zakona o osnovni šoli, ki določa sprememba glede izobraževanja na domu učencev s posebnimi potrebami in za učence s podaljšanim statusom. </w:t>
      </w:r>
    </w:p>
    <w:p w14:paraId="259BCDFF" w14:textId="77777777" w:rsidR="006828E4" w:rsidRPr="008D5A97" w:rsidRDefault="006828E4" w:rsidP="006828E4">
      <w:pPr>
        <w:pStyle w:val="Odstavekseznama"/>
        <w:rPr>
          <w:rFonts w:ascii="Arial" w:hAnsi="Arial" w:cs="Arial"/>
        </w:rPr>
      </w:pPr>
    </w:p>
    <w:p w14:paraId="653A684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Zakonu o spremembah in dopolnitvah Zakona o organizaciji in financiranju vzgoje in izobraževanja. Nova določba izrecno določa, da za otroke z gluhoto in gluhoslepoto lahko poteka vzgojno-izobraževalno delo v slovenskem znakovnem jeziku gluhoslepih. </w:t>
      </w:r>
    </w:p>
    <w:p w14:paraId="0CBF7849" w14:textId="77777777" w:rsidR="006828E4" w:rsidRDefault="006828E4" w:rsidP="006828E4">
      <w:pPr>
        <w:pStyle w:val="Odstavekseznama"/>
        <w:ind w:left="567"/>
        <w:jc w:val="both"/>
        <w:rPr>
          <w:rFonts w:ascii="Arial" w:hAnsi="Arial" w:cs="Arial"/>
        </w:rPr>
      </w:pPr>
    </w:p>
    <w:p w14:paraId="2876521A"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poročalo o Pravilniku o spremembah in dopolnitvah Pravilnika o izobraževanju učencev s posebnimi potrebami na domu.</w:t>
      </w:r>
    </w:p>
    <w:p w14:paraId="5E387128" w14:textId="77777777" w:rsidR="006828E4" w:rsidRPr="008D5A97" w:rsidRDefault="006828E4" w:rsidP="006828E4">
      <w:pPr>
        <w:pStyle w:val="Odstavekseznama"/>
        <w:ind w:left="567" w:hanging="425"/>
        <w:rPr>
          <w:rFonts w:ascii="Arial" w:hAnsi="Arial" w:cs="Arial"/>
        </w:rPr>
      </w:pPr>
    </w:p>
    <w:p w14:paraId="3659F0D6" w14:textId="77777777" w:rsidR="006828E4" w:rsidRPr="00E24F75"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tudi o Pravilniku o spremembah Pravilnika o merilih in metodologiji za določanje obsega sredstev za materialne stroške v zavodih za vzgojo in izobraževanje otrok in mladostnikov s posebnimi potrebami. </w:t>
      </w:r>
    </w:p>
    <w:p w14:paraId="33790B66" w14:textId="77777777" w:rsidR="006828E4" w:rsidRPr="00E24F75" w:rsidRDefault="006828E4" w:rsidP="006828E4">
      <w:pPr>
        <w:pStyle w:val="Odstavekseznama"/>
        <w:ind w:left="567"/>
        <w:jc w:val="both"/>
        <w:rPr>
          <w:rFonts w:ascii="Arial" w:hAnsi="Arial" w:cs="Arial"/>
          <w:bdr w:val="none" w:sz="0" w:space="0" w:color="auto" w:frame="1"/>
        </w:rPr>
      </w:pPr>
    </w:p>
    <w:p w14:paraId="45B710BC"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vključevanju novih osnovnih šol, ki izvajajo prilagojene programe osnovne šole. </w:t>
      </w:r>
    </w:p>
    <w:p w14:paraId="1B09DD7B" w14:textId="77777777" w:rsidR="006828E4" w:rsidRPr="008E04E2" w:rsidRDefault="006828E4" w:rsidP="006828E4">
      <w:pPr>
        <w:pStyle w:val="Odstavekseznama"/>
        <w:ind w:left="567"/>
        <w:jc w:val="both"/>
        <w:rPr>
          <w:rFonts w:ascii="Arial" w:hAnsi="Arial" w:cs="Arial"/>
          <w:bdr w:val="none" w:sz="0" w:space="0" w:color="auto" w:frame="1"/>
        </w:rPr>
      </w:pPr>
    </w:p>
    <w:p w14:paraId="648281B6"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Zakonu o javnem interesu v mladinskem sektorju, v sklopu katerega se izvaja mladinski program in program za mlade. </w:t>
      </w:r>
    </w:p>
    <w:p w14:paraId="7DB70EA3" w14:textId="77777777" w:rsidR="006828E4" w:rsidRPr="008E04E2" w:rsidRDefault="006828E4" w:rsidP="006828E4">
      <w:pPr>
        <w:pStyle w:val="Odstavekseznama"/>
        <w:ind w:left="567"/>
        <w:jc w:val="both"/>
        <w:rPr>
          <w:rFonts w:ascii="Arial" w:hAnsi="Arial" w:cs="Arial"/>
          <w:bdr w:val="none" w:sz="0" w:space="0" w:color="auto" w:frame="1"/>
        </w:rPr>
      </w:pPr>
    </w:p>
    <w:p w14:paraId="72B97627"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color w:val="4472C4" w:themeColor="accent1"/>
        </w:rPr>
        <w:t xml:space="preserve">MVI </w:t>
      </w:r>
      <w:r w:rsidRPr="008E04E2">
        <w:rPr>
          <w:rFonts w:ascii="Arial" w:hAnsi="Arial" w:cs="Arial"/>
        </w:rPr>
        <w:t>je poročalo o</w:t>
      </w:r>
      <w:r>
        <w:rPr>
          <w:rFonts w:ascii="Arial" w:hAnsi="Arial" w:cs="Arial"/>
        </w:rPr>
        <w:t xml:space="preserve"> ključnih novosti</w:t>
      </w:r>
      <w:r w:rsidRPr="008E04E2">
        <w:rPr>
          <w:rFonts w:ascii="Arial" w:hAnsi="Arial" w:cs="Arial"/>
        </w:rPr>
        <w:t xml:space="preserve"> </w:t>
      </w:r>
      <w:r>
        <w:rPr>
          <w:rFonts w:ascii="Arial" w:hAnsi="Arial" w:cs="Arial"/>
        </w:rPr>
        <w:t>novele</w:t>
      </w:r>
      <w:r w:rsidRPr="008E04E2">
        <w:rPr>
          <w:rFonts w:ascii="Arial" w:hAnsi="Arial" w:cs="Arial"/>
        </w:rPr>
        <w:t xml:space="preserve"> Zakona o vrtcih</w:t>
      </w:r>
      <w:r>
        <w:rPr>
          <w:rFonts w:ascii="Arial" w:hAnsi="Arial" w:cs="Arial"/>
        </w:rPr>
        <w:t>, ki stremijo k posodobitvi in izboljšanju sistema predšolske vzgoje v Sloveniji.</w:t>
      </w:r>
    </w:p>
    <w:p w14:paraId="4FF6A895" w14:textId="77777777" w:rsidR="006828E4" w:rsidRPr="008E04E2" w:rsidRDefault="006828E4" w:rsidP="006828E4">
      <w:pPr>
        <w:pStyle w:val="Odstavekseznama"/>
        <w:ind w:left="567"/>
        <w:jc w:val="both"/>
        <w:rPr>
          <w:rFonts w:ascii="Arial" w:hAnsi="Arial" w:cs="Arial"/>
          <w:bdr w:val="none" w:sz="0" w:space="0" w:color="auto" w:frame="1"/>
        </w:rPr>
      </w:pPr>
    </w:p>
    <w:p w14:paraId="44AE440E"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color w:val="4472C4" w:themeColor="accent1"/>
        </w:rPr>
        <w:t xml:space="preserve">MVI </w:t>
      </w:r>
      <w:r w:rsidRPr="008E04E2">
        <w:rPr>
          <w:rFonts w:ascii="Arial" w:hAnsi="Arial" w:cs="Arial"/>
        </w:rPr>
        <w:t>je poročalo</w:t>
      </w:r>
      <w:r>
        <w:rPr>
          <w:rFonts w:ascii="Arial" w:hAnsi="Arial" w:cs="Arial"/>
        </w:rPr>
        <w:t xml:space="preserve"> o ukrepu do brezplačnega vrtca za drugega in tretjega otroka v družini. </w:t>
      </w:r>
    </w:p>
    <w:p w14:paraId="6C75A473" w14:textId="77777777" w:rsidR="006828E4" w:rsidRPr="008E04E2" w:rsidRDefault="006828E4" w:rsidP="006828E4">
      <w:pPr>
        <w:pStyle w:val="Odstavekseznama"/>
        <w:ind w:left="567"/>
        <w:jc w:val="both"/>
        <w:rPr>
          <w:rFonts w:ascii="Arial" w:hAnsi="Arial" w:cs="Arial"/>
          <w:bdr w:val="none" w:sz="0" w:space="0" w:color="auto" w:frame="1"/>
        </w:rPr>
      </w:pPr>
    </w:p>
    <w:p w14:paraId="7832C809"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A52ED5">
        <w:rPr>
          <w:rFonts w:ascii="Arial" w:hAnsi="Arial" w:cs="Arial"/>
          <w:color w:val="4472C4" w:themeColor="accent1"/>
          <w:bdr w:val="none" w:sz="0" w:space="0" w:color="auto" w:frame="1"/>
        </w:rPr>
        <w:t xml:space="preserve">MVI </w:t>
      </w:r>
      <w:r>
        <w:rPr>
          <w:rFonts w:ascii="Arial" w:hAnsi="Arial" w:cs="Arial"/>
          <w:bdr w:val="none" w:sz="0" w:space="0" w:color="auto" w:frame="1"/>
        </w:rPr>
        <w:t xml:space="preserve">je poročalo o ukrepu za vpis kandidatov, katerih materni jezik ni slovenski ali niso končali osnovne šole v Sloveniji. Omogočeno jim je obiskovanje intenzivnega tečaja slovenščine in kasneje dodatnih ur slovenščine v prvem letu vključitve v srednješolsko izobraževanje. </w:t>
      </w:r>
    </w:p>
    <w:p w14:paraId="4F30EFA3" w14:textId="77777777" w:rsidR="006828E4" w:rsidRPr="008E04E2" w:rsidRDefault="006828E4" w:rsidP="006828E4">
      <w:pPr>
        <w:pStyle w:val="Odstavekseznama"/>
        <w:ind w:left="567"/>
        <w:jc w:val="both"/>
        <w:rPr>
          <w:rFonts w:ascii="Arial" w:hAnsi="Arial" w:cs="Arial"/>
          <w:bdr w:val="none" w:sz="0" w:space="0" w:color="auto" w:frame="1"/>
        </w:rPr>
      </w:pPr>
    </w:p>
    <w:p w14:paraId="23662F7C"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bdr w:val="none" w:sz="0" w:space="0" w:color="auto" w:frame="1"/>
        </w:rPr>
        <w:t xml:space="preserve">Oseba z začasno zaščito je v skladu z Zakonom o začasni zaščiti razseljenih oseb upravičena do pogojev kot državljani RS poroča </w:t>
      </w:r>
      <w:r w:rsidRPr="00A52ED5">
        <w:rPr>
          <w:rFonts w:ascii="Arial" w:hAnsi="Arial" w:cs="Arial"/>
          <w:color w:val="4472C4" w:themeColor="accent1"/>
          <w:bdr w:val="none" w:sz="0" w:space="0" w:color="auto" w:frame="1"/>
        </w:rPr>
        <w:t>MVI</w:t>
      </w:r>
      <w:r>
        <w:rPr>
          <w:rFonts w:ascii="Arial" w:hAnsi="Arial" w:cs="Arial"/>
          <w:bdr w:val="none" w:sz="0" w:space="0" w:color="auto" w:frame="1"/>
        </w:rPr>
        <w:t>.</w:t>
      </w:r>
    </w:p>
    <w:p w14:paraId="223877C6" w14:textId="77777777" w:rsidR="006828E4" w:rsidRPr="00A52ED5" w:rsidRDefault="006828E4" w:rsidP="006828E4">
      <w:pPr>
        <w:pStyle w:val="Odstavekseznama"/>
        <w:ind w:left="567"/>
        <w:jc w:val="both"/>
        <w:rPr>
          <w:rFonts w:ascii="Arial" w:hAnsi="Arial" w:cs="Arial"/>
          <w:bdr w:val="none" w:sz="0" w:space="0" w:color="auto" w:frame="1"/>
        </w:rPr>
      </w:pPr>
    </w:p>
    <w:p w14:paraId="6B57A498"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981D7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zagotavljanju čim bolj kakovostne izvedbe pouka, na način prilagoditve splošne in poklicne mature.</w:t>
      </w:r>
    </w:p>
    <w:p w14:paraId="1C5247DE" w14:textId="77777777" w:rsidR="006828E4" w:rsidRPr="00A52ED5" w:rsidRDefault="006828E4" w:rsidP="006828E4">
      <w:pPr>
        <w:pStyle w:val="Odstavekseznama"/>
        <w:ind w:left="567"/>
        <w:jc w:val="both"/>
        <w:rPr>
          <w:rFonts w:ascii="Arial" w:hAnsi="Arial" w:cs="Arial"/>
          <w:bdr w:val="none" w:sz="0" w:space="0" w:color="auto" w:frame="1"/>
        </w:rPr>
      </w:pPr>
    </w:p>
    <w:p w14:paraId="1B9BD1D0"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981D7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Pravilniku o normativih in standardih za izvajanje izobraževalnih programov in vzgojnega programa na področju srednje šolstva, v sklopu katerega so lahko srednje šole od 2023 dalje sistemizirale dodatno število strokovnih delavcev.</w:t>
      </w:r>
    </w:p>
    <w:p w14:paraId="43CCDAF3" w14:textId="77777777" w:rsidR="006828E4" w:rsidRPr="001F3240" w:rsidRDefault="006828E4" w:rsidP="006828E4">
      <w:pPr>
        <w:pStyle w:val="Odstavekseznama"/>
        <w:ind w:left="567"/>
        <w:jc w:val="both"/>
        <w:rPr>
          <w:rFonts w:ascii="Arial" w:hAnsi="Arial" w:cs="Arial"/>
          <w:bdr w:val="none" w:sz="0" w:space="0" w:color="auto" w:frame="1"/>
        </w:rPr>
      </w:pPr>
    </w:p>
    <w:p w14:paraId="24F87392"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FFC000" w:themeColor="accent4"/>
          <w:bdr w:val="none" w:sz="0" w:space="0" w:color="auto" w:frame="1"/>
        </w:rPr>
        <w:t>MVI</w:t>
      </w:r>
      <w:r w:rsidRPr="00B36276">
        <w:rPr>
          <w:rFonts w:ascii="Arial" w:hAnsi="Arial" w:cs="Arial"/>
          <w:bdr w:val="none" w:sz="0" w:space="0" w:color="auto" w:frame="1"/>
        </w:rPr>
        <w:t xml:space="preserve"> </w:t>
      </w:r>
      <w:r>
        <w:rPr>
          <w:rFonts w:ascii="Arial" w:hAnsi="Arial" w:cs="Arial"/>
          <w:bdr w:val="none" w:sz="0" w:space="0" w:color="auto" w:frame="1"/>
        </w:rPr>
        <w:t>je zagotavljalo enake možnosti na podlagi ukrepa, da lahko subvencijo oskrbnine za dijake uveljavljajo družine z več dijaki, ki sočasno bivajo v istem ali drugem dijaškem domu, pri čemer 100 odstotna subvencija pripada za drugega in naslednje dijake.</w:t>
      </w:r>
    </w:p>
    <w:p w14:paraId="6A7672F7" w14:textId="77777777" w:rsidR="006828E4" w:rsidRDefault="006828E4" w:rsidP="006828E4">
      <w:pPr>
        <w:pStyle w:val="Odstavekseznama"/>
        <w:ind w:left="567"/>
        <w:jc w:val="both"/>
        <w:rPr>
          <w:rFonts w:ascii="Arial" w:hAnsi="Arial" w:cs="Arial"/>
          <w:bdr w:val="none" w:sz="0" w:space="0" w:color="auto" w:frame="1"/>
        </w:rPr>
      </w:pPr>
    </w:p>
    <w:p w14:paraId="5D256025" w14:textId="77777777" w:rsidR="006828E4" w:rsidRPr="00B36276"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7030A0"/>
          <w:bdr w:val="none" w:sz="0" w:space="0" w:color="auto" w:frame="1"/>
        </w:rPr>
        <w:t>MVI</w:t>
      </w:r>
      <w:r w:rsidRPr="00B36276">
        <w:rPr>
          <w:rFonts w:ascii="Arial" w:hAnsi="Arial" w:cs="Arial"/>
          <w:bdr w:val="none" w:sz="0" w:space="0" w:color="auto" w:frame="1"/>
        </w:rPr>
        <w:t xml:space="preserve"> bo vezano na izpolnjevanje določb Zakona o izenačevanju možnosti invalidov v letu 2024 na podlagi že izpeljanega Poziva za evidentiranje potreb in pripravo načrta izboljšanja dostopnosti izvedlo investicije za zagotavljanje univerzalne dostopnosti in uporabnosti v srednješolske objekte, dijaške domove in zavode.</w:t>
      </w:r>
    </w:p>
    <w:p w14:paraId="7DE6534A" w14:textId="77777777" w:rsidR="006828E4" w:rsidRPr="00B36276" w:rsidRDefault="006828E4" w:rsidP="006828E4">
      <w:pPr>
        <w:pStyle w:val="Odstavekseznama"/>
        <w:ind w:left="567"/>
        <w:jc w:val="both"/>
        <w:rPr>
          <w:rFonts w:ascii="Arial" w:hAnsi="Arial" w:cs="Arial"/>
          <w:bdr w:val="none" w:sz="0" w:space="0" w:color="auto" w:frame="1"/>
        </w:rPr>
      </w:pPr>
    </w:p>
    <w:p w14:paraId="081634A6"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4472C4" w:themeColor="accent1"/>
          <w:bdr w:val="none" w:sz="0" w:space="0" w:color="auto" w:frame="1"/>
        </w:rPr>
        <w:t>MVI</w:t>
      </w:r>
      <w:r>
        <w:rPr>
          <w:rFonts w:ascii="Arial" w:hAnsi="Arial" w:cs="Arial"/>
          <w:bdr w:val="none" w:sz="0" w:space="0" w:color="auto" w:frame="1"/>
        </w:rPr>
        <w:t xml:space="preserve"> je poročalo o izvajanju programov za opolnomočenje in izboljšanje vključevanja ter sodelovanja otrok ter mladostnikov v institucionalni oskrbi in za zagotavljanje vključujočega učnega okolja za vse otroke. </w:t>
      </w:r>
    </w:p>
    <w:p w14:paraId="56EE7408" w14:textId="77777777" w:rsidR="006828E4" w:rsidRDefault="006828E4" w:rsidP="006828E4">
      <w:pPr>
        <w:pStyle w:val="Odstavekseznama"/>
        <w:ind w:left="567"/>
        <w:jc w:val="both"/>
        <w:rPr>
          <w:rFonts w:ascii="Arial" w:hAnsi="Arial" w:cs="Arial"/>
          <w:bdr w:val="none" w:sz="0" w:space="0" w:color="auto" w:frame="1"/>
        </w:rPr>
      </w:pPr>
    </w:p>
    <w:p w14:paraId="14E64BCC"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bdr w:val="none" w:sz="0" w:space="0" w:color="auto" w:frame="1"/>
        </w:rPr>
        <w:t xml:space="preserve">V okviru Zakona o posebnih pravicah italijanske in madžarske narodne skupnosti na področju vzgoje in izobraževanja je </w:t>
      </w:r>
      <w:r w:rsidRPr="00462012">
        <w:rPr>
          <w:rFonts w:ascii="Arial" w:hAnsi="Arial" w:cs="Arial"/>
          <w:color w:val="4472C4" w:themeColor="accent1"/>
          <w:bdr w:val="none" w:sz="0" w:space="0" w:color="auto" w:frame="1"/>
        </w:rPr>
        <w:t>MVI</w:t>
      </w:r>
      <w:r>
        <w:rPr>
          <w:rFonts w:ascii="Arial" w:hAnsi="Arial" w:cs="Arial"/>
          <w:bdr w:val="none" w:sz="0" w:space="0" w:color="auto" w:frame="1"/>
        </w:rPr>
        <w:t xml:space="preserve"> poročalo o prilagajanju programov, o prilagojenem izvajanju pouka in o posebnih pogojih za strokovne delavce. </w:t>
      </w:r>
    </w:p>
    <w:p w14:paraId="61F6925F" w14:textId="77777777" w:rsidR="006828E4" w:rsidRPr="00B36276" w:rsidRDefault="006828E4" w:rsidP="006828E4">
      <w:pPr>
        <w:pStyle w:val="Odstavekseznama"/>
        <w:ind w:left="567"/>
        <w:jc w:val="both"/>
        <w:rPr>
          <w:rFonts w:ascii="Arial" w:hAnsi="Arial" w:cs="Arial"/>
          <w:bdr w:val="none" w:sz="0" w:space="0" w:color="auto" w:frame="1"/>
        </w:rPr>
      </w:pPr>
    </w:p>
    <w:p w14:paraId="4B5A285E"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52248">
        <w:rPr>
          <w:rFonts w:ascii="Arial" w:hAnsi="Arial" w:cs="Arial"/>
          <w:color w:val="4472C4" w:themeColor="accent1"/>
          <w:bdr w:val="none" w:sz="0" w:space="0" w:color="auto" w:frame="1"/>
        </w:rPr>
        <w:t xml:space="preserve">MVI </w:t>
      </w:r>
      <w:r>
        <w:rPr>
          <w:rFonts w:ascii="Arial" w:hAnsi="Arial" w:cs="Arial"/>
          <w:bdr w:val="none" w:sz="0" w:space="0" w:color="auto" w:frame="1"/>
        </w:rPr>
        <w:t xml:space="preserve">je poročalo o izvajanju Zakona o višjem strokovnem izobraževanju, s katerim se študentom s posebnimi potrebami zagotavlja dodatna oprema in strokovna pomoč in študentom, ki se vzporedno izobražujejo in vrhunskim športnikom ter študentom, ki se pripravljajo na mednarodna tekmovanja, se na podlagi posebne prošnje prilagodi opravljanje obveznosti. </w:t>
      </w:r>
    </w:p>
    <w:p w14:paraId="5CCB8087" w14:textId="77777777" w:rsidR="006828E4" w:rsidRDefault="006828E4" w:rsidP="006828E4">
      <w:pPr>
        <w:pStyle w:val="Odstavekseznama"/>
        <w:ind w:left="567"/>
        <w:jc w:val="both"/>
        <w:rPr>
          <w:rFonts w:ascii="Arial" w:hAnsi="Arial" w:cs="Arial"/>
          <w:bdr w:val="none" w:sz="0" w:space="0" w:color="auto" w:frame="1"/>
        </w:rPr>
      </w:pPr>
    </w:p>
    <w:p w14:paraId="060EA7D8"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177001">
        <w:rPr>
          <w:rFonts w:ascii="Arial" w:hAnsi="Arial" w:cs="Arial"/>
          <w:color w:val="4472C4" w:themeColor="accent1"/>
          <w:bdr w:val="none" w:sz="0" w:space="0" w:color="auto" w:frame="1"/>
        </w:rPr>
        <w:t>MVI</w:t>
      </w:r>
      <w:r>
        <w:rPr>
          <w:rFonts w:ascii="Arial" w:hAnsi="Arial" w:cs="Arial"/>
          <w:bdr w:val="none" w:sz="0" w:space="0" w:color="auto" w:frame="1"/>
        </w:rPr>
        <w:t xml:space="preserve"> je poročalo o ukrepih za uresničevanje pravic italijanske in madžarske narodne skupnosti na področju vzgoje in izobraževanja, ustanovljene so dvojezične osnovne in srednje </w:t>
      </w:r>
      <w:r w:rsidRPr="007A06ED">
        <w:rPr>
          <w:rFonts w:ascii="Arial" w:hAnsi="Arial" w:cs="Arial"/>
          <w:bdr w:val="none" w:sz="0" w:space="0" w:color="auto" w:frame="1"/>
        </w:rPr>
        <w:t xml:space="preserve">šole ter osnovne šole s prilagojenim programom. </w:t>
      </w:r>
    </w:p>
    <w:p w14:paraId="7B49B30D" w14:textId="77777777" w:rsidR="006828E4" w:rsidRPr="007A06ED" w:rsidRDefault="006828E4" w:rsidP="006828E4">
      <w:pPr>
        <w:pStyle w:val="Odstavekseznama"/>
        <w:ind w:left="567"/>
        <w:jc w:val="both"/>
        <w:rPr>
          <w:rFonts w:ascii="Arial" w:hAnsi="Arial" w:cs="Arial"/>
          <w:bdr w:val="none" w:sz="0" w:space="0" w:color="auto" w:frame="1"/>
        </w:rPr>
      </w:pPr>
    </w:p>
    <w:p w14:paraId="5566F2A8"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color w:val="FFC000" w:themeColor="accent4"/>
          <w:bdr w:val="none" w:sz="0" w:space="0" w:color="auto" w:frame="1"/>
        </w:rPr>
        <w:t>MVI</w:t>
      </w:r>
      <w:r w:rsidRPr="007A06ED">
        <w:rPr>
          <w:rFonts w:ascii="Arial" w:hAnsi="Arial" w:cs="Arial"/>
          <w:bdr w:val="none" w:sz="0" w:space="0" w:color="auto" w:frame="1"/>
        </w:rPr>
        <w:t xml:space="preserve"> je poročalo o spremembi Pravilnika o dodatni strokovni in fizični pomoči za otroke s posebnimi potrebami, s katero se širi polje pravic za otroke s posebnimi potrebami v obliki dodatne strokovne pomoči za premagovanje primanjkljajev. </w:t>
      </w:r>
    </w:p>
    <w:p w14:paraId="6977F776" w14:textId="77777777" w:rsidR="006828E4" w:rsidRPr="007A06ED" w:rsidRDefault="006828E4" w:rsidP="006828E4">
      <w:pPr>
        <w:pStyle w:val="Odstavekseznama"/>
        <w:ind w:left="567"/>
        <w:jc w:val="both"/>
        <w:rPr>
          <w:rFonts w:ascii="Arial" w:hAnsi="Arial" w:cs="Arial"/>
          <w:bdr w:val="none" w:sz="0" w:space="0" w:color="auto" w:frame="1"/>
        </w:rPr>
      </w:pPr>
    </w:p>
    <w:p w14:paraId="3A5D614E"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bdr w:val="none" w:sz="0" w:space="0" w:color="auto" w:frame="1"/>
        </w:rPr>
        <w:t xml:space="preserve">S spremembo Pravilnika o normativih in standardih za izvajanje izobraževalnih programov in vzgojnih programov na področju srednjega šolstva, je </w:t>
      </w:r>
      <w:r w:rsidRPr="007A06ED">
        <w:rPr>
          <w:rFonts w:ascii="Arial" w:hAnsi="Arial" w:cs="Arial"/>
          <w:color w:val="4472C4" w:themeColor="accent1"/>
          <w:bdr w:val="none" w:sz="0" w:space="0" w:color="auto" w:frame="1"/>
        </w:rPr>
        <w:t>MVI</w:t>
      </w:r>
      <w:r w:rsidRPr="007A06ED">
        <w:rPr>
          <w:rFonts w:ascii="Arial" w:hAnsi="Arial" w:cs="Arial"/>
          <w:bdr w:val="none" w:sz="0" w:space="0" w:color="auto" w:frame="1"/>
        </w:rPr>
        <w:t xml:space="preserve"> poročalo o izvajanju tolmačenja gluhim in naglušnim dijakom v obsegu ur, kot ga določi strokovna skupina, učitelj ali vzgojitelj ali tolmač slovenskega znakovnega jezika. </w:t>
      </w:r>
    </w:p>
    <w:p w14:paraId="2B6AB558" w14:textId="77777777" w:rsidR="006828E4" w:rsidRPr="007A06ED" w:rsidRDefault="006828E4" w:rsidP="006828E4">
      <w:pPr>
        <w:pStyle w:val="Odstavekseznama"/>
        <w:ind w:left="567"/>
        <w:jc w:val="both"/>
        <w:rPr>
          <w:rFonts w:ascii="Arial" w:hAnsi="Arial" w:cs="Arial"/>
          <w:bdr w:val="none" w:sz="0" w:space="0" w:color="auto" w:frame="1"/>
        </w:rPr>
      </w:pPr>
    </w:p>
    <w:p w14:paraId="37BBB9CD"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rPr>
        <w:t xml:space="preserve">V okviru </w:t>
      </w:r>
      <w:r w:rsidRPr="007A06ED">
        <w:rPr>
          <w:rFonts w:ascii="Arial" w:hAnsi="Arial" w:cs="Arial"/>
          <w:b/>
          <w:bCs/>
        </w:rPr>
        <w:t>posebnih ukrepov</w:t>
      </w:r>
      <w:r w:rsidRPr="007A06ED">
        <w:rPr>
          <w:rFonts w:ascii="Arial" w:hAnsi="Arial" w:cs="Arial"/>
        </w:rPr>
        <w:t xml:space="preserve"> za zagotavljanje enakosti je </w:t>
      </w:r>
      <w:r w:rsidRPr="007A06ED">
        <w:rPr>
          <w:rFonts w:ascii="Arial" w:hAnsi="Arial" w:cs="Arial"/>
          <w:color w:val="4472C4" w:themeColor="accent1"/>
        </w:rPr>
        <w:t>MVI</w:t>
      </w:r>
      <w:r w:rsidRPr="007A06ED">
        <w:rPr>
          <w:rFonts w:ascii="Arial" w:hAnsi="Arial" w:cs="Arial"/>
        </w:rPr>
        <w:t xml:space="preserve"> poročalo o zaposlovanju romskih pomočnikov, ki izvajajo različne aktivnosti</w:t>
      </w:r>
      <w:r>
        <w:rPr>
          <w:rFonts w:ascii="Arial" w:hAnsi="Arial" w:cs="Arial"/>
        </w:rPr>
        <w:t xml:space="preserve"> usmerjene v pomoč otrokom in njihovim staršem. </w:t>
      </w:r>
    </w:p>
    <w:p w14:paraId="37D3B63B" w14:textId="77777777" w:rsidR="006828E4" w:rsidRPr="00EB3888" w:rsidRDefault="006828E4" w:rsidP="006828E4">
      <w:pPr>
        <w:pStyle w:val="Odstavekseznama"/>
        <w:ind w:left="567"/>
        <w:jc w:val="both"/>
        <w:rPr>
          <w:rFonts w:ascii="Arial" w:hAnsi="Arial" w:cs="Arial"/>
          <w:bdr w:val="none" w:sz="0" w:space="0" w:color="auto" w:frame="1"/>
        </w:rPr>
      </w:pPr>
    </w:p>
    <w:p w14:paraId="5002B738"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4472C4" w:themeColor="accent1"/>
        </w:rPr>
        <w:t>MVI</w:t>
      </w:r>
      <w:r w:rsidRPr="00EB3888">
        <w:rPr>
          <w:rFonts w:ascii="Arial" w:hAnsi="Arial" w:cs="Arial"/>
        </w:rPr>
        <w:t xml:space="preserve"> je poročalo o urejanju področja izobraževanja učencev na domu. Na novo je med drugim določeno, da se za učenca, ki se izobražuje na domu, ocenjuje znanje iz vseh predmetov glede na predmetnik posameznega razreda javno veljavnega programa osnovne šole, v katerem se učenec izobražuje. S tem se je učencem, ki se izobražujejo na domu, zagotovila enaka obravnava ter obseg glede ocenjevanja znanja, kot so ga deležni učenci, ki obiskujejo šolo. </w:t>
      </w:r>
    </w:p>
    <w:p w14:paraId="133BCB9E" w14:textId="77777777" w:rsidR="006828E4" w:rsidRPr="00EB3888" w:rsidRDefault="006828E4" w:rsidP="006828E4">
      <w:pPr>
        <w:pStyle w:val="Odstavekseznama"/>
        <w:ind w:left="567"/>
        <w:jc w:val="both"/>
        <w:rPr>
          <w:rFonts w:ascii="Arial" w:hAnsi="Arial" w:cs="Arial"/>
          <w:bdr w:val="none" w:sz="0" w:space="0" w:color="auto" w:frame="1"/>
        </w:rPr>
      </w:pPr>
    </w:p>
    <w:p w14:paraId="77FF31EE"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C77609">
        <w:rPr>
          <w:rFonts w:ascii="Arial" w:hAnsi="Arial" w:cs="Arial"/>
          <w:color w:val="4472C4" w:themeColor="accent1"/>
        </w:rPr>
        <w:t>MVI</w:t>
      </w:r>
      <w:r>
        <w:rPr>
          <w:rFonts w:ascii="Arial" w:hAnsi="Arial" w:cs="Arial"/>
        </w:rPr>
        <w:t xml:space="preserve"> je</w:t>
      </w:r>
      <w:r w:rsidRPr="008D5A97">
        <w:rPr>
          <w:rFonts w:ascii="Arial" w:hAnsi="Arial" w:cs="Arial"/>
        </w:rPr>
        <w:t xml:space="preserve"> </w:t>
      </w:r>
      <w:r>
        <w:rPr>
          <w:rFonts w:ascii="Arial" w:hAnsi="Arial" w:cs="Arial"/>
        </w:rPr>
        <w:t>poročalo o vzpostavitvi sistema pomoči otrokom z gluhoslepoto v vzgoji in izobraževanju.</w:t>
      </w:r>
    </w:p>
    <w:p w14:paraId="142B66E2" w14:textId="77777777" w:rsidR="006828E4" w:rsidRPr="00EB3888" w:rsidRDefault="006828E4" w:rsidP="006828E4">
      <w:pPr>
        <w:pStyle w:val="Odstavekseznama"/>
        <w:ind w:left="567"/>
        <w:jc w:val="both"/>
        <w:rPr>
          <w:rFonts w:ascii="Arial" w:hAnsi="Arial" w:cs="Arial"/>
          <w:bdr w:val="none" w:sz="0" w:space="0" w:color="auto" w:frame="1"/>
        </w:rPr>
      </w:pPr>
    </w:p>
    <w:p w14:paraId="6016A379"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izvajanju projekta »Izboljšanje pedagoškega procesa za delo z dijaki iz ranljivih skupin v programih nižjega poklicnega izobraževanja«, ki se je začel izvajati 1. 9. 2025.</w:t>
      </w:r>
    </w:p>
    <w:p w14:paraId="5F8A3BB6" w14:textId="77777777" w:rsidR="006828E4" w:rsidRPr="00F26654" w:rsidRDefault="006828E4" w:rsidP="006828E4">
      <w:pPr>
        <w:pStyle w:val="Odstavekseznama"/>
        <w:ind w:left="567"/>
        <w:jc w:val="both"/>
        <w:rPr>
          <w:rFonts w:ascii="Arial" w:hAnsi="Arial" w:cs="Arial"/>
          <w:bdr w:val="none" w:sz="0" w:space="0" w:color="auto" w:frame="1"/>
        </w:rPr>
      </w:pPr>
    </w:p>
    <w:p w14:paraId="55219E64"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767171" w:themeColor="background2" w:themeShade="80"/>
          <w:bdr w:val="none" w:sz="0" w:space="0" w:color="auto" w:frame="1"/>
        </w:rPr>
        <w:t>MVI</w:t>
      </w:r>
      <w:r>
        <w:rPr>
          <w:rFonts w:ascii="Arial" w:hAnsi="Arial" w:cs="Arial"/>
          <w:bdr w:val="none" w:sz="0" w:space="0" w:color="auto" w:frame="1"/>
        </w:rPr>
        <w:t xml:space="preserve"> je izvedlo javni poziv za sofinanciranje mladinskega dela 2026 in 2027 na različnih področjih mladinskega sektorja. </w:t>
      </w:r>
    </w:p>
    <w:p w14:paraId="05C6440A" w14:textId="77777777" w:rsidR="006828E4" w:rsidRDefault="006828E4" w:rsidP="006828E4">
      <w:pPr>
        <w:pStyle w:val="Odstavekseznama"/>
        <w:ind w:left="567"/>
        <w:jc w:val="both"/>
        <w:rPr>
          <w:rFonts w:ascii="Arial" w:hAnsi="Arial" w:cs="Arial"/>
          <w:bdr w:val="none" w:sz="0" w:space="0" w:color="auto" w:frame="1"/>
        </w:rPr>
      </w:pPr>
    </w:p>
    <w:p w14:paraId="222CE1B7" w14:textId="77777777" w:rsidR="006828E4" w:rsidRPr="00F26654" w:rsidRDefault="006828E4" w:rsidP="00E974B2">
      <w:pPr>
        <w:pStyle w:val="Odstavekseznama"/>
        <w:numPr>
          <w:ilvl w:val="0"/>
          <w:numId w:val="37"/>
        </w:numPr>
        <w:ind w:left="567" w:hanging="425"/>
        <w:jc w:val="both"/>
        <w:rPr>
          <w:rFonts w:ascii="Arial" w:hAnsi="Arial" w:cs="Arial"/>
          <w:bdr w:val="none" w:sz="0" w:space="0" w:color="auto" w:frame="1"/>
        </w:rPr>
      </w:pPr>
      <w:r w:rsidRPr="00F26654">
        <w:rPr>
          <w:rFonts w:ascii="Arial" w:hAnsi="Arial" w:cs="Arial"/>
          <w:color w:val="FF0000"/>
        </w:rPr>
        <w:t xml:space="preserve">MVI </w:t>
      </w:r>
      <w:r w:rsidRPr="00F26654">
        <w:rPr>
          <w:rFonts w:ascii="Arial" w:hAnsi="Arial" w:cs="Arial"/>
        </w:rPr>
        <w:t xml:space="preserve">je </w:t>
      </w:r>
      <w:r>
        <w:rPr>
          <w:rFonts w:ascii="Arial" w:hAnsi="Arial" w:cs="Arial"/>
        </w:rPr>
        <w:t>tudi letos poročalo o javnem razpisu</w:t>
      </w:r>
      <w:r w:rsidRPr="00F26654">
        <w:rPr>
          <w:rFonts w:ascii="Arial" w:hAnsi="Arial" w:cs="Arial"/>
        </w:rPr>
        <w:t xml:space="preserve"> </w:t>
      </w:r>
      <w:r>
        <w:rPr>
          <w:rFonts w:ascii="Arial" w:hAnsi="Arial" w:cs="Arial"/>
        </w:rPr>
        <w:t xml:space="preserve">»Z mladinskim delom proti prekarnosti mladih« </w:t>
      </w:r>
      <w:r w:rsidRPr="00F26654">
        <w:rPr>
          <w:rFonts w:ascii="Arial" w:hAnsi="Arial" w:cs="Arial"/>
        </w:rPr>
        <w:t>za izvajanje programa usposabljanja za mladinske delavce s področja prekarnosti, informiranja mladih, organizacij v mladinskem sektorju in javnosti o problemu prekarnosti med mladimi in izvajanja pilotnih projektov na lokalni ravni v obeh kohezijskih regijah.</w:t>
      </w:r>
      <w:r>
        <w:rPr>
          <w:rFonts w:ascii="Arial" w:hAnsi="Arial" w:cs="Arial"/>
        </w:rPr>
        <w:t xml:space="preserve"> Projekti se izvajajo do vključno 2026.</w:t>
      </w:r>
    </w:p>
    <w:p w14:paraId="2EDBF828" w14:textId="77777777" w:rsidR="006828E4" w:rsidRPr="008D5A97" w:rsidRDefault="006828E4" w:rsidP="006828E4">
      <w:pPr>
        <w:ind w:left="567" w:hanging="425"/>
        <w:jc w:val="both"/>
        <w:rPr>
          <w:rFonts w:ascii="Arial" w:hAnsi="Arial" w:cs="Arial"/>
          <w:bdr w:val="none" w:sz="0" w:space="0" w:color="auto" w:frame="1"/>
        </w:rPr>
      </w:pPr>
    </w:p>
    <w:p w14:paraId="47CBE5B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4472C4" w:themeColor="accent1"/>
          <w:bdr w:val="none" w:sz="0" w:space="0" w:color="auto" w:frame="1"/>
        </w:rPr>
        <w:t>MVI</w:t>
      </w:r>
      <w:r w:rsidRPr="00C77609">
        <w:rPr>
          <w:rStyle w:val="Krepko"/>
          <w:rFonts w:ascii="Arial" w:hAnsi="Arial" w:cs="Arial"/>
          <w:b w:val="0"/>
          <w:bCs w:val="0"/>
          <w:bdr w:val="none" w:sz="0" w:space="0" w:color="auto" w:frame="1"/>
        </w:rPr>
        <w:t xml:space="preserve"> je poročalo o javnem razpisu za financiranje in organiziranje oddelkov krajšega programa v šolskem letu 2025/2026.</w:t>
      </w:r>
    </w:p>
    <w:p w14:paraId="7D832375" w14:textId="77777777" w:rsidR="00D46521" w:rsidRPr="00C77609" w:rsidRDefault="00D46521" w:rsidP="006828E4">
      <w:pPr>
        <w:pStyle w:val="Odstavekseznama"/>
        <w:ind w:left="567"/>
        <w:jc w:val="both"/>
        <w:rPr>
          <w:rStyle w:val="Krepko"/>
          <w:rFonts w:ascii="Arial" w:hAnsi="Arial" w:cs="Arial"/>
          <w:b w:val="0"/>
          <w:bCs w:val="0"/>
          <w:bdr w:val="none" w:sz="0" w:space="0" w:color="auto" w:frame="1"/>
        </w:rPr>
      </w:pPr>
    </w:p>
    <w:p w14:paraId="4C3CADFD"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767171" w:themeColor="background2" w:themeShade="80"/>
          <w:bdr w:val="none" w:sz="0" w:space="0" w:color="auto" w:frame="1"/>
        </w:rPr>
        <w:t>MVI</w:t>
      </w:r>
      <w:r w:rsidRPr="00C77609">
        <w:rPr>
          <w:rStyle w:val="Krepko"/>
          <w:rFonts w:ascii="Arial" w:hAnsi="Arial" w:cs="Arial"/>
          <w:b w:val="0"/>
          <w:bCs w:val="0"/>
          <w:bdr w:val="none" w:sz="0" w:space="0" w:color="auto" w:frame="1"/>
        </w:rPr>
        <w:t xml:space="preserve"> je izvajalo tudi ukrepe Nacionalnega programa za Rome za obdobje 2021-2030.</w:t>
      </w:r>
    </w:p>
    <w:p w14:paraId="4EEBA8BD" w14:textId="77777777" w:rsidR="006828E4" w:rsidRPr="00C77609" w:rsidRDefault="006828E4" w:rsidP="006828E4">
      <w:pPr>
        <w:pStyle w:val="Odstavekseznama"/>
        <w:ind w:left="567"/>
        <w:jc w:val="both"/>
        <w:rPr>
          <w:rStyle w:val="Krepko"/>
          <w:rFonts w:ascii="Arial" w:hAnsi="Arial" w:cs="Arial"/>
          <w:b w:val="0"/>
          <w:bCs w:val="0"/>
          <w:bdr w:val="none" w:sz="0" w:space="0" w:color="auto" w:frame="1"/>
        </w:rPr>
      </w:pPr>
    </w:p>
    <w:p w14:paraId="41B52EB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4472C4" w:themeColor="accent1"/>
          <w:bdr w:val="none" w:sz="0" w:space="0" w:color="auto" w:frame="1"/>
        </w:rPr>
        <w:t xml:space="preserve">MVI </w:t>
      </w:r>
      <w:r w:rsidRPr="00C77609">
        <w:rPr>
          <w:rStyle w:val="Krepko"/>
          <w:rFonts w:ascii="Arial" w:hAnsi="Arial" w:cs="Arial"/>
          <w:b w:val="0"/>
          <w:bCs w:val="0"/>
          <w:bdr w:val="none" w:sz="0" w:space="0" w:color="auto" w:frame="1"/>
        </w:rPr>
        <w:t xml:space="preserve">je poročalo o uresničevanju izvajanja Strategije vzgoje in izobraževanje Romov v Republiki Sloveniji 2021-2030, 2011 in 2004. </w:t>
      </w:r>
    </w:p>
    <w:p w14:paraId="5ECE8E21" w14:textId="77777777" w:rsidR="006828E4" w:rsidRPr="00C77609" w:rsidRDefault="006828E4" w:rsidP="006828E4">
      <w:pPr>
        <w:pStyle w:val="Odstavekseznama"/>
        <w:ind w:left="567"/>
        <w:jc w:val="both"/>
        <w:rPr>
          <w:rStyle w:val="Krepko"/>
          <w:rFonts w:ascii="Arial" w:hAnsi="Arial" w:cs="Arial"/>
          <w:b w:val="0"/>
          <w:bCs w:val="0"/>
          <w:bdr w:val="none" w:sz="0" w:space="0" w:color="auto" w:frame="1"/>
        </w:rPr>
      </w:pPr>
    </w:p>
    <w:p w14:paraId="352F6BC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FFC000" w:themeColor="accent4"/>
          <w:bdr w:val="none" w:sz="0" w:space="0" w:color="auto" w:frame="1"/>
        </w:rPr>
        <w:t>MVI</w:t>
      </w:r>
      <w:r w:rsidRPr="00C77609">
        <w:rPr>
          <w:rStyle w:val="Krepko"/>
          <w:rFonts w:ascii="Arial" w:hAnsi="Arial" w:cs="Arial"/>
          <w:b w:val="0"/>
          <w:bCs w:val="0"/>
          <w:bdr w:val="none" w:sz="0" w:space="0" w:color="auto" w:frame="1"/>
        </w:rPr>
        <w:t xml:space="preserve"> je nadaljevalo izvajanje projekta Skupaj za znanje: »Večnamenski romski centri« 2023 - 2028.</w:t>
      </w:r>
      <w:r w:rsidRPr="00C77609">
        <w:rPr>
          <w:rFonts w:ascii="Arial" w:hAnsi="Arial" w:cs="Arial"/>
          <w:b/>
          <w:bCs/>
        </w:rPr>
        <w:t xml:space="preserve"> </w:t>
      </w:r>
      <w:r w:rsidRPr="00C77609">
        <w:rPr>
          <w:rStyle w:val="Krepko"/>
          <w:rFonts w:ascii="Arial" w:hAnsi="Arial" w:cs="Arial"/>
          <w:b w:val="0"/>
          <w:bCs w:val="0"/>
          <w:bdr w:val="none" w:sz="0" w:space="0" w:color="auto" w:frame="1"/>
        </w:rPr>
        <w:t>Namen projekta je izboljšati izobrazbeni in socialni položaj romskih otrok v Sloveniji in izboljšati odnose med večinsko skupnostjo in Romi.</w:t>
      </w:r>
    </w:p>
    <w:p w14:paraId="00B063B9" w14:textId="09EE63D6" w:rsidR="006828E4" w:rsidRDefault="006828E4" w:rsidP="00C64A80">
      <w:pPr>
        <w:jc w:val="both"/>
        <w:rPr>
          <w:rStyle w:val="Krepko"/>
          <w:rFonts w:ascii="Arial" w:hAnsi="Arial" w:cs="Arial"/>
          <w:b w:val="0"/>
          <w:bCs w:val="0"/>
          <w:bdr w:val="none" w:sz="0" w:space="0" w:color="auto" w:frame="1"/>
        </w:rPr>
      </w:pPr>
    </w:p>
    <w:p w14:paraId="0680F63B" w14:textId="0E74EB1F" w:rsidR="00FD7FDD" w:rsidRPr="00706613" w:rsidRDefault="00FD7FDD" w:rsidP="00FD7FDD">
      <w:pPr>
        <w:jc w:val="both"/>
        <w:rPr>
          <w:rStyle w:val="Krepko"/>
          <w:rFonts w:ascii="Arial" w:hAnsi="Arial" w:cs="Arial"/>
          <w:b w:val="0"/>
          <w:bCs w:val="0"/>
          <w:color w:val="111111"/>
          <w:bdr w:val="none" w:sz="0" w:space="0" w:color="auto" w:frame="1"/>
        </w:rPr>
      </w:pPr>
    </w:p>
    <w:p w14:paraId="366CBFFB" w14:textId="6697E7BE" w:rsidR="003512F6" w:rsidRPr="00706613" w:rsidRDefault="003512F6" w:rsidP="00FD7FDD">
      <w:pPr>
        <w:jc w:val="both"/>
        <w:rPr>
          <w:rStyle w:val="Krepko"/>
          <w:rFonts w:ascii="Arial" w:hAnsi="Arial" w:cs="Arial"/>
          <w:b w:val="0"/>
          <w:bCs w:val="0"/>
          <w:color w:val="111111"/>
          <w:bdr w:val="none" w:sz="0" w:space="0" w:color="auto" w:frame="1"/>
        </w:rPr>
      </w:pPr>
    </w:p>
    <w:p w14:paraId="28624772" w14:textId="2E5395CF" w:rsidR="00490710" w:rsidRPr="00706613" w:rsidRDefault="004F0241" w:rsidP="009A528E">
      <w:pPr>
        <w:pStyle w:val="Naslov3"/>
      </w:pPr>
      <w:bookmarkStart w:id="887" w:name="_Toc135753829"/>
      <w:bookmarkStart w:id="888" w:name="_Toc189216196"/>
      <w:bookmarkStart w:id="889" w:name="_Toc189469686"/>
      <w:bookmarkStart w:id="890" w:name="_Toc224221596"/>
      <w:bookmarkStart w:id="891" w:name="_Toc135753825"/>
      <w:r>
        <w:t xml:space="preserve">11.3.18 </w:t>
      </w:r>
      <w:r w:rsidR="00490710" w:rsidRPr="00706613">
        <w:t>Ministrstvo za zdravje</w:t>
      </w:r>
      <w:bookmarkEnd w:id="887"/>
      <w:bookmarkEnd w:id="888"/>
      <w:bookmarkEnd w:id="889"/>
      <w:bookmarkEnd w:id="890"/>
      <w:r w:rsidR="00490710" w:rsidRPr="00706613">
        <w:t xml:space="preserve"> </w:t>
      </w:r>
    </w:p>
    <w:p w14:paraId="0BC4931F" w14:textId="0F4CBB52" w:rsidR="0048185A" w:rsidRDefault="0048185A" w:rsidP="00C64A80">
      <w:pPr>
        <w:ind w:left="567" w:hanging="425"/>
        <w:jc w:val="both"/>
        <w:rPr>
          <w:rFonts w:ascii="Arial" w:hAnsi="Arial" w:cs="Arial"/>
        </w:rPr>
      </w:pPr>
    </w:p>
    <w:p w14:paraId="24A24D3B"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poročalo o razvoju informacijske rešitve, ki omogoča oddajo pooblastila drugi osebi, da lahko ta v imenu pooblastitelja na zVEM portalu ima vpogled v osebne podatke in izvaja akcije, ki se že izvajajo ali se bodo v kratkem uvedle.</w:t>
      </w:r>
    </w:p>
    <w:p w14:paraId="01798FAD" w14:textId="77777777" w:rsidR="00214B51" w:rsidRDefault="00214B51" w:rsidP="00214B51">
      <w:pPr>
        <w:pStyle w:val="Odstavekseznama"/>
        <w:ind w:left="567"/>
        <w:jc w:val="both"/>
        <w:rPr>
          <w:rFonts w:ascii="Arial" w:hAnsi="Arial" w:cs="Arial"/>
        </w:rPr>
      </w:pPr>
    </w:p>
    <w:p w14:paraId="2F899F03"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Pravilniku o zVEM pooblastilih, ki predstavlja pravno podlago, ki omogoča izvajanje predhodno navedenega ukrepa. </w:t>
      </w:r>
    </w:p>
    <w:p w14:paraId="4DA614A6" w14:textId="77777777" w:rsidR="00214B51" w:rsidRDefault="00214B51" w:rsidP="00214B51">
      <w:pPr>
        <w:pStyle w:val="Odstavekseznama"/>
        <w:ind w:left="567"/>
        <w:jc w:val="both"/>
        <w:rPr>
          <w:rFonts w:ascii="Arial" w:hAnsi="Arial" w:cs="Arial"/>
        </w:rPr>
      </w:pPr>
    </w:p>
    <w:p w14:paraId="7773127C"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strategiji razvoja zdravstvene dejavnosti na primarni ravni zdravstvenega varstva do leta 2031, ki posebno skrb namenja ranljivim skupinam posameznikom. </w:t>
      </w:r>
    </w:p>
    <w:p w14:paraId="1499100B" w14:textId="77777777" w:rsidR="00214B51" w:rsidRDefault="00214B51" w:rsidP="00214B51">
      <w:pPr>
        <w:pStyle w:val="Odstavekseznama"/>
        <w:ind w:left="567"/>
        <w:jc w:val="both"/>
        <w:rPr>
          <w:rFonts w:ascii="Arial" w:hAnsi="Arial" w:cs="Arial"/>
        </w:rPr>
      </w:pPr>
    </w:p>
    <w:p w14:paraId="4F09262D"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investicijah, ki se izvajajo na način, da so objekti neovirano dostopni in dani v uporabo vsem ljudem ne glede na njihovo morebitno trajno ali začasno oviranost. </w:t>
      </w:r>
    </w:p>
    <w:p w14:paraId="2D0A5E52" w14:textId="77777777" w:rsidR="00214B51" w:rsidRDefault="00214B51" w:rsidP="00214B51">
      <w:pPr>
        <w:pStyle w:val="Odstavekseznama"/>
        <w:ind w:left="567"/>
        <w:jc w:val="both"/>
        <w:rPr>
          <w:rFonts w:ascii="Arial" w:hAnsi="Arial" w:cs="Arial"/>
        </w:rPr>
      </w:pPr>
    </w:p>
    <w:p w14:paraId="01D13EB1"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izvedbi javnega razpisa Zdravstveno negovalne enote v socialnovarstvenem zavodu, kjer sta bila za vzpostavitev zdravstveno negovalnih enot izbrana dva zavoda, ki bosta vzpostavila in zagotovila zdravstveno obravnavo pacientom s potrebo po zahtevnejših zdravstveno negovalnih postopkih na skupno 33 posteljah.</w:t>
      </w:r>
    </w:p>
    <w:p w14:paraId="535ECA0A" w14:textId="77777777" w:rsidR="00214B51" w:rsidRDefault="00214B51" w:rsidP="00214B51">
      <w:pPr>
        <w:pStyle w:val="Odstavekseznama"/>
        <w:ind w:left="567"/>
        <w:jc w:val="both"/>
        <w:rPr>
          <w:rFonts w:ascii="Arial" w:hAnsi="Arial" w:cs="Arial"/>
        </w:rPr>
      </w:pPr>
    </w:p>
    <w:p w14:paraId="7679D53F"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Zakonu o pravici oseb po prebolelem raku in določenih drugih bolezni do enakega dostopa do zavarovalnih in kreditnih produktov. </w:t>
      </w:r>
    </w:p>
    <w:p w14:paraId="3AF6CD25" w14:textId="77777777" w:rsidR="00214B51" w:rsidRDefault="00214B51" w:rsidP="00214B51">
      <w:pPr>
        <w:pStyle w:val="Odstavekseznama"/>
        <w:ind w:left="567"/>
        <w:jc w:val="both"/>
        <w:rPr>
          <w:rFonts w:ascii="Arial" w:hAnsi="Arial" w:cs="Arial"/>
        </w:rPr>
      </w:pPr>
    </w:p>
    <w:p w14:paraId="2928D6A4" w14:textId="77777777" w:rsidR="00214B51" w:rsidRPr="00B66AA6"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Pravilniku o postopku izdaje in obrazcu zdravniškega potrdila za uveljavljanje pravice do enakega dostopa do zavarovalnih in kreditnih produktov.  </w:t>
      </w:r>
    </w:p>
    <w:p w14:paraId="1EBF0F06"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tudi o Pravilniku o določitvi seznama bolezni, okužb z virusom hepatitisa C in HIV ter krajših obdobij za uveljavljanje pravice do enakega dostopa do zavarovalnih in kreditnih produktov.</w:t>
      </w:r>
    </w:p>
    <w:p w14:paraId="22B00A8F" w14:textId="77777777" w:rsidR="00214B51" w:rsidRDefault="00214B51" w:rsidP="00214B51">
      <w:pPr>
        <w:pStyle w:val="Odstavekseznama"/>
        <w:ind w:left="567"/>
        <w:jc w:val="both"/>
        <w:rPr>
          <w:rFonts w:ascii="Arial" w:hAnsi="Arial" w:cs="Arial"/>
        </w:rPr>
      </w:pPr>
    </w:p>
    <w:p w14:paraId="5691DE53"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 xml:space="preserve">MZ </w:t>
      </w:r>
      <w:r w:rsidRPr="0051099C">
        <w:rPr>
          <w:rFonts w:ascii="Arial" w:hAnsi="Arial" w:cs="Arial"/>
        </w:rPr>
        <w:t xml:space="preserve">je poročalo o Akcijskem načrtu za obdobje 2025-2028 za izvajanje Resolucije o nacionalnem programu duševnega zdravja 2018-2028. </w:t>
      </w:r>
    </w:p>
    <w:p w14:paraId="350AEFD8" w14:textId="77777777" w:rsidR="00214B51" w:rsidRDefault="00214B51" w:rsidP="00214B51">
      <w:pPr>
        <w:pStyle w:val="Odstavekseznama"/>
        <w:ind w:left="567"/>
        <w:jc w:val="both"/>
        <w:rPr>
          <w:rFonts w:ascii="Arial" w:hAnsi="Arial" w:cs="Arial"/>
        </w:rPr>
      </w:pPr>
    </w:p>
    <w:p w14:paraId="7F9FF533" w14:textId="77777777" w:rsidR="00214B51" w:rsidRPr="0051099C" w:rsidRDefault="00214B51" w:rsidP="00E974B2">
      <w:pPr>
        <w:pStyle w:val="Odstavekseznama"/>
        <w:numPr>
          <w:ilvl w:val="0"/>
          <w:numId w:val="38"/>
        </w:numPr>
        <w:ind w:left="567" w:hanging="425"/>
        <w:jc w:val="both"/>
        <w:rPr>
          <w:rFonts w:ascii="Arial" w:hAnsi="Arial" w:cs="Arial"/>
        </w:rPr>
      </w:pPr>
      <w:r w:rsidRPr="0051099C">
        <w:rPr>
          <w:rFonts w:ascii="Arial" w:hAnsi="Arial" w:cs="Arial"/>
        </w:rPr>
        <w:t xml:space="preserve">MZ ni poročalo o </w:t>
      </w:r>
      <w:r w:rsidRPr="0051099C">
        <w:rPr>
          <w:rFonts w:ascii="Arial" w:hAnsi="Arial" w:cs="Arial"/>
          <w:b/>
          <w:bCs/>
        </w:rPr>
        <w:t>posebnih ukrepih</w:t>
      </w:r>
      <w:r w:rsidRPr="0051099C">
        <w:rPr>
          <w:rFonts w:ascii="Arial" w:hAnsi="Arial" w:cs="Arial"/>
        </w:rPr>
        <w:t xml:space="preserve"> za zagotavljanje enakosti v letu 2025.</w:t>
      </w:r>
    </w:p>
    <w:p w14:paraId="368EAD86" w14:textId="77777777" w:rsidR="00214B51" w:rsidRDefault="00214B51" w:rsidP="00214B51">
      <w:pPr>
        <w:jc w:val="both"/>
        <w:rPr>
          <w:rFonts w:ascii="Arial" w:hAnsi="Arial" w:cs="Arial"/>
        </w:rPr>
      </w:pPr>
    </w:p>
    <w:p w14:paraId="0DBAEEF7" w14:textId="77777777" w:rsidR="0048185A" w:rsidRDefault="0048185A" w:rsidP="00C64A80">
      <w:pPr>
        <w:ind w:left="567" w:hanging="425"/>
        <w:jc w:val="both"/>
        <w:rPr>
          <w:rFonts w:ascii="Arial" w:hAnsi="Arial" w:cs="Arial"/>
        </w:rPr>
      </w:pPr>
    </w:p>
    <w:p w14:paraId="3DD527A5" w14:textId="77777777" w:rsidR="0048185A" w:rsidRPr="00706613" w:rsidRDefault="0048185A" w:rsidP="00C64A80">
      <w:pPr>
        <w:ind w:left="567" w:hanging="425"/>
        <w:jc w:val="both"/>
        <w:rPr>
          <w:rFonts w:ascii="Arial" w:hAnsi="Arial" w:cs="Arial"/>
        </w:rPr>
      </w:pPr>
    </w:p>
    <w:p w14:paraId="47390E6A" w14:textId="77777777" w:rsidR="00202E50" w:rsidRPr="00706613" w:rsidRDefault="00202E50" w:rsidP="002A5873">
      <w:pPr>
        <w:jc w:val="both"/>
        <w:rPr>
          <w:rFonts w:ascii="Arial" w:hAnsi="Arial" w:cs="Arial"/>
        </w:rPr>
      </w:pPr>
    </w:p>
    <w:p w14:paraId="75592D86" w14:textId="3D657077" w:rsidR="00490710" w:rsidRPr="00706613" w:rsidRDefault="004F0241" w:rsidP="009A528E">
      <w:pPr>
        <w:pStyle w:val="Naslov3"/>
      </w:pPr>
      <w:bookmarkStart w:id="892" w:name="_Toc135753830"/>
      <w:bookmarkStart w:id="893" w:name="_Toc189216197"/>
      <w:bookmarkStart w:id="894" w:name="_Toc189469687"/>
      <w:bookmarkStart w:id="895" w:name="_Toc224221597"/>
      <w:r>
        <w:t xml:space="preserve">11.3.19 </w:t>
      </w:r>
      <w:r w:rsidR="00490710" w:rsidRPr="00706613">
        <w:t>Ministrstvo za zunanje in evropske zadeve</w:t>
      </w:r>
      <w:bookmarkEnd w:id="892"/>
      <w:bookmarkEnd w:id="893"/>
      <w:bookmarkEnd w:id="894"/>
      <w:bookmarkEnd w:id="895"/>
      <w:r w:rsidR="00490710" w:rsidRPr="00706613">
        <w:t xml:space="preserve"> </w:t>
      </w:r>
    </w:p>
    <w:p w14:paraId="60E34E85" w14:textId="7DD15E71" w:rsidR="00742903" w:rsidRPr="00706613" w:rsidRDefault="00742903" w:rsidP="002A5873">
      <w:pPr>
        <w:rPr>
          <w:rFonts w:ascii="Arial" w:hAnsi="Arial" w:cs="Arial"/>
          <w:b/>
          <w:bCs/>
        </w:rPr>
      </w:pPr>
    </w:p>
    <w:p w14:paraId="28068F64" w14:textId="0B815E75" w:rsidR="00150016" w:rsidRPr="00150016" w:rsidRDefault="00214B51" w:rsidP="00E974B2">
      <w:pPr>
        <w:pStyle w:val="Pripombabesedilo"/>
        <w:numPr>
          <w:ilvl w:val="0"/>
          <w:numId w:val="39"/>
        </w:numPr>
        <w:ind w:left="567" w:hanging="425"/>
        <w:jc w:val="both"/>
        <w:rPr>
          <w:rFonts w:ascii="Arial" w:hAnsi="Arial" w:cs="Arial"/>
          <w:sz w:val="22"/>
          <w:szCs w:val="22"/>
        </w:rPr>
      </w:pPr>
      <w:r w:rsidRPr="00150016">
        <w:rPr>
          <w:rFonts w:ascii="Arial" w:hAnsi="Arial" w:cs="Arial"/>
          <w:color w:val="000000" w:themeColor="text1"/>
          <w:sz w:val="22"/>
          <w:szCs w:val="22"/>
        </w:rPr>
        <w:t>MZEZ</w:t>
      </w:r>
      <w:r w:rsidRPr="00150016">
        <w:rPr>
          <w:rFonts w:ascii="Arial" w:hAnsi="Arial" w:cs="Arial"/>
          <w:sz w:val="22"/>
          <w:szCs w:val="22"/>
        </w:rPr>
        <w:t xml:space="preserve"> </w:t>
      </w:r>
      <w:r w:rsidR="00150016" w:rsidRPr="00150016">
        <w:rPr>
          <w:rFonts w:ascii="Arial" w:hAnsi="Arial" w:cs="Arial"/>
          <w:sz w:val="22"/>
          <w:szCs w:val="22"/>
        </w:rPr>
        <w:t xml:space="preserve">ni poročalo o </w:t>
      </w:r>
      <w:r w:rsidR="00150016" w:rsidRPr="00150016">
        <w:rPr>
          <w:rFonts w:ascii="Arial" w:hAnsi="Arial" w:cs="Arial"/>
          <w:b/>
          <w:bCs/>
          <w:sz w:val="22"/>
          <w:szCs w:val="22"/>
        </w:rPr>
        <w:t>splošnih ukrepih</w:t>
      </w:r>
      <w:r w:rsidR="00150016" w:rsidRPr="00150016">
        <w:rPr>
          <w:rFonts w:ascii="Arial" w:hAnsi="Arial" w:cs="Arial"/>
          <w:sz w:val="22"/>
          <w:szCs w:val="22"/>
        </w:rPr>
        <w:t xml:space="preserve"> za spodbujanje enakega obravnavanja v letu 2025.</w:t>
      </w:r>
    </w:p>
    <w:p w14:paraId="328EB6C6" w14:textId="77777777" w:rsidR="00150016" w:rsidRPr="00150016" w:rsidRDefault="00150016" w:rsidP="00214B51">
      <w:pPr>
        <w:pStyle w:val="Pripombabesedilo"/>
        <w:ind w:left="567" w:hanging="425"/>
        <w:rPr>
          <w:rFonts w:ascii="Arial" w:hAnsi="Arial" w:cs="Arial"/>
          <w:sz w:val="22"/>
          <w:szCs w:val="22"/>
          <w:highlight w:val="yellow"/>
        </w:rPr>
      </w:pPr>
    </w:p>
    <w:p w14:paraId="02868BBC" w14:textId="77777777" w:rsidR="00214B51" w:rsidRPr="008D5A97" w:rsidRDefault="00214B51" w:rsidP="00E974B2">
      <w:pPr>
        <w:pStyle w:val="Odstavekseznama"/>
        <w:numPr>
          <w:ilvl w:val="0"/>
          <w:numId w:val="39"/>
        </w:numPr>
        <w:ind w:left="567" w:hanging="425"/>
        <w:jc w:val="both"/>
        <w:rPr>
          <w:rFonts w:ascii="Arial" w:hAnsi="Arial" w:cs="Arial"/>
        </w:rPr>
      </w:pPr>
      <w:r w:rsidRPr="00150016">
        <w:rPr>
          <w:rFonts w:ascii="Arial" w:hAnsi="Arial" w:cs="Arial"/>
        </w:rPr>
        <w:t xml:space="preserve">V okviru </w:t>
      </w:r>
      <w:r w:rsidRPr="00150016">
        <w:rPr>
          <w:rFonts w:ascii="Arial" w:hAnsi="Arial" w:cs="Arial"/>
          <w:b/>
          <w:bCs/>
        </w:rPr>
        <w:t>posebnih ukrepov</w:t>
      </w:r>
      <w:r w:rsidRPr="00150016">
        <w:rPr>
          <w:rFonts w:ascii="Arial" w:hAnsi="Arial" w:cs="Arial"/>
        </w:rPr>
        <w:t xml:space="preserve"> za zagotavljanje enakosti je </w:t>
      </w:r>
      <w:r w:rsidRPr="00150016">
        <w:rPr>
          <w:rFonts w:ascii="Arial" w:hAnsi="Arial" w:cs="Arial"/>
          <w:color w:val="FF0000"/>
        </w:rPr>
        <w:t>MZEZ</w:t>
      </w:r>
      <w:r w:rsidRPr="00150016">
        <w:rPr>
          <w:rFonts w:ascii="Arial" w:hAnsi="Arial" w:cs="Arial"/>
        </w:rPr>
        <w:t xml:space="preserve"> tudi v letu 2025 poročalo o zagotavljanju po spolu uravnoteženega nabora opazovalcev volitev v primeru, da je</w:t>
      </w:r>
      <w:r w:rsidRPr="008D5A97">
        <w:rPr>
          <w:rFonts w:ascii="Arial" w:hAnsi="Arial" w:cs="Arial"/>
        </w:rPr>
        <w:t xml:space="preserve"> prijav več, kot je razpisanih mest, ter ob upoštevanju enakovrednega izpolnjevanja pogojev. </w:t>
      </w:r>
    </w:p>
    <w:p w14:paraId="7EAB5BFF" w14:textId="77777777" w:rsidR="00214B51" w:rsidRPr="008D5A97" w:rsidRDefault="00214B51" w:rsidP="00214B51">
      <w:pPr>
        <w:ind w:left="567" w:hanging="425"/>
        <w:jc w:val="both"/>
        <w:rPr>
          <w:rFonts w:ascii="Arial" w:hAnsi="Arial" w:cs="Arial"/>
        </w:rPr>
      </w:pPr>
    </w:p>
    <w:p w14:paraId="0EF54864" w14:textId="77777777" w:rsidR="00214B51" w:rsidRPr="008D5A97" w:rsidRDefault="00214B51" w:rsidP="00E974B2">
      <w:pPr>
        <w:pStyle w:val="Odstavekseznama"/>
        <w:numPr>
          <w:ilvl w:val="0"/>
          <w:numId w:val="39"/>
        </w:numPr>
        <w:ind w:left="567" w:hanging="425"/>
        <w:jc w:val="both"/>
        <w:rPr>
          <w:rFonts w:ascii="Arial" w:hAnsi="Arial" w:cs="Arial"/>
        </w:rPr>
      </w:pPr>
      <w:r w:rsidRPr="00526B2F">
        <w:rPr>
          <w:rFonts w:ascii="Arial" w:hAnsi="Arial" w:cs="Arial"/>
          <w:color w:val="FF0000"/>
        </w:rPr>
        <w:t>MZEZ</w:t>
      </w:r>
      <w:r w:rsidRPr="009368AF">
        <w:rPr>
          <w:rFonts w:ascii="Arial" w:hAnsi="Arial" w:cs="Arial"/>
        </w:rPr>
        <w:t xml:space="preserve"> </w:t>
      </w:r>
      <w:r w:rsidRPr="008D5A97">
        <w:rPr>
          <w:rFonts w:ascii="Arial" w:hAnsi="Arial" w:cs="Arial"/>
        </w:rPr>
        <w:t xml:space="preserve">je poročalo tudi o aktivnostih pri pripravi </w:t>
      </w:r>
      <w:r>
        <w:rPr>
          <w:rFonts w:ascii="Arial" w:hAnsi="Arial" w:cs="Arial"/>
        </w:rPr>
        <w:t xml:space="preserve">in sprejetju </w:t>
      </w:r>
      <w:r w:rsidRPr="008D5A97">
        <w:rPr>
          <w:rFonts w:ascii="Arial" w:hAnsi="Arial" w:cs="Arial"/>
        </w:rPr>
        <w:t>Strategije feministične zunanje politike s poudarkom na enakosti spolov in nediskriminaciji na podlagi spola.</w:t>
      </w:r>
    </w:p>
    <w:p w14:paraId="72E6ED61" w14:textId="77777777" w:rsidR="00214B51" w:rsidRDefault="00214B51" w:rsidP="00214B51">
      <w:pPr>
        <w:rPr>
          <w:rFonts w:ascii="Arial" w:eastAsiaTheme="majorEastAsia" w:hAnsi="Arial" w:cs="Arial"/>
          <w:b/>
          <w:sz w:val="24"/>
          <w:szCs w:val="24"/>
        </w:rPr>
      </w:pPr>
    </w:p>
    <w:p w14:paraId="6421054B" w14:textId="45A6BFB2" w:rsidR="003E5061" w:rsidRPr="00706613" w:rsidRDefault="003E5061" w:rsidP="002A5873">
      <w:pPr>
        <w:rPr>
          <w:rFonts w:ascii="Arial" w:hAnsi="Arial" w:cs="Arial"/>
          <w:b/>
          <w:bCs/>
        </w:rPr>
      </w:pPr>
    </w:p>
    <w:p w14:paraId="2914DDC7" w14:textId="77777777" w:rsidR="003512F6" w:rsidRPr="00706613" w:rsidRDefault="003512F6" w:rsidP="002A5873">
      <w:pPr>
        <w:rPr>
          <w:rFonts w:ascii="Arial" w:hAnsi="Arial" w:cs="Arial"/>
          <w:b/>
          <w:bCs/>
        </w:rPr>
      </w:pPr>
    </w:p>
    <w:p w14:paraId="4AD182AB" w14:textId="4ADBF060" w:rsidR="00490710" w:rsidRPr="00706613" w:rsidRDefault="004F0241" w:rsidP="009A528E">
      <w:pPr>
        <w:pStyle w:val="Naslov3"/>
      </w:pPr>
      <w:bookmarkStart w:id="896" w:name="_Toc135753832"/>
      <w:bookmarkStart w:id="897" w:name="_Toc189216198"/>
      <w:bookmarkStart w:id="898" w:name="_Toc189469688"/>
      <w:bookmarkStart w:id="899" w:name="_Toc224221598"/>
      <w:bookmarkEnd w:id="891"/>
      <w:r>
        <w:t xml:space="preserve">11.3.20 </w:t>
      </w:r>
      <w:r w:rsidR="00490710" w:rsidRPr="00706613">
        <w:t>Urad vlade za narodnosti</w:t>
      </w:r>
      <w:bookmarkEnd w:id="896"/>
      <w:bookmarkEnd w:id="897"/>
      <w:bookmarkEnd w:id="898"/>
      <w:bookmarkEnd w:id="899"/>
    </w:p>
    <w:p w14:paraId="628EC44B" w14:textId="6E46EF57" w:rsidR="00490710" w:rsidRPr="00706613" w:rsidRDefault="00490710" w:rsidP="002A5873">
      <w:pPr>
        <w:rPr>
          <w:rFonts w:ascii="Arial" w:hAnsi="Arial" w:cs="Arial"/>
          <w:b/>
          <w:bCs/>
          <w:highlight w:val="yellow"/>
        </w:rPr>
      </w:pPr>
    </w:p>
    <w:p w14:paraId="30657889" w14:textId="77777777" w:rsidR="005967B5" w:rsidRPr="008D5A97" w:rsidRDefault="005967B5" w:rsidP="00E974B2">
      <w:pPr>
        <w:pStyle w:val="Odstavekseznama"/>
        <w:numPr>
          <w:ilvl w:val="0"/>
          <w:numId w:val="43"/>
        </w:numPr>
        <w:ind w:left="567" w:hanging="425"/>
        <w:jc w:val="both"/>
        <w:rPr>
          <w:rFonts w:ascii="Arial" w:hAnsi="Arial" w:cs="Arial"/>
        </w:rPr>
      </w:pPr>
      <w:r w:rsidRPr="008D5A97">
        <w:rPr>
          <w:rFonts w:ascii="Arial" w:hAnsi="Arial" w:cs="Arial"/>
          <w:color w:val="767171" w:themeColor="background2" w:themeShade="80"/>
        </w:rPr>
        <w:t>UN</w:t>
      </w:r>
      <w:r w:rsidRPr="008D5A97">
        <w:rPr>
          <w:rFonts w:ascii="Arial" w:hAnsi="Arial" w:cs="Arial"/>
        </w:rPr>
        <w:t xml:space="preserve"> je okviru </w:t>
      </w:r>
      <w:r w:rsidRPr="008D5A97">
        <w:rPr>
          <w:rFonts w:ascii="Arial" w:hAnsi="Arial" w:cs="Arial"/>
          <w:b/>
          <w:bCs/>
        </w:rPr>
        <w:t>splošnih ukrepov</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 xml:space="preserve"> poročal o spremljanju uresničevanja in uresničevanju ukrepov iz Nacionalnega programa ukrepov Vlade Republike Slovenije za Rome za obdobje 2021–2030. Programski dokument vlade določa glavne cilje in temeljne ukrepe za izboljšanje socialno-ekonomskega položaja romske skupnosti in njenih pripadnikov, ustvarjanje razmer za izboljšanje socialne vključenosti pripadnikov romske skupnosti in njihovo opolnomočenje ter krepitev udeležbe pripadnikov romske skupnosti v procesih za izboljšanje lastnega položaja ter doseganje polne vključenosti in enakosti v slovenski družbi v obdobju 2021–2030. </w:t>
      </w:r>
    </w:p>
    <w:p w14:paraId="3FCDDD70" w14:textId="77777777" w:rsidR="005967B5" w:rsidRPr="008D5A97" w:rsidRDefault="005967B5" w:rsidP="005967B5">
      <w:pPr>
        <w:pStyle w:val="Odstavekseznama"/>
        <w:ind w:left="567" w:hanging="425"/>
        <w:jc w:val="both"/>
        <w:rPr>
          <w:rFonts w:ascii="Arial" w:hAnsi="Arial" w:cs="Arial"/>
        </w:rPr>
      </w:pPr>
    </w:p>
    <w:p w14:paraId="57B4D7F8" w14:textId="77777777" w:rsidR="005967B5" w:rsidRDefault="005967B5" w:rsidP="00E974B2">
      <w:pPr>
        <w:pStyle w:val="Odstavekseznama"/>
        <w:numPr>
          <w:ilvl w:val="0"/>
          <w:numId w:val="43"/>
        </w:numPr>
        <w:ind w:left="567" w:hanging="425"/>
        <w:jc w:val="both"/>
        <w:rPr>
          <w:rFonts w:ascii="Arial" w:hAnsi="Arial" w:cs="Arial"/>
        </w:rPr>
      </w:pPr>
      <w:r w:rsidRPr="006F3FDD">
        <w:rPr>
          <w:rFonts w:ascii="Arial" w:hAnsi="Arial" w:cs="Arial"/>
          <w:color w:val="767171" w:themeColor="background2" w:themeShade="80"/>
        </w:rPr>
        <w:t>UN</w:t>
      </w:r>
      <w:r w:rsidRPr="008D5A97">
        <w:rPr>
          <w:rFonts w:ascii="Arial" w:hAnsi="Arial" w:cs="Arial"/>
        </w:rPr>
        <w:t xml:space="preserve"> je </w:t>
      </w:r>
      <w:r>
        <w:rPr>
          <w:rFonts w:ascii="Arial" w:hAnsi="Arial" w:cs="Arial"/>
        </w:rPr>
        <w:t xml:space="preserve">poročal o vmesni evalvaciji Nacionalnega programa ukrepov Vlade za Rome za obdobje 2021-2030, ki bo omogočala sistematično preverjanje napredka, prepoznavanje vrzeli ter prilagoditev ukrepov za večjo učinkovitost v preostalem obdobju. </w:t>
      </w:r>
    </w:p>
    <w:p w14:paraId="4FCE2D78" w14:textId="77777777" w:rsidR="005967B5" w:rsidRDefault="005967B5" w:rsidP="005967B5">
      <w:pPr>
        <w:pStyle w:val="Odstavekseznama"/>
        <w:ind w:left="567"/>
        <w:jc w:val="both"/>
        <w:rPr>
          <w:rFonts w:ascii="Arial" w:hAnsi="Arial" w:cs="Arial"/>
        </w:rPr>
      </w:pPr>
    </w:p>
    <w:p w14:paraId="33B32F68" w14:textId="77777777" w:rsidR="005967B5" w:rsidRDefault="005967B5" w:rsidP="00E974B2">
      <w:pPr>
        <w:pStyle w:val="Odstavekseznama"/>
        <w:numPr>
          <w:ilvl w:val="0"/>
          <w:numId w:val="43"/>
        </w:numPr>
        <w:ind w:left="567" w:hanging="425"/>
        <w:jc w:val="both"/>
        <w:rPr>
          <w:rFonts w:ascii="Arial" w:hAnsi="Arial" w:cs="Arial"/>
        </w:rPr>
      </w:pPr>
      <w:r w:rsidRPr="00E1789A">
        <w:rPr>
          <w:rFonts w:ascii="Arial" w:hAnsi="Arial" w:cs="Arial"/>
          <w:color w:val="767171" w:themeColor="background2" w:themeShade="80"/>
        </w:rPr>
        <w:t>UN</w:t>
      </w:r>
      <w:r>
        <w:rPr>
          <w:rFonts w:ascii="Arial" w:hAnsi="Arial" w:cs="Arial"/>
        </w:rPr>
        <w:t xml:space="preserve"> je poročal o spremembah in dopolnitvah Zakona o romski skupnosti v RS (ZRomS-1). </w:t>
      </w:r>
      <w:r w:rsidRPr="0016259A">
        <w:rPr>
          <w:rFonts w:ascii="Arial" w:hAnsi="Arial" w:cs="Arial"/>
        </w:rPr>
        <w:t>Spremembe in dopolnitve zajemajo tudi določbe kot posledica pravne razmejitve statutarnih in poslovniških določil ter opredelitve statusa posameznih institutov.</w:t>
      </w:r>
      <w:r>
        <w:rPr>
          <w:rFonts w:ascii="Arial" w:hAnsi="Arial" w:cs="Arial"/>
        </w:rPr>
        <w:t xml:space="preserve"> </w:t>
      </w:r>
    </w:p>
    <w:p w14:paraId="7C2E8850" w14:textId="77777777" w:rsidR="005967B5" w:rsidRPr="009368AF" w:rsidRDefault="005967B5" w:rsidP="005967B5">
      <w:pPr>
        <w:pStyle w:val="Odstavekseznama"/>
        <w:ind w:left="567"/>
        <w:jc w:val="both"/>
        <w:rPr>
          <w:rFonts w:ascii="Arial" w:hAnsi="Arial" w:cs="Arial"/>
        </w:rPr>
      </w:pPr>
    </w:p>
    <w:p w14:paraId="2030559B" w14:textId="77777777" w:rsidR="005967B5" w:rsidRPr="008D5A97" w:rsidRDefault="005967B5" w:rsidP="00E974B2">
      <w:pPr>
        <w:pStyle w:val="Odstavekseznama"/>
        <w:numPr>
          <w:ilvl w:val="0"/>
          <w:numId w:val="43"/>
        </w:numPr>
        <w:ind w:left="567" w:hanging="425"/>
        <w:jc w:val="both"/>
        <w:rPr>
          <w:rFonts w:ascii="Arial" w:hAnsi="Arial" w:cs="Arial"/>
        </w:rPr>
      </w:pPr>
      <w:r w:rsidRPr="00E1789A">
        <w:rPr>
          <w:rFonts w:ascii="Arial" w:hAnsi="Arial" w:cs="Arial"/>
          <w:color w:val="767171" w:themeColor="background2" w:themeShade="80"/>
        </w:rPr>
        <w:t>UN</w:t>
      </w:r>
      <w:r w:rsidRPr="008D5A97">
        <w:rPr>
          <w:rFonts w:ascii="Arial" w:hAnsi="Arial" w:cs="Arial"/>
        </w:rPr>
        <w:t xml:space="preserve"> </w:t>
      </w:r>
      <w:r>
        <w:rPr>
          <w:rFonts w:ascii="Arial" w:hAnsi="Arial" w:cs="Arial"/>
        </w:rPr>
        <w:t>je v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 v letu 202</w:t>
      </w:r>
      <w:r>
        <w:rPr>
          <w:rFonts w:ascii="Arial" w:hAnsi="Arial" w:cs="Arial"/>
        </w:rPr>
        <w:t xml:space="preserve">5 poročal o pilotnemu popisu romske populacije v Sloveniji ter razvoj pravne in metodološke podlage za sistematično zbiranje podatkov. </w:t>
      </w:r>
      <w:r w:rsidRPr="008D5A97">
        <w:rPr>
          <w:rFonts w:ascii="Arial" w:hAnsi="Arial" w:cs="Arial"/>
        </w:rPr>
        <w:t xml:space="preserve"> </w:t>
      </w:r>
    </w:p>
    <w:p w14:paraId="1BFA1DE2" w14:textId="2D4155FD" w:rsidR="00A527F0" w:rsidRDefault="00A527F0" w:rsidP="00C64A80">
      <w:pPr>
        <w:ind w:left="567" w:hanging="425"/>
        <w:rPr>
          <w:rFonts w:ascii="Arial" w:hAnsi="Arial" w:cs="Arial"/>
          <w:b/>
          <w:bCs/>
        </w:rPr>
      </w:pPr>
    </w:p>
    <w:p w14:paraId="3E8C8C06" w14:textId="30E4961A" w:rsidR="005967B5" w:rsidRDefault="005967B5" w:rsidP="00C64A80">
      <w:pPr>
        <w:ind w:left="567" w:hanging="425"/>
        <w:rPr>
          <w:rFonts w:ascii="Arial" w:hAnsi="Arial" w:cs="Arial"/>
          <w:b/>
          <w:bCs/>
        </w:rPr>
      </w:pPr>
    </w:p>
    <w:p w14:paraId="752EA353" w14:textId="77777777" w:rsidR="00202E50" w:rsidRPr="00706613" w:rsidRDefault="00202E50" w:rsidP="002A5873">
      <w:pPr>
        <w:rPr>
          <w:rFonts w:ascii="Arial" w:hAnsi="Arial" w:cs="Arial"/>
          <w:b/>
          <w:bCs/>
        </w:rPr>
      </w:pPr>
    </w:p>
    <w:p w14:paraId="2FC69D4F" w14:textId="39912767" w:rsidR="00490710" w:rsidRPr="00706613" w:rsidRDefault="004F0241" w:rsidP="009A528E">
      <w:pPr>
        <w:pStyle w:val="Naslov3"/>
      </w:pPr>
      <w:bookmarkStart w:id="900" w:name="_Toc135753833"/>
      <w:bookmarkStart w:id="901" w:name="_Toc189216199"/>
      <w:bookmarkStart w:id="902" w:name="_Toc189469689"/>
      <w:bookmarkStart w:id="903" w:name="_Toc224221599"/>
      <w:r>
        <w:t xml:space="preserve">11.3.21 </w:t>
      </w:r>
      <w:r w:rsidR="00490710" w:rsidRPr="00706613">
        <w:t>Urad vlade za oskrbo in integracijo migrantov</w:t>
      </w:r>
      <w:bookmarkEnd w:id="900"/>
      <w:bookmarkEnd w:id="901"/>
      <w:bookmarkEnd w:id="902"/>
      <w:bookmarkEnd w:id="903"/>
    </w:p>
    <w:p w14:paraId="71F99DCF" w14:textId="1D7F0FCE" w:rsidR="0098782C" w:rsidRDefault="0098782C" w:rsidP="002A5873">
      <w:pPr>
        <w:jc w:val="both"/>
        <w:rPr>
          <w:rFonts w:ascii="Arial" w:hAnsi="Arial" w:cs="Arial"/>
          <w:b/>
          <w:bCs/>
        </w:rPr>
      </w:pPr>
    </w:p>
    <w:p w14:paraId="46991AE9"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FFC000" w:themeColor="accent4"/>
        </w:rPr>
        <w:t>UOIM</w:t>
      </w:r>
      <w:r>
        <w:rPr>
          <w:rFonts w:ascii="Arial" w:hAnsi="Arial" w:cs="Arial"/>
        </w:rPr>
        <w:t xml:space="preserve"> je </w:t>
      </w:r>
      <w:r w:rsidRPr="008D5A97">
        <w:rPr>
          <w:rFonts w:ascii="Arial" w:hAnsi="Arial" w:cs="Arial"/>
        </w:rPr>
        <w:t xml:space="preserve">v okviru </w:t>
      </w:r>
      <w:r w:rsidRPr="008D5A97">
        <w:rPr>
          <w:rFonts w:ascii="Arial" w:hAnsi="Arial" w:cs="Arial"/>
          <w:b/>
          <w:bCs/>
        </w:rPr>
        <w:t>splošnih ukrepov</w:t>
      </w:r>
      <w:r w:rsidRPr="008D5A97">
        <w:rPr>
          <w:rFonts w:ascii="Arial" w:hAnsi="Arial" w:cs="Arial"/>
        </w:rPr>
        <w:t xml:space="preserve"> za spodbujanje enakega obravnavanja poročal o pripravi Uredbe o </w:t>
      </w:r>
      <w:r>
        <w:rPr>
          <w:rFonts w:ascii="Arial" w:hAnsi="Arial" w:cs="Arial"/>
        </w:rPr>
        <w:t xml:space="preserve">načinu </w:t>
      </w:r>
      <w:r w:rsidRPr="008D5A97">
        <w:rPr>
          <w:rFonts w:ascii="Arial" w:hAnsi="Arial" w:cs="Arial"/>
        </w:rPr>
        <w:t>zagotavljanj</w:t>
      </w:r>
      <w:r>
        <w:rPr>
          <w:rFonts w:ascii="Arial" w:hAnsi="Arial" w:cs="Arial"/>
        </w:rPr>
        <w:t>a</w:t>
      </w:r>
      <w:r w:rsidRPr="008D5A97">
        <w:rPr>
          <w:rFonts w:ascii="Arial" w:hAnsi="Arial" w:cs="Arial"/>
        </w:rPr>
        <w:t xml:space="preserve"> </w:t>
      </w:r>
      <w:r>
        <w:rPr>
          <w:rFonts w:ascii="Arial" w:hAnsi="Arial" w:cs="Arial"/>
        </w:rPr>
        <w:t xml:space="preserve">ustrezne nastanitve, oskrbe in obravnave mladoletnikov brez spremstva. </w:t>
      </w:r>
    </w:p>
    <w:p w14:paraId="7AAA34E8" w14:textId="77777777" w:rsidR="001B4F4C" w:rsidRPr="008D5A97" w:rsidRDefault="001B4F4C" w:rsidP="001B4F4C">
      <w:pPr>
        <w:ind w:left="567" w:hanging="425"/>
        <w:jc w:val="both"/>
        <w:rPr>
          <w:rFonts w:ascii="Arial" w:hAnsi="Arial" w:cs="Arial"/>
        </w:rPr>
      </w:pPr>
    </w:p>
    <w:p w14:paraId="6EBCA76F" w14:textId="77777777" w:rsidR="001B4F4C" w:rsidRPr="008D5A97" w:rsidRDefault="001B4F4C" w:rsidP="00E974B2">
      <w:pPr>
        <w:pStyle w:val="Odstavekseznama"/>
        <w:numPr>
          <w:ilvl w:val="0"/>
          <w:numId w:val="40"/>
        </w:numPr>
        <w:ind w:left="567" w:hanging="425"/>
        <w:jc w:val="both"/>
        <w:rPr>
          <w:rFonts w:ascii="Arial" w:hAnsi="Arial" w:cs="Arial"/>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8D5A97">
        <w:rPr>
          <w:rFonts w:ascii="Arial" w:hAnsi="Arial" w:cs="Arial"/>
          <w:color w:val="767171" w:themeColor="background2" w:themeShade="80"/>
        </w:rPr>
        <w:t>UOIM</w:t>
      </w:r>
      <w:r w:rsidRPr="008D5A97">
        <w:rPr>
          <w:rFonts w:ascii="Arial" w:hAnsi="Arial" w:cs="Arial"/>
        </w:rPr>
        <w:t xml:space="preserve"> poročal o projektu PATS – informiranje žrtev trgovine z ljudmi, spolnega nasilja in nasilja po spolu ter standardnih operativnih postopkih za preprečevanje in ukrepanje v primerih spolnega nasilja in nasilja na podlagi spola nad osebami, ki so obravnavane po določbah Zakona o mednarodni zaščiti. </w:t>
      </w:r>
    </w:p>
    <w:p w14:paraId="5670309A" w14:textId="77777777" w:rsidR="001B4F4C" w:rsidRPr="008D5A97" w:rsidRDefault="001B4F4C" w:rsidP="001B4F4C">
      <w:pPr>
        <w:ind w:left="567" w:hanging="425"/>
        <w:jc w:val="both"/>
        <w:rPr>
          <w:rFonts w:ascii="Arial" w:hAnsi="Arial" w:cs="Arial"/>
        </w:rPr>
      </w:pPr>
    </w:p>
    <w:p w14:paraId="290577B6"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FB1AB5">
        <w:rPr>
          <w:rFonts w:ascii="Arial" w:hAnsi="Arial" w:cs="Arial"/>
        </w:rPr>
        <w:t xml:space="preserve"> </w:t>
      </w:r>
      <w:r w:rsidRPr="008D5A97">
        <w:rPr>
          <w:rFonts w:ascii="Arial" w:hAnsi="Arial" w:cs="Arial"/>
        </w:rPr>
        <w:t>je na podlagi sporazuma za standardne operativne postopke, ki so jih podpisale različne organizacije in ki vključujejo načrt za preprečevanje spolnega nasilja in nasilja na podlagi spola ter ukrepanje za pomoč žrtvam, ustanovil strokovno skupino z namenom, da načrtuje in izvaja potrebno strokovno pomoč.</w:t>
      </w:r>
    </w:p>
    <w:p w14:paraId="51CE4CF2" w14:textId="77777777" w:rsidR="001B4F4C" w:rsidRPr="008D5A97" w:rsidRDefault="001B4F4C" w:rsidP="001B4F4C">
      <w:pPr>
        <w:ind w:left="567" w:hanging="425"/>
        <w:jc w:val="both"/>
        <w:rPr>
          <w:rFonts w:ascii="Arial" w:hAnsi="Arial" w:cs="Arial"/>
        </w:rPr>
      </w:pPr>
    </w:p>
    <w:p w14:paraId="726AB2DB"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8D5A97">
        <w:rPr>
          <w:rFonts w:ascii="Arial" w:hAnsi="Arial" w:cs="Arial"/>
        </w:rPr>
        <w:t xml:space="preserve"> je poročal o ukrepu izvajanja psihosocialne podpore in aktivnosti, namenjene preprečevanju in odzivu na nasilje po spolu v Sloveniji.</w:t>
      </w:r>
    </w:p>
    <w:p w14:paraId="025C7EB0" w14:textId="77777777" w:rsidR="001B4F4C" w:rsidRPr="008D5A97" w:rsidRDefault="001B4F4C" w:rsidP="001B4F4C">
      <w:pPr>
        <w:ind w:left="567" w:hanging="425"/>
        <w:jc w:val="both"/>
        <w:rPr>
          <w:rFonts w:ascii="Arial" w:hAnsi="Arial" w:cs="Arial"/>
        </w:rPr>
      </w:pPr>
    </w:p>
    <w:p w14:paraId="3174D49E" w14:textId="77777777" w:rsidR="001B4F4C" w:rsidRDefault="001B4F4C" w:rsidP="00E974B2">
      <w:pPr>
        <w:pStyle w:val="Odstavekseznama"/>
        <w:numPr>
          <w:ilvl w:val="0"/>
          <w:numId w:val="40"/>
        </w:numPr>
        <w:ind w:left="567" w:hanging="425"/>
        <w:jc w:val="both"/>
        <w:rPr>
          <w:rFonts w:ascii="Arial" w:hAnsi="Arial" w:cs="Arial"/>
        </w:rPr>
      </w:pPr>
      <w:r w:rsidRPr="008D5A97">
        <w:rPr>
          <w:rFonts w:ascii="Arial" w:hAnsi="Arial" w:cs="Arial"/>
        </w:rPr>
        <w:t xml:space="preserve">V okviru </w:t>
      </w:r>
      <w:r w:rsidRPr="008D5A97">
        <w:rPr>
          <w:rFonts w:ascii="Arial" w:hAnsi="Arial" w:cs="Arial"/>
          <w:color w:val="4472C4" w:themeColor="accent1"/>
        </w:rPr>
        <w:t>UOIM</w:t>
      </w:r>
      <w:r w:rsidRPr="008D5A97">
        <w:rPr>
          <w:rFonts w:ascii="Arial" w:hAnsi="Arial" w:cs="Arial"/>
        </w:rPr>
        <w:t xml:space="preserve"> se je izvajal tudi </w:t>
      </w:r>
      <w:r>
        <w:rPr>
          <w:rFonts w:ascii="Arial" w:hAnsi="Arial" w:cs="Arial"/>
        </w:rPr>
        <w:t xml:space="preserve">tečaj slovenskega jezika in učna pomoč za otroke za prosilce za mednarodno zaščito in njihove otroke, vključene v redno izobraževanje. </w:t>
      </w:r>
    </w:p>
    <w:p w14:paraId="6A0D9175" w14:textId="77777777" w:rsidR="001B4F4C" w:rsidRDefault="001B4F4C" w:rsidP="001B4F4C">
      <w:pPr>
        <w:pStyle w:val="Odstavekseznama"/>
        <w:ind w:left="567"/>
        <w:jc w:val="both"/>
        <w:rPr>
          <w:rFonts w:ascii="Arial" w:hAnsi="Arial" w:cs="Arial"/>
        </w:rPr>
      </w:pPr>
    </w:p>
    <w:p w14:paraId="2592211A"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4472C4" w:themeColor="accent1"/>
        </w:rPr>
        <w:t>UOIM</w:t>
      </w:r>
      <w:r>
        <w:rPr>
          <w:rFonts w:ascii="Arial" w:hAnsi="Arial" w:cs="Arial"/>
        </w:rPr>
        <w:t xml:space="preserve"> je poročal o </w:t>
      </w:r>
      <w:r w:rsidRPr="008D5A97">
        <w:rPr>
          <w:rFonts w:ascii="Arial" w:hAnsi="Arial" w:cs="Arial"/>
        </w:rPr>
        <w:t>javno veljavn</w:t>
      </w:r>
      <w:r>
        <w:rPr>
          <w:rFonts w:ascii="Arial" w:hAnsi="Arial" w:cs="Arial"/>
        </w:rPr>
        <w:t>em</w:t>
      </w:r>
      <w:r w:rsidRPr="008D5A97">
        <w:rPr>
          <w:rFonts w:ascii="Arial" w:hAnsi="Arial" w:cs="Arial"/>
        </w:rPr>
        <w:t xml:space="preserve"> program</w:t>
      </w:r>
      <w:r>
        <w:rPr>
          <w:rFonts w:ascii="Arial" w:hAnsi="Arial" w:cs="Arial"/>
        </w:rPr>
        <w:t>u</w:t>
      </w:r>
      <w:r w:rsidRPr="008D5A97">
        <w:rPr>
          <w:rFonts w:ascii="Arial" w:hAnsi="Arial" w:cs="Arial"/>
        </w:rPr>
        <w:t>, katerega namen je opolnomočenje mladoletnih otrok brez spremstva za vključevanje v izobraževanje odraslih in s tem lažjo integracijo v družbo.</w:t>
      </w:r>
    </w:p>
    <w:p w14:paraId="720CB5FD" w14:textId="77777777" w:rsidR="001B4F4C" w:rsidRPr="008D5A97" w:rsidRDefault="001B4F4C" w:rsidP="001B4F4C">
      <w:pPr>
        <w:ind w:left="567" w:hanging="425"/>
        <w:jc w:val="both"/>
        <w:rPr>
          <w:rFonts w:ascii="Arial" w:hAnsi="Arial" w:cs="Arial"/>
        </w:rPr>
      </w:pPr>
    </w:p>
    <w:p w14:paraId="6CAE990D" w14:textId="77777777" w:rsidR="001B4F4C"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8D5A97">
        <w:rPr>
          <w:rFonts w:ascii="Arial" w:hAnsi="Arial" w:cs="Arial"/>
        </w:rPr>
        <w:t xml:space="preserve"> je poročal o izvajanju ukrepa, ki zajema psihiatrično pomoč za prosilce za mednarodno zaščito, ki so nastanjeni v azilnem domu in njegovih izpostavah. Ta se izvaja s pomočjo prevajalcev.</w:t>
      </w:r>
    </w:p>
    <w:p w14:paraId="01328887" w14:textId="77777777" w:rsidR="001B4F4C" w:rsidRDefault="001B4F4C" w:rsidP="001B4F4C">
      <w:pPr>
        <w:pStyle w:val="Odstavekseznama"/>
        <w:ind w:left="567"/>
        <w:jc w:val="both"/>
        <w:rPr>
          <w:rFonts w:ascii="Arial" w:hAnsi="Arial" w:cs="Arial"/>
        </w:rPr>
      </w:pPr>
    </w:p>
    <w:p w14:paraId="0AAC5FD0" w14:textId="77777777" w:rsidR="001B4F4C" w:rsidRDefault="001B4F4C" w:rsidP="00E974B2">
      <w:pPr>
        <w:pStyle w:val="Odstavekseznama"/>
        <w:numPr>
          <w:ilvl w:val="0"/>
          <w:numId w:val="40"/>
        </w:numPr>
        <w:ind w:left="567" w:hanging="425"/>
        <w:jc w:val="both"/>
        <w:rPr>
          <w:rFonts w:ascii="Arial" w:hAnsi="Arial" w:cs="Arial"/>
        </w:rPr>
      </w:pPr>
      <w:r w:rsidRPr="009A0AEC">
        <w:rPr>
          <w:rFonts w:ascii="Arial" w:hAnsi="Arial" w:cs="Arial"/>
        </w:rPr>
        <w:t xml:space="preserve">V okviru </w:t>
      </w:r>
      <w:r w:rsidRPr="009A0AEC">
        <w:rPr>
          <w:rFonts w:ascii="Arial" w:hAnsi="Arial" w:cs="Arial"/>
          <w:color w:val="4472C4" w:themeColor="accent1"/>
        </w:rPr>
        <w:t>UOIM</w:t>
      </w:r>
      <w:r w:rsidRPr="009A0AEC">
        <w:rPr>
          <w:rFonts w:ascii="Arial" w:hAnsi="Arial" w:cs="Arial"/>
        </w:rPr>
        <w:t xml:space="preserve"> se je izvajal tudi program Začetna integracija priseljencev, ki zajema izvajanje enotnega programa učenja slovenskega jezika in spoznavanja slovenske družbe.</w:t>
      </w:r>
    </w:p>
    <w:p w14:paraId="11E46DF5" w14:textId="77777777" w:rsidR="001B4F4C" w:rsidRDefault="001B4F4C" w:rsidP="001B4F4C">
      <w:pPr>
        <w:pStyle w:val="Odstavekseznama"/>
        <w:ind w:left="567"/>
        <w:jc w:val="both"/>
        <w:rPr>
          <w:rFonts w:ascii="Arial" w:hAnsi="Arial" w:cs="Arial"/>
        </w:rPr>
      </w:pPr>
    </w:p>
    <w:p w14:paraId="035B023F" w14:textId="77777777" w:rsidR="001B4F4C" w:rsidRDefault="001B4F4C" w:rsidP="00E974B2">
      <w:pPr>
        <w:pStyle w:val="Odstavekseznama"/>
        <w:numPr>
          <w:ilvl w:val="0"/>
          <w:numId w:val="40"/>
        </w:numPr>
        <w:ind w:left="567" w:hanging="425"/>
        <w:jc w:val="both"/>
        <w:rPr>
          <w:rFonts w:ascii="Arial" w:hAnsi="Arial" w:cs="Arial"/>
        </w:rPr>
      </w:pPr>
      <w:r w:rsidRPr="009A0AEC">
        <w:rPr>
          <w:rFonts w:ascii="Arial" w:hAnsi="Arial" w:cs="Arial"/>
        </w:rPr>
        <w:t xml:space="preserve">V okviru </w:t>
      </w:r>
      <w:r w:rsidRPr="00731DB1">
        <w:rPr>
          <w:rFonts w:ascii="Arial" w:hAnsi="Arial" w:cs="Arial"/>
          <w:color w:val="767171" w:themeColor="background2" w:themeShade="80"/>
        </w:rPr>
        <w:t>UOIM</w:t>
      </w:r>
      <w:r w:rsidRPr="0081726C">
        <w:rPr>
          <w:rFonts w:ascii="Arial" w:hAnsi="Arial" w:cs="Arial"/>
        </w:rPr>
        <w:t xml:space="preserve"> </w:t>
      </w:r>
      <w:r w:rsidRPr="009A0AEC">
        <w:rPr>
          <w:rFonts w:ascii="Arial" w:hAnsi="Arial" w:cs="Arial"/>
        </w:rPr>
        <w:t>se je izvajala pomoč pri integraciji oseb z mednarodno zaščito pri urejanju vsakodnevnih situacij, spremljanju po institucijah in zagotavljanju prevajalcev.</w:t>
      </w:r>
    </w:p>
    <w:p w14:paraId="5571E97D" w14:textId="77777777" w:rsidR="001B4F4C" w:rsidRDefault="001B4F4C" w:rsidP="001B4F4C">
      <w:pPr>
        <w:pStyle w:val="Odstavekseznama"/>
        <w:ind w:left="567"/>
        <w:jc w:val="both"/>
        <w:rPr>
          <w:rFonts w:ascii="Arial" w:hAnsi="Arial" w:cs="Arial"/>
        </w:rPr>
      </w:pPr>
    </w:p>
    <w:p w14:paraId="0E174441" w14:textId="77777777" w:rsidR="001B4F4C" w:rsidRPr="009A0AEC"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67171" w:themeColor="background2" w:themeShade="80"/>
        </w:rPr>
        <w:t>UOIM</w:t>
      </w:r>
      <w:r w:rsidRPr="0081726C">
        <w:rPr>
          <w:rFonts w:ascii="Arial" w:hAnsi="Arial" w:cs="Arial"/>
        </w:rPr>
        <w:t xml:space="preserve"> </w:t>
      </w:r>
      <w:r w:rsidRPr="009A0AEC">
        <w:rPr>
          <w:rFonts w:ascii="Arial" w:hAnsi="Arial" w:cs="Arial"/>
        </w:rPr>
        <w:t xml:space="preserve">je osebam z začasno zaščito zagotovil individualno podporo, informiranje, svetovanje in urejanje vsakodnevne situacije. Izvajal se je s pomočjo prevajalcev. </w:t>
      </w:r>
    </w:p>
    <w:p w14:paraId="2DA239B2" w14:textId="77777777" w:rsidR="001B4F4C" w:rsidRPr="008D5A97" w:rsidRDefault="001B4F4C" w:rsidP="001B4F4C">
      <w:pPr>
        <w:jc w:val="both"/>
        <w:rPr>
          <w:rFonts w:ascii="Arial" w:hAnsi="Arial" w:cs="Arial"/>
          <w:b/>
          <w:bCs/>
        </w:rPr>
      </w:pPr>
    </w:p>
    <w:p w14:paraId="39F3DFF1" w14:textId="5BE2E662" w:rsidR="001B4F4C" w:rsidRDefault="001B4F4C" w:rsidP="002A5873">
      <w:pPr>
        <w:jc w:val="both"/>
        <w:rPr>
          <w:rFonts w:ascii="Arial" w:hAnsi="Arial" w:cs="Arial"/>
          <w:b/>
          <w:bCs/>
        </w:rPr>
      </w:pPr>
    </w:p>
    <w:p w14:paraId="7E1EFA3C" w14:textId="77777777" w:rsidR="00770974" w:rsidRPr="00706613" w:rsidRDefault="00770974" w:rsidP="002A5873">
      <w:pPr>
        <w:jc w:val="both"/>
        <w:rPr>
          <w:rFonts w:ascii="Arial" w:hAnsi="Arial" w:cs="Arial"/>
          <w:b/>
          <w:bCs/>
        </w:rPr>
      </w:pPr>
    </w:p>
    <w:p w14:paraId="0FA8DC71" w14:textId="714D6395" w:rsidR="00490710" w:rsidRPr="00706613" w:rsidRDefault="004F0241" w:rsidP="009A528E">
      <w:pPr>
        <w:pStyle w:val="Naslov3"/>
      </w:pPr>
      <w:bookmarkStart w:id="904" w:name="_Toc135753834"/>
      <w:bookmarkStart w:id="905" w:name="_Toc189216200"/>
      <w:bookmarkStart w:id="906" w:name="_Toc189469690"/>
      <w:bookmarkStart w:id="907" w:name="_Toc224221600"/>
      <w:r>
        <w:t xml:space="preserve">11.3.22 </w:t>
      </w:r>
      <w:r w:rsidR="00490710" w:rsidRPr="00706613">
        <w:t>Urad vlade za Slovence v zamejstvu in po svetu</w:t>
      </w:r>
      <w:bookmarkEnd w:id="904"/>
      <w:bookmarkEnd w:id="905"/>
      <w:bookmarkEnd w:id="906"/>
      <w:bookmarkEnd w:id="907"/>
    </w:p>
    <w:p w14:paraId="5C1D9412" w14:textId="77777777" w:rsidR="00490710" w:rsidRPr="00706613" w:rsidRDefault="00490710" w:rsidP="002A5873">
      <w:pPr>
        <w:rPr>
          <w:rFonts w:ascii="Arial" w:hAnsi="Arial" w:cs="Arial"/>
          <w:b/>
          <w:bCs/>
        </w:rPr>
      </w:pPr>
    </w:p>
    <w:p w14:paraId="77C2DA46" w14:textId="77777777" w:rsidR="001B4F4C" w:rsidRPr="008D5A97" w:rsidRDefault="001B4F4C" w:rsidP="00E974B2">
      <w:pPr>
        <w:pStyle w:val="Odstavekseznama"/>
        <w:numPr>
          <w:ilvl w:val="0"/>
          <w:numId w:val="41"/>
        </w:numPr>
        <w:ind w:left="567" w:hanging="284"/>
        <w:jc w:val="both"/>
        <w:rPr>
          <w:rFonts w:ascii="Arial" w:hAnsi="Arial" w:cs="Arial"/>
        </w:rPr>
      </w:pPr>
      <w:bookmarkStart w:id="908" w:name="_Ref164867465"/>
      <w:bookmarkStart w:id="909" w:name="_Ref164867472"/>
      <w:bookmarkStart w:id="910" w:name="_Ref164867481"/>
      <w:bookmarkStart w:id="911" w:name="_Ref164867488"/>
      <w:bookmarkStart w:id="912" w:name="_Toc66698938"/>
      <w:bookmarkStart w:id="913" w:name="_Toc70627103"/>
      <w:bookmarkStart w:id="914" w:name="_Toc70627282"/>
      <w:bookmarkStart w:id="915" w:name="_Toc101863669"/>
      <w:r w:rsidRPr="00731DB1">
        <w:rPr>
          <w:rFonts w:ascii="Arial" w:hAnsi="Arial" w:cs="Arial"/>
          <w:color w:val="767171" w:themeColor="background2" w:themeShade="80"/>
        </w:rPr>
        <w:t>USZS</w:t>
      </w:r>
      <w:r w:rsidRPr="0081726C">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 o izvedbi dveh javnih razpisov, in sicer za finančno podporo avtohtoni slovenski narodni skupnosti v zamejstvu ter finančni podpori Slovencem po svetu.</w:t>
      </w:r>
    </w:p>
    <w:p w14:paraId="093C9E8D" w14:textId="77777777" w:rsidR="001B4F4C" w:rsidRPr="008D5A97" w:rsidRDefault="001B4F4C" w:rsidP="001B4F4C">
      <w:pPr>
        <w:ind w:left="567" w:hanging="284"/>
        <w:jc w:val="both"/>
        <w:rPr>
          <w:rFonts w:ascii="Arial" w:hAnsi="Arial" w:cs="Arial"/>
        </w:rPr>
      </w:pPr>
    </w:p>
    <w:p w14:paraId="759B4915" w14:textId="77777777" w:rsidR="001B4F4C" w:rsidRPr="008D5A97" w:rsidRDefault="001B4F4C" w:rsidP="00E974B2">
      <w:pPr>
        <w:pStyle w:val="Odstavekseznama"/>
        <w:numPr>
          <w:ilvl w:val="0"/>
          <w:numId w:val="41"/>
        </w:numPr>
        <w:ind w:left="567" w:hanging="284"/>
        <w:jc w:val="both"/>
        <w:rPr>
          <w:rFonts w:ascii="Arial" w:hAnsi="Arial" w:cs="Arial"/>
        </w:rPr>
      </w:pPr>
      <w:r w:rsidRPr="00731DB1">
        <w:rPr>
          <w:rFonts w:ascii="Arial" w:hAnsi="Arial" w:cs="Arial"/>
          <w:color w:val="767171" w:themeColor="background2" w:themeShade="80"/>
        </w:rPr>
        <w:t>USZS</w:t>
      </w:r>
      <w:r w:rsidRPr="0081726C">
        <w:rPr>
          <w:rFonts w:ascii="Arial" w:hAnsi="Arial" w:cs="Arial"/>
        </w:rPr>
        <w:t xml:space="preserve"> </w:t>
      </w:r>
      <w:r w:rsidRPr="008D5A97">
        <w:rPr>
          <w:rFonts w:ascii="Arial" w:hAnsi="Arial" w:cs="Arial"/>
        </w:rPr>
        <w:t xml:space="preserve">je v okviru </w:t>
      </w:r>
      <w:r w:rsidRPr="008D5A97">
        <w:rPr>
          <w:rFonts w:ascii="Arial" w:hAnsi="Arial" w:cs="Arial"/>
          <w:b/>
          <w:bCs/>
        </w:rPr>
        <w:t>posebnih ukrepov</w:t>
      </w:r>
      <w:r w:rsidRPr="008D5A97">
        <w:rPr>
          <w:rFonts w:ascii="Arial" w:hAnsi="Arial" w:cs="Arial"/>
        </w:rPr>
        <w:t xml:space="preserve"> za zagotavljanje enakosti poročal o repatriaciji iz Bolivarske republike Venezuele. Gre za postopek priseljevanja Slovencev v domovino iz držav, za katere se ugotovi, da so v hudi gospodarski in politični krizi. </w:t>
      </w:r>
    </w:p>
    <w:p w14:paraId="76664200" w14:textId="30717961" w:rsidR="00852759" w:rsidRDefault="000C05CF">
      <w:pPr>
        <w:rPr>
          <w:rFonts w:cs="Arial"/>
        </w:rPr>
      </w:pPr>
      <w:r>
        <w:rPr>
          <w:rFonts w:cs="Arial"/>
        </w:rPr>
        <w:br w:type="page"/>
      </w:r>
      <w:r w:rsidR="00852759">
        <w:rPr>
          <w:rFonts w:cs="Arial"/>
        </w:rPr>
        <w:br w:type="page"/>
      </w:r>
    </w:p>
    <w:p w14:paraId="50900E67" w14:textId="77777777" w:rsidR="00D64ADC" w:rsidRPr="00706613" w:rsidRDefault="00D64ADC" w:rsidP="00E974B2">
      <w:pPr>
        <w:pStyle w:val="Naslov1"/>
        <w:numPr>
          <w:ilvl w:val="0"/>
          <w:numId w:val="45"/>
        </w:numPr>
        <w:sectPr w:rsidR="00D64ADC" w:rsidRPr="00706613" w:rsidSect="00FB25BA">
          <w:headerReference w:type="even" r:id="rId139"/>
          <w:headerReference w:type="default" r:id="rId140"/>
          <w:pgSz w:w="11906" w:h="16838"/>
          <w:pgMar w:top="1417" w:right="1417" w:bottom="1417" w:left="1417" w:header="709" w:footer="708" w:gutter="0"/>
          <w:cols w:space="708"/>
          <w:docGrid w:linePitch="360"/>
        </w:sectPr>
      </w:pPr>
    </w:p>
    <w:p w14:paraId="206BA985" w14:textId="75A53F62" w:rsidR="00982C2F" w:rsidRPr="00706613" w:rsidRDefault="00982C2F" w:rsidP="004A3317">
      <w:pPr>
        <w:pStyle w:val="Naslov1"/>
      </w:pPr>
      <w:bookmarkStart w:id="916" w:name="_Ref164926305"/>
      <w:bookmarkStart w:id="917" w:name="_Toc189216201"/>
      <w:bookmarkStart w:id="918" w:name="_Toc189469691"/>
      <w:bookmarkStart w:id="919" w:name="_Toc224221601"/>
      <w:bookmarkEnd w:id="803"/>
      <w:r w:rsidRPr="00706613">
        <w:t>RAZISKOVALNA DEJAVNOST</w:t>
      </w:r>
      <w:bookmarkEnd w:id="908"/>
      <w:bookmarkEnd w:id="909"/>
      <w:bookmarkEnd w:id="910"/>
      <w:bookmarkEnd w:id="911"/>
      <w:bookmarkEnd w:id="916"/>
      <w:bookmarkEnd w:id="917"/>
      <w:bookmarkEnd w:id="918"/>
      <w:bookmarkEnd w:id="919"/>
      <w:r w:rsidRPr="00706613">
        <w:t xml:space="preserve"> </w:t>
      </w:r>
      <w:bookmarkEnd w:id="912"/>
      <w:bookmarkEnd w:id="913"/>
      <w:bookmarkEnd w:id="914"/>
      <w:bookmarkEnd w:id="915"/>
    </w:p>
    <w:p w14:paraId="2455F40E" w14:textId="10809162" w:rsidR="00982C2F" w:rsidRPr="00706613" w:rsidRDefault="00982C2F" w:rsidP="002A5873">
      <w:pPr>
        <w:rPr>
          <w:rFonts w:ascii="Arial" w:hAnsi="Arial" w:cs="Arial"/>
        </w:rPr>
      </w:pPr>
    </w:p>
    <w:p w14:paraId="0649A446" w14:textId="0302B5BD" w:rsidR="00DC4AF8" w:rsidRPr="00706613" w:rsidRDefault="00DC4AF8" w:rsidP="002A5873">
      <w:pPr>
        <w:rPr>
          <w:rFonts w:ascii="Arial" w:hAnsi="Arial" w:cs="Arial"/>
          <w:color w:val="000000" w:themeColor="text1"/>
        </w:rPr>
      </w:pPr>
      <w:r w:rsidRPr="00706613">
        <w:rPr>
          <w:rFonts w:ascii="Arial" w:hAnsi="Arial" w:cs="Arial"/>
          <w:color w:val="000000" w:themeColor="text1"/>
        </w:rPr>
        <w:br w:type="page"/>
      </w:r>
    </w:p>
    <w:p w14:paraId="30CA2946" w14:textId="74D013AF" w:rsidR="00A67077" w:rsidRPr="00706613" w:rsidRDefault="00A67077" w:rsidP="004A3317">
      <w:pPr>
        <w:pStyle w:val="Naslov2"/>
      </w:pPr>
      <w:bookmarkStart w:id="920" w:name="_Toc189216202"/>
      <w:bookmarkStart w:id="921" w:name="_Toc189469692"/>
      <w:bookmarkStart w:id="922" w:name="_Toc224221602"/>
      <w:r w:rsidRPr="00706613">
        <w:t xml:space="preserve">Pravna podlaga in </w:t>
      </w:r>
      <w:bookmarkStart w:id="923" w:name="_Toc66698939"/>
      <w:bookmarkStart w:id="924" w:name="_Toc70627283"/>
      <w:bookmarkStart w:id="925" w:name="_Toc101863670"/>
      <w:r w:rsidRPr="00706613">
        <w:t>pomen raziskav za delo Zagovornika</w:t>
      </w:r>
      <w:bookmarkEnd w:id="920"/>
      <w:bookmarkEnd w:id="921"/>
      <w:bookmarkEnd w:id="922"/>
      <w:bookmarkEnd w:id="923"/>
      <w:bookmarkEnd w:id="924"/>
      <w:bookmarkEnd w:id="925"/>
    </w:p>
    <w:p w14:paraId="0AEFE8FF" w14:textId="77777777" w:rsidR="00A67077" w:rsidRPr="00706613" w:rsidRDefault="00A67077" w:rsidP="002A5873">
      <w:pPr>
        <w:jc w:val="both"/>
        <w:rPr>
          <w:rFonts w:ascii="Arial" w:hAnsi="Arial" w:cs="Arial"/>
          <w:color w:val="000000" w:themeColor="text1"/>
        </w:rPr>
      </w:pPr>
    </w:p>
    <w:p w14:paraId="628D93D5" w14:textId="77777777" w:rsidR="0057155B" w:rsidRPr="00706613" w:rsidRDefault="0057155B" w:rsidP="002A5873">
      <w:pPr>
        <w:jc w:val="both"/>
        <w:rPr>
          <w:rFonts w:ascii="Arial" w:hAnsi="Arial" w:cs="Arial"/>
          <w:color w:val="000000" w:themeColor="text1"/>
        </w:rPr>
      </w:pPr>
    </w:p>
    <w:p w14:paraId="728F9A90"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Zagovornik načela enakosti (Zagovornik) ima v skladu s prvo alinejo 21. člena Zakona o varstvu pred diskriminacijo (ZVarD) nalogo in pooblastilo opravljati neodvisne raziskave, katerih namen je ugotavljati položaj oseb ali skupin ljudi z določeno osebno okoliščino. Rezultat katere koli vrste analitskega oziroma raziskovalnega dela v zvezi z diskriminacijo so podatki o enakopravnosti, enaki obravnavi in enakih možnostih (</w:t>
      </w:r>
      <w:r w:rsidRPr="00A15A77">
        <w:rPr>
          <w:rFonts w:ascii="Arial" w:hAnsi="Arial" w:cs="Arial"/>
          <w:i/>
          <w:iCs/>
          <w:color w:val="000000" w:themeColor="text1"/>
        </w:rPr>
        <w:t>equality</w:t>
      </w:r>
      <w:r w:rsidRPr="00690C39">
        <w:rPr>
          <w:rFonts w:ascii="Arial" w:hAnsi="Arial" w:cs="Arial"/>
          <w:i/>
          <w:iCs/>
          <w:color w:val="000000" w:themeColor="text1"/>
        </w:rPr>
        <w:t xml:space="preserve"> </w:t>
      </w:r>
      <w:r w:rsidRPr="006127F3">
        <w:rPr>
          <w:rFonts w:ascii="Arial" w:hAnsi="Arial" w:cs="Arial"/>
          <w:i/>
          <w:color w:val="000000" w:themeColor="text1"/>
        </w:rPr>
        <w:t>data</w:t>
      </w:r>
      <w:r w:rsidRPr="00A15A77">
        <w:rPr>
          <w:rFonts w:ascii="Arial" w:hAnsi="Arial" w:cs="Arial"/>
          <w:color w:val="000000" w:themeColor="text1"/>
        </w:rPr>
        <w:t>).</w:t>
      </w:r>
    </w:p>
    <w:p w14:paraId="0A296BD8" w14:textId="77777777" w:rsidR="009B2FFF" w:rsidRPr="00A15A77" w:rsidRDefault="009B2FFF" w:rsidP="009B2FFF">
      <w:pPr>
        <w:jc w:val="both"/>
        <w:rPr>
          <w:rFonts w:ascii="Arial" w:hAnsi="Arial" w:cs="Arial"/>
          <w:color w:val="000000" w:themeColor="text1"/>
        </w:rPr>
      </w:pPr>
    </w:p>
    <w:p w14:paraId="721AF5BD"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Zagovornik svoje raziskovalne aktivnosti in povezano tudi spremljanje splošnega stanja na področju varstva pred diskriminacijo v državi (šesta alineja 21. člena ZVarD) izvaja na treh zahtevnostnih ravneh:</w:t>
      </w:r>
    </w:p>
    <w:p w14:paraId="0F523D50" w14:textId="77777777" w:rsidR="009B2FFF" w:rsidRPr="00A15A77" w:rsidRDefault="009B2FFF" w:rsidP="009B2FFF">
      <w:pPr>
        <w:jc w:val="both"/>
        <w:rPr>
          <w:rFonts w:ascii="Arial" w:hAnsi="Arial" w:cs="Arial"/>
          <w:color w:val="000000" w:themeColor="text1"/>
        </w:rPr>
      </w:pPr>
    </w:p>
    <w:p w14:paraId="6106DE08" w14:textId="77777777" w:rsidR="009B2FFF" w:rsidRPr="00A15A77" w:rsidRDefault="009B2FFF" w:rsidP="00E974B2">
      <w:pPr>
        <w:pStyle w:val="Pripombabesedilo"/>
        <w:numPr>
          <w:ilvl w:val="0"/>
          <w:numId w:val="65"/>
        </w:numPr>
        <w:jc w:val="both"/>
        <w:rPr>
          <w:rFonts w:ascii="Arial" w:hAnsi="Arial" w:cs="Arial"/>
          <w:sz w:val="22"/>
          <w:szCs w:val="22"/>
        </w:rPr>
      </w:pPr>
      <w:r w:rsidRPr="00A15A77">
        <w:rPr>
          <w:rFonts w:ascii="Arial" w:hAnsi="Arial" w:cs="Arial"/>
          <w:color w:val="000000" w:themeColor="text1"/>
          <w:sz w:val="22"/>
          <w:szCs w:val="22"/>
        </w:rPr>
        <w:t xml:space="preserve">Na ravni posebnih poročil, </w:t>
      </w:r>
      <w:r w:rsidRPr="00A15A77">
        <w:rPr>
          <w:rFonts w:ascii="Arial" w:hAnsi="Arial" w:cs="Arial"/>
          <w:sz w:val="22"/>
          <w:szCs w:val="22"/>
        </w:rPr>
        <w:t xml:space="preserve">kadar je cilj opisati položaj skupine ljudi z določeno osebno okoliščino, praviloma na enem izmed področij družbenega življenja, kot jih opredeljuje ZVarD. </w:t>
      </w:r>
      <w:r w:rsidRPr="00A15A77">
        <w:rPr>
          <w:rFonts w:ascii="Arial" w:hAnsi="Arial" w:cs="Arial"/>
          <w:color w:val="000000" w:themeColor="text1"/>
          <w:sz w:val="22"/>
          <w:szCs w:val="22"/>
        </w:rPr>
        <w:t>Zagovornik na podlagi 22. člena ZVarD s posebnimi poročili poroča Državnemu zboru o obstoju diskriminacije posameznih skupin ljudi z določeno osebno okoliščino.</w:t>
      </w:r>
    </w:p>
    <w:p w14:paraId="5F80CD0B" w14:textId="77777777" w:rsidR="009B2FFF" w:rsidRPr="00A15A77" w:rsidRDefault="009B2FFF" w:rsidP="009B2FFF">
      <w:pPr>
        <w:pStyle w:val="Pripombabesedilo"/>
        <w:ind w:left="720"/>
        <w:jc w:val="both"/>
        <w:rPr>
          <w:rFonts w:ascii="Arial" w:hAnsi="Arial" w:cs="Arial"/>
          <w:sz w:val="22"/>
          <w:szCs w:val="22"/>
        </w:rPr>
      </w:pPr>
    </w:p>
    <w:p w14:paraId="6B470DAA" w14:textId="77777777" w:rsidR="009B2FFF" w:rsidRPr="00A15A77" w:rsidRDefault="009B2FFF" w:rsidP="00E974B2">
      <w:pPr>
        <w:pStyle w:val="Odstavekseznama"/>
        <w:numPr>
          <w:ilvl w:val="0"/>
          <w:numId w:val="65"/>
        </w:numPr>
        <w:jc w:val="both"/>
        <w:rPr>
          <w:rFonts w:ascii="Arial" w:hAnsi="Arial" w:cs="Arial"/>
          <w:color w:val="000000" w:themeColor="text1"/>
        </w:rPr>
      </w:pPr>
      <w:r w:rsidRPr="00A15A77">
        <w:rPr>
          <w:rFonts w:ascii="Arial" w:hAnsi="Arial" w:cs="Arial"/>
          <w:color w:val="000000" w:themeColor="text1"/>
        </w:rPr>
        <w:t>Na ravni raziskav, kadar je cilj s pomočjo znanstvenih orodij pridobiti kompleksnejši uvid v specifičen družbeni problem (npr. odnos javnosti do družbenih skupin z določeno osebno okoliščino).</w:t>
      </w:r>
    </w:p>
    <w:p w14:paraId="1FE41777" w14:textId="77777777" w:rsidR="009B2FFF" w:rsidRPr="00A15A77" w:rsidRDefault="009B2FFF" w:rsidP="009B2FFF">
      <w:pPr>
        <w:pStyle w:val="Odstavekseznama"/>
        <w:jc w:val="both"/>
        <w:rPr>
          <w:rFonts w:ascii="Arial" w:hAnsi="Arial" w:cs="Arial"/>
          <w:color w:val="000000" w:themeColor="text1"/>
        </w:rPr>
      </w:pPr>
    </w:p>
    <w:p w14:paraId="0C64E881" w14:textId="77777777" w:rsidR="009B2FFF" w:rsidRPr="00A15A77" w:rsidRDefault="009B2FFF" w:rsidP="00E974B2">
      <w:pPr>
        <w:pStyle w:val="Odstavekseznama"/>
        <w:numPr>
          <w:ilvl w:val="0"/>
          <w:numId w:val="65"/>
        </w:numPr>
        <w:jc w:val="both"/>
        <w:rPr>
          <w:rFonts w:ascii="Arial" w:hAnsi="Arial" w:cs="Arial"/>
          <w:color w:val="000000" w:themeColor="text1"/>
        </w:rPr>
      </w:pPr>
      <w:r w:rsidRPr="00A15A77">
        <w:rPr>
          <w:rFonts w:ascii="Arial" w:hAnsi="Arial" w:cs="Arial"/>
          <w:color w:val="000000" w:themeColor="text1"/>
        </w:rPr>
        <w:t>Na ravni analiz, kadar razčlenjuje in prepoznava ključne značilnosti manj obsežnega ali bolj konkretnega vprašanja, povezanega z diskriminacijo.</w:t>
      </w:r>
    </w:p>
    <w:p w14:paraId="16386027" w14:textId="77777777" w:rsidR="009B2FFF" w:rsidRPr="00A15A77" w:rsidRDefault="009B2FFF" w:rsidP="009B2FFF">
      <w:pPr>
        <w:jc w:val="both"/>
        <w:rPr>
          <w:rFonts w:ascii="Arial" w:hAnsi="Arial" w:cs="Arial"/>
          <w:color w:val="000000" w:themeColor="text1"/>
        </w:rPr>
      </w:pPr>
    </w:p>
    <w:p w14:paraId="0BCD6FFE" w14:textId="77777777" w:rsidR="009B2FFF" w:rsidRPr="00A15A77" w:rsidRDefault="009B2FFF" w:rsidP="009B2FFF">
      <w:pPr>
        <w:jc w:val="both"/>
        <w:rPr>
          <w:rFonts w:ascii="Arial" w:hAnsi="Arial" w:cs="Arial"/>
          <w:color w:val="000000" w:themeColor="text1"/>
        </w:rPr>
      </w:pPr>
    </w:p>
    <w:p w14:paraId="634E231C"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Podatki o enakopravnosti, enaki obravnavi in enakih možnostih so katere koli informacije, ki jih je mogoče uporabiti za opisovanje in analizo dejanskega stanja v družbi. Informacije so lahko kvantitativne ali kvalitativne, iz njih je mogoče sklepati o obsegu neenakopravnosti, neenaki obravnavi in neenakih možnostih, njihovih učinkih ali vzrokih. Viri podatkov so lahko popisi prebivalstva, upravni registri, ankete gospodinjstev in posameznikov, raziskave, ankete javnega mnenja, ki prikazujejo vrednote in stališča prebivalstva, podatki o obravnavanih primerih diskriminacije, situacijsko testiranje diskriminacije, spremljanje raznolikosti pri delodajalcih in ponudnikih storitev, pa tudi kvalitativne raziskovalne strategije, kot so študije primerov, poglobljeni strokovni razgovori itn.</w:t>
      </w:r>
      <w:r w:rsidRPr="00A15A77">
        <w:rPr>
          <w:rStyle w:val="Sprotnaopomba-sklic"/>
          <w:rFonts w:ascii="Arial" w:hAnsi="Arial" w:cs="Arial"/>
          <w:color w:val="000000" w:themeColor="text1"/>
        </w:rPr>
        <w:footnoteReference w:id="49"/>
      </w:r>
      <w:r w:rsidRPr="00A15A77">
        <w:rPr>
          <w:rFonts w:ascii="Arial" w:hAnsi="Arial" w:cs="Arial"/>
          <w:color w:val="000000" w:themeColor="text1"/>
        </w:rPr>
        <w:t xml:space="preserve"> </w:t>
      </w:r>
    </w:p>
    <w:p w14:paraId="47A5E015" w14:textId="77777777" w:rsidR="009B2FFF" w:rsidRPr="00A15A77" w:rsidRDefault="009B2FFF" w:rsidP="009B2FFF">
      <w:pPr>
        <w:jc w:val="both"/>
        <w:rPr>
          <w:rFonts w:ascii="Arial" w:hAnsi="Arial" w:cs="Arial"/>
          <w:color w:val="000000" w:themeColor="text1"/>
        </w:rPr>
      </w:pPr>
    </w:p>
    <w:p w14:paraId="41926995"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Kakovostni in zanesljivi podatki o enakopravnosti, enaki obravnavi in enakih možnosti so bistvenega pomena za učinkovito varstvo pred diskriminacijo in spodbujanje enakega obravnavanja ter za opredelitev trendov na teh področjih.</w:t>
      </w:r>
    </w:p>
    <w:p w14:paraId="28E95ECF" w14:textId="77777777" w:rsidR="009B2FFF" w:rsidRPr="00A15A77" w:rsidRDefault="009B2FFF" w:rsidP="009B2FFF">
      <w:pPr>
        <w:jc w:val="both"/>
        <w:rPr>
          <w:rFonts w:ascii="Arial" w:hAnsi="Arial" w:cs="Arial"/>
          <w:color w:val="000000" w:themeColor="text1"/>
        </w:rPr>
      </w:pPr>
    </w:p>
    <w:p w14:paraId="1BE6F156"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Pomanjkanje raziskav in podatkov o obstoju diskriminacije in dejanski neenakopravnosti, neenaki obravnavi in neenakih možnostih pomeni, da ne moremo v celoti razumeti vzrokov, obsega in značilnosti diskriminacije. Posledično pa je oteženo tudi oblikovanje in izvajanje ukrepov ter politik varstva pred diskriminacijo. Zgolj s pridobivanjem kakovostnih podatkov in ugotovitev neodvisnih raziskav, ki dajo nepristransko in realno sliko o stanju diskriminacije, je mogoče zasnovati ukrepe in zakonodajne rešitve, ki zagotavljajo enako obravnavo vseh.</w:t>
      </w:r>
    </w:p>
    <w:p w14:paraId="05C52452" w14:textId="77777777" w:rsidR="009B2FFF" w:rsidRPr="00A15A77" w:rsidRDefault="009B2FFF" w:rsidP="009B2FFF">
      <w:pPr>
        <w:jc w:val="both"/>
        <w:rPr>
          <w:rFonts w:ascii="Arial" w:hAnsi="Arial" w:cs="Arial"/>
          <w:color w:val="000000" w:themeColor="text1"/>
        </w:rPr>
      </w:pPr>
    </w:p>
    <w:p w14:paraId="2B5E6507" w14:textId="5F56846C" w:rsidR="007410FD" w:rsidRPr="00706613" w:rsidRDefault="007410FD" w:rsidP="002A5873">
      <w:pPr>
        <w:jc w:val="both"/>
        <w:rPr>
          <w:rFonts w:ascii="Arial" w:hAnsi="Arial" w:cs="Arial"/>
          <w:color w:val="000000" w:themeColor="text1"/>
        </w:rPr>
      </w:pPr>
    </w:p>
    <w:p w14:paraId="15231CFF" w14:textId="7F1C1C7A" w:rsidR="007410FD" w:rsidRPr="00706613" w:rsidRDefault="007410FD" w:rsidP="002A5873">
      <w:pPr>
        <w:jc w:val="both"/>
        <w:rPr>
          <w:rFonts w:ascii="Arial" w:hAnsi="Arial" w:cs="Arial"/>
          <w:color w:val="000000" w:themeColor="text1"/>
        </w:rPr>
      </w:pPr>
    </w:p>
    <w:p w14:paraId="747D7D36" w14:textId="0D397B6E" w:rsidR="007410FD" w:rsidRPr="00706613" w:rsidRDefault="007410FD" w:rsidP="002A5873">
      <w:pPr>
        <w:jc w:val="both"/>
        <w:rPr>
          <w:rFonts w:ascii="Arial" w:hAnsi="Arial" w:cs="Arial"/>
          <w:color w:val="000000" w:themeColor="text1"/>
        </w:rPr>
      </w:pPr>
    </w:p>
    <w:p w14:paraId="1E4331C3"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O pomembnosti sistematičnega in celovitega zagotavljanja dostopa do podatkov o enakopravnosti, enaki obravnavi in enakih možnostih Slovenijo opozarjajo tudi mednarodni nadzorni mehanizmi.</w:t>
      </w:r>
      <w:r w:rsidRPr="00A15A77">
        <w:rPr>
          <w:rStyle w:val="Sprotnaopomba-sklic"/>
          <w:rFonts w:ascii="Arial" w:hAnsi="Arial" w:cs="Arial"/>
          <w:color w:val="000000" w:themeColor="text1"/>
        </w:rPr>
        <w:footnoteReference w:id="50"/>
      </w:r>
      <w:r w:rsidRPr="00A15A77">
        <w:rPr>
          <w:rFonts w:ascii="Arial" w:hAnsi="Arial" w:cs="Arial"/>
          <w:color w:val="000000" w:themeColor="text1"/>
        </w:rPr>
        <w:t xml:space="preserve"> Ti poudarjajo pomanjkanje verodostojnih, razčlenjenih podatkov o posameznih skupinah oseb z določeno osebno okoliščino, v povezavi s tem pa tudi pomanjkanje relevantnih raziskav. </w:t>
      </w:r>
    </w:p>
    <w:p w14:paraId="12D8CD1A" w14:textId="77777777" w:rsidR="009B2FFF" w:rsidRPr="00A15A77" w:rsidRDefault="009B2FFF" w:rsidP="009B2FFF">
      <w:pPr>
        <w:jc w:val="both"/>
        <w:rPr>
          <w:rFonts w:ascii="Arial" w:hAnsi="Arial" w:cs="Arial"/>
          <w:color w:val="000000" w:themeColor="text1"/>
        </w:rPr>
      </w:pPr>
    </w:p>
    <w:p w14:paraId="224107F5" w14:textId="4847AD63" w:rsidR="009B2FFF" w:rsidRDefault="009B2FFF" w:rsidP="009B2FFF">
      <w:pPr>
        <w:jc w:val="both"/>
        <w:rPr>
          <w:rFonts w:ascii="Arial" w:hAnsi="Arial" w:cs="Arial"/>
          <w:color w:val="000000" w:themeColor="text1"/>
        </w:rPr>
      </w:pPr>
      <w:r w:rsidRPr="00A15A77">
        <w:rPr>
          <w:rFonts w:ascii="Arial" w:hAnsi="Arial" w:cs="Arial"/>
          <w:color w:val="000000" w:themeColor="text1"/>
        </w:rPr>
        <w:t xml:space="preserve">Potreba po izboljšanju zbiranja zanesljivih in primerljivih podatkov na evropski in nacionalnih ravneh je bila poudarjena tudi v številnih pobudah Evropske unije (EU), vključno </w:t>
      </w:r>
      <w:r>
        <w:rPr>
          <w:rFonts w:ascii="Arial" w:hAnsi="Arial" w:cs="Arial"/>
          <w:color w:val="000000" w:themeColor="text1"/>
        </w:rPr>
        <w:t>z novosprejetima</w:t>
      </w:r>
      <w:r w:rsidRPr="00A15A77">
        <w:rPr>
          <w:rFonts w:ascii="Arial" w:hAnsi="Arial" w:cs="Arial"/>
          <w:color w:val="000000" w:themeColor="text1"/>
        </w:rPr>
        <w:t xml:space="preserve"> </w:t>
      </w:r>
      <w:r>
        <w:rPr>
          <w:rFonts w:ascii="Arial" w:hAnsi="Arial" w:cs="Arial"/>
          <w:color w:val="000000" w:themeColor="text1"/>
        </w:rPr>
        <w:t>N</w:t>
      </w:r>
      <w:r w:rsidRPr="00FC1705">
        <w:rPr>
          <w:rFonts w:ascii="Arial" w:hAnsi="Arial" w:cs="Arial"/>
          <w:color w:val="000000" w:themeColor="text1"/>
        </w:rPr>
        <w:t>ačrt</w:t>
      </w:r>
      <w:r>
        <w:rPr>
          <w:rFonts w:ascii="Arial" w:hAnsi="Arial" w:cs="Arial"/>
          <w:color w:val="000000" w:themeColor="text1"/>
        </w:rPr>
        <w:t>om</w:t>
      </w:r>
      <w:r w:rsidRPr="00FC1705">
        <w:rPr>
          <w:rFonts w:ascii="Arial" w:hAnsi="Arial" w:cs="Arial"/>
          <w:color w:val="000000" w:themeColor="text1"/>
        </w:rPr>
        <w:t xml:space="preserve"> za pravice žensk</w:t>
      </w:r>
      <w:r>
        <w:rPr>
          <w:rStyle w:val="Sprotnaopomba-sklic"/>
          <w:rFonts w:ascii="Arial" w:hAnsi="Arial" w:cs="Arial"/>
          <w:color w:val="000000" w:themeColor="text1"/>
        </w:rPr>
        <w:footnoteReference w:id="51"/>
      </w:r>
      <w:r>
        <w:rPr>
          <w:rFonts w:ascii="Arial" w:hAnsi="Arial" w:cs="Arial"/>
          <w:color w:val="000000" w:themeColor="text1"/>
        </w:rPr>
        <w:t xml:space="preserve"> ter </w:t>
      </w:r>
      <w:r w:rsidRPr="00A15A77">
        <w:rPr>
          <w:rFonts w:ascii="Arial" w:hAnsi="Arial" w:cs="Arial"/>
          <w:color w:val="000000" w:themeColor="text1"/>
        </w:rPr>
        <w:t>Strategijo za enakost LGBTIQ 202</w:t>
      </w:r>
      <w:r>
        <w:rPr>
          <w:rFonts w:ascii="Arial" w:hAnsi="Arial" w:cs="Arial"/>
          <w:color w:val="000000" w:themeColor="text1"/>
        </w:rPr>
        <w:t>6</w:t>
      </w:r>
      <w:r w:rsidRPr="00A15A77">
        <w:rPr>
          <w:rFonts w:ascii="Arial" w:hAnsi="Arial" w:cs="Arial"/>
          <w:color w:val="000000" w:themeColor="text1"/>
        </w:rPr>
        <w:t>–20</w:t>
      </w:r>
      <w:r>
        <w:rPr>
          <w:rFonts w:ascii="Arial" w:hAnsi="Arial" w:cs="Arial"/>
          <w:color w:val="000000" w:themeColor="text1"/>
        </w:rPr>
        <w:t>30</w:t>
      </w:r>
      <w:r>
        <w:rPr>
          <w:rStyle w:val="Sprotnaopomba-sklic"/>
          <w:rFonts w:ascii="Arial" w:hAnsi="Arial" w:cs="Arial"/>
          <w:color w:val="000000" w:themeColor="text1"/>
        </w:rPr>
        <w:footnoteReference w:id="52"/>
      </w:r>
      <w:r w:rsidRPr="00A15A77">
        <w:rPr>
          <w:rFonts w:ascii="Arial" w:hAnsi="Arial" w:cs="Arial"/>
          <w:color w:val="000000" w:themeColor="text1"/>
        </w:rPr>
        <w:t xml:space="preserve"> </w:t>
      </w:r>
      <w:r>
        <w:rPr>
          <w:rFonts w:ascii="Arial" w:hAnsi="Arial" w:cs="Arial"/>
          <w:color w:val="000000" w:themeColor="text1"/>
        </w:rPr>
        <w:t xml:space="preserve">in še vedno veljavnim </w:t>
      </w:r>
      <w:r w:rsidRPr="00A15A77">
        <w:rPr>
          <w:rFonts w:ascii="Arial" w:hAnsi="Arial" w:cs="Arial"/>
          <w:color w:val="000000" w:themeColor="text1"/>
        </w:rPr>
        <w:t>Strateškim okvirom EU za enakost, vključevanje in udeležbo Romov 2020–2030 in Akcijskim načrtom za boj proti rasizmu 2020–2025.</w:t>
      </w:r>
      <w:r w:rsidRPr="00A15A77">
        <w:rPr>
          <w:rStyle w:val="Sprotnaopomba-sklic"/>
          <w:rFonts w:ascii="Arial" w:hAnsi="Arial" w:cs="Arial"/>
          <w:color w:val="000000" w:themeColor="text1"/>
        </w:rPr>
        <w:footnoteReference w:id="53"/>
      </w:r>
    </w:p>
    <w:p w14:paraId="357F16D9" w14:textId="679C4118" w:rsidR="00F4669A" w:rsidRDefault="00F4669A" w:rsidP="009B2FFF">
      <w:pPr>
        <w:jc w:val="both"/>
        <w:rPr>
          <w:rFonts w:ascii="Arial" w:hAnsi="Arial" w:cs="Arial"/>
          <w:color w:val="000000" w:themeColor="text1"/>
        </w:rPr>
      </w:pPr>
    </w:p>
    <w:p w14:paraId="707A33BF" w14:textId="77777777" w:rsidR="00F4669A" w:rsidRPr="00A15A77" w:rsidRDefault="00F4669A" w:rsidP="009B2FFF">
      <w:pPr>
        <w:jc w:val="both"/>
        <w:rPr>
          <w:rFonts w:ascii="Arial" w:hAnsi="Arial" w:cs="Arial"/>
          <w:color w:val="000000" w:themeColor="text1"/>
        </w:rPr>
      </w:pPr>
    </w:p>
    <w:p w14:paraId="33DB0D9C" w14:textId="77777777" w:rsidR="009B2FFF" w:rsidRPr="00A15A77" w:rsidRDefault="009B2FFF" w:rsidP="009B2FFF">
      <w:pPr>
        <w:jc w:val="both"/>
        <w:rPr>
          <w:rFonts w:ascii="Arial" w:hAnsi="Arial" w:cs="Arial"/>
          <w:color w:val="000000" w:themeColor="text1"/>
        </w:rPr>
      </w:pPr>
    </w:p>
    <w:p w14:paraId="116CF9BC" w14:textId="77777777" w:rsidR="00EF7270" w:rsidRDefault="00EF7270"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57A40A6" w14:textId="19C2AE7B"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F4669A">
        <w:rPr>
          <w:rFonts w:ascii="Arial" w:hAnsi="Arial" w:cs="Arial"/>
          <w:color w:val="70AD47" w:themeColor="accent6"/>
        </w:rPr>
        <w:t xml:space="preserve">V letu 2024 sprejeti </w:t>
      </w:r>
      <w:r>
        <w:rPr>
          <w:rFonts w:ascii="Arial" w:hAnsi="Arial" w:cs="Arial"/>
          <w:color w:val="70AD47" w:themeColor="accent6"/>
        </w:rPr>
        <w:t>EU</w:t>
      </w:r>
      <w:r w:rsidR="00AE6D54">
        <w:rPr>
          <w:rFonts w:ascii="Arial" w:hAnsi="Arial" w:cs="Arial"/>
          <w:color w:val="70AD47" w:themeColor="accent6"/>
        </w:rPr>
        <w:t>-</w:t>
      </w:r>
      <w:r w:rsidRPr="00F4669A">
        <w:rPr>
          <w:rFonts w:ascii="Arial" w:hAnsi="Arial" w:cs="Arial"/>
          <w:color w:val="70AD47" w:themeColor="accent6"/>
        </w:rPr>
        <w:t>direktivi o standardih za organe za enakost</w:t>
      </w:r>
      <w:r w:rsidRPr="00F4669A">
        <w:rPr>
          <w:rStyle w:val="Sprotnaopomba-sklic"/>
          <w:rFonts w:ascii="Arial" w:hAnsi="Arial" w:cs="Arial"/>
          <w:color w:val="70AD47" w:themeColor="accent6"/>
        </w:rPr>
        <w:footnoteReference w:id="54"/>
      </w:r>
      <w:r w:rsidRPr="00F4669A">
        <w:rPr>
          <w:rFonts w:ascii="Arial" w:hAnsi="Arial" w:cs="Arial"/>
          <w:color w:val="70AD47" w:themeColor="accent6"/>
        </w:rPr>
        <w:t xml:space="preserve"> opozarjata, da so podatki o enakosti ključnega </w:t>
      </w:r>
      <w:r>
        <w:rPr>
          <w:rFonts w:ascii="Arial" w:hAnsi="Arial" w:cs="Arial"/>
          <w:color w:val="70AD47" w:themeColor="accent6"/>
        </w:rPr>
        <w:t xml:space="preserve">pomena za: </w:t>
      </w:r>
    </w:p>
    <w:p w14:paraId="370DEC7A" w14:textId="77777777"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54D21362" w14:textId="0385C2DE"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seznanjanje in ozaveščanje,</w:t>
      </w:r>
    </w:p>
    <w:p w14:paraId="7DB89293" w14:textId="59A55523"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razumevanje obsega diskriminacije v družbi,</w:t>
      </w:r>
    </w:p>
    <w:p w14:paraId="5BBFCDC6" w14:textId="00AFAD6A"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prikaz trendov v posameznem obdobju,</w:t>
      </w:r>
    </w:p>
    <w:p w14:paraId="5C511745" w14:textId="00A59EE2"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dokazovanje obstoja diskriminacije,</w:t>
      </w:r>
    </w:p>
    <w:p w14:paraId="2B0D9A34" w14:textId="0C0F53CA"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ocenjevanje izvajanja zakonodaje o enakosti,</w:t>
      </w:r>
    </w:p>
    <w:p w14:paraId="64592068" w14:textId="0522DE96"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dokazovanje potrebe po pozitivnih ukrepih in</w:t>
      </w:r>
    </w:p>
    <w:p w14:paraId="5F2C1C75" w14:textId="1AAB0336"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prispevanje k oblikovanju politik na podlagi dokazov.</w:t>
      </w:r>
    </w:p>
    <w:p w14:paraId="2C93B5F5" w14:textId="77777777"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2A9D9D3" w14:textId="1CB56A48" w:rsidR="009B2FFF" w:rsidRDefault="009B2FFF"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F4669A">
        <w:rPr>
          <w:rFonts w:ascii="Arial" w:hAnsi="Arial" w:cs="Arial"/>
          <w:color w:val="70AD47" w:themeColor="accent6"/>
        </w:rPr>
        <w:t>Direktivi nalagata organom za enakost, med katerimi je tudi Zagovornik, zbiranje podatkov o svojih dejavnostih, da bi lahko pripravili poročila na področju enakega obravnavanja in varstva pred diskriminacijo. Države članice pa morajo zagotoviti, da lahko organi za enakost izvajajo neodvisne raziskave v zvezi z diskriminacijo ter da imajo možnost dostopa do statističnih podatkov, ki so potrebni za splošno oceno stanja glede diskriminacije v državi članici.</w:t>
      </w:r>
      <w:r w:rsidRPr="00F4669A">
        <w:rPr>
          <w:rStyle w:val="Sprotnaopomba-sklic"/>
          <w:rFonts w:ascii="Arial" w:hAnsi="Arial" w:cs="Arial"/>
          <w:color w:val="70AD47" w:themeColor="accent6"/>
        </w:rPr>
        <w:footnoteReference w:id="55"/>
      </w:r>
    </w:p>
    <w:p w14:paraId="76BAFC7B" w14:textId="77777777" w:rsidR="00EF7270" w:rsidRPr="00F4669A" w:rsidRDefault="00EF7270"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9165B80" w14:textId="77777777" w:rsidR="009B2FFF" w:rsidRPr="00A15A77" w:rsidRDefault="009B2FFF" w:rsidP="009B2FFF">
      <w:pPr>
        <w:jc w:val="both"/>
        <w:rPr>
          <w:rFonts w:ascii="Arial" w:hAnsi="Arial" w:cs="Arial"/>
          <w:color w:val="000000" w:themeColor="text1"/>
        </w:rPr>
      </w:pPr>
    </w:p>
    <w:p w14:paraId="4F667DCC" w14:textId="2DA6FFEA" w:rsidR="00D573EA" w:rsidRDefault="00D573EA" w:rsidP="002A5873">
      <w:pPr>
        <w:jc w:val="both"/>
        <w:rPr>
          <w:rFonts w:ascii="Arial" w:hAnsi="Arial" w:cs="Arial"/>
          <w:color w:val="000000" w:themeColor="text1"/>
        </w:rPr>
      </w:pPr>
    </w:p>
    <w:p w14:paraId="7AB490EA" w14:textId="77777777" w:rsidR="00F4669A" w:rsidRPr="00706613" w:rsidRDefault="00F4669A" w:rsidP="002A5873">
      <w:pPr>
        <w:jc w:val="both"/>
        <w:rPr>
          <w:rFonts w:ascii="Arial" w:hAnsi="Arial" w:cs="Arial"/>
          <w:color w:val="000000" w:themeColor="text1"/>
        </w:rPr>
      </w:pPr>
    </w:p>
    <w:p w14:paraId="34269715" w14:textId="77777777" w:rsidR="00D573EA" w:rsidRPr="00706613" w:rsidRDefault="00D573EA" w:rsidP="002A5873">
      <w:pPr>
        <w:jc w:val="both"/>
        <w:rPr>
          <w:rFonts w:ascii="Arial" w:hAnsi="Arial" w:cs="Arial"/>
          <w:color w:val="000000" w:themeColor="text1"/>
        </w:rPr>
      </w:pPr>
    </w:p>
    <w:p w14:paraId="68CF3C6B" w14:textId="77777777" w:rsidR="00D573EA" w:rsidRPr="00706613" w:rsidRDefault="00D573EA" w:rsidP="002A5873">
      <w:pPr>
        <w:jc w:val="both"/>
        <w:rPr>
          <w:rFonts w:ascii="Arial" w:hAnsi="Arial" w:cs="Arial"/>
          <w:color w:val="000000" w:themeColor="text1"/>
        </w:rPr>
      </w:pPr>
    </w:p>
    <w:p w14:paraId="4FCC2467" w14:textId="77777777" w:rsidR="00D573EA" w:rsidRPr="00706613" w:rsidRDefault="00D573EA" w:rsidP="002A5873">
      <w:pPr>
        <w:jc w:val="both"/>
        <w:rPr>
          <w:rFonts w:ascii="Arial" w:hAnsi="Arial" w:cs="Arial"/>
          <w:color w:val="000000" w:themeColor="text1"/>
        </w:rPr>
      </w:pPr>
    </w:p>
    <w:p w14:paraId="653022BD" w14:textId="54C3D416" w:rsidR="009B2FFF" w:rsidRPr="00A15A77" w:rsidRDefault="009B2FFF" w:rsidP="009B2FFF">
      <w:pPr>
        <w:jc w:val="both"/>
        <w:rPr>
          <w:rFonts w:ascii="Arial" w:hAnsi="Arial" w:cs="Arial"/>
          <w:b/>
          <w:bCs/>
          <w:color w:val="000000" w:themeColor="text1"/>
        </w:rPr>
      </w:pPr>
      <w:r w:rsidRPr="00A15A77">
        <w:rPr>
          <w:rFonts w:ascii="Arial" w:hAnsi="Arial" w:cs="Arial"/>
          <w:b/>
          <w:bCs/>
          <w:color w:val="000000" w:themeColor="text1"/>
        </w:rPr>
        <w:t xml:space="preserve">Kakovostni in zanesljivi podatki </w:t>
      </w:r>
      <w:bookmarkStart w:id="926" w:name="_Hlk66456329"/>
      <w:r w:rsidRPr="00A15A77">
        <w:rPr>
          <w:rFonts w:ascii="Arial" w:hAnsi="Arial" w:cs="Arial"/>
          <w:b/>
          <w:bCs/>
          <w:color w:val="000000" w:themeColor="text1"/>
        </w:rPr>
        <w:t xml:space="preserve">o enakopravnosti, enaki obravnavi in enakih možnostih </w:t>
      </w:r>
      <w:bookmarkEnd w:id="926"/>
      <w:r w:rsidRPr="00A15A77">
        <w:rPr>
          <w:rFonts w:ascii="Arial" w:hAnsi="Arial" w:cs="Arial"/>
          <w:b/>
          <w:bCs/>
          <w:color w:val="000000" w:themeColor="text1"/>
        </w:rPr>
        <w:t>so potrebni predvsem za:</w:t>
      </w:r>
      <w:r w:rsidRPr="00A15A77">
        <w:rPr>
          <w:rFonts w:ascii="Arial" w:hAnsi="Arial" w:cs="Arial"/>
          <w:b/>
          <w:bCs/>
          <w:color w:val="000000" w:themeColor="text1"/>
          <w:vertAlign w:val="superscript"/>
        </w:rPr>
        <w:footnoteReference w:id="56"/>
      </w:r>
    </w:p>
    <w:p w14:paraId="02B1A633" w14:textId="77777777" w:rsidR="009B2FFF" w:rsidRPr="00A15A77" w:rsidRDefault="009B2FFF" w:rsidP="009B2FFF">
      <w:pPr>
        <w:ind w:left="426"/>
        <w:jc w:val="both"/>
        <w:rPr>
          <w:rFonts w:ascii="Arial" w:hAnsi="Arial" w:cs="Arial"/>
          <w:color w:val="000000" w:themeColor="text1"/>
        </w:rPr>
      </w:pPr>
    </w:p>
    <w:p w14:paraId="74419777" w14:textId="4B4D4E6B" w:rsidR="009B2FFF" w:rsidRPr="00A15A77" w:rsidRDefault="009B2FFF" w:rsidP="009B2FFF">
      <w:pPr>
        <w:pStyle w:val="Odstavekseznama"/>
        <w:numPr>
          <w:ilvl w:val="0"/>
          <w:numId w:val="15"/>
        </w:numPr>
        <w:jc w:val="both"/>
        <w:rPr>
          <w:rFonts w:ascii="Arial" w:hAnsi="Arial" w:cs="Arial"/>
          <w:color w:val="000000" w:themeColor="text1"/>
        </w:rPr>
      </w:pPr>
      <w:r w:rsidRPr="00A15A77">
        <w:rPr>
          <w:rFonts w:ascii="Arial" w:hAnsi="Arial" w:cs="Arial"/>
          <w:b/>
          <w:bCs/>
          <w:color w:val="000000" w:themeColor="text1"/>
        </w:rPr>
        <w:t>Spremljanj</w:t>
      </w:r>
      <w:r w:rsidR="00AE6D54">
        <w:rPr>
          <w:rFonts w:ascii="Arial" w:hAnsi="Arial" w:cs="Arial"/>
          <w:b/>
          <w:bCs/>
          <w:color w:val="000000" w:themeColor="text1"/>
        </w:rPr>
        <w:t>e</w:t>
      </w:r>
      <w:r w:rsidRPr="00A15A77">
        <w:rPr>
          <w:rFonts w:ascii="Arial" w:hAnsi="Arial" w:cs="Arial"/>
          <w:b/>
          <w:bCs/>
          <w:color w:val="000000" w:themeColor="text1"/>
        </w:rPr>
        <w:t xml:space="preserve"> in nadzor uresničevanja človekovih pravic in temeljnih svoboščin. </w:t>
      </w:r>
      <w:r w:rsidRPr="00A15A77">
        <w:rPr>
          <w:rFonts w:ascii="Arial" w:hAnsi="Arial" w:cs="Arial"/>
          <w:color w:val="000000" w:themeColor="text1"/>
        </w:rPr>
        <w:t>ZVarD v šesti alineji 21. člena nalaga Zagovorniku spremljanje splošnega stanja v državi na področju varstva pred diskriminacijo in položaja oseb z določenimi osebnimi okoliščinami. Dosledno izvajanje te naloge je za Zagovornika brez ustreznih podatkov o enakopravnosti, enaki obravnavi in enakih možnostih skorajda nemogoče in lahko temelji zgolj na parcialni in nereprezentativni sliki dejanskega stanja, pri čemer izstopajo nekatere skupine oseb z določeno osebno okoliščino (npr. spolna identiteta, veroizpoved, etnična pripadnost, spolna usmerjenost), o položaju katerih praktično ni podatkov. Odsotnost teh podatkov onemogoča tudi spremljanje izvajanja mednarodnih obveznosti Slovenije po številnih konvencijah o človekovih pravicah v okviru različnih mednarodnih mehanizmov pod okriljem Organizacije združenih narodov in Sveta Evrope.</w:t>
      </w:r>
    </w:p>
    <w:p w14:paraId="135C9F21" w14:textId="77777777" w:rsidR="009B2FFF" w:rsidRPr="00A15A77" w:rsidRDefault="009B2FFF" w:rsidP="009B2FFF">
      <w:pPr>
        <w:jc w:val="both"/>
        <w:rPr>
          <w:rFonts w:ascii="Arial" w:hAnsi="Arial" w:cs="Arial"/>
          <w:color w:val="000000" w:themeColor="text1"/>
        </w:rPr>
      </w:pPr>
    </w:p>
    <w:p w14:paraId="635178F2" w14:textId="430458FF" w:rsidR="009B2FFF" w:rsidRPr="00A15A77" w:rsidRDefault="009B2FFF" w:rsidP="009B2FFF">
      <w:pPr>
        <w:numPr>
          <w:ilvl w:val="0"/>
          <w:numId w:val="15"/>
        </w:numPr>
        <w:jc w:val="both"/>
        <w:rPr>
          <w:rFonts w:ascii="Arial" w:hAnsi="Arial" w:cs="Arial"/>
          <w:color w:val="000000" w:themeColor="text1"/>
        </w:rPr>
      </w:pPr>
      <w:r w:rsidRPr="00A15A77">
        <w:rPr>
          <w:rFonts w:ascii="Arial" w:hAnsi="Arial" w:cs="Arial"/>
          <w:b/>
          <w:bCs/>
          <w:color w:val="000000" w:themeColor="text1"/>
        </w:rPr>
        <w:t>Oblikovanj</w:t>
      </w:r>
      <w:r w:rsidR="00AE6D54">
        <w:rPr>
          <w:rFonts w:ascii="Arial" w:hAnsi="Arial" w:cs="Arial"/>
          <w:b/>
          <w:bCs/>
          <w:color w:val="000000" w:themeColor="text1"/>
        </w:rPr>
        <w:t>e</w:t>
      </w:r>
      <w:r w:rsidRPr="00A15A77">
        <w:rPr>
          <w:rFonts w:ascii="Arial" w:hAnsi="Arial" w:cs="Arial"/>
          <w:b/>
          <w:bCs/>
          <w:color w:val="000000" w:themeColor="text1"/>
        </w:rPr>
        <w:t xml:space="preserve"> in izvajanj</w:t>
      </w:r>
      <w:r w:rsidR="00AE6D54">
        <w:rPr>
          <w:rFonts w:ascii="Arial" w:hAnsi="Arial" w:cs="Arial"/>
          <w:b/>
          <w:bCs/>
          <w:color w:val="000000" w:themeColor="text1"/>
        </w:rPr>
        <w:t>e</w:t>
      </w:r>
      <w:r w:rsidRPr="00A15A77">
        <w:rPr>
          <w:rFonts w:ascii="Arial" w:hAnsi="Arial" w:cs="Arial"/>
          <w:b/>
          <w:bCs/>
          <w:color w:val="000000" w:themeColor="text1"/>
        </w:rPr>
        <w:t xml:space="preserve"> javnih politik varstva pred diskriminacijo in spodbujanj</w:t>
      </w:r>
      <w:r w:rsidR="00AE6D54">
        <w:rPr>
          <w:rFonts w:ascii="Arial" w:hAnsi="Arial" w:cs="Arial"/>
          <w:b/>
          <w:bCs/>
          <w:color w:val="000000" w:themeColor="text1"/>
        </w:rPr>
        <w:t>e</w:t>
      </w:r>
      <w:r w:rsidRPr="00A15A77">
        <w:rPr>
          <w:rFonts w:ascii="Arial" w:hAnsi="Arial" w:cs="Arial"/>
          <w:b/>
          <w:bCs/>
          <w:color w:val="000000" w:themeColor="text1"/>
        </w:rPr>
        <w:t xml:space="preserve"> enakopravnosti, enake obravnave in enakih možnostih.</w:t>
      </w:r>
      <w:r w:rsidRPr="00A15A77">
        <w:rPr>
          <w:rFonts w:ascii="Arial" w:hAnsi="Arial" w:cs="Arial"/>
          <w:color w:val="000000" w:themeColor="text1"/>
        </w:rPr>
        <w:t xml:space="preserve"> V skladu s 14. členom ZVarD morajo državni organi, lokalne skupnosti, samoupravne narodne skupnosti in nosilci javnih pooblastil na svojem področju, v okviru svojih pristojnosti ustvarjati pogoje za enako obravnavanje vseh oseb, ne glede na katero koli osebno okoliščino, z ozaveščanjem in spremljanjem položaja na tem področju ter z ukrepi normativne in politične narave. </w:t>
      </w:r>
    </w:p>
    <w:p w14:paraId="4799D273" w14:textId="77777777" w:rsidR="009B2FFF" w:rsidRPr="00A15A77" w:rsidRDefault="009B2FFF" w:rsidP="009B2FFF">
      <w:pPr>
        <w:ind w:left="426"/>
        <w:jc w:val="both"/>
        <w:rPr>
          <w:rFonts w:ascii="Arial" w:hAnsi="Arial" w:cs="Arial"/>
          <w:color w:val="000000" w:themeColor="text1"/>
        </w:rPr>
      </w:pPr>
    </w:p>
    <w:p w14:paraId="732B6D40" w14:textId="5F69983A" w:rsidR="009B2FFF" w:rsidRPr="00A15A77" w:rsidRDefault="009B2FFF" w:rsidP="009B2FFF">
      <w:pPr>
        <w:numPr>
          <w:ilvl w:val="0"/>
          <w:numId w:val="15"/>
        </w:numPr>
        <w:jc w:val="both"/>
        <w:rPr>
          <w:rFonts w:ascii="Arial" w:hAnsi="Arial" w:cs="Arial"/>
          <w:color w:val="000000" w:themeColor="text1"/>
        </w:rPr>
      </w:pPr>
      <w:r w:rsidRPr="00A15A77">
        <w:rPr>
          <w:rFonts w:ascii="Arial" w:hAnsi="Arial" w:cs="Arial"/>
          <w:b/>
          <w:bCs/>
          <w:color w:val="000000" w:themeColor="text1"/>
        </w:rPr>
        <w:t>Sprejemanj</w:t>
      </w:r>
      <w:r w:rsidR="00AE6D54">
        <w:rPr>
          <w:rFonts w:ascii="Arial" w:hAnsi="Arial" w:cs="Arial"/>
          <w:b/>
          <w:bCs/>
          <w:color w:val="000000" w:themeColor="text1"/>
        </w:rPr>
        <w:t>e</w:t>
      </w:r>
      <w:r w:rsidRPr="00A15A77">
        <w:rPr>
          <w:rFonts w:ascii="Arial" w:hAnsi="Arial" w:cs="Arial"/>
          <w:b/>
          <w:bCs/>
          <w:color w:val="000000" w:themeColor="text1"/>
        </w:rPr>
        <w:t xml:space="preserve"> in izvajanj</w:t>
      </w:r>
      <w:r w:rsidR="00AE6D54">
        <w:rPr>
          <w:rFonts w:ascii="Arial" w:hAnsi="Arial" w:cs="Arial"/>
          <w:b/>
          <w:bCs/>
          <w:color w:val="000000" w:themeColor="text1"/>
        </w:rPr>
        <w:t>e</w:t>
      </w:r>
      <w:r w:rsidRPr="00A15A77">
        <w:rPr>
          <w:rFonts w:ascii="Arial" w:hAnsi="Arial" w:cs="Arial"/>
          <w:b/>
          <w:bCs/>
          <w:color w:val="000000" w:themeColor="text1"/>
        </w:rPr>
        <w:t xml:space="preserve"> posebnih ukrepov za zagotavljanje enakopravnosti, enake obravnave in enakih možnostih.</w:t>
      </w:r>
      <w:r w:rsidRPr="00A15A77">
        <w:rPr>
          <w:rFonts w:ascii="Arial" w:hAnsi="Arial" w:cs="Arial"/>
          <w:color w:val="000000" w:themeColor="text1"/>
        </w:rPr>
        <w:t xml:space="preserve"> V skladu s 17. in 18. členom ZVarD lahko akterji javnega in zasebnega sektorja sprejemajo posebne ukrepe, s katerimi se zagotovi ugodnejša obravnava oseb ali skupin oseb, ki so pri dostopu do določenih pravic v manj ugodnem položaju. Taki ukrepi morajo biti v skladu z zakonskimi določbami utemeljeni na analizah, njihovo izvajanje se mora redno spremljati, prav tako pa se morajo ukrepi prenehati izvajati, ko dosežejo svoj cilj. Pomanjkanje kakovostnih podatkov o enakosti onemogoča Zagovorniku, da bi državnim subjektom v skladu z ZVarD priporočil sprejemanje ustreznih posebnih (in drugih) ukrepov.    </w:t>
      </w:r>
    </w:p>
    <w:p w14:paraId="640B2A88" w14:textId="77777777" w:rsidR="009B2FFF" w:rsidRPr="00A15A77" w:rsidRDefault="009B2FFF" w:rsidP="009B2FFF">
      <w:pPr>
        <w:jc w:val="both"/>
        <w:rPr>
          <w:rFonts w:ascii="Arial" w:hAnsi="Arial" w:cs="Arial"/>
          <w:color w:val="000000" w:themeColor="text1"/>
        </w:rPr>
      </w:pPr>
    </w:p>
    <w:p w14:paraId="1B6B8E08" w14:textId="030C2125" w:rsidR="009B2FFF" w:rsidRPr="00A15A77" w:rsidRDefault="009B2FFF" w:rsidP="009B2FFF">
      <w:pPr>
        <w:pStyle w:val="Odstavekseznama"/>
        <w:numPr>
          <w:ilvl w:val="0"/>
          <w:numId w:val="15"/>
        </w:numPr>
        <w:jc w:val="both"/>
        <w:rPr>
          <w:rFonts w:ascii="Arial" w:hAnsi="Arial" w:cs="Arial"/>
          <w:color w:val="000000" w:themeColor="text1"/>
        </w:rPr>
      </w:pPr>
      <w:r w:rsidRPr="00A15A77">
        <w:rPr>
          <w:rFonts w:ascii="Arial" w:hAnsi="Arial" w:cs="Arial"/>
          <w:b/>
          <w:bCs/>
          <w:color w:val="000000" w:themeColor="text1"/>
        </w:rPr>
        <w:t>Ugotavljanj</w:t>
      </w:r>
      <w:r w:rsidR="00AE6D54">
        <w:rPr>
          <w:rFonts w:ascii="Arial" w:hAnsi="Arial" w:cs="Arial"/>
          <w:b/>
          <w:bCs/>
          <w:color w:val="000000" w:themeColor="text1"/>
        </w:rPr>
        <w:t>e</w:t>
      </w:r>
      <w:r w:rsidRPr="00A15A77">
        <w:rPr>
          <w:rFonts w:ascii="Arial" w:hAnsi="Arial" w:cs="Arial"/>
          <w:b/>
          <w:bCs/>
          <w:color w:val="000000" w:themeColor="text1"/>
        </w:rPr>
        <w:t xml:space="preserve"> in dokazovanj</w:t>
      </w:r>
      <w:r w:rsidR="00AE6D54">
        <w:rPr>
          <w:rFonts w:ascii="Arial" w:hAnsi="Arial" w:cs="Arial"/>
          <w:b/>
          <w:bCs/>
          <w:color w:val="000000" w:themeColor="text1"/>
        </w:rPr>
        <w:t>e</w:t>
      </w:r>
      <w:r w:rsidRPr="00A15A77">
        <w:rPr>
          <w:rFonts w:ascii="Arial" w:hAnsi="Arial" w:cs="Arial"/>
          <w:b/>
          <w:bCs/>
          <w:color w:val="000000" w:themeColor="text1"/>
        </w:rPr>
        <w:t xml:space="preserve"> posredne diskriminacije.</w:t>
      </w:r>
      <w:r w:rsidRPr="00A15A77">
        <w:rPr>
          <w:rFonts w:ascii="Arial" w:hAnsi="Arial" w:cs="Arial"/>
          <w:color w:val="000000" w:themeColor="text1"/>
        </w:rPr>
        <w:t xml:space="preserve"> Posredna diskriminacija v smislu drugega odstavka 6. člena ZVarD obstaja, kadar je oseba ali skupina oseb z določeno osebno okoliščino bila, je, ali bi lahko bila zaradi navidezno nevtralne določbe, merila ali prakse v manj ugodnem položaju kot druge osebe. To je v skladu s pravom EU, ki izrecno določa, da lahko nacionalna zakonodaja opredeli, da se obstoj posredne diskriminacije ugotavlja tudi na podlagi statističnih podatkov.</w:t>
      </w:r>
      <w:r w:rsidRPr="00A15A77">
        <w:rPr>
          <w:rFonts w:ascii="Arial" w:hAnsi="Arial" w:cs="Arial"/>
          <w:vertAlign w:val="superscript"/>
        </w:rPr>
        <w:footnoteReference w:id="57"/>
      </w:r>
      <w:r w:rsidRPr="00A15A77">
        <w:rPr>
          <w:rFonts w:ascii="Arial" w:hAnsi="Arial" w:cs="Arial"/>
          <w:color w:val="000000" w:themeColor="text1"/>
        </w:rPr>
        <w:t xml:space="preserve"> </w:t>
      </w:r>
    </w:p>
    <w:p w14:paraId="08348E98" w14:textId="77777777" w:rsidR="009B2FFF" w:rsidRPr="00A15A77" w:rsidRDefault="009B2FFF" w:rsidP="009B2FFF">
      <w:pPr>
        <w:jc w:val="both"/>
        <w:rPr>
          <w:rFonts w:ascii="Arial" w:hAnsi="Arial" w:cs="Arial"/>
          <w:color w:val="000000" w:themeColor="text1"/>
        </w:rPr>
      </w:pPr>
    </w:p>
    <w:p w14:paraId="4BA850E5" w14:textId="77777777" w:rsidR="00D573EA" w:rsidRPr="00706613" w:rsidRDefault="00D573EA" w:rsidP="00D573EA">
      <w:pPr>
        <w:jc w:val="both"/>
        <w:rPr>
          <w:rFonts w:ascii="Arial" w:hAnsi="Arial" w:cs="Arial"/>
          <w:bCs/>
          <w:color w:val="000000" w:themeColor="text1"/>
        </w:rPr>
      </w:pPr>
    </w:p>
    <w:p w14:paraId="139059D4" w14:textId="77777777" w:rsidR="00D573EA" w:rsidRPr="00706613" w:rsidRDefault="00D573EA" w:rsidP="00D573EA">
      <w:pPr>
        <w:jc w:val="both"/>
        <w:rPr>
          <w:rFonts w:ascii="Arial" w:hAnsi="Arial" w:cs="Arial"/>
          <w:bCs/>
          <w:color w:val="000000" w:themeColor="text1"/>
        </w:rPr>
      </w:pPr>
    </w:p>
    <w:p w14:paraId="6B2A7509" w14:textId="77777777" w:rsidR="00D573EA" w:rsidRPr="00706613" w:rsidRDefault="00D573EA" w:rsidP="00D573EA">
      <w:pPr>
        <w:jc w:val="both"/>
        <w:rPr>
          <w:rFonts w:ascii="Arial" w:hAnsi="Arial" w:cs="Arial"/>
          <w:bCs/>
          <w:color w:val="000000" w:themeColor="text1"/>
        </w:rPr>
      </w:pPr>
    </w:p>
    <w:p w14:paraId="55A463E9" w14:textId="77777777" w:rsidR="00D573EA" w:rsidRPr="00706613" w:rsidRDefault="00D573EA" w:rsidP="00D573EA">
      <w:pPr>
        <w:jc w:val="both"/>
        <w:rPr>
          <w:rFonts w:ascii="Arial" w:hAnsi="Arial" w:cs="Arial"/>
          <w:bCs/>
          <w:color w:val="000000" w:themeColor="text1"/>
        </w:rPr>
      </w:pPr>
    </w:p>
    <w:p w14:paraId="0CEADC81" w14:textId="77777777" w:rsidR="00D573EA" w:rsidRPr="00706613" w:rsidRDefault="00D573EA" w:rsidP="00D573EA">
      <w:pPr>
        <w:jc w:val="both"/>
        <w:rPr>
          <w:rFonts w:ascii="Arial" w:hAnsi="Arial" w:cs="Arial"/>
          <w:bCs/>
          <w:color w:val="000000" w:themeColor="text1"/>
        </w:rPr>
      </w:pPr>
    </w:p>
    <w:p w14:paraId="63FBDC8F" w14:textId="77777777" w:rsidR="00D573EA" w:rsidRPr="00706613" w:rsidRDefault="00D573EA" w:rsidP="00D573EA">
      <w:pPr>
        <w:jc w:val="both"/>
        <w:rPr>
          <w:rFonts w:ascii="Arial" w:hAnsi="Arial" w:cs="Arial"/>
          <w:bCs/>
          <w:color w:val="000000" w:themeColor="text1"/>
        </w:rPr>
      </w:pPr>
    </w:p>
    <w:p w14:paraId="278A8D8F" w14:textId="77777777" w:rsidR="00D573EA" w:rsidRPr="00706613" w:rsidRDefault="00D573EA" w:rsidP="00D573EA">
      <w:pPr>
        <w:jc w:val="both"/>
        <w:rPr>
          <w:rFonts w:ascii="Arial" w:hAnsi="Arial" w:cs="Arial"/>
          <w:bCs/>
          <w:color w:val="000000" w:themeColor="text1"/>
        </w:rPr>
      </w:pPr>
    </w:p>
    <w:p w14:paraId="14588A96" w14:textId="77777777" w:rsidR="00D573EA" w:rsidRPr="00706613" w:rsidRDefault="00D573EA" w:rsidP="00D573EA">
      <w:pPr>
        <w:jc w:val="both"/>
        <w:rPr>
          <w:rFonts w:ascii="Arial" w:hAnsi="Arial" w:cs="Arial"/>
          <w:bCs/>
          <w:color w:val="000000" w:themeColor="text1"/>
        </w:rPr>
      </w:pPr>
    </w:p>
    <w:p w14:paraId="0E6BBC6D" w14:textId="77777777" w:rsidR="009B2FFF" w:rsidRPr="00A15A77" w:rsidRDefault="009B2FFF" w:rsidP="009B2FFF">
      <w:pPr>
        <w:jc w:val="both"/>
        <w:rPr>
          <w:rFonts w:ascii="Arial" w:hAnsi="Arial" w:cs="Arial"/>
          <w:bCs/>
        </w:rPr>
      </w:pPr>
      <w:r w:rsidRPr="00A15A77">
        <w:rPr>
          <w:rFonts w:ascii="Arial" w:hAnsi="Arial" w:cs="Arial"/>
          <w:bCs/>
          <w:color w:val="000000" w:themeColor="text1"/>
        </w:rPr>
        <w:t>V letu 202</w:t>
      </w:r>
      <w:r>
        <w:rPr>
          <w:rFonts w:ascii="Arial" w:hAnsi="Arial" w:cs="Arial"/>
          <w:bCs/>
          <w:color w:val="000000" w:themeColor="text1"/>
        </w:rPr>
        <w:t>5</w:t>
      </w:r>
      <w:r w:rsidRPr="00A15A77">
        <w:rPr>
          <w:rFonts w:ascii="Arial" w:hAnsi="Arial" w:cs="Arial"/>
          <w:bCs/>
          <w:color w:val="000000" w:themeColor="text1"/>
        </w:rPr>
        <w:t xml:space="preserve"> je Zagovornik </w:t>
      </w:r>
      <w:r w:rsidRPr="00A15A77">
        <w:rPr>
          <w:rFonts w:ascii="Arial" w:hAnsi="Arial" w:cs="Arial"/>
          <w:bCs/>
        </w:rPr>
        <w:t xml:space="preserve">izdal </w:t>
      </w:r>
      <w:r w:rsidRPr="00A15A77">
        <w:rPr>
          <w:rFonts w:ascii="Arial" w:hAnsi="Arial" w:cs="Arial"/>
          <w:b/>
        </w:rPr>
        <w:t>eno posebno poročilo</w:t>
      </w:r>
      <w:r w:rsidRPr="00A15A77">
        <w:rPr>
          <w:rFonts w:ascii="Arial" w:hAnsi="Arial" w:cs="Arial"/>
          <w:bCs/>
        </w:rPr>
        <w:t>:</w:t>
      </w:r>
    </w:p>
    <w:p w14:paraId="56286149" w14:textId="77777777" w:rsidR="009B2FFF" w:rsidRPr="00A15A77" w:rsidRDefault="009B2FFF" w:rsidP="009B2FFF">
      <w:pPr>
        <w:jc w:val="both"/>
        <w:rPr>
          <w:rFonts w:ascii="Arial" w:hAnsi="Arial" w:cs="Arial"/>
          <w:color w:val="000000" w:themeColor="text1"/>
        </w:rPr>
      </w:pPr>
    </w:p>
    <w:p w14:paraId="6629167E" w14:textId="7A9BE300" w:rsidR="009B2FFF" w:rsidRPr="002B0948" w:rsidRDefault="009B2FFF" w:rsidP="002B0948">
      <w:pPr>
        <w:pStyle w:val="Alineazaodstavkom"/>
      </w:pPr>
      <w:r w:rsidRPr="00FF001B">
        <w:rPr>
          <w:b/>
          <w:bCs/>
        </w:rPr>
        <w:t>Posebno poročilo Izzivi pri vzgoji in izobraževanju romskih otrok in mladostnikov</w:t>
      </w:r>
      <w:r w:rsidRPr="002B0948">
        <w:t>.</w:t>
      </w:r>
    </w:p>
    <w:p w14:paraId="5150CBF8" w14:textId="4C7E2B07" w:rsidR="009B2FFF" w:rsidRDefault="009B2FFF" w:rsidP="009B2FFF">
      <w:pPr>
        <w:jc w:val="both"/>
        <w:rPr>
          <w:rFonts w:ascii="Arial" w:hAnsi="Arial" w:cs="Arial"/>
          <w:color w:val="000000" w:themeColor="text1"/>
        </w:rPr>
      </w:pPr>
    </w:p>
    <w:p w14:paraId="1F458EFA" w14:textId="77777777" w:rsidR="009B2FFF" w:rsidRPr="00A15A77" w:rsidRDefault="009B2FFF" w:rsidP="009B2FFF">
      <w:pPr>
        <w:jc w:val="both"/>
        <w:rPr>
          <w:rFonts w:ascii="Arial" w:hAnsi="Arial" w:cs="Arial"/>
          <w:color w:val="000000" w:themeColor="text1"/>
        </w:rPr>
      </w:pPr>
    </w:p>
    <w:p w14:paraId="23ADCE06" w14:textId="77777777" w:rsidR="009B2FFF" w:rsidRPr="00A15A77" w:rsidRDefault="009B2FFF" w:rsidP="009B2FFF">
      <w:pPr>
        <w:jc w:val="both"/>
        <w:rPr>
          <w:rFonts w:ascii="Arial" w:hAnsi="Arial" w:cs="Arial"/>
          <w:color w:val="000000" w:themeColor="text1"/>
        </w:rPr>
      </w:pPr>
    </w:p>
    <w:p w14:paraId="5DC5895B" w14:textId="77777777" w:rsidR="009B2FFF" w:rsidRPr="00A15A77" w:rsidRDefault="009B2FFF" w:rsidP="009B2FFF">
      <w:pPr>
        <w:jc w:val="both"/>
        <w:rPr>
          <w:rFonts w:ascii="Arial" w:hAnsi="Arial" w:cs="Arial"/>
          <w:color w:val="000000" w:themeColor="text1"/>
        </w:rPr>
      </w:pPr>
    </w:p>
    <w:p w14:paraId="7E334557" w14:textId="77777777" w:rsidR="009B2FFF" w:rsidRPr="00A15A77" w:rsidRDefault="009B2FFF" w:rsidP="009B2FFF">
      <w:pPr>
        <w:jc w:val="both"/>
        <w:rPr>
          <w:rFonts w:ascii="Arial" w:hAnsi="Arial" w:cs="Arial"/>
          <w:bCs/>
          <w:color w:val="000000" w:themeColor="text1"/>
        </w:rPr>
      </w:pPr>
      <w:r w:rsidRPr="00A15A77">
        <w:rPr>
          <w:rFonts w:ascii="Arial" w:hAnsi="Arial" w:cs="Arial"/>
          <w:bCs/>
          <w:color w:val="000000" w:themeColor="text1"/>
        </w:rPr>
        <w:t>V letu 202</w:t>
      </w:r>
      <w:r>
        <w:rPr>
          <w:rFonts w:ascii="Arial" w:hAnsi="Arial" w:cs="Arial"/>
          <w:bCs/>
          <w:color w:val="000000" w:themeColor="text1"/>
        </w:rPr>
        <w:t>5</w:t>
      </w:r>
      <w:r w:rsidRPr="00A15A77">
        <w:rPr>
          <w:rFonts w:ascii="Arial" w:hAnsi="Arial" w:cs="Arial"/>
          <w:bCs/>
          <w:color w:val="000000" w:themeColor="text1"/>
        </w:rPr>
        <w:t xml:space="preserve"> je Zagovornik izvedel </w:t>
      </w:r>
      <w:r w:rsidRPr="00A15A77">
        <w:rPr>
          <w:rFonts w:ascii="Arial" w:hAnsi="Arial" w:cs="Arial"/>
          <w:b/>
          <w:color w:val="000000" w:themeColor="text1"/>
        </w:rPr>
        <w:t>eno neodvisno raziskavo</w:t>
      </w:r>
      <w:r w:rsidRPr="00A15A77">
        <w:rPr>
          <w:rFonts w:ascii="Arial" w:hAnsi="Arial" w:cs="Arial"/>
          <w:bCs/>
          <w:color w:val="000000" w:themeColor="text1"/>
        </w:rPr>
        <w:t>:</w:t>
      </w:r>
    </w:p>
    <w:p w14:paraId="0FF82048" w14:textId="77777777" w:rsidR="009B2FFF" w:rsidRPr="00A15A77" w:rsidRDefault="009B2FFF" w:rsidP="009B2FFF">
      <w:pPr>
        <w:jc w:val="both"/>
        <w:rPr>
          <w:rFonts w:ascii="Arial" w:hAnsi="Arial" w:cs="Arial"/>
        </w:rPr>
      </w:pPr>
    </w:p>
    <w:p w14:paraId="3CFB1F6E" w14:textId="5A1B4910" w:rsidR="009B2FFF" w:rsidRPr="002B0948" w:rsidRDefault="009B2FFF" w:rsidP="002B0948">
      <w:pPr>
        <w:pStyle w:val="Alineazaodstavkom"/>
      </w:pPr>
      <w:r w:rsidRPr="00FF001B">
        <w:rPr>
          <w:b/>
          <w:bCs/>
        </w:rPr>
        <w:t>Javnomnenjska raziskava o diskriminaciji v Republiki Sloveniji v letu 2025</w:t>
      </w:r>
      <w:r w:rsidRPr="002B0948">
        <w:t xml:space="preserve">. </w:t>
      </w:r>
    </w:p>
    <w:p w14:paraId="08F19E6C" w14:textId="77777777" w:rsidR="009B2FFF" w:rsidRPr="00A15A77" w:rsidRDefault="009B2FFF" w:rsidP="009B2FFF">
      <w:pPr>
        <w:jc w:val="both"/>
        <w:rPr>
          <w:rFonts w:ascii="Arial" w:hAnsi="Arial" w:cs="Arial"/>
        </w:rPr>
      </w:pPr>
    </w:p>
    <w:p w14:paraId="38575872" w14:textId="77777777" w:rsidR="009B2FFF" w:rsidRPr="00A15A77" w:rsidRDefault="009B2FFF" w:rsidP="009B2FFF">
      <w:pPr>
        <w:jc w:val="both"/>
        <w:rPr>
          <w:rFonts w:ascii="Arial" w:hAnsi="Arial" w:cs="Arial"/>
        </w:rPr>
      </w:pPr>
    </w:p>
    <w:p w14:paraId="09E8E4A2" w14:textId="70AB8077" w:rsidR="009B2FFF" w:rsidRDefault="009B2FFF" w:rsidP="009B2FFF">
      <w:pPr>
        <w:jc w:val="both"/>
        <w:rPr>
          <w:rFonts w:ascii="Arial" w:hAnsi="Arial" w:cs="Arial"/>
        </w:rPr>
      </w:pPr>
    </w:p>
    <w:p w14:paraId="7E6C50EF" w14:textId="77777777" w:rsidR="009B2FFF" w:rsidRPr="00A15A77" w:rsidRDefault="009B2FFF" w:rsidP="009B2FFF">
      <w:pPr>
        <w:jc w:val="both"/>
        <w:rPr>
          <w:rFonts w:ascii="Arial" w:hAnsi="Arial" w:cs="Arial"/>
        </w:rPr>
      </w:pPr>
    </w:p>
    <w:p w14:paraId="4697DED0" w14:textId="77777777" w:rsidR="009B2FFF" w:rsidRPr="00A15A77" w:rsidRDefault="009B2FFF" w:rsidP="009B2FFF">
      <w:pPr>
        <w:jc w:val="both"/>
        <w:rPr>
          <w:rFonts w:ascii="Arial" w:hAnsi="Arial" w:cs="Arial"/>
          <w:bCs/>
        </w:rPr>
      </w:pPr>
      <w:r w:rsidRPr="00A15A77">
        <w:rPr>
          <w:rFonts w:ascii="Arial" w:hAnsi="Arial" w:cs="Arial"/>
          <w:bCs/>
        </w:rPr>
        <w:t>V letu 202</w:t>
      </w:r>
      <w:r>
        <w:rPr>
          <w:rFonts w:ascii="Arial" w:hAnsi="Arial" w:cs="Arial"/>
          <w:bCs/>
        </w:rPr>
        <w:t>5</w:t>
      </w:r>
      <w:r w:rsidRPr="00A15A77">
        <w:rPr>
          <w:rFonts w:ascii="Arial" w:hAnsi="Arial" w:cs="Arial"/>
          <w:bCs/>
        </w:rPr>
        <w:t xml:space="preserve"> je Zagovornik izvedel </w:t>
      </w:r>
      <w:r>
        <w:rPr>
          <w:rFonts w:ascii="Arial" w:hAnsi="Arial" w:cs="Arial"/>
          <w:bCs/>
        </w:rPr>
        <w:t>eno</w:t>
      </w:r>
      <w:r w:rsidRPr="00A15A77">
        <w:rPr>
          <w:rFonts w:ascii="Arial" w:hAnsi="Arial" w:cs="Arial"/>
          <w:b/>
        </w:rPr>
        <w:t xml:space="preserve"> obsežnejš</w:t>
      </w:r>
      <w:r>
        <w:rPr>
          <w:rFonts w:ascii="Arial" w:hAnsi="Arial" w:cs="Arial"/>
          <w:b/>
        </w:rPr>
        <w:t>o</w:t>
      </w:r>
      <w:r w:rsidRPr="00A15A77">
        <w:rPr>
          <w:rFonts w:ascii="Arial" w:hAnsi="Arial" w:cs="Arial"/>
          <w:b/>
        </w:rPr>
        <w:t xml:space="preserve"> analiz</w:t>
      </w:r>
      <w:r>
        <w:rPr>
          <w:rFonts w:ascii="Arial" w:hAnsi="Arial" w:cs="Arial"/>
          <w:b/>
        </w:rPr>
        <w:t>o</w:t>
      </w:r>
      <w:r w:rsidRPr="00A15A77">
        <w:rPr>
          <w:rFonts w:ascii="Arial" w:hAnsi="Arial" w:cs="Arial"/>
          <w:bCs/>
        </w:rPr>
        <w:t>:</w:t>
      </w:r>
    </w:p>
    <w:p w14:paraId="4B4BA1BC" w14:textId="77777777" w:rsidR="009B2FFF" w:rsidRPr="00A15A77" w:rsidRDefault="009B2FFF" w:rsidP="009B2FFF">
      <w:pPr>
        <w:jc w:val="both"/>
        <w:rPr>
          <w:rFonts w:ascii="Arial" w:hAnsi="Arial" w:cs="Arial"/>
        </w:rPr>
      </w:pPr>
      <w:r w:rsidRPr="00A15A77">
        <w:rPr>
          <w:rFonts w:ascii="Arial" w:hAnsi="Arial" w:cs="Arial"/>
        </w:rPr>
        <w:t xml:space="preserve"> </w:t>
      </w:r>
    </w:p>
    <w:p w14:paraId="2F8890C6" w14:textId="7AEBE968" w:rsidR="009B2FFF" w:rsidRPr="002B0948" w:rsidRDefault="009B2FFF" w:rsidP="002B0948">
      <w:pPr>
        <w:pStyle w:val="Alineazaodstavkom"/>
        <w:rPr>
          <w:bCs/>
          <w:color w:val="000000" w:themeColor="text1"/>
        </w:rPr>
      </w:pPr>
      <w:bookmarkStart w:id="927" w:name="_Hlk155693021"/>
      <w:r w:rsidRPr="00FF001B">
        <w:rPr>
          <w:b/>
          <w:bCs/>
        </w:rPr>
        <w:t>Pregled Letnega poročila Varuha človekovih pravic za leto 2024 po osebnih okoliščinah z vidika pristojnosti Zagovornika načela enakosti</w:t>
      </w:r>
      <w:r w:rsidRPr="002B0948">
        <w:t>.</w:t>
      </w:r>
    </w:p>
    <w:bookmarkEnd w:id="927"/>
    <w:p w14:paraId="1C71FEAE" w14:textId="77777777" w:rsidR="00103A8F" w:rsidRPr="00706613" w:rsidRDefault="00103A8F" w:rsidP="002A5873">
      <w:pPr>
        <w:rPr>
          <w:rFonts w:ascii="Arial" w:hAnsi="Arial" w:cs="Arial"/>
          <w:color w:val="000000" w:themeColor="text1"/>
        </w:rPr>
      </w:pPr>
      <w:r w:rsidRPr="00706613">
        <w:rPr>
          <w:rFonts w:ascii="Arial" w:hAnsi="Arial" w:cs="Arial"/>
          <w:color w:val="000000" w:themeColor="text1"/>
        </w:rPr>
        <w:br w:type="page"/>
      </w:r>
    </w:p>
    <w:p w14:paraId="1973D2ED" w14:textId="17E04738" w:rsidR="00AA2DE6" w:rsidRDefault="00AA2DE6" w:rsidP="004A3317">
      <w:pPr>
        <w:pStyle w:val="Naslov2"/>
      </w:pPr>
      <w:bookmarkStart w:id="928" w:name="_Toc224221603"/>
      <w:r w:rsidRPr="00F87FC1">
        <w:t>Posebno poročilo</w:t>
      </w:r>
      <w:r>
        <w:t xml:space="preserve"> </w:t>
      </w:r>
      <w:r w:rsidRPr="005E3A7B">
        <w:t>Izzivi pri vzgoji in izobraževanju romskih otrok in mladostnikov</w:t>
      </w:r>
      <w:bookmarkEnd w:id="928"/>
    </w:p>
    <w:p w14:paraId="4A000B9A" w14:textId="3C8B8572" w:rsidR="003A18C4" w:rsidRDefault="003A18C4" w:rsidP="003A18C4">
      <w:pPr>
        <w:jc w:val="both"/>
        <w:rPr>
          <w:rFonts w:ascii="Arial" w:hAnsi="Arial" w:cs="Arial"/>
        </w:rPr>
      </w:pPr>
    </w:p>
    <w:p w14:paraId="3EE73FEB" w14:textId="77777777" w:rsidR="00A60317" w:rsidRDefault="00A60317" w:rsidP="00A60317">
      <w:pPr>
        <w:jc w:val="both"/>
        <w:rPr>
          <w:rFonts w:ascii="Arial" w:hAnsi="Arial" w:cs="Arial"/>
        </w:rPr>
      </w:pPr>
    </w:p>
    <w:p w14:paraId="5AF3B61A" w14:textId="5B0C6CB2" w:rsidR="004D34E5" w:rsidRPr="0080582B" w:rsidRDefault="004D34E5" w:rsidP="004D34E5">
      <w:pPr>
        <w:autoSpaceDE w:val="0"/>
        <w:autoSpaceDN w:val="0"/>
        <w:adjustRightInd w:val="0"/>
        <w:jc w:val="both"/>
        <w:rPr>
          <w:rFonts w:ascii="Arial" w:hAnsi="Arial" w:cs="Arial"/>
        </w:rPr>
      </w:pPr>
      <w:r>
        <w:rPr>
          <w:rFonts w:ascii="Arial" w:hAnsi="Arial" w:cs="Arial"/>
        </w:rPr>
        <w:t xml:space="preserve">Zagovornik v Posebnem poročilu </w:t>
      </w:r>
      <w:r w:rsidRPr="00964652">
        <w:rPr>
          <w:rFonts w:ascii="Arial" w:hAnsi="Arial" w:cs="Arial"/>
        </w:rPr>
        <w:t>Izzivi pri vzgoji in izobraževanju romskih otrok in mladostnikov</w:t>
      </w:r>
      <w:r>
        <w:rPr>
          <w:rStyle w:val="Sprotnaopomba-sklic"/>
          <w:rFonts w:ascii="Arial" w:hAnsi="Arial" w:cs="Arial"/>
        </w:rPr>
        <w:footnoteReference w:id="58"/>
      </w:r>
      <w:r>
        <w:rPr>
          <w:rFonts w:ascii="Arial" w:hAnsi="Arial" w:cs="Arial"/>
        </w:rPr>
        <w:t xml:space="preserve"> </w:t>
      </w:r>
      <w:r w:rsidR="00726C03">
        <w:rPr>
          <w:rFonts w:ascii="Arial" w:hAnsi="Arial" w:cs="Arial"/>
        </w:rPr>
        <w:t xml:space="preserve">predstavlja </w:t>
      </w:r>
      <w:r>
        <w:rPr>
          <w:rFonts w:ascii="Arial" w:hAnsi="Arial" w:cs="Arial"/>
        </w:rPr>
        <w:t>ugotovitve, da imajo r</w:t>
      </w:r>
      <w:r w:rsidRPr="0080582B">
        <w:rPr>
          <w:rFonts w:ascii="Arial" w:hAnsi="Arial" w:cs="Arial"/>
        </w:rPr>
        <w:t>omski otroci in mladostniki v primerjavi z vrstniki, ki niso Romi, veliko večje tveganje, da bodo kot odrasli živeli v revščini in izključeni iz družbe. Položaj si težko izboljšajo zaradi prepleta različnih dejavnikov. Vključitev v izobraževalni proces je izjemno pomembna za izhod iz tega začaranega kroga. Višja raven izobrazbe izboljša možnosti zaposlitve, obiskovanje pouka skupaj z drugimi pa že pomeni tudi več stika in sodelovanja s širšo skupnostjo, omogoča osebnostni razvoj in daje občutek pripadnosti družbi.</w:t>
      </w:r>
    </w:p>
    <w:p w14:paraId="529DF09D" w14:textId="77777777" w:rsidR="004D34E5" w:rsidRPr="0080582B" w:rsidRDefault="004D34E5" w:rsidP="004D34E5">
      <w:pPr>
        <w:autoSpaceDE w:val="0"/>
        <w:autoSpaceDN w:val="0"/>
        <w:adjustRightInd w:val="0"/>
        <w:jc w:val="both"/>
        <w:rPr>
          <w:rFonts w:ascii="Arial" w:hAnsi="Arial" w:cs="Arial"/>
        </w:rPr>
      </w:pPr>
    </w:p>
    <w:p w14:paraId="1024A9D4"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rPr>
        <w:t>Država na področju vzgoje in izobraževanja izvaja oziroma financira različne dejavnosti za otroke iz romskih družin, a so ti pri šolanju še vedno veliko manj uspešni od neromskih sovrstnikov, še posebej v jugovzhodnem delu države. Po raziskavi</w:t>
      </w:r>
      <w:r w:rsidRPr="0080582B">
        <w:rPr>
          <w:rFonts w:ascii="Arial" w:hAnsi="Arial" w:cs="Arial"/>
          <w:color w:val="000000" w:themeColor="text1"/>
        </w:rPr>
        <w:t xml:space="preserve"> Inštituta za narodnostna vprašanja</w:t>
      </w:r>
      <w:r w:rsidRPr="0080582B">
        <w:rPr>
          <w:rFonts w:ascii="Arial" w:hAnsi="Arial" w:cs="Arial"/>
        </w:rPr>
        <w:t xml:space="preserve"> je v obdobju od </w:t>
      </w:r>
      <w:r w:rsidRPr="0080582B">
        <w:rPr>
          <w:rFonts w:ascii="Arial" w:hAnsi="Arial" w:cs="Arial"/>
          <w:color w:val="000000"/>
        </w:rPr>
        <w:t xml:space="preserve">2016/17 do 2020/21 </w:t>
      </w:r>
      <w:r w:rsidRPr="0080582B">
        <w:rPr>
          <w:rFonts w:ascii="Arial" w:hAnsi="Arial" w:cs="Arial"/>
        </w:rPr>
        <w:t>razred v povprečju ponavljal eden od sto otrok med neromskimi osnovnošolci in kar okrog trideset od stotih učencev, ki so Romi. Zagovornik je ugotavljal, zakaj je tako in kaj bi bilo treba narediti, da bi stanje izboljšali. Pri tem je upošteval tudi stališča iz romske skupnosti, ki jih je pridobil s poglobljenimi intervjuji, in spoznanja organizacij, ki delujejo na področju izobraževanja Romov.</w:t>
      </w:r>
    </w:p>
    <w:p w14:paraId="6993E7FB" w14:textId="77777777" w:rsidR="004D34E5" w:rsidRPr="0080582B" w:rsidRDefault="004D34E5" w:rsidP="004D34E5">
      <w:pPr>
        <w:autoSpaceDE w:val="0"/>
        <w:autoSpaceDN w:val="0"/>
        <w:adjustRightInd w:val="0"/>
        <w:jc w:val="both"/>
        <w:rPr>
          <w:rFonts w:ascii="Arial" w:hAnsi="Arial" w:cs="Arial"/>
        </w:rPr>
      </w:pPr>
    </w:p>
    <w:p w14:paraId="6A376A56"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rPr>
        <w:t xml:space="preserve">Kot je ugotovil, k takšnemu stanju pomembno prispeva to, da romski otroci pred začetkom osnovnošolskega izobraževanja večinoma niso vključeni v organizirane predšolske programe. Predšolska vzgoja namreč ni obvezna, romski starši pa vrtcem kot institucijam v veliki meri tudi ne zaupajo in za varstvo najmlajših praviloma poskrbijo sami. Otroci iz romskih naselij, kjer doma govorijo materni jezik in se slovenščina ne govori, se torej komaj v osnovi šoli zares srečajo z jezikom, v katerem morajo potem naenkrat znati misliti, brati in govoriti. Prvič se tudi srečajo z ustrojem delovanja izobraževalnih ustanov. Takšen preskok je za mnoge prehud zalogaj. Znajdejo se v izjemno težkem položaju, ki ga lahko še dodatno poslabšajo zbadljivke, izključevanje ali nerazumevanje vrstnikov. </w:t>
      </w:r>
    </w:p>
    <w:p w14:paraId="6AF7637E" w14:textId="77777777" w:rsidR="004D34E5" w:rsidRPr="0080582B" w:rsidRDefault="004D34E5" w:rsidP="004D34E5">
      <w:pPr>
        <w:autoSpaceDE w:val="0"/>
        <w:autoSpaceDN w:val="0"/>
        <w:adjustRightInd w:val="0"/>
        <w:jc w:val="both"/>
        <w:rPr>
          <w:rFonts w:ascii="Arial" w:hAnsi="Arial" w:cs="Arial"/>
        </w:rPr>
      </w:pPr>
    </w:p>
    <w:p w14:paraId="2FB0DB73" w14:textId="1ECE99E0" w:rsidR="004D34E5" w:rsidRPr="0080582B" w:rsidRDefault="004D34E5" w:rsidP="004D34E5">
      <w:pPr>
        <w:autoSpaceDE w:val="0"/>
        <w:autoSpaceDN w:val="0"/>
        <w:adjustRightInd w:val="0"/>
        <w:jc w:val="both"/>
        <w:rPr>
          <w:rFonts w:ascii="Arial" w:hAnsi="Arial" w:cs="Arial"/>
        </w:rPr>
      </w:pPr>
      <w:r w:rsidRPr="0080582B">
        <w:rPr>
          <w:rFonts w:ascii="Arial" w:hAnsi="Arial" w:cs="Arial"/>
        </w:rPr>
        <w:t xml:space="preserve">O poteku izobraževanja </w:t>
      </w:r>
      <w:r w:rsidR="00BD4194">
        <w:rPr>
          <w:rFonts w:ascii="Arial" w:hAnsi="Arial" w:cs="Arial"/>
        </w:rPr>
        <w:t xml:space="preserve">romski starši </w:t>
      </w:r>
      <w:r w:rsidRPr="0080582B">
        <w:rPr>
          <w:rFonts w:ascii="Arial" w:hAnsi="Arial" w:cs="Arial"/>
        </w:rPr>
        <w:t xml:space="preserve">premalo vejo in pridobivanju izobrazbe ne pripisujejo vloge pri izboljševanju življenjskih razmer oziroma izhodu iz revščine in socialne izključenosti. Po drugi strani pa tudi tisti starši, ki si želijo, da bi bil njihov otrok uspešen v šoli, nimajo vedno potrebnih znanj, izkušenj in možnosti, da bi ga lahko pri tem kakovostno podprli. Na zmožnosti romskih otrok pri izobraževanju negativno vpliva že to, v kakšnih pogojih živijo. V delih države, kjer so bivalni pogoji romskih družin boljši, sta vključenost in uspešnost romskih otrok pri izobraževanju večji. </w:t>
      </w:r>
    </w:p>
    <w:p w14:paraId="2EDF9C3A" w14:textId="77777777" w:rsidR="004D34E5" w:rsidRPr="0080582B" w:rsidRDefault="004D34E5" w:rsidP="004D34E5">
      <w:pPr>
        <w:autoSpaceDE w:val="0"/>
        <w:autoSpaceDN w:val="0"/>
        <w:adjustRightInd w:val="0"/>
        <w:jc w:val="both"/>
        <w:rPr>
          <w:rFonts w:ascii="Arial" w:hAnsi="Arial" w:cs="Arial"/>
        </w:rPr>
      </w:pPr>
    </w:p>
    <w:p w14:paraId="5379218E" w14:textId="77777777" w:rsidR="004D34E5" w:rsidRPr="00537F8C" w:rsidRDefault="004D34E5" w:rsidP="004D34E5">
      <w:pPr>
        <w:autoSpaceDE w:val="0"/>
        <w:autoSpaceDN w:val="0"/>
        <w:adjustRightInd w:val="0"/>
        <w:jc w:val="both"/>
        <w:rPr>
          <w:rFonts w:ascii="Arial" w:hAnsi="Arial" w:cs="Arial"/>
        </w:rPr>
      </w:pPr>
      <w:r w:rsidRPr="00537F8C">
        <w:rPr>
          <w:rFonts w:ascii="Arial" w:hAnsi="Arial" w:cs="Arial"/>
        </w:rPr>
        <w:t>Zagovornik je pri pripravi posebnega poročila ugotovil tudi nedoslednosti v sistemu podpore otrokom iz romskih družin pri doseganju izobrazbe. Ne zbirajo se podatki o dejanskih razlogih za učne težave in izostajanje od pouka pri teh otrocih ter o drugih okoliščinah, s katerimi se soočajo in ki vplivajo na njihovo izobraževalno pot. Prav tako se ne zbirajo podatki o učinkovitosti izvedenih ukrepov za pomoč tem otrokom, pri čemer je glavna ovira to, da ukrepi nimajo zastavljenih ciljev, ki bi bili merljivi. Ukrepanje je zato manj učinkovito, kot bi lahko bilo.</w:t>
      </w:r>
    </w:p>
    <w:p w14:paraId="69091F2C" w14:textId="77777777" w:rsidR="004D34E5" w:rsidRPr="00537F8C" w:rsidRDefault="004D34E5" w:rsidP="004D34E5">
      <w:pPr>
        <w:rPr>
          <w:rFonts w:ascii="Arial" w:hAnsi="Arial" w:cs="Arial"/>
        </w:rPr>
      </w:pPr>
    </w:p>
    <w:p w14:paraId="1DFDCBFB" w14:textId="77777777" w:rsidR="004D34E5" w:rsidRPr="00F07F97" w:rsidRDefault="004D34E5" w:rsidP="004D34E5">
      <w:pPr>
        <w:keepNext/>
        <w:keepLines/>
        <w:jc w:val="both"/>
        <w:rPr>
          <w:rFonts w:ascii="Arial" w:hAnsi="Arial" w:cs="Arial"/>
        </w:rPr>
      </w:pPr>
      <w:r w:rsidRPr="00F07F97">
        <w:rPr>
          <w:rFonts w:ascii="Arial" w:hAnsi="Arial" w:cs="Arial"/>
        </w:rPr>
        <w:t>Zagovornik je na podlagi posebnega poročila izdal več priporočil različnim institucijam.</w:t>
      </w:r>
    </w:p>
    <w:p w14:paraId="2C870C5D" w14:textId="77777777" w:rsidR="004D34E5" w:rsidRDefault="004D34E5" w:rsidP="004D34E5">
      <w:pPr>
        <w:keepNext/>
        <w:keepLines/>
        <w:jc w:val="both"/>
        <w:rPr>
          <w:rFonts w:ascii="Arial" w:hAnsi="Arial" w:cs="Arial"/>
          <w:b/>
          <w:bCs/>
        </w:rPr>
      </w:pPr>
    </w:p>
    <w:p w14:paraId="53F21DC1" w14:textId="77777777" w:rsidR="004D34E5" w:rsidRDefault="004D34E5" w:rsidP="004D34E5">
      <w:pPr>
        <w:keepNext/>
        <w:keepLines/>
        <w:jc w:val="both"/>
        <w:rPr>
          <w:rFonts w:ascii="Arial" w:hAnsi="Arial" w:cs="Arial"/>
          <w:b/>
          <w:bCs/>
        </w:rPr>
      </w:pPr>
    </w:p>
    <w:p w14:paraId="0A6C6A61" w14:textId="77777777" w:rsidR="004D34E5" w:rsidRPr="0080582B" w:rsidRDefault="004D34E5" w:rsidP="004D34E5">
      <w:pPr>
        <w:keepNext/>
        <w:keepLines/>
        <w:jc w:val="both"/>
        <w:rPr>
          <w:rFonts w:ascii="Arial" w:hAnsi="Arial" w:cs="Arial"/>
        </w:rPr>
      </w:pPr>
      <w:r w:rsidRPr="0080582B">
        <w:rPr>
          <w:rFonts w:ascii="Arial" w:hAnsi="Arial" w:cs="Arial"/>
          <w:b/>
          <w:bCs/>
        </w:rPr>
        <w:t>Vladi in Uradu za narodnosti</w:t>
      </w:r>
      <w:r w:rsidRPr="0080582B">
        <w:rPr>
          <w:rFonts w:ascii="Arial" w:hAnsi="Arial" w:cs="Arial"/>
        </w:rPr>
        <w:t xml:space="preserve"> priporoča, da: </w:t>
      </w:r>
    </w:p>
    <w:p w14:paraId="7C39C8FA" w14:textId="77777777" w:rsidR="004D34E5" w:rsidRPr="0080582B" w:rsidRDefault="004D34E5" w:rsidP="004D34E5">
      <w:pPr>
        <w:pStyle w:val="Odstavekseznama"/>
        <w:keepNext/>
        <w:keepLines/>
        <w:autoSpaceDE w:val="0"/>
        <w:autoSpaceDN w:val="0"/>
        <w:adjustRightInd w:val="0"/>
        <w:ind w:left="1080"/>
        <w:jc w:val="both"/>
        <w:rPr>
          <w:rFonts w:ascii="Arial" w:hAnsi="Arial" w:cs="Arial"/>
        </w:rPr>
      </w:pPr>
    </w:p>
    <w:p w14:paraId="4FE0126F" w14:textId="77777777" w:rsidR="004D34E5" w:rsidRPr="0080582B" w:rsidRDefault="004D34E5" w:rsidP="00E974B2">
      <w:pPr>
        <w:pStyle w:val="Odstavekseznama"/>
        <w:keepNext/>
        <w:keepLines/>
        <w:numPr>
          <w:ilvl w:val="0"/>
          <w:numId w:val="98"/>
        </w:numPr>
        <w:autoSpaceDE w:val="0"/>
        <w:autoSpaceDN w:val="0"/>
        <w:adjustRightInd w:val="0"/>
        <w:ind w:left="1080"/>
        <w:jc w:val="both"/>
        <w:rPr>
          <w:rFonts w:ascii="Arial" w:hAnsi="Arial" w:cs="Arial"/>
        </w:rPr>
      </w:pPr>
      <w:r w:rsidRPr="0080582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80582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623010A7" w14:textId="77777777" w:rsidR="004D34E5" w:rsidRPr="0080582B" w:rsidRDefault="004D34E5" w:rsidP="004D34E5">
      <w:pPr>
        <w:pStyle w:val="Odstavekseznama"/>
        <w:autoSpaceDE w:val="0"/>
        <w:autoSpaceDN w:val="0"/>
        <w:adjustRightInd w:val="0"/>
        <w:ind w:left="1080"/>
        <w:jc w:val="both"/>
        <w:rPr>
          <w:rFonts w:ascii="Arial" w:hAnsi="Arial" w:cs="Arial"/>
        </w:rPr>
      </w:pPr>
    </w:p>
    <w:p w14:paraId="68FBB8D2" w14:textId="52F27FC1"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zagotovita sistematično in neodvisno spremljanje uspešnosti izvajanja ukrepov iz NPUR 2021</w:t>
      </w:r>
      <w:r w:rsidR="009E5DB6" w:rsidRPr="0080582B">
        <w:rPr>
          <w:rFonts w:ascii="Arial" w:hAnsi="Arial" w:cs="Arial"/>
        </w:rPr>
        <w:t>–</w:t>
      </w:r>
      <w:r w:rsidRPr="0080582B">
        <w:rPr>
          <w:rFonts w:ascii="Arial" w:hAnsi="Arial" w:cs="Arial"/>
        </w:rPr>
        <w:t>2030 z evalvacijami. To bi pomagalo prepoznati pomanjkljivosti in morebitne diskriminatorne prakse in prilagoditev politik in ukrepov.</w:t>
      </w:r>
    </w:p>
    <w:p w14:paraId="1BEE4E8C" w14:textId="77777777" w:rsidR="004D34E5" w:rsidRPr="0080582B" w:rsidRDefault="004D34E5" w:rsidP="004D34E5">
      <w:pPr>
        <w:autoSpaceDE w:val="0"/>
        <w:autoSpaceDN w:val="0"/>
        <w:adjustRightInd w:val="0"/>
        <w:jc w:val="both"/>
        <w:rPr>
          <w:rFonts w:ascii="Arial" w:hAnsi="Arial" w:cs="Arial"/>
        </w:rPr>
      </w:pPr>
    </w:p>
    <w:p w14:paraId="204806CF" w14:textId="77777777" w:rsidR="004D34E5" w:rsidRPr="0080582B" w:rsidRDefault="004D34E5" w:rsidP="004D34E5">
      <w:pPr>
        <w:autoSpaceDE w:val="0"/>
        <w:autoSpaceDN w:val="0"/>
        <w:adjustRightInd w:val="0"/>
        <w:jc w:val="both"/>
        <w:rPr>
          <w:rFonts w:ascii="Arial" w:hAnsi="Arial" w:cs="Arial"/>
        </w:rPr>
      </w:pPr>
    </w:p>
    <w:p w14:paraId="063A04A6"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b/>
          <w:bCs/>
        </w:rPr>
        <w:t>Ministrstvu za vzgojo in izobraževanje</w:t>
      </w:r>
      <w:r w:rsidRPr="0080582B">
        <w:rPr>
          <w:rFonts w:ascii="Arial" w:hAnsi="Arial" w:cs="Arial"/>
        </w:rPr>
        <w:t xml:space="preserve"> priporoča, da:</w:t>
      </w:r>
    </w:p>
    <w:p w14:paraId="7AD118C9" w14:textId="77777777" w:rsidR="004D34E5" w:rsidRPr="0080582B" w:rsidRDefault="004D34E5" w:rsidP="004D34E5">
      <w:pPr>
        <w:autoSpaceDE w:val="0"/>
        <w:autoSpaceDN w:val="0"/>
        <w:adjustRightInd w:val="0"/>
        <w:jc w:val="both"/>
        <w:rPr>
          <w:rFonts w:ascii="Arial" w:hAnsi="Arial" w:cs="Arial"/>
        </w:rPr>
      </w:pPr>
    </w:p>
    <w:p w14:paraId="42B0D7F9"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v sodelovanju z občinami in vzgojno-izobraževalnimi zavodi prične sistematično zbirati in analizirati anonimizirane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r>
        <w:rPr>
          <w:rFonts w:ascii="Arial" w:hAnsi="Arial" w:cs="Arial"/>
          <w:color w:val="000000"/>
        </w:rPr>
        <w:t>.</w:t>
      </w:r>
    </w:p>
    <w:p w14:paraId="155A362A"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40DCA068"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zagotovi brezplačno možnost učenja slovenskega jezika že pred vstopom v osnovno šolo za vse romske otroke, ki to potrebujejo, tudi tiste, ki obiskujejo vrtec. Boljše znanje jezika omogoča boljše učne rezultate in preprečuje stigmatizacijo otrok</w:t>
      </w:r>
      <w:r>
        <w:rPr>
          <w:rFonts w:ascii="Arial" w:hAnsi="Arial" w:cs="Arial"/>
          <w:color w:val="000000"/>
        </w:rPr>
        <w:t>.</w:t>
      </w:r>
    </w:p>
    <w:p w14:paraId="6B0283A1"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5A80AD20" w14:textId="77777777" w:rsidR="004D34E5" w:rsidRPr="0080582B" w:rsidRDefault="004D34E5" w:rsidP="00E974B2">
      <w:pPr>
        <w:pStyle w:val="Odstavekseznama"/>
        <w:keepNext/>
        <w:keepLines/>
        <w:numPr>
          <w:ilvl w:val="0"/>
          <w:numId w:val="98"/>
        </w:numPr>
        <w:autoSpaceDE w:val="0"/>
        <w:autoSpaceDN w:val="0"/>
        <w:adjustRightInd w:val="0"/>
        <w:ind w:left="1077" w:hanging="357"/>
        <w:jc w:val="both"/>
        <w:rPr>
          <w:rFonts w:ascii="Arial" w:hAnsi="Arial" w:cs="Arial"/>
          <w:color w:val="000000"/>
        </w:rPr>
      </w:pPr>
      <w:r w:rsidRPr="0080582B">
        <w:rPr>
          <w:rFonts w:ascii="Arial" w:hAnsi="Arial" w:cs="Arial"/>
          <w:color w:val="000000"/>
        </w:rPr>
        <w:t xml:space="preserve">zagotovi povsem brezplačno obiskovanje vrtca za romske otroke iz družin s slabim premoženjskim stanjem in možnost organiziranih brezplačnih prevozov iz romskih naselij do vrtcev in nazaj. </w:t>
      </w:r>
      <w:r w:rsidRPr="0080582B">
        <w:rPr>
          <w:rFonts w:ascii="Arial" w:eastAsia="Times New Roman" w:hAnsi="Arial" w:cs="Arial"/>
          <w:lang w:eastAsia="sl-SI"/>
        </w:rPr>
        <w:t xml:space="preserve">Nizka vključenost romskih otrok v predšolsko vzgojo namreč izhaja tudi iz finančnih in logističnih ovir. </w:t>
      </w:r>
      <w:r w:rsidRPr="0080582B">
        <w:rPr>
          <w:rFonts w:ascii="Arial" w:hAnsi="Arial" w:cs="Arial"/>
          <w:color w:val="000000"/>
        </w:rPr>
        <w:t>Zgodnje vključevanje v izobraževalni sistem pa izboljšuje jezikovne, socialne in učne kompetence otrok ter zmanjšuje možnosti za opuščanje izobraževanja</w:t>
      </w:r>
      <w:r>
        <w:rPr>
          <w:rFonts w:ascii="Arial" w:hAnsi="Arial" w:cs="Arial"/>
          <w:color w:val="000000"/>
        </w:rPr>
        <w:t>.</w:t>
      </w:r>
    </w:p>
    <w:p w14:paraId="157E855C"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31CEE101"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r>
        <w:rPr>
          <w:rFonts w:ascii="Arial" w:hAnsi="Arial" w:cs="Arial"/>
          <w:color w:val="000000"/>
        </w:rPr>
        <w:t>.</w:t>
      </w:r>
    </w:p>
    <w:p w14:paraId="689AC13F" w14:textId="77777777" w:rsidR="004D34E5" w:rsidRPr="0080582B" w:rsidRDefault="004D34E5" w:rsidP="004D34E5">
      <w:pPr>
        <w:autoSpaceDE w:val="0"/>
        <w:autoSpaceDN w:val="0"/>
        <w:adjustRightInd w:val="0"/>
        <w:jc w:val="both"/>
        <w:rPr>
          <w:rFonts w:ascii="Arial" w:hAnsi="Arial" w:cs="Arial"/>
          <w:color w:val="000000"/>
        </w:rPr>
      </w:pPr>
    </w:p>
    <w:p w14:paraId="13F47E95" w14:textId="77777777" w:rsidR="004D34E5" w:rsidRPr="0080582B" w:rsidRDefault="004D34E5" w:rsidP="00E974B2">
      <w:pPr>
        <w:pStyle w:val="Odstavekseznama"/>
        <w:keepNext/>
        <w:keepLines/>
        <w:numPr>
          <w:ilvl w:val="0"/>
          <w:numId w:val="98"/>
        </w:numPr>
        <w:autoSpaceDE w:val="0"/>
        <w:autoSpaceDN w:val="0"/>
        <w:adjustRightInd w:val="0"/>
        <w:ind w:left="1077" w:hanging="357"/>
        <w:jc w:val="both"/>
        <w:rPr>
          <w:rFonts w:ascii="Arial" w:hAnsi="Arial" w:cs="Arial"/>
          <w:color w:val="000000"/>
        </w:rPr>
      </w:pPr>
      <w:r w:rsidRPr="0080582B">
        <w:rPr>
          <w:rFonts w:ascii="Arial" w:hAnsi="Arial" w:cs="Arial"/>
          <w:color w:val="000000"/>
        </w:rPr>
        <w:t xml:space="preserve">zagotovi zaposlitev romskih pomočnikov v vseh vrtcih in šolah, ki jih obiskujejo romski otroci, prednostno pa v jugovzhodnem delu države. </w:t>
      </w:r>
      <w:r w:rsidRPr="0080582B">
        <w:rPr>
          <w:rFonts w:ascii="Arial" w:hAnsi="Arial" w:cs="Arial"/>
        </w:rPr>
        <w:t>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r>
        <w:rPr>
          <w:rFonts w:ascii="Arial" w:hAnsi="Arial" w:cs="Arial"/>
        </w:rPr>
        <w:t>.</w:t>
      </w:r>
    </w:p>
    <w:p w14:paraId="25A8D4CD" w14:textId="77777777" w:rsidR="004D34E5" w:rsidRPr="0080582B" w:rsidRDefault="004D34E5" w:rsidP="004D34E5">
      <w:pPr>
        <w:pStyle w:val="Odstavekseznama"/>
        <w:jc w:val="both"/>
        <w:rPr>
          <w:rFonts w:ascii="Arial" w:hAnsi="Arial" w:cs="Arial"/>
          <w:color w:val="000000"/>
        </w:rPr>
      </w:pPr>
    </w:p>
    <w:p w14:paraId="58F87890"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 xml:space="preserve">omogoči, da se bo obstoječi izbirni predmet </w:t>
      </w:r>
      <w:r w:rsidRPr="0080582B">
        <w:rPr>
          <w:rFonts w:ascii="Arial" w:hAnsi="Arial" w:cs="Arial"/>
          <w:i/>
          <w:color w:val="000000"/>
        </w:rPr>
        <w:t>Romska kultura</w:t>
      </w:r>
      <w:r w:rsidRPr="0080582B">
        <w:rPr>
          <w:rFonts w:ascii="Arial" w:hAnsi="Arial" w:cs="Arial"/>
          <w:color w:val="000000"/>
        </w:rPr>
        <w:t xml:space="preserve"> izvajal v vseh osnovnih šolah na območjih, kjer živijo </w:t>
      </w:r>
      <w:r>
        <w:rPr>
          <w:rFonts w:ascii="Arial" w:hAnsi="Arial" w:cs="Arial"/>
          <w:color w:val="000000"/>
        </w:rPr>
        <w:t>Romi</w:t>
      </w:r>
      <w:r w:rsidRPr="0080582B">
        <w:rPr>
          <w:rFonts w:ascii="Arial" w:hAnsi="Arial" w:cs="Arial"/>
          <w:color w:val="000000"/>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r>
        <w:rPr>
          <w:rFonts w:ascii="Arial" w:hAnsi="Arial" w:cs="Arial"/>
          <w:color w:val="000000"/>
        </w:rPr>
        <w:t>.</w:t>
      </w:r>
    </w:p>
    <w:p w14:paraId="4F362013"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6A796B17" w14:textId="284D3A24"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na podlagi smernic Pedagoškega inštituta o vključevanju romskih otrok v izobraževanje pripravi usmeritve za spodbujanje obiskovanja vrtcev in pouka pri romskih otrocih. Usmeritve naj predvidevajo tudi krepitev sodelovanja s starši, da bi izboljšali razumevanje pomena izobraževanja in ustvarili temelj za zaupanje v institucije</w:t>
      </w:r>
      <w:r>
        <w:rPr>
          <w:rFonts w:ascii="Arial" w:hAnsi="Arial" w:cs="Arial"/>
          <w:color w:val="000000"/>
        </w:rPr>
        <w:t>.</w:t>
      </w:r>
    </w:p>
    <w:p w14:paraId="4F0E4AAA"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72533884"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r>
        <w:rPr>
          <w:rFonts w:ascii="Arial" w:hAnsi="Arial" w:cs="Arial"/>
          <w:color w:val="000000"/>
        </w:rPr>
        <w:t>.</w:t>
      </w:r>
    </w:p>
    <w:p w14:paraId="7DAC1B35" w14:textId="77777777" w:rsidR="004D34E5" w:rsidRPr="0080582B" w:rsidRDefault="004D34E5" w:rsidP="004D34E5">
      <w:pPr>
        <w:autoSpaceDE w:val="0"/>
        <w:autoSpaceDN w:val="0"/>
        <w:adjustRightInd w:val="0"/>
        <w:jc w:val="both"/>
        <w:rPr>
          <w:rFonts w:ascii="Arial" w:hAnsi="Arial" w:cs="Arial"/>
          <w:color w:val="000000"/>
        </w:rPr>
      </w:pPr>
    </w:p>
    <w:p w14:paraId="4E9CB8D0"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zagotovi mentorstvo oziroma tutorstvo, ki bo prilagojeno potrebam romskih učencev in dijakov. To naj se izvaja v zadnji triadi osnovne šole in na srednjih šolah, pri njem pa naj sodelujejo tudi visokoizobraženi Romi, ki bodo otrokom in mladostnikom lahko za zgled. Ukrep bi spodbujal nadaljevanje izobraževanja in prispeval k zmanjšanju osipa in boljšim učnim dosežkom</w:t>
      </w:r>
      <w:r>
        <w:rPr>
          <w:rFonts w:ascii="Arial" w:hAnsi="Arial" w:cs="Arial"/>
        </w:rPr>
        <w:t>.</w:t>
      </w:r>
    </w:p>
    <w:p w14:paraId="6D6AE771" w14:textId="77777777" w:rsidR="004D34E5" w:rsidRPr="0080582B" w:rsidRDefault="004D34E5" w:rsidP="004D34E5">
      <w:pPr>
        <w:pStyle w:val="Odstavekseznama"/>
        <w:jc w:val="both"/>
        <w:rPr>
          <w:rFonts w:ascii="Arial" w:hAnsi="Arial" w:cs="Arial"/>
          <w:color w:val="000000"/>
        </w:rPr>
      </w:pPr>
    </w:p>
    <w:p w14:paraId="393DB8C3"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shd w:val="clear" w:color="auto" w:fill="FFFFFF"/>
        </w:rPr>
        <w:t>redno informira organizacije romske skupnosti in javne ustanove in organizacije na državni in lokalni ravni o ukrepih za dvig izobrazbene ravni romskega prebivalstva</w:t>
      </w:r>
      <w:r>
        <w:rPr>
          <w:rFonts w:ascii="Arial" w:hAnsi="Arial" w:cs="Arial"/>
          <w:shd w:val="clear" w:color="auto" w:fill="FFFFFF"/>
        </w:rPr>
        <w:t>.</w:t>
      </w:r>
    </w:p>
    <w:p w14:paraId="0FE5DB19" w14:textId="77777777" w:rsidR="004D34E5" w:rsidRPr="0080582B" w:rsidRDefault="004D34E5" w:rsidP="004D34E5">
      <w:pPr>
        <w:autoSpaceDE w:val="0"/>
        <w:autoSpaceDN w:val="0"/>
        <w:adjustRightInd w:val="0"/>
        <w:jc w:val="both"/>
        <w:rPr>
          <w:rFonts w:ascii="Arial" w:hAnsi="Arial" w:cs="Arial"/>
          <w:color w:val="000000"/>
        </w:rPr>
      </w:pPr>
    </w:p>
    <w:p w14:paraId="001301C9"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si predvsem skupaj z Ministrstvom za kohezijo in regionalni razvoj pri vseh naštetih in drugih ukrepih prizadeva izkoristiti evropska sredstva. Priporočila EU in evropski strateški okvir za enakost, vključevanje in udeležbo Romov do</w:t>
      </w:r>
      <w:r>
        <w:rPr>
          <w:rFonts w:ascii="Arial" w:hAnsi="Arial" w:cs="Arial"/>
          <w:color w:val="000000"/>
        </w:rPr>
        <w:t xml:space="preserve"> </w:t>
      </w:r>
      <w:r w:rsidRPr="0080582B">
        <w:rPr>
          <w:rFonts w:ascii="Arial" w:hAnsi="Arial" w:cs="Arial"/>
          <w:color w:val="000000"/>
        </w:rPr>
        <w:t xml:space="preserve">2030 jasno navajajo, da so ta sredstva ključna za doseganje napredka. Slabo stanje je namreč </w:t>
      </w:r>
      <w:r w:rsidRPr="0080582B">
        <w:rPr>
          <w:rFonts w:ascii="Arial" w:eastAsia="Times New Roman" w:hAnsi="Arial" w:cs="Arial"/>
          <w:lang w:eastAsia="sl-SI"/>
        </w:rPr>
        <w:t>posledica prepleta različnih dejavnikov, kar zahteva medresorske, dolgoročne in usklajene ukrepe.</w:t>
      </w:r>
    </w:p>
    <w:p w14:paraId="74383C3B" w14:textId="77777777" w:rsidR="004D34E5" w:rsidRPr="0080582B" w:rsidRDefault="004D34E5" w:rsidP="004D34E5">
      <w:pPr>
        <w:autoSpaceDE w:val="0"/>
        <w:autoSpaceDN w:val="0"/>
        <w:adjustRightInd w:val="0"/>
        <w:jc w:val="both"/>
        <w:rPr>
          <w:rFonts w:ascii="Arial" w:hAnsi="Arial" w:cs="Arial"/>
          <w:color w:val="000000"/>
        </w:rPr>
      </w:pPr>
    </w:p>
    <w:p w14:paraId="2C6B96D3" w14:textId="77777777" w:rsidR="004D34E5" w:rsidRPr="0080582B" w:rsidRDefault="004D34E5" w:rsidP="004D34E5">
      <w:pPr>
        <w:autoSpaceDE w:val="0"/>
        <w:autoSpaceDN w:val="0"/>
        <w:adjustRightInd w:val="0"/>
        <w:jc w:val="both"/>
        <w:rPr>
          <w:rFonts w:ascii="Arial" w:hAnsi="Arial" w:cs="Arial"/>
          <w:color w:val="000000"/>
        </w:rPr>
      </w:pPr>
    </w:p>
    <w:p w14:paraId="3685F9CA" w14:textId="77777777" w:rsidR="004D34E5" w:rsidRDefault="004D34E5" w:rsidP="004D34E5">
      <w:pPr>
        <w:rPr>
          <w:rFonts w:ascii="Arial" w:hAnsi="Arial" w:cs="Arial"/>
          <w:b/>
          <w:bCs/>
        </w:rPr>
      </w:pPr>
      <w:r>
        <w:rPr>
          <w:rFonts w:ascii="Arial" w:hAnsi="Arial" w:cs="Arial"/>
          <w:b/>
          <w:bCs/>
        </w:rPr>
        <w:br w:type="page"/>
      </w:r>
    </w:p>
    <w:p w14:paraId="4CCC8BC1" w14:textId="77777777" w:rsidR="004D34E5" w:rsidRPr="0080582B" w:rsidRDefault="004D34E5" w:rsidP="004D34E5">
      <w:pPr>
        <w:keepNext/>
        <w:keepLines/>
        <w:jc w:val="both"/>
        <w:rPr>
          <w:rFonts w:ascii="Arial" w:hAnsi="Arial" w:cs="Arial"/>
        </w:rPr>
      </w:pPr>
      <w:r w:rsidRPr="0080582B">
        <w:rPr>
          <w:rFonts w:ascii="Arial" w:hAnsi="Arial" w:cs="Arial"/>
          <w:b/>
          <w:bCs/>
        </w:rPr>
        <w:t>Ministrstvu za delo, družino, socialne zadeve in enake možnosti</w:t>
      </w:r>
      <w:r w:rsidRPr="0080582B">
        <w:rPr>
          <w:rFonts w:ascii="Arial" w:hAnsi="Arial" w:cs="Arial"/>
        </w:rPr>
        <w:t xml:space="preserve"> priporoča, da:</w:t>
      </w:r>
    </w:p>
    <w:p w14:paraId="5E1A4EFE" w14:textId="77777777" w:rsidR="004D34E5" w:rsidRPr="0080582B" w:rsidRDefault="004D34E5" w:rsidP="004D34E5">
      <w:pPr>
        <w:keepNext/>
        <w:keepLines/>
        <w:jc w:val="both"/>
        <w:rPr>
          <w:rFonts w:ascii="Arial" w:hAnsi="Arial" w:cs="Arial"/>
        </w:rPr>
      </w:pPr>
    </w:p>
    <w:p w14:paraId="325544FC" w14:textId="77777777" w:rsidR="004D34E5" w:rsidRPr="0080582B" w:rsidRDefault="004D34E5" w:rsidP="00E974B2">
      <w:pPr>
        <w:pStyle w:val="Odstavekseznama"/>
        <w:keepNext/>
        <w:keepLines/>
        <w:numPr>
          <w:ilvl w:val="0"/>
          <w:numId w:val="98"/>
        </w:numPr>
        <w:autoSpaceDE w:val="0"/>
        <w:autoSpaceDN w:val="0"/>
        <w:adjustRightInd w:val="0"/>
        <w:ind w:left="1080"/>
        <w:jc w:val="both"/>
        <w:rPr>
          <w:rFonts w:ascii="Arial" w:hAnsi="Arial" w:cs="Arial"/>
        </w:rPr>
      </w:pPr>
      <w:r w:rsidRPr="0080582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r>
        <w:rPr>
          <w:rFonts w:ascii="Arial" w:hAnsi="Arial" w:cs="Arial"/>
        </w:rPr>
        <w:t>.</w:t>
      </w:r>
    </w:p>
    <w:p w14:paraId="0C4441CE" w14:textId="77777777" w:rsidR="004D34E5" w:rsidRPr="0080582B" w:rsidRDefault="004D34E5" w:rsidP="004D34E5">
      <w:pPr>
        <w:pStyle w:val="Odstavekseznama"/>
        <w:autoSpaceDE w:val="0"/>
        <w:autoSpaceDN w:val="0"/>
        <w:adjustRightInd w:val="0"/>
        <w:jc w:val="both"/>
        <w:rPr>
          <w:rFonts w:ascii="Arial" w:hAnsi="Arial" w:cs="Arial"/>
        </w:rPr>
      </w:pPr>
    </w:p>
    <w:p w14:paraId="319D2F8A"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 xml:space="preserve">oblikuje podporne programe za poklicno usmerjanje mladih Romov v času srednješolskega izobraževanja, da bi lahko pridobili delovne veščine in se vključili na trg dela. </w:t>
      </w:r>
    </w:p>
    <w:p w14:paraId="76358158" w14:textId="77777777" w:rsidR="004D34E5" w:rsidRPr="0080582B" w:rsidRDefault="004D34E5" w:rsidP="004D34E5">
      <w:pPr>
        <w:autoSpaceDE w:val="0"/>
        <w:autoSpaceDN w:val="0"/>
        <w:adjustRightInd w:val="0"/>
        <w:jc w:val="both"/>
        <w:rPr>
          <w:rFonts w:ascii="Arial" w:hAnsi="Arial" w:cs="Arial"/>
        </w:rPr>
      </w:pPr>
    </w:p>
    <w:p w14:paraId="7DB0005B" w14:textId="330CE0D8" w:rsidR="004D34E5" w:rsidRDefault="004D34E5" w:rsidP="004D34E5">
      <w:pPr>
        <w:jc w:val="both"/>
        <w:rPr>
          <w:rFonts w:ascii="Arial" w:hAnsi="Arial" w:cs="Arial"/>
        </w:rPr>
      </w:pPr>
    </w:p>
    <w:p w14:paraId="101A7CF6" w14:textId="77777777" w:rsidR="004D34E5" w:rsidRPr="0080582B" w:rsidRDefault="004D34E5" w:rsidP="004D34E5">
      <w:pPr>
        <w:jc w:val="both"/>
        <w:rPr>
          <w:rFonts w:ascii="Arial" w:hAnsi="Arial" w:cs="Arial"/>
        </w:rPr>
      </w:pPr>
    </w:p>
    <w:p w14:paraId="640A98C5" w14:textId="77777777" w:rsidR="004D34E5" w:rsidRPr="0080582B" w:rsidRDefault="004D34E5" w:rsidP="004D34E5">
      <w:pPr>
        <w:pStyle w:val="Standard"/>
        <w:jc w:val="both"/>
        <w:rPr>
          <w:rFonts w:ascii="Arial" w:eastAsia="Arial" w:hAnsi="Arial"/>
          <w:sz w:val="22"/>
          <w:szCs w:val="22"/>
        </w:rPr>
      </w:pPr>
      <w:r w:rsidRPr="0080582B">
        <w:rPr>
          <w:rFonts w:ascii="Arial" w:eastAsia="Arial" w:hAnsi="Arial"/>
          <w:b/>
          <w:bCs/>
          <w:sz w:val="22"/>
          <w:szCs w:val="22"/>
        </w:rPr>
        <w:t>Samoupravnim lokalnim skupnostim</w:t>
      </w:r>
      <w:r w:rsidRPr="0080582B">
        <w:rPr>
          <w:rFonts w:ascii="Arial" w:eastAsia="Arial" w:hAnsi="Arial"/>
          <w:sz w:val="22"/>
          <w:szCs w:val="22"/>
        </w:rPr>
        <w:t xml:space="preserve">, kjer živijo </w:t>
      </w:r>
      <w:r>
        <w:rPr>
          <w:rFonts w:ascii="Arial" w:eastAsia="Arial" w:hAnsi="Arial"/>
          <w:sz w:val="22"/>
          <w:szCs w:val="22"/>
        </w:rPr>
        <w:t>Romi</w:t>
      </w:r>
      <w:r w:rsidRPr="0080582B">
        <w:rPr>
          <w:rFonts w:ascii="Arial" w:eastAsia="Arial" w:hAnsi="Arial"/>
          <w:sz w:val="22"/>
          <w:szCs w:val="22"/>
        </w:rPr>
        <w:t>, ki do zdaj tega še niso zagotovile, priporoča, da:</w:t>
      </w:r>
    </w:p>
    <w:p w14:paraId="0593A532" w14:textId="77777777" w:rsidR="004D34E5" w:rsidRPr="0080582B" w:rsidRDefault="004D34E5" w:rsidP="004D34E5">
      <w:pPr>
        <w:jc w:val="both"/>
        <w:rPr>
          <w:rFonts w:ascii="Arial" w:hAnsi="Arial" w:cs="Arial"/>
        </w:rPr>
      </w:pPr>
    </w:p>
    <w:p w14:paraId="0C352AA9"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r>
        <w:rPr>
          <w:rFonts w:ascii="Arial" w:hAnsi="Arial" w:cs="Arial"/>
        </w:rPr>
        <w:t>.</w:t>
      </w:r>
    </w:p>
    <w:p w14:paraId="6EB25169" w14:textId="77777777" w:rsidR="004D34E5" w:rsidRPr="0080582B" w:rsidRDefault="004D34E5" w:rsidP="004D34E5">
      <w:pPr>
        <w:pStyle w:val="Odstavekseznama"/>
        <w:ind w:left="1080"/>
        <w:jc w:val="both"/>
        <w:rPr>
          <w:rFonts w:ascii="Arial" w:hAnsi="Arial" w:cs="Arial"/>
        </w:rPr>
      </w:pPr>
    </w:p>
    <w:p w14:paraId="49EA15F1"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r>
        <w:rPr>
          <w:rFonts w:ascii="Arial" w:hAnsi="Arial" w:cs="Arial"/>
        </w:rPr>
        <w:t>.</w:t>
      </w:r>
    </w:p>
    <w:p w14:paraId="34588E80" w14:textId="77777777" w:rsidR="004D34E5" w:rsidRPr="0080582B" w:rsidRDefault="004D34E5" w:rsidP="004D34E5">
      <w:pPr>
        <w:pStyle w:val="Odstavekseznama"/>
        <w:jc w:val="both"/>
        <w:rPr>
          <w:rFonts w:ascii="Arial" w:hAnsi="Arial" w:cs="Arial"/>
        </w:rPr>
      </w:pPr>
    </w:p>
    <w:p w14:paraId="445F9712"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22336DD3" w14:textId="77777777" w:rsidR="004D34E5" w:rsidRPr="0080582B" w:rsidRDefault="004D34E5" w:rsidP="004D34E5">
      <w:pPr>
        <w:jc w:val="both"/>
        <w:rPr>
          <w:rFonts w:ascii="Arial" w:hAnsi="Arial" w:cs="Arial"/>
        </w:rPr>
      </w:pPr>
    </w:p>
    <w:p w14:paraId="2A08FACA" w14:textId="6338AF93" w:rsidR="004D34E5" w:rsidRDefault="004D34E5" w:rsidP="004D34E5">
      <w:pPr>
        <w:pStyle w:val="Odstavekseznama"/>
        <w:jc w:val="both"/>
        <w:rPr>
          <w:rFonts w:ascii="Arial" w:hAnsi="Arial" w:cs="Arial"/>
        </w:rPr>
      </w:pPr>
    </w:p>
    <w:p w14:paraId="10B47BD0" w14:textId="77777777" w:rsidR="004D34E5" w:rsidRPr="0080582B" w:rsidRDefault="004D34E5" w:rsidP="004D34E5">
      <w:pPr>
        <w:pStyle w:val="Odstavekseznama"/>
        <w:jc w:val="both"/>
        <w:rPr>
          <w:rFonts w:ascii="Arial" w:hAnsi="Arial" w:cs="Arial"/>
        </w:rPr>
      </w:pPr>
    </w:p>
    <w:p w14:paraId="3589E7A2" w14:textId="77777777" w:rsidR="004D34E5" w:rsidRPr="0080582B" w:rsidRDefault="004D34E5" w:rsidP="004D34E5">
      <w:pPr>
        <w:pStyle w:val="Standard"/>
        <w:jc w:val="both"/>
        <w:rPr>
          <w:rFonts w:ascii="Arial" w:hAnsi="Arial"/>
          <w:sz w:val="22"/>
          <w:szCs w:val="22"/>
        </w:rPr>
      </w:pPr>
      <w:r w:rsidRPr="0080582B">
        <w:rPr>
          <w:rFonts w:ascii="Arial" w:hAnsi="Arial"/>
          <w:b/>
          <w:bCs/>
          <w:sz w:val="22"/>
          <w:szCs w:val="22"/>
        </w:rPr>
        <w:t xml:space="preserve">Svetu romske skupnosti </w:t>
      </w:r>
      <w:r w:rsidRPr="0080582B">
        <w:rPr>
          <w:rFonts w:ascii="Arial" w:hAnsi="Arial"/>
          <w:sz w:val="22"/>
          <w:szCs w:val="22"/>
        </w:rPr>
        <w:t>priporoča, da:</w:t>
      </w:r>
    </w:p>
    <w:p w14:paraId="0687F9F0" w14:textId="77777777" w:rsidR="004D34E5" w:rsidRPr="0080582B" w:rsidRDefault="004D34E5" w:rsidP="004D34E5">
      <w:pPr>
        <w:pStyle w:val="Odstavekseznama"/>
        <w:jc w:val="both"/>
        <w:rPr>
          <w:rFonts w:ascii="Arial" w:hAnsi="Arial" w:cs="Arial"/>
        </w:rPr>
      </w:pPr>
    </w:p>
    <w:p w14:paraId="298C15A0"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5D3D8F21" w14:textId="15BBD571" w:rsidR="00CA6260" w:rsidRPr="00706613" w:rsidRDefault="00CA6260" w:rsidP="002A5873">
      <w:pPr>
        <w:rPr>
          <w:rFonts w:ascii="Arial" w:hAnsi="Arial" w:cs="Arial"/>
        </w:rPr>
      </w:pPr>
      <w:r w:rsidRPr="00706613">
        <w:rPr>
          <w:rFonts w:ascii="Arial" w:hAnsi="Arial" w:cs="Arial"/>
        </w:rPr>
        <w:br w:type="page"/>
      </w:r>
    </w:p>
    <w:p w14:paraId="610E0ACD" w14:textId="77777777" w:rsidR="005C0C9A" w:rsidRPr="00A15A77" w:rsidRDefault="005C0C9A" w:rsidP="004A3317">
      <w:pPr>
        <w:pStyle w:val="Naslov2"/>
      </w:pPr>
      <w:bookmarkStart w:id="929" w:name="_Toc224221604"/>
      <w:r>
        <w:t>Javnomnenjska r</w:t>
      </w:r>
      <w:r w:rsidRPr="00A15A77">
        <w:t>aziskava o diskriminaciji v Sloveniji v letu 2025</w:t>
      </w:r>
      <w:bookmarkEnd w:id="929"/>
      <w:r w:rsidRPr="00A15A77">
        <w:t xml:space="preserve"> </w:t>
      </w:r>
    </w:p>
    <w:p w14:paraId="3BCBE699" w14:textId="268AA062" w:rsidR="00AA00AB" w:rsidRPr="00706613" w:rsidRDefault="00AA00AB" w:rsidP="002A5873">
      <w:pPr>
        <w:rPr>
          <w:rFonts w:ascii="Arial" w:hAnsi="Arial" w:cs="Arial"/>
        </w:rPr>
      </w:pPr>
    </w:p>
    <w:p w14:paraId="072BF78E" w14:textId="7FE0F7E9" w:rsidR="005C0C9A" w:rsidRPr="00A15A77" w:rsidRDefault="005C0C9A" w:rsidP="005C0C9A">
      <w:pPr>
        <w:jc w:val="both"/>
        <w:rPr>
          <w:rFonts w:ascii="Arial" w:hAnsi="Arial" w:cs="Arial"/>
        </w:rPr>
      </w:pPr>
      <w:bookmarkStart w:id="930" w:name="_Toc101863675"/>
      <w:r w:rsidRPr="00A15A77">
        <w:rPr>
          <w:rFonts w:ascii="Arial" w:hAnsi="Arial" w:cs="Arial"/>
        </w:rPr>
        <w:t>Zagovornik je v letu 202</w:t>
      </w:r>
      <w:r>
        <w:rPr>
          <w:rFonts w:ascii="Arial" w:hAnsi="Arial" w:cs="Arial"/>
        </w:rPr>
        <w:t>5</w:t>
      </w:r>
      <w:r w:rsidRPr="00A15A77">
        <w:rPr>
          <w:rFonts w:ascii="Arial" w:hAnsi="Arial" w:cs="Arial"/>
        </w:rPr>
        <w:t xml:space="preserve"> izvedel javnomnenjsko raziskavo z naslovom Raziskava o diskriminaciji v Sloveniji v letu 202</w:t>
      </w:r>
      <w:r>
        <w:rPr>
          <w:rFonts w:ascii="Arial" w:hAnsi="Arial" w:cs="Arial"/>
        </w:rPr>
        <w:t>5</w:t>
      </w:r>
      <w:r w:rsidRPr="00A15A77">
        <w:rPr>
          <w:rFonts w:ascii="Arial" w:hAnsi="Arial" w:cs="Arial"/>
        </w:rPr>
        <w:t xml:space="preserve"> (javnomnenjska raziskava) z namenom spremljanja trendov glede diskriminacije v širši javnosti. Gre za nadgradnjo raziskav »Percepcija diskriminacije v Sloveniji </w:t>
      </w:r>
      <w:r w:rsidR="009E5DB6" w:rsidRPr="0080582B">
        <w:rPr>
          <w:rFonts w:ascii="Arial" w:hAnsi="Arial" w:cs="Arial"/>
        </w:rPr>
        <w:t>–</w:t>
      </w:r>
      <w:r w:rsidRPr="00A15A77">
        <w:rPr>
          <w:rFonts w:ascii="Arial" w:hAnsi="Arial" w:cs="Arial"/>
        </w:rPr>
        <w:t xml:space="preserve"> raziskava javnega mnenja v letu 2017«</w:t>
      </w:r>
      <w:r>
        <w:rPr>
          <w:rFonts w:ascii="Arial" w:hAnsi="Arial" w:cs="Arial"/>
        </w:rPr>
        <w:t>,</w:t>
      </w:r>
      <w:r w:rsidRPr="00A15A77">
        <w:rPr>
          <w:rFonts w:ascii="Arial" w:hAnsi="Arial" w:cs="Arial"/>
        </w:rPr>
        <w:t xml:space="preserve"> »Dojemanje in izkušnje z diskriminacijo v Sloveniji v letu 2020«</w:t>
      </w:r>
      <w:r>
        <w:rPr>
          <w:rFonts w:ascii="Arial" w:hAnsi="Arial" w:cs="Arial"/>
        </w:rPr>
        <w:t xml:space="preserve"> in »</w:t>
      </w:r>
      <w:r w:rsidRPr="00B865CC">
        <w:rPr>
          <w:rFonts w:ascii="Arial" w:hAnsi="Arial" w:cs="Arial"/>
        </w:rPr>
        <w:t>Raziskava o diskriminaciji v Sloveniji v letu 202</w:t>
      </w:r>
      <w:r>
        <w:rPr>
          <w:rFonts w:ascii="Arial" w:hAnsi="Arial" w:cs="Arial"/>
        </w:rPr>
        <w:t>2«</w:t>
      </w:r>
      <w:r w:rsidRPr="00A15A77">
        <w:rPr>
          <w:rFonts w:ascii="Arial" w:hAnsi="Arial" w:cs="Arial"/>
        </w:rPr>
        <w:t xml:space="preserve">. </w:t>
      </w:r>
    </w:p>
    <w:p w14:paraId="3CC4BB4F" w14:textId="77777777" w:rsidR="005C0C9A" w:rsidRPr="00A15A77" w:rsidRDefault="005C0C9A" w:rsidP="005C0C9A">
      <w:pPr>
        <w:jc w:val="both"/>
        <w:rPr>
          <w:rFonts w:ascii="Arial" w:hAnsi="Arial" w:cs="Arial"/>
        </w:rPr>
      </w:pPr>
    </w:p>
    <w:p w14:paraId="62528C6E" w14:textId="77777777" w:rsidR="005C0C9A" w:rsidRPr="00A15A77" w:rsidRDefault="005C0C9A" w:rsidP="005C0C9A">
      <w:pPr>
        <w:jc w:val="both"/>
        <w:rPr>
          <w:rFonts w:ascii="Arial" w:hAnsi="Arial" w:cs="Arial"/>
        </w:rPr>
      </w:pPr>
      <w:r w:rsidRPr="00A15A77">
        <w:rPr>
          <w:rFonts w:ascii="Arial" w:hAnsi="Arial" w:cs="Arial"/>
        </w:rPr>
        <w:t>Namen javnomnenjske raziskave je pridobiti vpogled v stališča in izkušnje ljudi glede diskriminacije kakor tudi oceno prepoznavnosti Zagovornika. Zato je z zunanjim izvajalcem pripravil poseben vprašalnik, anketiranje pa je izvedel Inštitut za raziskovanje trga in medijev Mediana, d. o. o. Raziskovalna metoda je bila kombinacija računalniško podprtega telefonskega anketiranja in računalniško podprtega spletnega anketiranja. Anketiranje se je izvajalo</w:t>
      </w:r>
      <w:r w:rsidRPr="00B865CC">
        <w:rPr>
          <w:rFonts w:ascii="Arial" w:hAnsi="Arial" w:cs="Arial"/>
        </w:rPr>
        <w:t xml:space="preserve"> od 30. 7. do 6. 8. 2025</w:t>
      </w:r>
      <w:r w:rsidRPr="00A15A77">
        <w:rPr>
          <w:rFonts w:ascii="Arial" w:hAnsi="Arial" w:cs="Arial"/>
        </w:rPr>
        <w:t>.</w:t>
      </w:r>
    </w:p>
    <w:p w14:paraId="13E243C9" w14:textId="77777777" w:rsidR="005C0C9A" w:rsidRPr="00A15A77" w:rsidRDefault="005C0C9A" w:rsidP="005C0C9A">
      <w:pPr>
        <w:jc w:val="both"/>
        <w:rPr>
          <w:rFonts w:ascii="Arial" w:hAnsi="Arial" w:cs="Arial"/>
        </w:rPr>
      </w:pPr>
    </w:p>
    <w:p w14:paraId="6A4F381B" w14:textId="77777777" w:rsidR="005C0C9A" w:rsidRPr="00A15A77" w:rsidRDefault="005C0C9A" w:rsidP="005C0C9A">
      <w:pPr>
        <w:jc w:val="both"/>
        <w:rPr>
          <w:rFonts w:ascii="Arial" w:hAnsi="Arial" w:cs="Arial"/>
        </w:rPr>
      </w:pPr>
      <w:r w:rsidRPr="00A15A77">
        <w:rPr>
          <w:rFonts w:ascii="Arial" w:hAnsi="Arial" w:cs="Arial"/>
        </w:rPr>
        <w:t>Vzorčni okvir so bili prebivalci Slovenije, splošna populacija v starosti od 18 do 75 let. Raziskava je reprezentativna po spolu, starosti, regiji in izobrazbi; izvedena je bila na vzorcu 1.00</w:t>
      </w:r>
      <w:r>
        <w:rPr>
          <w:rFonts w:ascii="Arial" w:hAnsi="Arial" w:cs="Arial"/>
        </w:rPr>
        <w:t>7</w:t>
      </w:r>
      <w:r w:rsidRPr="00A15A77">
        <w:rPr>
          <w:rFonts w:ascii="Arial" w:hAnsi="Arial" w:cs="Arial"/>
        </w:rPr>
        <w:t xml:space="preserve"> oseb.</w:t>
      </w:r>
    </w:p>
    <w:p w14:paraId="0584CCE1" w14:textId="77777777" w:rsidR="00770C99" w:rsidRPr="00706613" w:rsidRDefault="00770C99" w:rsidP="00770C99">
      <w:pPr>
        <w:jc w:val="both"/>
        <w:rPr>
          <w:rFonts w:ascii="Arial" w:hAnsi="Arial" w:cs="Arial"/>
        </w:rPr>
      </w:pPr>
    </w:p>
    <w:p w14:paraId="090272D7" w14:textId="1FB7EBF9" w:rsidR="00647754" w:rsidRDefault="00647754">
      <w:pPr>
        <w:rPr>
          <w:rFonts w:ascii="Arial" w:hAnsi="Arial" w:cs="Arial"/>
        </w:rPr>
      </w:pPr>
    </w:p>
    <w:p w14:paraId="50D26D41" w14:textId="77777777" w:rsidR="00597CDA" w:rsidRPr="00E14B6B" w:rsidRDefault="00597CDA" w:rsidP="00597CDA">
      <w:pPr>
        <w:rPr>
          <w:rFonts w:ascii="Arial" w:hAnsi="Arial" w:cs="Arial"/>
          <w:b/>
          <w:bCs/>
        </w:rPr>
      </w:pPr>
      <w:bookmarkStart w:id="931" w:name="_Toc70627289"/>
      <w:bookmarkStart w:id="932" w:name="_Toc70685004"/>
      <w:bookmarkStart w:id="933" w:name="_Toc135745675"/>
      <w:r w:rsidRPr="00E14B6B">
        <w:rPr>
          <w:rFonts w:ascii="Arial" w:hAnsi="Arial" w:cs="Arial"/>
          <w:b/>
          <w:bCs/>
        </w:rPr>
        <w:t>Dojemanje in izkušnje z diskriminacij</w:t>
      </w:r>
      <w:bookmarkEnd w:id="931"/>
      <w:bookmarkEnd w:id="932"/>
      <w:r w:rsidRPr="00E14B6B">
        <w:rPr>
          <w:rFonts w:ascii="Arial" w:hAnsi="Arial" w:cs="Arial"/>
          <w:b/>
          <w:bCs/>
        </w:rPr>
        <w:t xml:space="preserve">o </w:t>
      </w:r>
      <w:bookmarkEnd w:id="933"/>
    </w:p>
    <w:p w14:paraId="33B63EFD" w14:textId="77777777" w:rsidR="00597CDA" w:rsidRPr="00A15A77" w:rsidRDefault="00597CDA" w:rsidP="00597CDA">
      <w:pPr>
        <w:jc w:val="both"/>
        <w:rPr>
          <w:rFonts w:ascii="Arial" w:hAnsi="Arial" w:cs="Arial"/>
        </w:rPr>
      </w:pPr>
    </w:p>
    <w:p w14:paraId="719B4AB8" w14:textId="77777777" w:rsidR="00597CDA" w:rsidRDefault="00597CDA" w:rsidP="00597CDA">
      <w:pPr>
        <w:jc w:val="both"/>
        <w:rPr>
          <w:rFonts w:ascii="Arial" w:hAnsi="Arial" w:cs="Arial"/>
        </w:rPr>
      </w:pPr>
      <w:r w:rsidRPr="00A15A77">
        <w:rPr>
          <w:rFonts w:ascii="Arial" w:hAnsi="Arial" w:cs="Arial"/>
        </w:rPr>
        <w:t>Anketiranci so odgovarjali na različna vprašanja povezana z dojemanjem in izkušnjami z diskriminacijo. Ključne ugotovitve teh vprašanj in deloma tudi primerjava z rezultati javnomnenjskih raziskav iz let 2017</w:t>
      </w:r>
      <w:r>
        <w:rPr>
          <w:rFonts w:ascii="Arial" w:hAnsi="Arial" w:cs="Arial"/>
        </w:rPr>
        <w:t xml:space="preserve">, </w:t>
      </w:r>
      <w:r w:rsidRPr="00A15A77">
        <w:rPr>
          <w:rFonts w:ascii="Arial" w:hAnsi="Arial" w:cs="Arial"/>
        </w:rPr>
        <w:t>2020</w:t>
      </w:r>
      <w:r>
        <w:rPr>
          <w:rFonts w:ascii="Arial" w:hAnsi="Arial" w:cs="Arial"/>
        </w:rPr>
        <w:t xml:space="preserve"> in 2022</w:t>
      </w:r>
      <w:r w:rsidRPr="00A15A77">
        <w:rPr>
          <w:rFonts w:ascii="Arial" w:hAnsi="Arial" w:cs="Arial"/>
        </w:rPr>
        <w:t>, kjer je bilo to zaradi metodologije mogoče, so:</w:t>
      </w:r>
    </w:p>
    <w:p w14:paraId="6D8E7ABD" w14:textId="77777777" w:rsidR="00597CDA" w:rsidRDefault="00597CDA" w:rsidP="00597CDA">
      <w:pPr>
        <w:jc w:val="both"/>
        <w:rPr>
          <w:rFonts w:ascii="Arial" w:hAnsi="Arial" w:cs="Arial"/>
        </w:rPr>
      </w:pPr>
    </w:p>
    <w:p w14:paraId="0E079548" w14:textId="6F9E9C8B"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V Sloveniji se v letu 2025 nadaljuje upad splošne strpnosti. Najizraziteje se krepijo predsodki do Romov, LGBTQ+ oseb, tujcev (vključno z verskimi manjšinami) ter stigmatizacija oseb z duševnimi boleznimi. Invalidnost ostaja razmeroma stabilno sprejeta osebna okoliščina, vendar z zaznavnim porastom indiferentnosti. Po drugi strani je zaznati pozitiven trend v odnosu do starosti in zlasti do pravice do splava, ki jo prebivalci vse pogosteje prepoznavajo kot temeljno pravico. Na splošno se kaže trend utrjevanja predsodkov in manjše pripravljenosti za sprejemanje drugačnosti, ne glede na demografske značilnosti anketiranih.</w:t>
      </w:r>
    </w:p>
    <w:p w14:paraId="53F69EEE" w14:textId="77777777" w:rsidR="00597CDA" w:rsidRPr="00C477D9" w:rsidRDefault="00597CDA" w:rsidP="00597CDA">
      <w:pPr>
        <w:jc w:val="both"/>
        <w:rPr>
          <w:rFonts w:ascii="Arial" w:hAnsi="Arial" w:cs="Arial"/>
        </w:rPr>
      </w:pPr>
    </w:p>
    <w:p w14:paraId="373BFE02" w14:textId="1D841A6E"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Razumevanje diskriminacije se skozi leta vsebinsko bistveno ne spreminja. Večina prebivalcev Slovenije diskriminacijo še vedno razume predvsem kot neenako obravnavanje na podlagi spola, barve kože, narodnosti in vere, vse pogosteje pa jo povezujejo tudi s spolno usmerjenostjo, spolno identiteto in zaposlitvenim statusom. Po mnenju prebivalcev diskriminacijo najpogosteje povzročajo posamezniki, sledijo politiki in delodajalci, v manjši meri pa tudi mediji in verske skupnosti. Kot najpogostejše tarče diskriminacije navajajo tujce, Rome, istospolno usmerjene osebe, ženske, invalide in bolnike.</w:t>
      </w:r>
    </w:p>
    <w:p w14:paraId="138C5BA3" w14:textId="77777777" w:rsidR="00597CDA" w:rsidRPr="00C477D9" w:rsidRDefault="00597CDA" w:rsidP="00597CDA">
      <w:pPr>
        <w:jc w:val="both"/>
        <w:rPr>
          <w:rFonts w:ascii="Arial" w:hAnsi="Arial" w:cs="Arial"/>
        </w:rPr>
      </w:pPr>
    </w:p>
    <w:p w14:paraId="0AA42594" w14:textId="77777777"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 xml:space="preserve">Z diskriminacijo se je soočila skoraj petina prebivalcev Slovenije, najpogosteje v delovnem okolju in v zdravstvu. Osebne okoliščine so največkrat povezane z zdravstvenim stanjem, invalidnostjo, spolom, starostjo in političnim prepričanjem. </w:t>
      </w:r>
      <w:r w:rsidRPr="00C025CE">
        <w:rPr>
          <w:rFonts w:ascii="Arial" w:hAnsi="Arial" w:cs="Arial"/>
        </w:rPr>
        <w:t>Nadlegovanje je doživel približno vsak osmi prebivalec Slovenije, predvsem zaradi družbenega položaja, starosti ali zdravja, in sicer najpogosteje v delovnem ali storitvenem okolju.</w:t>
      </w:r>
      <w:r w:rsidRPr="00B04247">
        <w:rPr>
          <w:rFonts w:ascii="Arial" w:hAnsi="Arial" w:cs="Arial"/>
        </w:rPr>
        <w:t xml:space="preserve"> Spolno nadlegovanje je manj razširjeno, vendar je večinoma ponavljajoče in se</w:t>
      </w:r>
      <w:r w:rsidRPr="00C477D9">
        <w:rPr>
          <w:rFonts w:ascii="Arial" w:hAnsi="Arial" w:cs="Arial"/>
        </w:rPr>
        <w:t xml:space="preserve"> najpogosteje pojavlja na delovnem mestu ali v izobraževalnem okolju. Opazen je trend naraščanja večkratnih izkušenj diskriminacije in nadlegovanja.</w:t>
      </w:r>
    </w:p>
    <w:p w14:paraId="56425C6E" w14:textId="77777777" w:rsidR="00597CDA" w:rsidRPr="00C477D9" w:rsidRDefault="00597CDA" w:rsidP="00597CDA">
      <w:pPr>
        <w:jc w:val="both"/>
        <w:rPr>
          <w:rFonts w:ascii="Arial" w:hAnsi="Arial" w:cs="Arial"/>
        </w:rPr>
      </w:pPr>
    </w:p>
    <w:p w14:paraId="4AE0D49B" w14:textId="77777777" w:rsidR="00597CDA" w:rsidRPr="00C477D9" w:rsidRDefault="00597CDA" w:rsidP="00E974B2">
      <w:pPr>
        <w:pStyle w:val="Odstavekseznama"/>
        <w:numPr>
          <w:ilvl w:val="0"/>
          <w:numId w:val="99"/>
        </w:numPr>
        <w:jc w:val="both"/>
        <w:rPr>
          <w:rFonts w:ascii="Arial" w:hAnsi="Arial" w:cs="Arial"/>
        </w:rPr>
      </w:pPr>
      <w:r>
        <w:rPr>
          <w:rFonts w:ascii="Arial" w:hAnsi="Arial" w:cs="Arial"/>
        </w:rPr>
        <w:t>Ž</w:t>
      </w:r>
      <w:r w:rsidRPr="00C477D9">
        <w:rPr>
          <w:rFonts w:ascii="Arial" w:hAnsi="Arial" w:cs="Arial"/>
        </w:rPr>
        <w:t xml:space="preserve">rtve diskriminacije, nadlegovanja ali spolnega nadlegovanja </w:t>
      </w:r>
      <w:r>
        <w:rPr>
          <w:rFonts w:ascii="Arial" w:hAnsi="Arial" w:cs="Arial"/>
        </w:rPr>
        <w:t xml:space="preserve">se </w:t>
      </w:r>
      <w:r w:rsidRPr="00C477D9">
        <w:rPr>
          <w:rFonts w:ascii="Arial" w:hAnsi="Arial" w:cs="Arial"/>
        </w:rPr>
        <w:t>le redko odločijo za ukrepanje. Najpogostejši razlogi za neukrepanje so prepričanje, da prijava ne bi prinesla sprememb, nevednost glede pristojnih institucij ter vse pogosteje strah pred poslabšanjem položaja ali povračilnimi ukrepi.</w:t>
      </w:r>
    </w:p>
    <w:p w14:paraId="2E4926AF" w14:textId="77777777" w:rsidR="00597CDA" w:rsidRPr="00C477D9" w:rsidRDefault="00597CDA" w:rsidP="00597CDA">
      <w:pPr>
        <w:jc w:val="both"/>
        <w:rPr>
          <w:rFonts w:ascii="Arial" w:hAnsi="Arial" w:cs="Arial"/>
        </w:rPr>
      </w:pPr>
    </w:p>
    <w:p w14:paraId="475DE263" w14:textId="77777777"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Zagovornika pozna manj kot tretjina prebivalcev Slovenije, vendar se njegova prepoznavnost in vidnost skozi leta postopno povečujeta. Med tistimi, ki institucijo poznajo, narašča tudi zadovoljstvo z njenim delom. Kljub temu se žrtve ob izkušnji diskriminacije pogosteje obrnejo na družino ali bližnje kot na uradne institucije</w:t>
      </w:r>
      <w:r>
        <w:rPr>
          <w:rFonts w:ascii="Arial" w:hAnsi="Arial" w:cs="Arial"/>
        </w:rPr>
        <w:t>. To</w:t>
      </w:r>
      <w:r w:rsidRPr="00C477D9">
        <w:rPr>
          <w:rFonts w:ascii="Arial" w:hAnsi="Arial" w:cs="Arial"/>
        </w:rPr>
        <w:t xml:space="preserve"> kaže tudi na pomanjkanje zaupanja v institucionalne mehanizme varstva pred diskriminacijo.</w:t>
      </w:r>
    </w:p>
    <w:p w14:paraId="77C2CF7F" w14:textId="77777777" w:rsidR="00597CDA" w:rsidRPr="00A15A77" w:rsidRDefault="00597CDA" w:rsidP="00597CDA">
      <w:pPr>
        <w:jc w:val="both"/>
        <w:rPr>
          <w:rFonts w:ascii="Arial" w:hAnsi="Arial" w:cs="Arial"/>
        </w:rPr>
      </w:pPr>
    </w:p>
    <w:p w14:paraId="6DE46C85" w14:textId="6F242BF1" w:rsidR="005C0C9A" w:rsidRDefault="005C0C9A">
      <w:pPr>
        <w:rPr>
          <w:rFonts w:ascii="Arial" w:hAnsi="Arial" w:cs="Arial"/>
        </w:rPr>
      </w:pPr>
    </w:p>
    <w:p w14:paraId="59B69FAE" w14:textId="67E58E96" w:rsidR="005C0C9A" w:rsidRDefault="005C0C9A">
      <w:pPr>
        <w:rPr>
          <w:rFonts w:ascii="Arial" w:hAnsi="Arial" w:cs="Arial"/>
        </w:rPr>
      </w:pPr>
    </w:p>
    <w:p w14:paraId="6C9BF44B" w14:textId="1B02C21A" w:rsidR="005C0C9A" w:rsidRDefault="005C0C9A">
      <w:pPr>
        <w:rPr>
          <w:rFonts w:ascii="Arial" w:hAnsi="Arial" w:cs="Arial"/>
        </w:rPr>
      </w:pPr>
    </w:p>
    <w:p w14:paraId="53DD1F0F" w14:textId="0E4CC958" w:rsidR="005C0C9A" w:rsidRDefault="005C0C9A">
      <w:pPr>
        <w:rPr>
          <w:rFonts w:ascii="Arial" w:hAnsi="Arial" w:cs="Arial"/>
        </w:rPr>
      </w:pPr>
    </w:p>
    <w:p w14:paraId="32D4E154" w14:textId="5E931290" w:rsidR="005C0C9A" w:rsidRDefault="005C0C9A">
      <w:pPr>
        <w:rPr>
          <w:rFonts w:ascii="Arial" w:hAnsi="Arial" w:cs="Arial"/>
        </w:rPr>
      </w:pPr>
    </w:p>
    <w:p w14:paraId="4B3C05B7" w14:textId="59514110" w:rsidR="005C0C9A" w:rsidRDefault="005C0C9A">
      <w:pPr>
        <w:rPr>
          <w:rFonts w:ascii="Arial" w:hAnsi="Arial" w:cs="Arial"/>
        </w:rPr>
      </w:pPr>
    </w:p>
    <w:p w14:paraId="1D39DD54" w14:textId="6C04D4AF" w:rsidR="005C0C9A" w:rsidRDefault="005C0C9A">
      <w:pPr>
        <w:rPr>
          <w:rFonts w:ascii="Arial" w:hAnsi="Arial" w:cs="Arial"/>
        </w:rPr>
      </w:pPr>
    </w:p>
    <w:p w14:paraId="1060365D" w14:textId="50D3E46A" w:rsidR="005C0C9A" w:rsidRDefault="005C0C9A">
      <w:pPr>
        <w:rPr>
          <w:rFonts w:ascii="Arial" w:hAnsi="Arial" w:cs="Arial"/>
        </w:rPr>
      </w:pPr>
    </w:p>
    <w:p w14:paraId="6BEE85A1" w14:textId="2058A837" w:rsidR="005C0C9A" w:rsidRDefault="005C0C9A">
      <w:pPr>
        <w:rPr>
          <w:rFonts w:ascii="Arial" w:hAnsi="Arial" w:cs="Arial"/>
        </w:rPr>
      </w:pPr>
    </w:p>
    <w:p w14:paraId="043A127C" w14:textId="1B32269D" w:rsidR="005C0C9A" w:rsidRDefault="005C0C9A">
      <w:pPr>
        <w:rPr>
          <w:rFonts w:ascii="Arial" w:hAnsi="Arial" w:cs="Arial"/>
        </w:rPr>
      </w:pPr>
    </w:p>
    <w:p w14:paraId="6E000776" w14:textId="7CA05B51" w:rsidR="005C0C9A" w:rsidRDefault="005C0C9A">
      <w:pPr>
        <w:rPr>
          <w:rFonts w:ascii="Arial" w:hAnsi="Arial" w:cs="Arial"/>
        </w:rPr>
      </w:pPr>
    </w:p>
    <w:p w14:paraId="2EDC2F7C" w14:textId="727C421E" w:rsidR="005C0C9A" w:rsidRDefault="005C0C9A">
      <w:pPr>
        <w:rPr>
          <w:rFonts w:ascii="Arial" w:hAnsi="Arial" w:cs="Arial"/>
        </w:rPr>
      </w:pPr>
    </w:p>
    <w:p w14:paraId="240165D9" w14:textId="462F38C7" w:rsidR="005C0C9A" w:rsidRDefault="005C0C9A">
      <w:pPr>
        <w:rPr>
          <w:rFonts w:ascii="Arial" w:hAnsi="Arial" w:cs="Arial"/>
        </w:rPr>
      </w:pPr>
    </w:p>
    <w:p w14:paraId="1CA20D80" w14:textId="14DB099D" w:rsidR="005C0C9A" w:rsidRDefault="005C0C9A">
      <w:pPr>
        <w:rPr>
          <w:rFonts w:ascii="Arial" w:hAnsi="Arial" w:cs="Arial"/>
        </w:rPr>
      </w:pPr>
    </w:p>
    <w:p w14:paraId="320C8595" w14:textId="5C287195" w:rsidR="005C0C9A" w:rsidRDefault="005C0C9A">
      <w:pPr>
        <w:rPr>
          <w:rFonts w:ascii="Arial" w:hAnsi="Arial" w:cs="Arial"/>
        </w:rPr>
      </w:pPr>
    </w:p>
    <w:p w14:paraId="169A429D" w14:textId="6CF25A9E" w:rsidR="005C0C9A" w:rsidRDefault="005C0C9A">
      <w:pPr>
        <w:rPr>
          <w:rFonts w:ascii="Arial" w:hAnsi="Arial" w:cs="Arial"/>
        </w:rPr>
      </w:pPr>
      <w:r>
        <w:rPr>
          <w:rFonts w:ascii="Arial" w:hAnsi="Arial" w:cs="Arial"/>
        </w:rPr>
        <w:br w:type="page"/>
      </w:r>
    </w:p>
    <w:p w14:paraId="288B5556" w14:textId="77777777" w:rsidR="005C0C9A" w:rsidRPr="00706613" w:rsidRDefault="005C0C9A">
      <w:pPr>
        <w:rPr>
          <w:rFonts w:ascii="Arial" w:hAnsi="Arial" w:cs="Arial"/>
        </w:rPr>
      </w:pPr>
    </w:p>
    <w:p w14:paraId="23BB03FA" w14:textId="77777777" w:rsidR="00CC5D09" w:rsidRPr="00A15A77" w:rsidRDefault="00CC5D09" w:rsidP="004A3317">
      <w:pPr>
        <w:pStyle w:val="Naslov2"/>
      </w:pPr>
      <w:bookmarkStart w:id="934" w:name="_Toc189216207"/>
      <w:bookmarkStart w:id="935" w:name="_Toc189469697"/>
      <w:bookmarkStart w:id="936" w:name="_Toc193443292"/>
      <w:bookmarkStart w:id="937" w:name="_Toc224221605"/>
      <w:r w:rsidRPr="00A15A77">
        <w:t>Analiz</w:t>
      </w:r>
      <w:bookmarkEnd w:id="934"/>
      <w:bookmarkEnd w:id="935"/>
      <w:bookmarkEnd w:id="936"/>
      <w:r>
        <w:t>a Letnega poročila Varuha človekovih pravic za leto 2024 po osebnih okoliščinah oziroma skupinah ljudi z vidika pristojnosti Zagovornika</w:t>
      </w:r>
      <w:bookmarkEnd w:id="937"/>
    </w:p>
    <w:p w14:paraId="0E1BAF74" w14:textId="21FC0036" w:rsidR="00A5309C" w:rsidRDefault="00A5309C" w:rsidP="002A5873">
      <w:pPr>
        <w:rPr>
          <w:rFonts w:ascii="Arial" w:hAnsi="Arial" w:cs="Arial"/>
        </w:rPr>
      </w:pPr>
    </w:p>
    <w:p w14:paraId="45BE254F" w14:textId="69FFED35" w:rsidR="008F58C4" w:rsidRPr="00A15A77" w:rsidRDefault="008F58C4" w:rsidP="008F58C4">
      <w:pPr>
        <w:pStyle w:val="Brezrazmikov"/>
        <w:numPr>
          <w:ilvl w:val="0"/>
          <w:numId w:val="0"/>
        </w:numPr>
        <w:rPr>
          <w:b w:val="0"/>
          <w:bCs w:val="0"/>
          <w:sz w:val="22"/>
          <w:szCs w:val="22"/>
        </w:rPr>
      </w:pPr>
      <w:r w:rsidRPr="00A15A77">
        <w:rPr>
          <w:b w:val="0"/>
          <w:bCs w:val="0"/>
          <w:sz w:val="22"/>
          <w:szCs w:val="22"/>
        </w:rPr>
        <w:t>Zagovornik je v letu 202</w:t>
      </w:r>
      <w:r>
        <w:rPr>
          <w:b w:val="0"/>
          <w:bCs w:val="0"/>
          <w:sz w:val="22"/>
          <w:szCs w:val="22"/>
        </w:rPr>
        <w:t>5</w:t>
      </w:r>
      <w:r w:rsidRPr="00A15A77">
        <w:rPr>
          <w:b w:val="0"/>
          <w:bCs w:val="0"/>
          <w:sz w:val="22"/>
          <w:szCs w:val="22"/>
        </w:rPr>
        <w:t xml:space="preserve"> opravil pregled Letnega poročila Varuha človekovih pravic za leto 202</w:t>
      </w:r>
      <w:r>
        <w:rPr>
          <w:b w:val="0"/>
          <w:bCs w:val="0"/>
          <w:sz w:val="22"/>
          <w:szCs w:val="22"/>
        </w:rPr>
        <w:t>4</w:t>
      </w:r>
      <w:r w:rsidRPr="00A15A77">
        <w:rPr>
          <w:b w:val="0"/>
          <w:bCs w:val="0"/>
          <w:sz w:val="22"/>
          <w:szCs w:val="22"/>
        </w:rPr>
        <w:t xml:space="preserve"> po osebnih okoliščinah oziroma skupinah ljudi z vidika pristojnosti Zagovornika. Namen analize je bil pregled vsebinskih opredelitev in priporočil, o katerih je poročal Varuh človekovih pravic (Varuh),</w:t>
      </w:r>
      <w:r w:rsidRPr="00A15A77">
        <w:rPr>
          <w:rStyle w:val="Sprotnaopomba-sklic"/>
          <w:b w:val="0"/>
          <w:bCs w:val="0"/>
          <w:sz w:val="22"/>
          <w:szCs w:val="22"/>
        </w:rPr>
        <w:footnoteReference w:id="59"/>
      </w:r>
      <w:r w:rsidRPr="00A15A77">
        <w:rPr>
          <w:b w:val="0"/>
          <w:bCs w:val="0"/>
          <w:sz w:val="22"/>
          <w:szCs w:val="22"/>
        </w:rPr>
        <w:t xml:space="preserve"> ter primerjava oziroma določitev stopnje ujemanja z opredelitvami Zagovornika.</w:t>
      </w:r>
      <w:r w:rsidRPr="00A15A77">
        <w:rPr>
          <w:rStyle w:val="Sprotnaopomba-sklic"/>
          <w:b w:val="0"/>
          <w:bCs w:val="0"/>
          <w:sz w:val="22"/>
          <w:szCs w:val="22"/>
        </w:rPr>
        <w:footnoteReference w:id="60"/>
      </w:r>
      <w:r w:rsidRPr="00A15A77">
        <w:rPr>
          <w:b w:val="0"/>
          <w:bCs w:val="0"/>
          <w:sz w:val="22"/>
          <w:szCs w:val="22"/>
        </w:rPr>
        <w:t xml:space="preserve"> </w:t>
      </w:r>
    </w:p>
    <w:p w14:paraId="2AAA2237" w14:textId="77777777" w:rsidR="008F58C4" w:rsidRPr="00A15A77" w:rsidRDefault="008F58C4" w:rsidP="008F58C4">
      <w:pPr>
        <w:pStyle w:val="Brezrazmikov"/>
        <w:numPr>
          <w:ilvl w:val="0"/>
          <w:numId w:val="0"/>
        </w:numPr>
        <w:rPr>
          <w:b w:val="0"/>
          <w:bCs w:val="0"/>
          <w:sz w:val="22"/>
          <w:szCs w:val="22"/>
          <w:highlight w:val="yellow"/>
        </w:rPr>
      </w:pPr>
    </w:p>
    <w:p w14:paraId="5BEF5BA4" w14:textId="63E2004D"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Pregled kaže na visoko stopnjo vsebinskega ujemanja med stališči in ukrepi Varuha in Zagovornika pri obravnavi primerov diskriminacije po različnih osebnih okoliščinah. </w:t>
      </w:r>
      <w:r>
        <w:rPr>
          <w:rFonts w:ascii="Arial" w:eastAsiaTheme="minorHAnsi" w:hAnsi="Arial" w:cs="Arial"/>
          <w:color w:val="000000"/>
          <w:sz w:val="22"/>
          <w:szCs w:val="22"/>
          <w:lang w:eastAsia="en-US"/>
        </w:rPr>
        <w:t>P</w:t>
      </w:r>
      <w:r w:rsidRPr="003615D0">
        <w:rPr>
          <w:rFonts w:ascii="Arial" w:eastAsiaTheme="minorHAnsi" w:hAnsi="Arial" w:cs="Arial"/>
          <w:color w:val="000000"/>
          <w:sz w:val="22"/>
          <w:szCs w:val="22"/>
          <w:lang w:eastAsia="en-US"/>
        </w:rPr>
        <w:t xml:space="preserve">ogosto </w:t>
      </w:r>
      <w:r w:rsidR="00874BEB">
        <w:rPr>
          <w:rFonts w:ascii="Arial" w:eastAsiaTheme="minorHAnsi" w:hAnsi="Arial" w:cs="Arial"/>
          <w:color w:val="000000"/>
          <w:sz w:val="22"/>
          <w:szCs w:val="22"/>
          <w:lang w:eastAsia="en-US"/>
        </w:rPr>
        <w:t>obravnavata</w:t>
      </w:r>
      <w:r w:rsidRPr="003615D0">
        <w:rPr>
          <w:rFonts w:ascii="Arial" w:eastAsiaTheme="minorHAnsi" w:hAnsi="Arial" w:cs="Arial"/>
          <w:color w:val="000000"/>
          <w:sz w:val="22"/>
          <w:szCs w:val="22"/>
          <w:lang w:eastAsia="en-US"/>
        </w:rPr>
        <w:t xml:space="preserve"> iste strukturne pomanjkljivosti in s svojimi ugotovitvami ter priporočili prispevata k izboljšanju varstva človekovih pravic in preprečevanju diskriminacije.</w:t>
      </w:r>
    </w:p>
    <w:p w14:paraId="089B7D3F"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5020851F" w14:textId="77777777"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Na področju </w:t>
      </w:r>
      <w:r w:rsidRPr="00964652">
        <w:rPr>
          <w:rFonts w:ascii="Arial" w:eastAsiaTheme="minorHAnsi" w:hAnsi="Arial" w:cs="Arial"/>
          <w:b/>
          <w:bCs/>
          <w:color w:val="000000"/>
          <w:sz w:val="22"/>
          <w:szCs w:val="22"/>
          <w:lang w:eastAsia="en-US"/>
        </w:rPr>
        <w:t>izobra</w:t>
      </w:r>
      <w:r>
        <w:rPr>
          <w:rFonts w:ascii="Arial" w:eastAsiaTheme="minorHAnsi" w:hAnsi="Arial" w:cs="Arial"/>
          <w:b/>
          <w:bCs/>
          <w:color w:val="000000"/>
          <w:sz w:val="22"/>
          <w:szCs w:val="22"/>
          <w:lang w:eastAsia="en-US"/>
        </w:rPr>
        <w:t>ževanja</w:t>
      </w:r>
      <w:r w:rsidRPr="00964652">
        <w:rPr>
          <w:rFonts w:ascii="Arial" w:eastAsiaTheme="minorHAnsi" w:hAnsi="Arial" w:cs="Arial"/>
          <w:color w:val="000000"/>
          <w:sz w:val="22"/>
          <w:szCs w:val="22"/>
          <w:lang w:eastAsia="en-US"/>
        </w:rPr>
        <w:t xml:space="preserve"> oba </w:t>
      </w:r>
      <w:r>
        <w:rPr>
          <w:rFonts w:ascii="Arial" w:eastAsiaTheme="minorHAnsi" w:hAnsi="Arial" w:cs="Arial"/>
          <w:color w:val="000000"/>
          <w:sz w:val="22"/>
          <w:szCs w:val="22"/>
          <w:lang w:eastAsia="en-US"/>
        </w:rPr>
        <w:t xml:space="preserve">organa </w:t>
      </w:r>
      <w:r w:rsidRPr="00964652">
        <w:rPr>
          <w:rFonts w:ascii="Arial" w:eastAsiaTheme="minorHAnsi" w:hAnsi="Arial" w:cs="Arial"/>
          <w:color w:val="000000"/>
          <w:sz w:val="22"/>
          <w:szCs w:val="22"/>
          <w:lang w:eastAsia="en-US"/>
        </w:rPr>
        <w:t xml:space="preserve">ugotavljata neustrezno urejenost prilagoditev pri opravljanju mature za dijake s posebnimi potrebami.  </w:t>
      </w:r>
    </w:p>
    <w:p w14:paraId="0A9FC8B0"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2EE2B3EC" w14:textId="2C899400"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Pri </w:t>
      </w:r>
      <w:r w:rsidRPr="00964652">
        <w:rPr>
          <w:rFonts w:ascii="Arial" w:eastAsiaTheme="minorHAnsi" w:hAnsi="Arial" w:cs="Arial"/>
          <w:b/>
          <w:bCs/>
          <w:color w:val="000000"/>
          <w:sz w:val="22"/>
          <w:szCs w:val="22"/>
          <w:lang w:eastAsia="en-US"/>
        </w:rPr>
        <w:t xml:space="preserve">verskih in drugih </w:t>
      </w:r>
      <w:proofErr w:type="gramStart"/>
      <w:r w:rsidRPr="00964652">
        <w:rPr>
          <w:rFonts w:ascii="Arial" w:eastAsiaTheme="minorHAnsi" w:hAnsi="Arial" w:cs="Arial"/>
          <w:b/>
          <w:bCs/>
          <w:color w:val="000000"/>
          <w:sz w:val="22"/>
          <w:szCs w:val="22"/>
          <w:lang w:eastAsia="en-US"/>
        </w:rPr>
        <w:t>prepričanjih</w:t>
      </w:r>
      <w:r w:rsidRPr="00964652">
        <w:rPr>
          <w:rFonts w:ascii="Arial" w:eastAsiaTheme="minorHAnsi" w:hAnsi="Arial" w:cs="Arial"/>
          <w:color w:val="000000"/>
          <w:sz w:val="22"/>
          <w:szCs w:val="22"/>
          <w:lang w:eastAsia="en-US"/>
        </w:rPr>
        <w:t xml:space="preserve">  zagovarja</w:t>
      </w:r>
      <w:r w:rsidR="00874BEB">
        <w:rPr>
          <w:rFonts w:ascii="Arial" w:eastAsiaTheme="minorHAnsi" w:hAnsi="Arial" w:cs="Arial"/>
          <w:color w:val="000000"/>
          <w:sz w:val="22"/>
          <w:szCs w:val="22"/>
          <w:lang w:eastAsia="en-US"/>
        </w:rPr>
        <w:t>ta</w:t>
      </w:r>
      <w:proofErr w:type="gramEnd"/>
      <w:r w:rsidRPr="00964652">
        <w:rPr>
          <w:rFonts w:ascii="Arial" w:eastAsiaTheme="minorHAnsi" w:hAnsi="Arial" w:cs="Arial"/>
          <w:color w:val="000000"/>
          <w:sz w:val="22"/>
          <w:szCs w:val="22"/>
          <w:lang w:eastAsia="en-US"/>
        </w:rPr>
        <w:t xml:space="preserve"> spoštovanje verske svobode. To se kaže pri</w:t>
      </w:r>
      <w:r w:rsidR="00874BEB">
        <w:rPr>
          <w:rFonts w:ascii="Arial" w:eastAsiaTheme="minorHAnsi" w:hAnsi="Arial" w:cs="Arial"/>
          <w:color w:val="000000"/>
          <w:sz w:val="22"/>
          <w:szCs w:val="22"/>
          <w:lang w:eastAsia="en-US"/>
        </w:rPr>
        <w:t xml:space="preserve"> stališču glede</w:t>
      </w:r>
      <w:r w:rsidRPr="00964652">
        <w:rPr>
          <w:rFonts w:ascii="Arial" w:eastAsiaTheme="minorHAnsi" w:hAnsi="Arial" w:cs="Arial"/>
          <w:color w:val="000000"/>
          <w:sz w:val="22"/>
          <w:szCs w:val="22"/>
          <w:lang w:eastAsia="en-US"/>
        </w:rPr>
        <w:t xml:space="preserve"> nošenj</w:t>
      </w:r>
      <w:r w:rsidR="00874BEB">
        <w:rPr>
          <w:rFonts w:ascii="Arial" w:eastAsiaTheme="minorHAnsi" w:hAnsi="Arial" w:cs="Arial"/>
          <w:color w:val="000000"/>
          <w:sz w:val="22"/>
          <w:szCs w:val="22"/>
          <w:lang w:eastAsia="en-US"/>
        </w:rPr>
        <w:t>a</w:t>
      </w:r>
      <w:r w:rsidRPr="00964652">
        <w:rPr>
          <w:rFonts w:ascii="Arial" w:eastAsiaTheme="minorHAnsi" w:hAnsi="Arial" w:cs="Arial"/>
          <w:color w:val="000000"/>
          <w:sz w:val="22"/>
          <w:szCs w:val="22"/>
          <w:lang w:eastAsia="en-US"/>
        </w:rPr>
        <w:t xml:space="preserve"> verskih oblačil v izobraževalnem procesu</w:t>
      </w:r>
      <w:r>
        <w:rPr>
          <w:rFonts w:ascii="Arial" w:eastAsiaTheme="minorHAnsi" w:hAnsi="Arial" w:cs="Arial"/>
          <w:color w:val="000000"/>
          <w:sz w:val="22"/>
          <w:szCs w:val="22"/>
          <w:lang w:eastAsia="en-US"/>
        </w:rPr>
        <w:t>. S</w:t>
      </w:r>
      <w:r w:rsidRPr="003615D0">
        <w:rPr>
          <w:rFonts w:ascii="Arial" w:eastAsiaTheme="minorHAnsi" w:hAnsi="Arial" w:cs="Arial"/>
          <w:color w:val="000000"/>
          <w:sz w:val="22"/>
          <w:szCs w:val="22"/>
          <w:lang w:eastAsia="en-US"/>
        </w:rPr>
        <w:t>tališče Zagovornika</w:t>
      </w:r>
      <w:r>
        <w:rPr>
          <w:rFonts w:ascii="Arial" w:eastAsiaTheme="minorHAnsi" w:hAnsi="Arial" w:cs="Arial"/>
          <w:color w:val="000000"/>
          <w:sz w:val="22"/>
          <w:szCs w:val="22"/>
          <w:lang w:eastAsia="en-US"/>
        </w:rPr>
        <w:t xml:space="preserve"> je</w:t>
      </w:r>
      <w:r w:rsidRPr="003615D0">
        <w:rPr>
          <w:rFonts w:ascii="Arial" w:eastAsiaTheme="minorHAnsi" w:hAnsi="Arial" w:cs="Arial"/>
          <w:color w:val="000000"/>
          <w:sz w:val="22"/>
          <w:szCs w:val="22"/>
          <w:lang w:eastAsia="en-US"/>
        </w:rPr>
        <w:t xml:space="preserve">, da bi v primeru nezagotavljanja ustrezne prehrane za otroka na podlagi vere ali prepričanja lahko šlo za posredno diskriminacijo otroka, če bi bili podani vsi elementi diskriminacije skladno z ZVarD. Podobno je Varuh mnenja, da je »učenje« priseljenskih otrok »vključevanja v slovensko družbo« na način, da </w:t>
      </w:r>
      <w:r w:rsidR="00FE5337">
        <w:rPr>
          <w:rFonts w:ascii="Arial" w:eastAsiaTheme="minorHAnsi" w:hAnsi="Arial" w:cs="Arial"/>
          <w:color w:val="000000"/>
          <w:sz w:val="22"/>
          <w:szCs w:val="22"/>
          <w:lang w:eastAsia="en-US"/>
        </w:rPr>
        <w:t xml:space="preserve">se </w:t>
      </w:r>
      <w:r w:rsidRPr="003615D0">
        <w:rPr>
          <w:rFonts w:ascii="Arial" w:eastAsiaTheme="minorHAnsi" w:hAnsi="Arial" w:cs="Arial"/>
          <w:color w:val="000000"/>
          <w:sz w:val="22"/>
          <w:szCs w:val="22"/>
          <w:lang w:eastAsia="en-US"/>
        </w:rPr>
        <w:t>ne upoštevajo verske prepovedi na področju prehranjevanja, z vidika omenjene ustavne svoboščine vprašljivo.</w:t>
      </w:r>
    </w:p>
    <w:p w14:paraId="4A1D301D"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5CCB9808" w14:textId="77777777"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Na področju </w:t>
      </w:r>
      <w:r w:rsidRPr="00964652">
        <w:rPr>
          <w:rFonts w:ascii="Arial" w:eastAsiaTheme="minorHAnsi" w:hAnsi="Arial" w:cs="Arial"/>
          <w:b/>
          <w:bCs/>
          <w:color w:val="000000"/>
          <w:sz w:val="22"/>
          <w:szCs w:val="22"/>
          <w:lang w:eastAsia="en-US"/>
        </w:rPr>
        <w:t>invalidnosti</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tako</w:t>
      </w:r>
      <w:r w:rsidRPr="00964652">
        <w:rPr>
          <w:rFonts w:ascii="Arial" w:eastAsiaTheme="minorHAnsi" w:hAnsi="Arial" w:cs="Arial"/>
          <w:color w:val="000000"/>
          <w:sz w:val="22"/>
          <w:szCs w:val="22"/>
          <w:lang w:eastAsia="en-US"/>
        </w:rPr>
        <w:t xml:space="preserve"> Varuh </w:t>
      </w:r>
      <w:r>
        <w:rPr>
          <w:rFonts w:ascii="Arial" w:eastAsiaTheme="minorHAnsi" w:hAnsi="Arial" w:cs="Arial"/>
          <w:color w:val="000000"/>
          <w:sz w:val="22"/>
          <w:szCs w:val="22"/>
          <w:lang w:eastAsia="en-US"/>
        </w:rPr>
        <w:t>kot</w:t>
      </w:r>
      <w:r w:rsidRPr="00964652">
        <w:rPr>
          <w:rFonts w:ascii="Arial" w:eastAsiaTheme="minorHAnsi" w:hAnsi="Arial" w:cs="Arial"/>
          <w:color w:val="000000"/>
          <w:sz w:val="22"/>
          <w:szCs w:val="22"/>
          <w:lang w:eastAsia="en-US"/>
        </w:rPr>
        <w:t xml:space="preserve"> Zagovornik že več let </w:t>
      </w:r>
      <w:r>
        <w:rPr>
          <w:rFonts w:ascii="Arial" w:eastAsiaTheme="minorHAnsi" w:hAnsi="Arial" w:cs="Arial"/>
          <w:color w:val="000000"/>
          <w:sz w:val="22"/>
          <w:szCs w:val="22"/>
          <w:lang w:eastAsia="en-US"/>
        </w:rPr>
        <w:t>op</w:t>
      </w:r>
      <w:r w:rsidRPr="00964652">
        <w:rPr>
          <w:rFonts w:ascii="Arial" w:eastAsiaTheme="minorHAnsi" w:hAnsi="Arial" w:cs="Arial"/>
          <w:color w:val="000000"/>
          <w:sz w:val="22"/>
          <w:szCs w:val="22"/>
          <w:lang w:eastAsia="en-US"/>
        </w:rPr>
        <w:t>ozarja</w:t>
      </w:r>
      <w:r>
        <w:rPr>
          <w:rFonts w:ascii="Arial" w:eastAsiaTheme="minorHAnsi" w:hAnsi="Arial" w:cs="Arial"/>
          <w:color w:val="000000"/>
          <w:sz w:val="22"/>
          <w:szCs w:val="22"/>
          <w:lang w:eastAsia="en-US"/>
        </w:rPr>
        <w:t>ta</w:t>
      </w:r>
      <w:r w:rsidRPr="00964652">
        <w:rPr>
          <w:rFonts w:ascii="Arial" w:eastAsiaTheme="minorHAnsi" w:hAnsi="Arial" w:cs="Arial"/>
          <w:color w:val="000000"/>
          <w:sz w:val="22"/>
          <w:szCs w:val="22"/>
          <w:lang w:eastAsia="en-US"/>
        </w:rPr>
        <w:t xml:space="preserve"> na neizvajanje Konvencije o pravicah invalidov, zlasti glede deinstitucionalizacije in dolgotrajne oskrbe. </w:t>
      </w:r>
      <w:r>
        <w:rPr>
          <w:rFonts w:ascii="Arial" w:eastAsiaTheme="minorHAnsi" w:hAnsi="Arial" w:cs="Arial"/>
          <w:color w:val="000000"/>
          <w:sz w:val="22"/>
          <w:szCs w:val="22"/>
          <w:lang w:eastAsia="en-US"/>
        </w:rPr>
        <w:t>O</w:t>
      </w:r>
      <w:r w:rsidRPr="003615D0">
        <w:rPr>
          <w:rFonts w:ascii="Arial" w:eastAsiaTheme="minorHAnsi" w:hAnsi="Arial" w:cs="Arial"/>
          <w:color w:val="000000"/>
          <w:sz w:val="22"/>
          <w:szCs w:val="22"/>
          <w:lang w:eastAsia="en-US"/>
        </w:rPr>
        <w:t xml:space="preserve">pozarjata </w:t>
      </w:r>
      <w:r>
        <w:rPr>
          <w:rFonts w:ascii="Arial" w:eastAsiaTheme="minorHAnsi" w:hAnsi="Arial" w:cs="Arial"/>
          <w:color w:val="000000"/>
          <w:sz w:val="22"/>
          <w:szCs w:val="22"/>
          <w:lang w:eastAsia="en-US"/>
        </w:rPr>
        <w:t xml:space="preserve">tudi </w:t>
      </w:r>
      <w:r w:rsidRPr="003615D0">
        <w:rPr>
          <w:rFonts w:ascii="Arial" w:eastAsiaTheme="minorHAnsi" w:hAnsi="Arial" w:cs="Arial"/>
          <w:color w:val="000000"/>
          <w:sz w:val="22"/>
          <w:szCs w:val="22"/>
          <w:lang w:eastAsia="en-US"/>
        </w:rPr>
        <w:t>na nujnost odprave nedostopnosti objektov v javni rabi. Na tem področju je Zagovornik raziskoval nedostopnost objektov v javni rabi na splošno, Varuhova raziskava pa je dopolnila pregled nedostopnosti prostorov Vlade in ministrstev.</w:t>
      </w:r>
      <w:r>
        <w:rPr>
          <w:rFonts w:ascii="Arial" w:eastAsiaTheme="minorHAnsi" w:hAnsi="Arial" w:cs="Arial"/>
          <w:color w:val="000000"/>
          <w:sz w:val="22"/>
          <w:szCs w:val="22"/>
          <w:lang w:eastAsia="en-US"/>
        </w:rPr>
        <w:t xml:space="preserve"> </w:t>
      </w:r>
      <w:r w:rsidRPr="003615D0">
        <w:rPr>
          <w:rFonts w:ascii="Arial" w:eastAsiaTheme="minorHAnsi" w:hAnsi="Arial" w:cs="Arial"/>
          <w:color w:val="000000"/>
          <w:sz w:val="22"/>
          <w:szCs w:val="22"/>
          <w:lang w:eastAsia="en-US"/>
        </w:rPr>
        <w:t>Oba organa sta opozorila na kršitev pravic ljudi z invalidnostmi zaradi nedelovanja zdravstvenih storitev.</w:t>
      </w:r>
    </w:p>
    <w:p w14:paraId="09946066"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1C42D557" w14:textId="47867AE0"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Glede </w:t>
      </w:r>
      <w:r w:rsidRPr="00964652">
        <w:rPr>
          <w:rFonts w:ascii="Arial" w:eastAsiaTheme="minorHAnsi" w:hAnsi="Arial" w:cs="Arial"/>
          <w:b/>
          <w:bCs/>
          <w:color w:val="000000"/>
          <w:sz w:val="22"/>
          <w:szCs w:val="22"/>
          <w:lang w:eastAsia="en-US"/>
        </w:rPr>
        <w:t>zdravstvenega stanja</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sta o</w:t>
      </w:r>
      <w:r w:rsidRPr="003615D0">
        <w:rPr>
          <w:rFonts w:ascii="Arial" w:eastAsiaTheme="minorHAnsi" w:hAnsi="Arial" w:cs="Arial"/>
          <w:color w:val="000000"/>
          <w:sz w:val="22"/>
          <w:szCs w:val="22"/>
          <w:lang w:eastAsia="en-US"/>
        </w:rPr>
        <w:t>ba organa zazna</w:t>
      </w:r>
      <w:r>
        <w:rPr>
          <w:rFonts w:ascii="Arial" w:eastAsiaTheme="minorHAnsi" w:hAnsi="Arial" w:cs="Arial"/>
          <w:color w:val="000000"/>
          <w:sz w:val="22"/>
          <w:szCs w:val="22"/>
          <w:lang w:eastAsia="en-US"/>
        </w:rPr>
        <w:t>la</w:t>
      </w:r>
      <w:r w:rsidRPr="003615D0">
        <w:rPr>
          <w:rFonts w:ascii="Arial" w:eastAsiaTheme="minorHAnsi" w:hAnsi="Arial" w:cs="Arial"/>
          <w:color w:val="000000"/>
          <w:sz w:val="22"/>
          <w:szCs w:val="22"/>
          <w:lang w:eastAsia="en-US"/>
        </w:rPr>
        <w:t>, da ambulante niso dostopne tako</w:t>
      </w:r>
      <w:r w:rsidR="00874BEB">
        <w:rPr>
          <w:rFonts w:ascii="Arial" w:eastAsiaTheme="minorHAnsi" w:hAnsi="Arial" w:cs="Arial"/>
          <w:color w:val="000000"/>
          <w:sz w:val="22"/>
          <w:szCs w:val="22"/>
          <w:lang w:eastAsia="en-US"/>
        </w:rPr>
        <w:t>,</w:t>
      </w:r>
      <w:r w:rsidRPr="003615D0">
        <w:rPr>
          <w:rFonts w:ascii="Arial" w:eastAsiaTheme="minorHAnsi" w:hAnsi="Arial" w:cs="Arial"/>
          <w:color w:val="000000"/>
          <w:sz w:val="22"/>
          <w:szCs w:val="22"/>
          <w:lang w:eastAsia="en-US"/>
        </w:rPr>
        <w:t xml:space="preserve"> kot je predpisano v ustreznem pravilniku (osebno, telefon, navadna pošta in e-komunikacija). Prav tako</w:t>
      </w:r>
      <w:r>
        <w:rPr>
          <w:rFonts w:ascii="Arial" w:eastAsiaTheme="minorHAnsi" w:hAnsi="Arial" w:cs="Arial"/>
          <w:color w:val="000000"/>
          <w:sz w:val="22"/>
          <w:szCs w:val="22"/>
          <w:lang w:eastAsia="en-US"/>
        </w:rPr>
        <w:t xml:space="preserve"> oba ugotavljata, da</w:t>
      </w:r>
      <w:r w:rsidRPr="003615D0">
        <w:rPr>
          <w:rFonts w:ascii="Arial" w:eastAsiaTheme="minorHAnsi" w:hAnsi="Arial" w:cs="Arial"/>
          <w:color w:val="000000"/>
          <w:sz w:val="22"/>
          <w:szCs w:val="22"/>
          <w:lang w:eastAsia="en-US"/>
        </w:rPr>
        <w:t xml:space="preserve"> je velika težava pomanjkanje zdravnikov. </w:t>
      </w:r>
    </w:p>
    <w:p w14:paraId="4AFF2B7E"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3A346627"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Pri obravnavi primerov, povezanih z </w:t>
      </w:r>
      <w:r w:rsidRPr="00964652">
        <w:rPr>
          <w:rFonts w:ascii="Arial" w:eastAsiaTheme="minorHAnsi" w:hAnsi="Arial" w:cs="Arial"/>
          <w:b/>
          <w:bCs/>
          <w:color w:val="000000"/>
          <w:sz w:val="22"/>
          <w:szCs w:val="22"/>
          <w:lang w:eastAsia="en-US"/>
        </w:rPr>
        <w:t>državljanstvom tretjih držav</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sta oba</w:t>
      </w:r>
      <w:r w:rsidRPr="003615D0">
        <w:rPr>
          <w:rFonts w:ascii="Arial" w:eastAsiaTheme="minorHAnsi" w:hAnsi="Arial" w:cs="Arial"/>
          <w:color w:val="000000"/>
          <w:sz w:val="22"/>
          <w:szCs w:val="22"/>
          <w:lang w:eastAsia="en-US"/>
        </w:rPr>
        <w:t xml:space="preserve"> podobno opozorila na potrebo po boljših smernicah za upravne enote, zlasti pri poslovanju s pari, kjer je eden izmed partnerjev tujec.</w:t>
      </w:r>
    </w:p>
    <w:p w14:paraId="5BA0DFFF" w14:textId="77777777" w:rsidR="008F58C4" w:rsidRPr="00706613" w:rsidRDefault="008F58C4" w:rsidP="002A5873">
      <w:pPr>
        <w:rPr>
          <w:rFonts w:ascii="Arial" w:hAnsi="Arial" w:cs="Arial"/>
        </w:rPr>
      </w:pPr>
    </w:p>
    <w:p w14:paraId="02953643" w14:textId="6528FEA9" w:rsidR="00A5309C" w:rsidRPr="00706613" w:rsidRDefault="00A5309C" w:rsidP="002A5873">
      <w:pPr>
        <w:rPr>
          <w:rFonts w:ascii="Arial" w:hAnsi="Arial" w:cs="Arial"/>
        </w:rPr>
      </w:pPr>
    </w:p>
    <w:p w14:paraId="3D8C0498" w14:textId="77777777" w:rsidR="009D4A0A" w:rsidRPr="00706613" w:rsidRDefault="009D4A0A" w:rsidP="00645389">
      <w:pPr>
        <w:jc w:val="both"/>
        <w:rPr>
          <w:rFonts w:ascii="Arial" w:eastAsia="Times New Roman" w:hAnsi="Arial" w:cs="Arial"/>
        </w:rPr>
      </w:pPr>
    </w:p>
    <w:p w14:paraId="7A8E6F93" w14:textId="77777777" w:rsidR="00BC2ACC" w:rsidRDefault="00BC2ACC">
      <w:pPr>
        <w:rPr>
          <w:rFonts w:ascii="Arial" w:eastAsia="Times New Roman" w:hAnsi="Arial" w:cs="Arial"/>
          <w:b/>
          <w:bCs/>
        </w:rPr>
      </w:pPr>
      <w:r>
        <w:rPr>
          <w:rFonts w:ascii="Arial" w:eastAsia="Times New Roman" w:hAnsi="Arial" w:cs="Arial"/>
          <w:b/>
          <w:bCs/>
        </w:rPr>
        <w:br w:type="page"/>
      </w:r>
    </w:p>
    <w:p w14:paraId="4B4EA046" w14:textId="4692E57C" w:rsidR="00FC52DA" w:rsidRPr="00706613" w:rsidRDefault="000A712B" w:rsidP="004A3317">
      <w:pPr>
        <w:pStyle w:val="Naslov1"/>
      </w:pPr>
      <w:bookmarkStart w:id="938" w:name="_Ref164867517"/>
      <w:bookmarkStart w:id="939" w:name="_Ref164867525"/>
      <w:bookmarkStart w:id="940" w:name="_Ref164867535"/>
      <w:bookmarkStart w:id="941" w:name="_Ref164867542"/>
      <w:bookmarkStart w:id="942" w:name="_Ref189214756"/>
      <w:bookmarkStart w:id="943" w:name="_Toc189216211"/>
      <w:bookmarkStart w:id="944" w:name="_Ref189468812"/>
      <w:bookmarkStart w:id="945" w:name="_Toc189469701"/>
      <w:bookmarkStart w:id="946" w:name="_Toc224221606"/>
      <w:bookmarkEnd w:id="930"/>
      <w:r w:rsidRPr="00706613">
        <w:t>IZOBRAŽEVANJE</w:t>
      </w:r>
      <w:r w:rsidR="00FC52DA" w:rsidRPr="00706613">
        <w:t>, OZAVEŠČANJE IN OBVEŠČANJE</w:t>
      </w:r>
      <w:bookmarkEnd w:id="938"/>
      <w:bookmarkEnd w:id="939"/>
      <w:bookmarkEnd w:id="940"/>
      <w:bookmarkEnd w:id="941"/>
      <w:bookmarkEnd w:id="942"/>
      <w:bookmarkEnd w:id="943"/>
      <w:bookmarkEnd w:id="944"/>
      <w:bookmarkEnd w:id="945"/>
      <w:bookmarkEnd w:id="946"/>
      <w:r w:rsidR="00FC52DA" w:rsidRPr="00706613">
        <w:t xml:space="preserve"> </w:t>
      </w:r>
    </w:p>
    <w:p w14:paraId="2F980A85" w14:textId="22677F4A" w:rsidR="00717451" w:rsidRPr="00706613" w:rsidRDefault="00717451" w:rsidP="002A5873">
      <w:pPr>
        <w:rPr>
          <w:rFonts w:ascii="Arial" w:hAnsi="Arial" w:cs="Arial"/>
        </w:rPr>
      </w:pPr>
    </w:p>
    <w:p w14:paraId="352A374B" w14:textId="77777777" w:rsidR="00A67077" w:rsidRPr="00706613" w:rsidRDefault="00A67077" w:rsidP="002A5873">
      <w:pPr>
        <w:rPr>
          <w:rFonts w:ascii="Arial" w:hAnsi="Arial" w:cs="Arial"/>
        </w:rPr>
      </w:pPr>
    </w:p>
    <w:p w14:paraId="62213E93" w14:textId="77777777" w:rsidR="00FC52DA" w:rsidRPr="00706613" w:rsidRDefault="00FC52DA" w:rsidP="002A5873">
      <w:pPr>
        <w:rPr>
          <w:rFonts w:ascii="Arial" w:hAnsi="Arial" w:cs="Arial"/>
        </w:rPr>
      </w:pPr>
    </w:p>
    <w:p w14:paraId="7EE1D1DA" w14:textId="77777777" w:rsidR="00FC52DA" w:rsidRPr="00706613" w:rsidRDefault="00FC52DA" w:rsidP="002A5873">
      <w:pPr>
        <w:rPr>
          <w:rFonts w:ascii="Arial" w:hAnsi="Arial" w:cs="Arial"/>
        </w:rPr>
      </w:pPr>
    </w:p>
    <w:p w14:paraId="0933616C" w14:textId="5B005D3E" w:rsidR="00FC52DA" w:rsidRPr="00706613" w:rsidRDefault="00FC52DA" w:rsidP="002A5873">
      <w:pPr>
        <w:rPr>
          <w:rFonts w:ascii="Arial" w:hAnsi="Arial" w:cs="Arial"/>
        </w:rPr>
      </w:pPr>
      <w:r w:rsidRPr="00706613">
        <w:rPr>
          <w:rFonts w:ascii="Arial" w:hAnsi="Arial" w:cs="Arial"/>
        </w:rPr>
        <w:br w:type="page"/>
      </w:r>
    </w:p>
    <w:p w14:paraId="2D1CE930" w14:textId="4F0776A1" w:rsidR="00022A84" w:rsidRPr="00706613" w:rsidRDefault="00022A84" w:rsidP="004A3317">
      <w:pPr>
        <w:pStyle w:val="Naslov2"/>
      </w:pPr>
      <w:bookmarkStart w:id="947" w:name="_Toc70627308"/>
      <w:bookmarkStart w:id="948" w:name="_Toc101863677"/>
      <w:bookmarkStart w:id="949" w:name="_Toc189216212"/>
      <w:bookmarkStart w:id="950" w:name="_Toc189469702"/>
      <w:bookmarkStart w:id="951" w:name="_Toc224221607"/>
      <w:r w:rsidRPr="00706613">
        <w:t xml:space="preserve">Vloga in pomen izobraževanja ter </w:t>
      </w:r>
      <w:bookmarkEnd w:id="947"/>
      <w:bookmarkEnd w:id="948"/>
      <w:r w:rsidR="00251463" w:rsidRPr="00706613">
        <w:t>informiranja</w:t>
      </w:r>
      <w:bookmarkEnd w:id="949"/>
      <w:bookmarkEnd w:id="950"/>
      <w:bookmarkEnd w:id="951"/>
    </w:p>
    <w:p w14:paraId="492AA9D5" w14:textId="77777777" w:rsidR="00022A84" w:rsidRPr="00706613" w:rsidRDefault="00022A84" w:rsidP="002A5873">
      <w:pPr>
        <w:jc w:val="both"/>
        <w:rPr>
          <w:rFonts w:ascii="Arial" w:hAnsi="Arial" w:cs="Arial"/>
          <w:color w:val="000000" w:themeColor="text1"/>
          <w:sz w:val="20"/>
          <w:szCs w:val="20"/>
        </w:rPr>
      </w:pPr>
    </w:p>
    <w:p w14:paraId="5E19351F" w14:textId="32572305" w:rsidR="000D6B1B" w:rsidRDefault="000D6B1B" w:rsidP="002A5873">
      <w:pPr>
        <w:jc w:val="both"/>
        <w:rPr>
          <w:rFonts w:ascii="Arial" w:hAnsi="Arial" w:cs="Arial"/>
          <w:color w:val="000000" w:themeColor="text1"/>
        </w:rPr>
      </w:pPr>
    </w:p>
    <w:p w14:paraId="6905F19E"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Z namenom izobraževanja, ozaveščanja in obveščanja splošne javnosti in izbranih ciljnih javnosti je Zagovornik načela enakosti (Zagovornik) v preteklem letu izvedel vrsto dejavnosti. Te dejavnosti po svoji vsebini in ciljih ustrezajo zakonskemu določilu </w:t>
      </w:r>
      <w:r w:rsidRPr="009D76E7">
        <w:rPr>
          <w:rFonts w:ascii="Arial" w:hAnsi="Arial" w:cs="Arial"/>
          <w:b/>
          <w:bCs/>
          <w:color w:val="000000" w:themeColor="text1"/>
        </w:rPr>
        <w:t>pete alineje 21. člena Zakona o varstvu pred diskriminacijo</w:t>
      </w:r>
      <w:r w:rsidRPr="009D76E7">
        <w:rPr>
          <w:rFonts w:ascii="Arial" w:hAnsi="Arial" w:cs="Arial"/>
          <w:color w:val="000000" w:themeColor="text1"/>
        </w:rPr>
        <w:t xml:space="preserve"> (ZVarD). Ta kot eno od nalog in pristojnosti Zagovornika opredeljuje ozaveščanje splošne javnosti o diskriminaciji in ukrepih za njeno preprečevanje. Pod to Zagovornik šteje tudi izobraževanje (ciljnih) javnosti. </w:t>
      </w:r>
    </w:p>
    <w:p w14:paraId="24133A4E" w14:textId="77777777" w:rsidR="00B10BF6" w:rsidRPr="009D76E7" w:rsidRDefault="00B10BF6" w:rsidP="00B10BF6">
      <w:pPr>
        <w:jc w:val="both"/>
        <w:rPr>
          <w:rFonts w:ascii="Arial" w:hAnsi="Arial" w:cs="Arial"/>
          <w:color w:val="000000" w:themeColor="text1"/>
        </w:rPr>
      </w:pPr>
    </w:p>
    <w:p w14:paraId="10B07823"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Zagovornik pri svojem delu ugotavlja, da se kršitelji prepovedi diskriminacije včasih ne zavedajo, da so ravnali diskriminatorno. Ko so na prepovedano prakso opozorjeni, pa svoje ravnanje večinoma brez težav odpravijo. </w:t>
      </w:r>
    </w:p>
    <w:p w14:paraId="5CFD9A39" w14:textId="77777777" w:rsidR="00B10BF6" w:rsidRPr="009D76E7" w:rsidRDefault="00B10BF6" w:rsidP="00B10BF6">
      <w:pPr>
        <w:jc w:val="both"/>
        <w:rPr>
          <w:rFonts w:ascii="Arial" w:hAnsi="Arial" w:cs="Arial"/>
          <w:color w:val="000000" w:themeColor="text1"/>
        </w:rPr>
      </w:pPr>
    </w:p>
    <w:p w14:paraId="08126FCD"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Razumevanje in poznavanje, kaj je diskriminacija in kakšne posledice povzroča, se vsakič znova izkažeta za ključno orodje za njeno odpravo ali preprečevanje. </w:t>
      </w:r>
    </w:p>
    <w:p w14:paraId="4657BEF3" w14:textId="77777777" w:rsidR="00B10BF6" w:rsidRPr="009D76E7" w:rsidRDefault="00B10BF6" w:rsidP="00B10BF6">
      <w:pPr>
        <w:jc w:val="both"/>
        <w:rPr>
          <w:rFonts w:ascii="Arial" w:hAnsi="Arial" w:cs="Arial"/>
          <w:color w:val="000000" w:themeColor="text1"/>
        </w:rPr>
      </w:pPr>
    </w:p>
    <w:p w14:paraId="2F4541F3" w14:textId="4A2C2D76"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Nalogo izobraževanja in ozaveščanja o varstvu pred diskriminacijo in ukrepih za njeno preprečevanje je </w:t>
      </w:r>
      <w:r w:rsidR="00874BEB">
        <w:rPr>
          <w:rFonts w:ascii="Arial" w:hAnsi="Arial" w:cs="Arial"/>
          <w:color w:val="000000" w:themeColor="text1"/>
        </w:rPr>
        <w:t xml:space="preserve">Zagovornik </w:t>
      </w:r>
      <w:r w:rsidRPr="009D76E7">
        <w:rPr>
          <w:rFonts w:ascii="Arial" w:hAnsi="Arial" w:cs="Arial"/>
          <w:color w:val="000000" w:themeColor="text1"/>
        </w:rPr>
        <w:t xml:space="preserve">opravljal tudi z obveščanjem v medijih, z ažurnimi objavami na </w:t>
      </w:r>
      <w:r w:rsidR="00874BEB">
        <w:rPr>
          <w:rFonts w:ascii="Arial" w:hAnsi="Arial" w:cs="Arial"/>
          <w:color w:val="000000" w:themeColor="text1"/>
        </w:rPr>
        <w:t xml:space="preserve">svoji </w:t>
      </w:r>
      <w:r w:rsidRPr="009D76E7">
        <w:rPr>
          <w:rFonts w:ascii="Arial" w:hAnsi="Arial" w:cs="Arial"/>
          <w:color w:val="000000" w:themeColor="text1"/>
        </w:rPr>
        <w:t xml:space="preserve">spletni strani, </w:t>
      </w:r>
      <w:r w:rsidR="009E5DB6">
        <w:rPr>
          <w:rFonts w:ascii="Arial" w:hAnsi="Arial" w:cs="Arial"/>
          <w:color w:val="000000" w:themeColor="text1"/>
        </w:rPr>
        <w:t>družbenih</w:t>
      </w:r>
      <w:r w:rsidR="009E5DB6" w:rsidRPr="009D76E7">
        <w:rPr>
          <w:rFonts w:ascii="Arial" w:hAnsi="Arial" w:cs="Arial"/>
          <w:color w:val="000000" w:themeColor="text1"/>
        </w:rPr>
        <w:t xml:space="preserve"> </w:t>
      </w:r>
      <w:r w:rsidRPr="009D76E7">
        <w:rPr>
          <w:rFonts w:ascii="Arial" w:hAnsi="Arial" w:cs="Arial"/>
          <w:color w:val="000000" w:themeColor="text1"/>
        </w:rPr>
        <w:t xml:space="preserve">omrežjih, </w:t>
      </w:r>
      <w:r w:rsidR="004A4594">
        <w:rPr>
          <w:rFonts w:ascii="Arial" w:hAnsi="Arial" w:cs="Arial"/>
          <w:color w:val="000000" w:themeColor="text1"/>
        </w:rPr>
        <w:t xml:space="preserve">kanalu </w:t>
      </w:r>
      <w:r w:rsidR="00874BEB">
        <w:rPr>
          <w:rFonts w:ascii="Arial" w:hAnsi="Arial" w:cs="Arial"/>
          <w:color w:val="000000" w:themeColor="text1"/>
        </w:rPr>
        <w:t>Y</w:t>
      </w:r>
      <w:r w:rsidRPr="009D76E7">
        <w:rPr>
          <w:rFonts w:ascii="Arial" w:hAnsi="Arial" w:cs="Arial"/>
          <w:color w:val="000000" w:themeColor="text1"/>
        </w:rPr>
        <w:t>ou</w:t>
      </w:r>
      <w:r w:rsidR="00874BEB">
        <w:rPr>
          <w:rFonts w:ascii="Arial" w:hAnsi="Arial" w:cs="Arial"/>
          <w:color w:val="000000" w:themeColor="text1"/>
        </w:rPr>
        <w:t>T</w:t>
      </w:r>
      <w:r w:rsidRPr="009D76E7">
        <w:rPr>
          <w:rFonts w:ascii="Arial" w:hAnsi="Arial" w:cs="Arial"/>
          <w:color w:val="000000" w:themeColor="text1"/>
        </w:rPr>
        <w:t xml:space="preserve">ube in </w:t>
      </w:r>
      <w:r w:rsidR="009E5DB6">
        <w:rPr>
          <w:rFonts w:ascii="Arial" w:hAnsi="Arial" w:cs="Arial"/>
          <w:color w:val="000000" w:themeColor="text1"/>
        </w:rPr>
        <w:t xml:space="preserve">z </w:t>
      </w:r>
      <w:r w:rsidRPr="009D76E7">
        <w:rPr>
          <w:rFonts w:ascii="Arial" w:hAnsi="Arial" w:cs="Arial"/>
          <w:color w:val="000000" w:themeColor="text1"/>
        </w:rPr>
        <w:t>novim podkastom.</w:t>
      </w:r>
    </w:p>
    <w:p w14:paraId="53E73C6D" w14:textId="77777777" w:rsidR="00B10BF6" w:rsidRPr="00706613" w:rsidRDefault="00B10BF6" w:rsidP="002A5873">
      <w:pPr>
        <w:jc w:val="both"/>
        <w:rPr>
          <w:rFonts w:ascii="Arial" w:hAnsi="Arial" w:cs="Arial"/>
          <w:color w:val="000000" w:themeColor="text1"/>
        </w:rPr>
      </w:pPr>
    </w:p>
    <w:p w14:paraId="128D72FB" w14:textId="1E5D85BC" w:rsidR="000D6B1B" w:rsidRPr="00706613" w:rsidRDefault="000D6B1B" w:rsidP="002A5873">
      <w:pPr>
        <w:rPr>
          <w:rFonts w:ascii="Arial" w:hAnsi="Arial" w:cs="Arial"/>
          <w:color w:val="000000" w:themeColor="text1"/>
        </w:rPr>
      </w:pPr>
      <w:r w:rsidRPr="00706613">
        <w:rPr>
          <w:rFonts w:ascii="Arial" w:hAnsi="Arial" w:cs="Arial"/>
          <w:color w:val="000000" w:themeColor="text1"/>
        </w:rPr>
        <w:br w:type="page"/>
      </w:r>
    </w:p>
    <w:p w14:paraId="13FE0AC9" w14:textId="0449C38F" w:rsidR="000D6B1B" w:rsidRPr="00F83E82" w:rsidRDefault="000D6B1B" w:rsidP="004A3317">
      <w:pPr>
        <w:pStyle w:val="Naslov2"/>
      </w:pPr>
      <w:bookmarkStart w:id="952" w:name="_Toc66698965"/>
      <w:bookmarkStart w:id="953" w:name="_Toc70627309"/>
      <w:bookmarkStart w:id="954" w:name="_Toc101863678"/>
      <w:bookmarkStart w:id="955" w:name="_Toc189216213"/>
      <w:bookmarkStart w:id="956" w:name="_Toc189469703"/>
      <w:bookmarkStart w:id="957" w:name="_Toc224221608"/>
      <w:r w:rsidRPr="00F83E82">
        <w:t>Izobraževanje</w:t>
      </w:r>
      <w:bookmarkEnd w:id="952"/>
      <w:bookmarkEnd w:id="953"/>
      <w:bookmarkEnd w:id="954"/>
      <w:bookmarkEnd w:id="955"/>
      <w:bookmarkEnd w:id="956"/>
      <w:bookmarkEnd w:id="957"/>
      <w:r w:rsidRPr="00F83E82">
        <w:t xml:space="preserve"> </w:t>
      </w:r>
    </w:p>
    <w:p w14:paraId="13F08163" w14:textId="77777777" w:rsidR="000D6B1B" w:rsidRPr="00706613" w:rsidRDefault="000D6B1B" w:rsidP="002A5873">
      <w:pPr>
        <w:jc w:val="both"/>
        <w:rPr>
          <w:rFonts w:ascii="Arial" w:hAnsi="Arial" w:cs="Arial"/>
          <w:color w:val="000000" w:themeColor="text1"/>
          <w:sz w:val="20"/>
          <w:szCs w:val="20"/>
        </w:rPr>
      </w:pPr>
    </w:p>
    <w:p w14:paraId="5A8FFB0C" w14:textId="77777777" w:rsidR="00B177E2" w:rsidRPr="009D76E7" w:rsidRDefault="00B177E2" w:rsidP="00B177E2">
      <w:pPr>
        <w:jc w:val="both"/>
        <w:rPr>
          <w:rFonts w:ascii="Arial" w:hAnsi="Arial" w:cs="Arial"/>
          <w:color w:val="000000" w:themeColor="text1"/>
        </w:rPr>
      </w:pPr>
      <w:bookmarkStart w:id="958" w:name="_Hlk153964324"/>
      <w:r w:rsidRPr="009D76E7">
        <w:rPr>
          <w:rFonts w:ascii="Arial" w:hAnsi="Arial" w:cs="Arial"/>
        </w:rPr>
        <w:t xml:space="preserve">Izobraževanje na področjih zagotavljanja človekovih pravic in varstva pred diskriminacijo je temelj za njihovo spoštovanje. Zagovornik se je v preteklem letu osredotočil na izobraževanje in usposabljanje zainteresiranih javnosti, v tem okviru pa zlasti tistih, ki imajo možnost nadaljnjega posrednega širjenja </w:t>
      </w:r>
      <w:r w:rsidRPr="009D76E7">
        <w:rPr>
          <w:rFonts w:ascii="Arial" w:hAnsi="Arial" w:cs="Arial"/>
          <w:color w:val="000000" w:themeColor="text1"/>
        </w:rPr>
        <w:t xml:space="preserve">teh znanj in informacij po svojih kanalih do svojih ciljnih skupin kot tudi do splošne javnosti. Ta prizadevanja so usmerjena k strokovnjakom, javnim uslužbencem, socialnim partnerjem, institucijam in organizacijam v javnem sektorju in nevladnim organizacijam. </w:t>
      </w:r>
    </w:p>
    <w:bookmarkEnd w:id="958"/>
    <w:p w14:paraId="609EE3CF" w14:textId="77777777" w:rsidR="00B177E2" w:rsidRPr="009D76E7" w:rsidRDefault="00B177E2" w:rsidP="00B177E2">
      <w:pPr>
        <w:jc w:val="both"/>
        <w:rPr>
          <w:rFonts w:ascii="Arial" w:hAnsi="Arial" w:cs="Arial"/>
          <w:color w:val="000000" w:themeColor="text1"/>
        </w:rPr>
      </w:pPr>
    </w:p>
    <w:p w14:paraId="4A965DFB" w14:textId="52C7F70B" w:rsidR="00B177E2" w:rsidRPr="009D76E7" w:rsidRDefault="00B177E2" w:rsidP="00B177E2">
      <w:pPr>
        <w:jc w:val="both"/>
        <w:rPr>
          <w:rFonts w:ascii="Arial" w:hAnsi="Arial" w:cs="Arial"/>
          <w:color w:val="000000" w:themeColor="text1"/>
        </w:rPr>
      </w:pPr>
      <w:r w:rsidRPr="009D76E7">
        <w:rPr>
          <w:rFonts w:ascii="Arial" w:hAnsi="Arial" w:cs="Arial"/>
          <w:color w:val="000000" w:themeColor="text1"/>
        </w:rPr>
        <w:t xml:space="preserve">Zagovornik Miha Lobnik in drugi zaposleni so pripravili in/ali izvedli </w:t>
      </w:r>
      <w:r w:rsidRPr="00DA2B21">
        <w:rPr>
          <w:rFonts w:ascii="Arial" w:hAnsi="Arial" w:cs="Arial"/>
          <w:b/>
          <w:bCs/>
          <w:color w:val="000000" w:themeColor="text1"/>
        </w:rPr>
        <w:t>17</w:t>
      </w:r>
      <w:r w:rsidRPr="009D76E7">
        <w:rPr>
          <w:rFonts w:ascii="Arial" w:hAnsi="Arial" w:cs="Arial"/>
          <w:color w:val="000000" w:themeColor="text1"/>
        </w:rPr>
        <w:t xml:space="preserve"> </w:t>
      </w:r>
      <w:r w:rsidRPr="009D76E7">
        <w:rPr>
          <w:rFonts w:ascii="Arial" w:hAnsi="Arial" w:cs="Arial"/>
          <w:b/>
          <w:bCs/>
          <w:color w:val="000000" w:themeColor="text1"/>
        </w:rPr>
        <w:t>izobraževalnih aktivnosti</w:t>
      </w:r>
      <w:r w:rsidRPr="009D76E7">
        <w:rPr>
          <w:rFonts w:ascii="Arial" w:hAnsi="Arial" w:cs="Arial"/>
          <w:color w:val="000000" w:themeColor="text1"/>
        </w:rPr>
        <w:t xml:space="preserve"> za različne ciljne javnosti, prek spleta ali v živo po vsej Sloveniji. Ob </w:t>
      </w:r>
      <w:r w:rsidR="0082724A">
        <w:rPr>
          <w:rFonts w:ascii="Arial" w:hAnsi="Arial" w:cs="Arial"/>
          <w:color w:val="000000" w:themeColor="text1"/>
        </w:rPr>
        <w:t xml:space="preserve">opisu </w:t>
      </w:r>
      <w:r w:rsidRPr="009D76E7">
        <w:rPr>
          <w:rFonts w:ascii="Arial" w:hAnsi="Arial" w:cs="Arial"/>
          <w:color w:val="000000" w:themeColor="text1"/>
        </w:rPr>
        <w:t>aktivnostih je pripisana okvirna ocena števila udeležencev</w:t>
      </w:r>
      <w:r w:rsidR="0082724A">
        <w:rPr>
          <w:rFonts w:ascii="Arial" w:hAnsi="Arial" w:cs="Arial"/>
          <w:color w:val="000000" w:themeColor="text1"/>
        </w:rPr>
        <w:t>:</w:t>
      </w:r>
    </w:p>
    <w:p w14:paraId="2836799B" w14:textId="7E2BEF49" w:rsidR="000042B3" w:rsidRDefault="000042B3" w:rsidP="000042B3">
      <w:pPr>
        <w:jc w:val="both"/>
        <w:rPr>
          <w:rFonts w:ascii="Arial" w:hAnsi="Arial" w:cs="Arial"/>
          <w:color w:val="000000" w:themeColor="text1"/>
        </w:rPr>
      </w:pPr>
    </w:p>
    <w:p w14:paraId="375533B1" w14:textId="5A3823BE"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bookmarkStart w:id="959" w:name="_Toc189216214"/>
      <w:bookmarkStart w:id="960" w:name="_Toc189469704"/>
      <w:r w:rsidRPr="009D76E7">
        <w:rPr>
          <w:rFonts w:ascii="Arial" w:eastAsia="Times New Roman" w:hAnsi="Arial" w:cs="Arial"/>
          <w:color w:val="000000" w:themeColor="text1"/>
          <w:lang w:eastAsia="sl-SI"/>
        </w:rPr>
        <w:t>10. januarja 2025 je Zagovornikov izobraževalni tim na zaprosilo Gimnazije Ptuj v okviru njihovega obiska državnih institucij v Ljubljani izvedel izobraževalno aktivnost za gimnazijce in njihove profesorje. Skozi interaktiven kviz za mlade so se seznanili z varstvom pred diskriminacijo, spoznali Zagovornika načela enakosti in izboljšali razumevanje pomena upoštevanja načela enakosti na vseh družbenih področjih. Udeleženci so imeli priložnost srečati zaposlene pri Zagovorniku, se z njimi pogovarjati o njihovem delu, hkrati pa so se skozi skupinsko tekmovanje seznanili z osnovnimi koncepti varstva pred diskriminacijo in pristojnostmi Zagovornika na mladim prijazen način. (58 dijakov s profesoricami)</w:t>
      </w:r>
      <w:r w:rsidRPr="009D76E7" w:rsidDel="00864527">
        <w:rPr>
          <w:rFonts w:ascii="Arial" w:eastAsia="Times New Roman" w:hAnsi="Arial" w:cs="Arial"/>
          <w:color w:val="000000" w:themeColor="text1"/>
          <w:lang w:eastAsia="sl-SI"/>
        </w:rPr>
        <w:t xml:space="preserve"> </w:t>
      </w:r>
    </w:p>
    <w:p w14:paraId="5AACCF63" w14:textId="77777777" w:rsidR="007527D1" w:rsidRPr="009D76E7" w:rsidRDefault="007527D1" w:rsidP="007527D1">
      <w:pPr>
        <w:jc w:val="both"/>
        <w:rPr>
          <w:rFonts w:ascii="Arial" w:hAnsi="Arial" w:cs="Arial"/>
          <w:color w:val="000000" w:themeColor="text1"/>
        </w:rPr>
      </w:pPr>
    </w:p>
    <w:p w14:paraId="329CEABF" w14:textId="19866B85"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12. februarja 2025 na povabilo Srednje tehniške šole v Kopru izvedel izobraževalno aktivnost za dijake. Skozi interaktivni kviz so dijakinje in dijaki poklicno tehničnega izobraževanja spoznavali osnove varstva pred diskriminacijo. Informirali so se tudi o pristojnostih in delu osrednjega državnega organa za varstvo pred diskriminacijo, posebno pozornost pa so namenili varstvu pred diskriminacijo v šolskem prostoru. Udeleženke in udeleženci delavnice so prejeli informativna gradiva Zagovornika. (30 dijakov s profesorji)</w:t>
      </w:r>
    </w:p>
    <w:p w14:paraId="48E67CCD" w14:textId="77777777" w:rsidR="007527D1" w:rsidRPr="009D76E7" w:rsidRDefault="007527D1" w:rsidP="007527D1">
      <w:pPr>
        <w:jc w:val="both"/>
        <w:rPr>
          <w:rFonts w:ascii="Arial" w:eastAsia="Times New Roman" w:hAnsi="Arial" w:cs="Arial"/>
          <w:color w:val="000000" w:themeColor="text1"/>
          <w:lang w:eastAsia="sl-SI"/>
        </w:rPr>
      </w:pPr>
    </w:p>
    <w:p w14:paraId="4D4E8F07" w14:textId="0E9460B4" w:rsidR="007527D1" w:rsidRPr="004335BB" w:rsidRDefault="007527D1" w:rsidP="00E974B2">
      <w:pPr>
        <w:pStyle w:val="Odstavekseznama"/>
        <w:numPr>
          <w:ilvl w:val="0"/>
          <w:numId w:val="48"/>
        </w:numPr>
        <w:jc w:val="both"/>
        <w:rPr>
          <w:rFonts w:ascii="Arial" w:eastAsia="Times New Roman" w:hAnsi="Arial" w:cs="Arial"/>
          <w:color w:val="000000" w:themeColor="text1"/>
          <w:lang w:eastAsia="sl-SI"/>
        </w:rPr>
      </w:pPr>
      <w:r w:rsidRPr="004335BB">
        <w:rPr>
          <w:rFonts w:ascii="Arial" w:eastAsia="Times New Roman" w:hAnsi="Arial" w:cs="Arial"/>
          <w:color w:val="000000" w:themeColor="text1"/>
          <w:lang w:eastAsia="sl-SI"/>
        </w:rPr>
        <w:t>Zagovornik Miha Lobnik je</w:t>
      </w:r>
      <w:r w:rsidR="004335BB" w:rsidRPr="004335BB">
        <w:rPr>
          <w:rFonts w:ascii="Arial" w:eastAsia="Times New Roman" w:hAnsi="Arial" w:cs="Arial"/>
          <w:color w:val="000000" w:themeColor="text1"/>
          <w:lang w:eastAsia="sl-SI"/>
        </w:rPr>
        <w:t xml:space="preserve"> prek spleta</w:t>
      </w:r>
      <w:r w:rsidRPr="004335BB">
        <w:rPr>
          <w:rFonts w:ascii="Arial" w:eastAsia="Times New Roman" w:hAnsi="Arial" w:cs="Arial"/>
          <w:color w:val="000000" w:themeColor="text1"/>
          <w:lang w:eastAsia="sl-SI"/>
        </w:rPr>
        <w:t xml:space="preserve"> 21. februarja 2025 na konferenci o enakosti zakonske zveze</w:t>
      </w:r>
      <w:r w:rsidR="004335BB" w:rsidRPr="004335BB">
        <w:rPr>
          <w:rFonts w:ascii="Arial" w:eastAsia="Times New Roman" w:hAnsi="Arial" w:cs="Arial"/>
          <w:color w:val="000000" w:themeColor="text1"/>
          <w:lang w:eastAsia="sl-SI"/>
        </w:rPr>
        <w:t>, ki se je odvijala v okviru pravne fakultete v Pragi,</w:t>
      </w:r>
      <w:r w:rsidRPr="004335BB">
        <w:rPr>
          <w:rFonts w:ascii="Arial" w:eastAsia="Times New Roman" w:hAnsi="Arial" w:cs="Arial"/>
          <w:color w:val="000000" w:themeColor="text1"/>
          <w:lang w:eastAsia="sl-SI"/>
        </w:rPr>
        <w:t xml:space="preserve"> predstavil pot do enakosti zakonske zveze za vse v Sloveniji. Konferenco je organizirala češka iniciativa za enakost zakonske zveze We are fair. (</w:t>
      </w:r>
      <w:r w:rsidR="007B15B8" w:rsidRPr="004335BB">
        <w:rPr>
          <w:rFonts w:ascii="Arial" w:eastAsia="Times New Roman" w:hAnsi="Arial" w:cs="Arial"/>
          <w:color w:val="000000" w:themeColor="text1"/>
          <w:lang w:eastAsia="sl-SI"/>
        </w:rPr>
        <w:t>50 udeležencev)</w:t>
      </w:r>
    </w:p>
    <w:p w14:paraId="59D1CF1E" w14:textId="77777777" w:rsidR="007527D1" w:rsidRPr="009D76E7" w:rsidRDefault="007527D1" w:rsidP="007527D1">
      <w:pPr>
        <w:pStyle w:val="Odstavekseznama"/>
        <w:rPr>
          <w:rFonts w:ascii="Arial" w:eastAsia="Times New Roman" w:hAnsi="Arial" w:cs="Arial"/>
          <w:color w:val="000000" w:themeColor="text1"/>
          <w:highlight w:val="yellow"/>
          <w:lang w:eastAsia="sl-SI"/>
        </w:rPr>
      </w:pPr>
    </w:p>
    <w:p w14:paraId="610387FD" w14:textId="170A3274"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Zagovornik Miha Lobnik je 28. februarja 2025 s predavanjem sodeloval na posvetu ob dnevu inkluzije. Na posvetu v Državnem zboru z naslovom Bogastvo vključujoče družbe so strokovnjaki izpostavili, da vključevanje ne koristi le posameznikom, temveč celotni družbi, saj spodbuja solidarnost, razumevanje in spoštovanje različnosti. V svojem predavanju je poudaril, da je napredek družbe neločljivo povezan s spoštovanjem človekovih pravic ter z aktivnim preprečevanjem diskriminacije, še posebej ljudi z invalidnostmi, ki so v Sloveniji še vedno med najbolj izključenimi skupinami. (50 udeležencev)</w:t>
      </w:r>
    </w:p>
    <w:p w14:paraId="5F84E9CC" w14:textId="77777777" w:rsidR="007527D1" w:rsidRPr="009D76E7" w:rsidRDefault="007527D1" w:rsidP="007527D1">
      <w:pPr>
        <w:pStyle w:val="Odstavekseznama"/>
        <w:rPr>
          <w:rFonts w:ascii="Arial" w:eastAsia="Times New Roman" w:hAnsi="Arial" w:cs="Arial"/>
          <w:color w:val="000000" w:themeColor="text1"/>
          <w:lang w:eastAsia="sl-SI"/>
        </w:rPr>
      </w:pPr>
    </w:p>
    <w:p w14:paraId="090A1EBD" w14:textId="6F8E5880"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tudi v letošnjem letu izvedel izobraževanja o varstvu pred diskriminacijo za dijake in dijakinje Gimnazije Novo mesto. 19. marca 2025 je v okviru Aktivnega državljanstva na interaktiven način udeležencem predstavil osnove varstva pred diskriminacij</w:t>
      </w:r>
      <w:r w:rsidR="0082724A">
        <w:rPr>
          <w:rFonts w:ascii="Arial" w:eastAsia="Times New Roman" w:hAnsi="Arial" w:cs="Arial"/>
          <w:color w:val="000000" w:themeColor="text1"/>
          <w:lang w:eastAsia="sl-SI"/>
        </w:rPr>
        <w:t>o</w:t>
      </w:r>
      <w:r w:rsidRPr="009D76E7">
        <w:rPr>
          <w:rFonts w:ascii="Arial" w:eastAsia="Times New Roman" w:hAnsi="Arial" w:cs="Arial"/>
          <w:color w:val="000000" w:themeColor="text1"/>
          <w:lang w:eastAsia="sl-SI"/>
        </w:rPr>
        <w:t xml:space="preserve"> in jih seznanil s pristojnostmi in delom Zagovornika. (70 dijakov s profesorji)</w:t>
      </w:r>
    </w:p>
    <w:p w14:paraId="6449F427" w14:textId="77777777" w:rsidR="007527D1" w:rsidRPr="009D76E7" w:rsidRDefault="007527D1" w:rsidP="007527D1">
      <w:pPr>
        <w:jc w:val="both"/>
        <w:rPr>
          <w:rFonts w:ascii="Arial" w:eastAsia="Times New Roman" w:hAnsi="Arial" w:cs="Arial"/>
          <w:color w:val="000000" w:themeColor="text1"/>
          <w:lang w:eastAsia="sl-SI"/>
        </w:rPr>
      </w:pPr>
    </w:p>
    <w:p w14:paraId="04285E8E" w14:textId="77777777" w:rsidR="007527D1" w:rsidRDefault="007527D1" w:rsidP="007527D1">
      <w:pPr>
        <w:jc w:val="both"/>
        <w:rPr>
          <w:rFonts w:ascii="Arial" w:eastAsia="Times New Roman" w:hAnsi="Arial" w:cs="Arial"/>
          <w:color w:val="000000" w:themeColor="text1"/>
          <w:lang w:eastAsia="sl-SI"/>
        </w:rPr>
      </w:pPr>
    </w:p>
    <w:p w14:paraId="1BC00DA8" w14:textId="77777777" w:rsidR="007527D1" w:rsidRPr="009D76E7" w:rsidRDefault="007527D1" w:rsidP="007527D1">
      <w:pPr>
        <w:jc w:val="both"/>
        <w:rPr>
          <w:rFonts w:ascii="Arial" w:eastAsia="Times New Roman" w:hAnsi="Arial" w:cs="Arial"/>
          <w:color w:val="000000" w:themeColor="text1"/>
          <w:lang w:eastAsia="sl-SI"/>
        </w:rPr>
      </w:pPr>
    </w:p>
    <w:p w14:paraId="31D8B5FB" w14:textId="71487C5B"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V okviru obveznega usposabljanja Upravne akademije za vodenje v upravi sta predstavnika Zagovornika v obeh letošnjih izvedbah tega usposabljanja, 23. marca in 6. novembra 2025, v Modulu </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Človekove pravice, enake možnosti in integriteta vodje</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 xml:space="preserve"> izvedla interaktivno usposabljanje z naslovom Varstvo pred diskriminacijo, zagotavljanje enakega obravnavanja in enakih možnosti. Udeleženci se </w:t>
      </w:r>
      <w:r w:rsidR="0082724A">
        <w:rPr>
          <w:rFonts w:ascii="Arial" w:eastAsia="Times New Roman" w:hAnsi="Arial" w:cs="Arial"/>
          <w:color w:val="000000" w:themeColor="text1"/>
          <w:lang w:eastAsia="sl-SI"/>
        </w:rPr>
        <w:t>v</w:t>
      </w:r>
      <w:r w:rsidRPr="009D76E7">
        <w:rPr>
          <w:rFonts w:ascii="Arial" w:eastAsia="Times New Roman" w:hAnsi="Arial" w:cs="Arial"/>
          <w:color w:val="000000" w:themeColor="text1"/>
          <w:lang w:eastAsia="sl-SI"/>
        </w:rPr>
        <w:t xml:space="preserve"> usposabljanj</w:t>
      </w:r>
      <w:r w:rsidR="0082724A">
        <w:rPr>
          <w:rFonts w:ascii="Arial" w:eastAsia="Times New Roman" w:hAnsi="Arial" w:cs="Arial"/>
          <w:color w:val="000000" w:themeColor="text1"/>
          <w:lang w:eastAsia="sl-SI"/>
        </w:rPr>
        <w:t>u</w:t>
      </w:r>
      <w:r w:rsidRPr="009D76E7">
        <w:rPr>
          <w:rFonts w:ascii="Arial" w:eastAsia="Times New Roman" w:hAnsi="Arial" w:cs="Arial"/>
          <w:color w:val="000000" w:themeColor="text1"/>
          <w:lang w:eastAsia="sl-SI"/>
        </w:rPr>
        <w:t xml:space="preserve"> podrobno seznanijo z ZVarD in delom Zagovornika v povezavi z odgovornostmi, ki izhajajo iz njihovega dela. (46 javnih uslužbencev na položaju)</w:t>
      </w:r>
    </w:p>
    <w:p w14:paraId="61CA30C1" w14:textId="77777777" w:rsidR="007527D1" w:rsidRPr="009D76E7" w:rsidRDefault="007527D1" w:rsidP="007527D1">
      <w:pPr>
        <w:jc w:val="both"/>
        <w:rPr>
          <w:rFonts w:ascii="Arial" w:eastAsia="Times New Roman" w:hAnsi="Arial" w:cs="Arial"/>
          <w:color w:val="000000" w:themeColor="text1"/>
          <w:lang w:eastAsia="sl-SI"/>
        </w:rPr>
      </w:pPr>
    </w:p>
    <w:p w14:paraId="24BD3C66" w14:textId="421580CD"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Predstavnici Zagovornika sta 22. aprila 2025 gostovali pri predmetu Pravo varstva pred diskriminacijo na Pravni fakulteti </w:t>
      </w:r>
      <w:r w:rsidR="0082724A">
        <w:rPr>
          <w:rFonts w:ascii="Arial" w:eastAsia="Times New Roman" w:hAnsi="Arial" w:cs="Arial"/>
          <w:color w:val="000000" w:themeColor="text1"/>
          <w:lang w:eastAsia="sl-SI"/>
        </w:rPr>
        <w:t xml:space="preserve">Univerze </w:t>
      </w:r>
      <w:r w:rsidRPr="009D76E7">
        <w:rPr>
          <w:rFonts w:ascii="Arial" w:eastAsia="Times New Roman" w:hAnsi="Arial" w:cs="Arial"/>
          <w:color w:val="000000" w:themeColor="text1"/>
          <w:lang w:eastAsia="sl-SI"/>
        </w:rPr>
        <w:t xml:space="preserve">v Ljubljani. V okviru predavanja, ki sta ga izvedli, sta študente seznanili z delom in pristojnostmi Zagovornika in pravnim okvirom varstva pred diskriminacijo. Skozi didaktično predstavitev </w:t>
      </w:r>
      <w:r w:rsidRPr="00A41109">
        <w:rPr>
          <w:rFonts w:ascii="Arial" w:eastAsia="Times New Roman" w:hAnsi="Arial" w:cs="Arial"/>
          <w:color w:val="000000" w:themeColor="text1"/>
          <w:lang w:eastAsia="sl-SI"/>
        </w:rPr>
        <w:t xml:space="preserve">dveh konkretnih zadev pa so študenti spoznali praktične vidike pristojnosti Zagovornika. </w:t>
      </w:r>
      <w:r w:rsidRPr="00C025CE">
        <w:rPr>
          <w:rFonts w:ascii="Arial" w:eastAsia="Times New Roman" w:hAnsi="Arial" w:cs="Arial"/>
          <w:color w:val="000000" w:themeColor="text1"/>
          <w:lang w:eastAsia="sl-SI"/>
        </w:rPr>
        <w:t>Ena zadeva se je nanašala na  ugovor vesti ginekologinje, ki jo je Zagovornik izbral tudi za svojo strateško litigacijo. Druga pa je bila Zahteva za presojo ustavnosti in zakonitosti, ki jo je Zagovornik vložil na Ustavno sodišče v zvezi s postopki oploditve z biomedicinsko pomočjo za samske ženske in ženske v istospolnih parih.</w:t>
      </w:r>
      <w:r w:rsidRPr="00A41109">
        <w:rPr>
          <w:rFonts w:ascii="Arial" w:eastAsia="Times New Roman" w:hAnsi="Arial" w:cs="Arial"/>
          <w:color w:val="000000" w:themeColor="text1"/>
          <w:lang w:eastAsia="sl-SI"/>
        </w:rPr>
        <w:t xml:space="preserve"> (20 študentov</w:t>
      </w:r>
      <w:r w:rsidRPr="009D76E7">
        <w:rPr>
          <w:rFonts w:ascii="Arial" w:eastAsia="Times New Roman" w:hAnsi="Arial" w:cs="Arial"/>
          <w:color w:val="000000" w:themeColor="text1"/>
          <w:lang w:eastAsia="sl-SI"/>
        </w:rPr>
        <w:t xml:space="preserve"> prava)</w:t>
      </w:r>
    </w:p>
    <w:p w14:paraId="0AC2D832" w14:textId="77777777" w:rsidR="007527D1" w:rsidRPr="009D76E7" w:rsidRDefault="007527D1" w:rsidP="007527D1">
      <w:pPr>
        <w:jc w:val="both"/>
        <w:rPr>
          <w:rFonts w:ascii="Arial" w:eastAsia="Times New Roman" w:hAnsi="Arial" w:cs="Arial"/>
          <w:color w:val="000000" w:themeColor="text1"/>
          <w:lang w:eastAsia="sl-SI"/>
        </w:rPr>
      </w:pPr>
    </w:p>
    <w:p w14:paraId="6FECA00C" w14:textId="7FDDB6F3"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Predstavnika Zagovornika sta 21. maja 2025 na povabilo Upravne enote Logatec izvedla izobraževanje za načelnike vseh 58 slovenskih upravnih enot v okviru njihovega rednega srečanja s predstavniki Službe za upravne enote, Ministrstva za javno upravo. V okviru izobraževanja sta udeležencem predstavila pristojnosti in delo Zagovornika, osvetlila osnovne pojme o diskriminaciji v kontekstu ZVarD, posebno pozornost pa sta posvetila praktičnim vidikom zagotavljanja dostopnosti javnih storitev za osebe z različnimi oviranostmi – to so tako njihove stranke kot tudi njihovi zaposleni. (58 načelnikov ali predstavnikov upravnih enot)</w:t>
      </w:r>
    </w:p>
    <w:p w14:paraId="63C4DACD" w14:textId="77777777" w:rsidR="007527D1" w:rsidRPr="009D76E7" w:rsidRDefault="007527D1" w:rsidP="007527D1">
      <w:pPr>
        <w:pStyle w:val="Odstavekseznama"/>
        <w:rPr>
          <w:rFonts w:ascii="Arial" w:eastAsia="Times New Roman" w:hAnsi="Arial" w:cs="Arial"/>
          <w:color w:val="000000" w:themeColor="text1"/>
          <w:lang w:eastAsia="sl-SI"/>
        </w:rPr>
      </w:pPr>
    </w:p>
    <w:p w14:paraId="120AE0CA" w14:textId="30B2682F"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9. junija 2025 izvedel dve delavnici za dijake I., II., in III. Gimnazije Maribor. Delavnici sta bili namenjeni seznanitvi dijakov in dijakinj z Zagovornikom in njegovimi pristojnostmi, obenem pa so skozi interaktivne metode spoznali osnovne pojme o diskriminaciji ter ugotavljali, kaj zagotavlja ZVarD. Delavnici sta potekali v okviru Mavričnega dneva v Mariboru. (90 dijakov s profesorji)</w:t>
      </w:r>
    </w:p>
    <w:p w14:paraId="465E5197" w14:textId="77777777" w:rsidR="007527D1" w:rsidRPr="009D76E7" w:rsidRDefault="007527D1" w:rsidP="007527D1">
      <w:pPr>
        <w:jc w:val="both"/>
        <w:rPr>
          <w:rFonts w:ascii="Arial" w:eastAsia="Times New Roman" w:hAnsi="Arial" w:cs="Arial"/>
          <w:color w:val="000000" w:themeColor="text1"/>
          <w:lang w:eastAsia="sl-SI"/>
        </w:rPr>
      </w:pPr>
    </w:p>
    <w:p w14:paraId="2B6CEE24" w14:textId="3DE6443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Predstavnica Zagovornika je 12. junija 2025 na povabilo Zavoda Jazon izvedla dvourno delavnico. Skupina žensk z migrantskim ozadjem iz Ukrajine, vključenih v program Socialna aktivacija, se je seznanila s pristojnostmi Zagovornika ter spoznala načine, kako jim lahko ta pomaga v primerih, ko menijo, da so bile diskriminirane. Skozi konkretne primere ugotavljanja diskriminacije zaradi osebnih okoliščin spola, rase in vere na različnih področjih družbenega življenja so udeleženke podrobneje spoznale osnovne pojme in manifestacije diskriminacije. (15 žensk z migrantskim ozadjem)</w:t>
      </w:r>
    </w:p>
    <w:p w14:paraId="0CF89E38" w14:textId="77777777" w:rsidR="007527D1" w:rsidRPr="009D76E7" w:rsidRDefault="007527D1" w:rsidP="007527D1">
      <w:pPr>
        <w:jc w:val="both"/>
        <w:rPr>
          <w:rFonts w:ascii="Arial" w:eastAsia="Times New Roman" w:hAnsi="Arial" w:cs="Arial"/>
          <w:color w:val="000000" w:themeColor="text1"/>
          <w:lang w:eastAsia="sl-SI"/>
        </w:rPr>
      </w:pPr>
    </w:p>
    <w:p w14:paraId="38DA743B" w14:textId="2C1EDB8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Zagovornik Miha Lobnik in trije sodelavci Zagovornika so med 2. in 4. julijem 2025 v okviru 12. letne konference Centra za komparativno pravo o enakosti in protidiskriminaciji Univerze Berkeley izvedli tri tematske strokovne referate, ki so se osredotočali na teme zgodovine razvoja enakopravnosti za vse pri sklepanju zakonske zveze, na uresničevanje pravic vseh invalidov v Sloveniji in na volilno pravico oseb z intelektualnimi in psihosocialnimi ovirami. (225 udeležencev)</w:t>
      </w:r>
    </w:p>
    <w:p w14:paraId="2FA9C384" w14:textId="77777777" w:rsidR="007527D1" w:rsidRDefault="007527D1" w:rsidP="007527D1">
      <w:pPr>
        <w:rPr>
          <w:rFonts w:ascii="Arial" w:eastAsia="Times New Roman" w:hAnsi="Arial" w:cs="Arial"/>
          <w:color w:val="000000" w:themeColor="text1"/>
          <w:lang w:eastAsia="sl-SI"/>
        </w:rPr>
      </w:pPr>
      <w:r>
        <w:rPr>
          <w:rFonts w:ascii="Arial" w:eastAsia="Times New Roman" w:hAnsi="Arial" w:cs="Arial"/>
          <w:color w:val="000000" w:themeColor="text1"/>
          <w:lang w:eastAsia="sl-SI"/>
        </w:rPr>
        <w:br w:type="page"/>
      </w:r>
    </w:p>
    <w:p w14:paraId="1EBE6EC1" w14:textId="6CC5F87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Predstavnika Zagovornika sta 11. septembra 2025 na povabilo Zavoda za zaposlovanje v Kočevju izvedla izobraževanje za </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romske mentorje</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 xml:space="preserve"> – konzorcij strokovnjakov s področja zaposlovanja in socialnega varstva. Namen usposabljanja je bil udeležence opremiti z operacionalnimi informacijami in znanji o varstvu pred diskriminacijo, zagotavljanju enake obravnave in enakih možnosti, ki so nujna za spremljanje in nudenje podpore končni ciljni skupini projekta Romani zour (Romski zgled). Ciljna skupina projekta so v tem primeru bile romske ženske, stare med 17 in 49 let, ki se soočajo s prepletenimi strukturnimi ovirami, ki izhajajo iz kombinacije etnične pripadnosti, spola, nizke izobrazbene ravni ter dolgotrajne izključenosti iz trga dela. Udeleženci, ki so aktivno spremljali vsebino izobraževanja so bili zaposleni Podjetniškega inkubatorja Kočevje, predstavniki CSD enota Kočevje, predstavniki Urada za delo Kočevje in sodelavke iz projekta Sodelovanje institucij ZRSZ Centralna služba in predstavniki delodajalcev, ki so se vključili v omenjen projekt Zavoda za  zaposlovanje (lokalne osnovne šole, vrtci, Večnamenski romski center Kočevje, trgovina</w:t>
      </w:r>
      <w:r w:rsidR="009E5DB6">
        <w:rPr>
          <w:rFonts w:ascii="Arial" w:eastAsia="Times New Roman" w:hAnsi="Arial" w:cs="Arial"/>
          <w:color w:val="000000" w:themeColor="text1"/>
          <w:lang w:eastAsia="sl-SI"/>
        </w:rPr>
        <w:t xml:space="preserve"> </w:t>
      </w:r>
      <w:r w:rsidRPr="009D76E7">
        <w:rPr>
          <w:rFonts w:ascii="Arial" w:eastAsia="Times New Roman" w:hAnsi="Arial" w:cs="Arial"/>
          <w:color w:val="000000" w:themeColor="text1"/>
          <w:lang w:eastAsia="sl-SI"/>
        </w:rPr>
        <w:t>...). Vsi udeleženci so prejeli tudi tiskana informativna gradiva in Zagovornikova priročnika  za delodajalce in za zaposlene. (23 udeležencev)</w:t>
      </w:r>
    </w:p>
    <w:p w14:paraId="0AABA6C0" w14:textId="77777777" w:rsidR="007527D1" w:rsidRPr="009D76E7" w:rsidRDefault="007527D1" w:rsidP="007527D1">
      <w:pPr>
        <w:jc w:val="both"/>
        <w:rPr>
          <w:rFonts w:ascii="Arial" w:eastAsia="Times New Roman" w:hAnsi="Arial" w:cs="Arial"/>
          <w:color w:val="000000" w:themeColor="text1"/>
          <w:lang w:eastAsia="sl-SI"/>
        </w:rPr>
      </w:pPr>
    </w:p>
    <w:p w14:paraId="7628D5E9" w14:textId="0914ED7E"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Predstavniki Zagovornika so 14. oktobra 2025 na povabilo Razvojnega centra Murska Sobota in s sodelovanjem Društva za kadrovsko dejavnost Pomurja izvedli usposabljanje za strokovnjake s področja upravljanja s človeškimi viri. Aktivnost je bila namenjena poglabljanju in širitvi znanj in veščin ter izmenjavi dobrih praks s področja zagotavljanja varstva pred diskriminacijo, enakih možnosti in upravljanja raznolikosti pri delu in zaposlovanju. Usposabljanja so se udeležile kadrovnice iz vidnejših podjetij in javnih institucij pomurske regije, ki so prejele tudi Zagovornikov priročnik za delodajalce. (20 kadrovnic)</w:t>
      </w:r>
    </w:p>
    <w:p w14:paraId="17A33466" w14:textId="77777777" w:rsidR="007527D1" w:rsidRPr="009D76E7" w:rsidRDefault="007527D1" w:rsidP="007527D1">
      <w:pPr>
        <w:jc w:val="both"/>
        <w:rPr>
          <w:rFonts w:ascii="Arial" w:eastAsia="Times New Roman" w:hAnsi="Arial" w:cs="Arial"/>
          <w:color w:val="000000" w:themeColor="text1"/>
          <w:lang w:eastAsia="sl-SI"/>
        </w:rPr>
      </w:pPr>
    </w:p>
    <w:p w14:paraId="6B1DDE21" w14:textId="091D10BF"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11. novembra 2025 prek spleta izvedel usposabljanje za mrežo koordinatorjev medgeneracijskih aktivnosti, ki se v okviru projekta Simbioza Skupnost izvajajo po vsej Sloveniji. Namen izobraževanja je bila seznanitev z delom Zagovornika, ob tem pa skozi praktične primere izboljšati razumevanje osnovnih pojmov o diskriminaciji, njenih tipičnih pojavnih oblikah pri osebni okoliščini starosti, tako pri mladih, kot tudi pri starejših, ter predstaviti primere dobrih praks. Usposabljanja so se udeležili koordinatorji iz osnovnih in srednjih šol, vrtcev, knjižnic, društev, domov za starejše, zdravstvenih domov in drugih organizacij, ki v lokalnem okolju izvajajo različne medgeneracijske aktivnosti. (76 koordinatorjev medgeneracijske sodelovanja v skupnosti). V sodelovanju s socialnim podjetjem Simbioza Genesis je Zagovornik v letu 2025 pripravil tudi sklop izobraževalnih vsebin za njihovo prvo spletno aplikacijo za starejše. (aplikacija beleži preko 10.000 prenosov in preko 1.500 aktivnih uporabnikov na mesečni ravni)</w:t>
      </w:r>
    </w:p>
    <w:p w14:paraId="73DF9737" w14:textId="77777777" w:rsidR="007527D1" w:rsidRPr="009D76E7" w:rsidRDefault="007527D1" w:rsidP="007527D1">
      <w:pPr>
        <w:jc w:val="both"/>
        <w:rPr>
          <w:rFonts w:ascii="Arial" w:eastAsia="Times New Roman" w:hAnsi="Arial" w:cs="Arial"/>
          <w:color w:val="000000" w:themeColor="text1"/>
          <w:lang w:eastAsia="sl-SI"/>
        </w:rPr>
      </w:pPr>
    </w:p>
    <w:p w14:paraId="63B9034D" w14:textId="0704BDA8"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18. novembra 2025 v sodelovanju s Knjigarno Mariborka in Centrom za raziskovanje in socialne veščine Policijske akademije izvedel usposabljanje za policiste. Usposabljanje je bilo namenjeno seznanitvi policistov z delom Zagovornika in njegovimi pristojnostmi, poglobitvi razumevanja osnovnih pojmov o diskriminaciji ter krepitvi seznanjenosti s pomenom zbiranja podatkov o enakosti pri njihovem delu. Usposabljanje je bilo del aktivnosti v okviru Mavričnega dneva 2025 v Mariboru. (24 policistov)</w:t>
      </w:r>
    </w:p>
    <w:p w14:paraId="4BC09795" w14:textId="77777777" w:rsidR="007527D1" w:rsidRPr="009D76E7" w:rsidRDefault="007527D1" w:rsidP="007527D1">
      <w:pPr>
        <w:pStyle w:val="Odstavekseznama"/>
        <w:rPr>
          <w:rFonts w:ascii="Arial" w:eastAsia="Times New Roman" w:hAnsi="Arial" w:cs="Arial"/>
          <w:color w:val="000000" w:themeColor="text1"/>
          <w:lang w:eastAsia="sl-SI"/>
        </w:rPr>
      </w:pPr>
    </w:p>
    <w:p w14:paraId="36841D93" w14:textId="77777777"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Sodelavci Zagovornika so tudi v letu 2025 v sodelovanju s Pravno fakulteto Univerze v Ljubljani v okviru njihove Pravne svetovalnice za varstvo pred diskriminacijo izvedli izobraževalne in mentorske aktivnosti za študente prava. Dvomesečna praksa pri Zagovorniku je namenjena pridobivanju pravniških delovnih izkušenj na področju prava varstva pred diskriminacijo in spodbujanja enakosti. V letošnjem letu se je prakse udeležilo 7 študentk prava. Usposabljanje in mentorstvo pa jim je nudilo 8 Zagovornikovih sodelavcev.</w:t>
      </w:r>
    </w:p>
    <w:p w14:paraId="54DD7845" w14:textId="231C8A1E" w:rsidR="006B198A" w:rsidRPr="00706613" w:rsidRDefault="0045498E" w:rsidP="004A3317">
      <w:pPr>
        <w:pStyle w:val="Naslov2"/>
      </w:pPr>
      <w:bookmarkStart w:id="961" w:name="_Toc224221609"/>
      <w:r w:rsidRPr="00706613">
        <w:t>O</w:t>
      </w:r>
      <w:r w:rsidR="00AB5376" w:rsidRPr="00706613">
        <w:t>za</w:t>
      </w:r>
      <w:r w:rsidRPr="00706613">
        <w:t xml:space="preserve">veščanje z </w:t>
      </w:r>
      <w:r w:rsidR="006B198A" w:rsidRPr="00706613">
        <w:t>organizacijo lastnih dogodkov</w:t>
      </w:r>
      <w:bookmarkEnd w:id="959"/>
      <w:bookmarkEnd w:id="960"/>
      <w:bookmarkEnd w:id="961"/>
    </w:p>
    <w:p w14:paraId="78CAD7F1" w14:textId="0FAA6BED" w:rsidR="0045498E" w:rsidRPr="00706613" w:rsidRDefault="0045498E" w:rsidP="002A5873">
      <w:pPr>
        <w:rPr>
          <w:rFonts w:ascii="Arial" w:hAnsi="Arial" w:cs="Arial"/>
        </w:rPr>
      </w:pPr>
      <w:r w:rsidRPr="00706613">
        <w:rPr>
          <w:rFonts w:ascii="Arial" w:hAnsi="Arial" w:cs="Arial"/>
        </w:rPr>
        <w:t xml:space="preserve"> </w:t>
      </w:r>
    </w:p>
    <w:p w14:paraId="6E573292"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Zagovornik z organizacijo lastnih dogodkov ozavešča javnosti o diskriminaciji in ukrepih za njeno preprečevanje. V letu 2025 je Zagovornik organiziral tridnevno mednarodno konferenco</w:t>
      </w:r>
      <w:r w:rsidRPr="009D76E7">
        <w:rPr>
          <w:rFonts w:ascii="Arial" w:hAnsi="Arial" w:cs="Arial"/>
          <w:bCs/>
          <w:color w:val="000000" w:themeColor="text1"/>
        </w:rPr>
        <w:t>,</w:t>
      </w:r>
      <w:r w:rsidRPr="009D76E7">
        <w:rPr>
          <w:rFonts w:ascii="Arial" w:hAnsi="Arial" w:cs="Arial"/>
          <w:color w:val="000000" w:themeColor="text1"/>
        </w:rPr>
        <w:t xml:space="preserve"> namenjeno predvsem strokovni in akademski javnosti.  </w:t>
      </w:r>
    </w:p>
    <w:p w14:paraId="223BF464" w14:textId="69BAF815" w:rsidR="00A959CC" w:rsidRDefault="00A959CC" w:rsidP="00A959CC">
      <w:pPr>
        <w:jc w:val="both"/>
        <w:rPr>
          <w:rFonts w:ascii="Arial" w:hAnsi="Arial" w:cs="Arial"/>
          <w:b/>
          <w:bCs/>
          <w:color w:val="000000" w:themeColor="text1"/>
        </w:rPr>
      </w:pPr>
    </w:p>
    <w:p w14:paraId="44CC20FC" w14:textId="77777777" w:rsidR="0037645E" w:rsidRPr="009D76E7" w:rsidRDefault="0037645E" w:rsidP="00A959CC">
      <w:pPr>
        <w:jc w:val="both"/>
        <w:rPr>
          <w:rFonts w:ascii="Arial" w:hAnsi="Arial" w:cs="Arial"/>
          <w:b/>
          <w:bCs/>
          <w:color w:val="000000" w:themeColor="text1"/>
        </w:rPr>
      </w:pPr>
    </w:p>
    <w:p w14:paraId="711B62C9" w14:textId="77777777" w:rsidR="00A959CC" w:rsidRPr="009D76E7" w:rsidRDefault="00A959CC" w:rsidP="00A959CC">
      <w:pPr>
        <w:jc w:val="both"/>
        <w:rPr>
          <w:rFonts w:ascii="Arial" w:hAnsi="Arial" w:cs="Arial"/>
          <w:b/>
          <w:bCs/>
          <w:color w:val="000000" w:themeColor="text1"/>
        </w:rPr>
      </w:pPr>
      <w:r w:rsidRPr="009D76E7">
        <w:rPr>
          <w:rFonts w:ascii="Arial" w:hAnsi="Arial" w:cs="Arial"/>
          <w:b/>
          <w:bCs/>
          <w:color w:val="000000" w:themeColor="text1"/>
        </w:rPr>
        <w:t>Mednarodna konferenca s področja prava varstva pred diskriminacijo</w:t>
      </w:r>
    </w:p>
    <w:p w14:paraId="42A9BDA5" w14:textId="77777777" w:rsidR="00A959CC" w:rsidRPr="009D76E7" w:rsidRDefault="00A959CC" w:rsidP="00A959CC">
      <w:pPr>
        <w:jc w:val="both"/>
        <w:rPr>
          <w:rFonts w:ascii="Arial" w:hAnsi="Arial" w:cs="Arial"/>
          <w:color w:val="000000" w:themeColor="text1"/>
        </w:rPr>
      </w:pPr>
    </w:p>
    <w:p w14:paraId="04DD29E7"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Zagovornik je v sodelovanju s Centrom za primerjalno pravo o enakosti in protidiskriminacijsko pravo Berkeleyjeve pravne fakultete Univerze v Kaliforniji (Center) in Pravno fakulteto Univerze v Ljubljani organiziral tridnevno mednarodno konferenco z naslovom »(R)evolucija prava enakosti: premislek ob 25-letnici protidiskriminacijskega prava v Evropi in širše«. Konferenca je potekala na Pravni fakulteti med 2. in 4. julijem 2025. </w:t>
      </w:r>
    </w:p>
    <w:p w14:paraId="339D36EB" w14:textId="77777777" w:rsidR="00A959CC" w:rsidRPr="009D76E7" w:rsidRDefault="00A959CC" w:rsidP="00A959CC">
      <w:pPr>
        <w:jc w:val="both"/>
        <w:rPr>
          <w:rFonts w:ascii="Arial" w:hAnsi="Arial" w:cs="Arial"/>
          <w:color w:val="000000" w:themeColor="text1"/>
        </w:rPr>
      </w:pPr>
    </w:p>
    <w:p w14:paraId="3150B176"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Program konference je obsegal pet plenarnih panelov, 39 delavnic in 135 predavanj, v katerih so sodelovali mednarodno priznani strokovnjaki s področja prava enakosti in varstva pred diskriminacijo. </w:t>
      </w:r>
    </w:p>
    <w:p w14:paraId="7FB4B868" w14:textId="77777777" w:rsidR="00A959CC" w:rsidRPr="009D76E7" w:rsidRDefault="00A959CC" w:rsidP="00A959CC">
      <w:pPr>
        <w:jc w:val="both"/>
        <w:rPr>
          <w:rFonts w:ascii="Arial" w:hAnsi="Arial" w:cs="Arial"/>
          <w:color w:val="000000" w:themeColor="text1"/>
        </w:rPr>
      </w:pPr>
    </w:p>
    <w:p w14:paraId="531364FE"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Zagovornik Miha Lobnik je v uvodnem nagovoru pozdravil udeležence in se zahvalil partnerskim institucijam in sodelujočim. </w:t>
      </w:r>
    </w:p>
    <w:p w14:paraId="2A163DD0" w14:textId="77777777" w:rsidR="00A959CC" w:rsidRPr="009D76E7" w:rsidRDefault="00A959CC" w:rsidP="00A959CC">
      <w:pPr>
        <w:jc w:val="both"/>
        <w:rPr>
          <w:rFonts w:ascii="Arial" w:hAnsi="Arial" w:cs="Arial"/>
          <w:color w:val="000000" w:themeColor="text1"/>
        </w:rPr>
      </w:pPr>
    </w:p>
    <w:p w14:paraId="324E30BA"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Osrednje govore so imeli:  </w:t>
      </w:r>
    </w:p>
    <w:p w14:paraId="7CB01314" w14:textId="77777777" w:rsidR="00A959CC" w:rsidRPr="009D76E7" w:rsidRDefault="00A959CC" w:rsidP="00A959CC">
      <w:pPr>
        <w:jc w:val="both"/>
        <w:rPr>
          <w:rFonts w:ascii="Arial" w:hAnsi="Arial" w:cs="Arial"/>
          <w:color w:val="000000" w:themeColor="text1"/>
        </w:rPr>
      </w:pPr>
    </w:p>
    <w:p w14:paraId="09D8D95C"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 xml:space="preserve">podpredsednica Ustavnega sodišča dr. Neža Kogovšek Šalamon, ena vodilnih strokovnjakih za pravo enakih možnosti in varstva pred diskriminacijo v Sloveniji, </w:t>
      </w:r>
    </w:p>
    <w:p w14:paraId="5F1751E5"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direktorica Inštituta 8. marec Nika Kovač, ki je predstavila izzive vodenja kampanj za izboljšanje varstva temeljnih pravic,</w:t>
      </w:r>
    </w:p>
    <w:p w14:paraId="1CADB63B"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vodja Centra in profesor prava dr. David Oppenheimer, ki se je osredotočil na t. i. vojno proti raznolikosti, enakosti in vključujoči družbi, ki poteka v ZDA.</w:t>
      </w:r>
    </w:p>
    <w:p w14:paraId="4F34A876" w14:textId="77777777" w:rsidR="00A959CC" w:rsidRPr="009D76E7" w:rsidRDefault="00A959CC" w:rsidP="00A959CC">
      <w:pPr>
        <w:pStyle w:val="Odstavekseznama"/>
        <w:jc w:val="both"/>
        <w:rPr>
          <w:rFonts w:ascii="Arial" w:hAnsi="Arial" w:cs="Arial"/>
          <w:color w:val="000000" w:themeColor="text1"/>
        </w:rPr>
      </w:pPr>
      <w:r w:rsidRPr="009D76E7">
        <w:rPr>
          <w:rFonts w:ascii="Arial" w:hAnsi="Arial" w:cs="Arial"/>
          <w:color w:val="000000" w:themeColor="text1"/>
        </w:rPr>
        <w:t xml:space="preserve"> </w:t>
      </w:r>
    </w:p>
    <w:p w14:paraId="322F8518"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Posnetki vseh treh osrednjih nagovorov so dostopni na YouTube kanalu Zagovornika.</w:t>
      </w:r>
      <w:r w:rsidRPr="009D76E7">
        <w:rPr>
          <w:rStyle w:val="Sprotnaopomba-sklic"/>
          <w:rFonts w:ascii="Arial" w:hAnsi="Arial" w:cs="Arial"/>
          <w:color w:val="000000" w:themeColor="text1"/>
        </w:rPr>
        <w:footnoteReference w:id="61"/>
      </w:r>
    </w:p>
    <w:p w14:paraId="6411B578" w14:textId="77777777" w:rsidR="00A959CC" w:rsidRPr="009D76E7" w:rsidRDefault="00A959CC" w:rsidP="00A959CC">
      <w:pPr>
        <w:jc w:val="both"/>
        <w:rPr>
          <w:rFonts w:ascii="Arial" w:hAnsi="Arial" w:cs="Arial"/>
          <w:color w:val="000000" w:themeColor="text1"/>
        </w:rPr>
      </w:pPr>
    </w:p>
    <w:p w14:paraId="166BAEF0"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V okviru delavnic so predstavniki Zagovornika sodelovali s strokovnimi prispevki:</w:t>
      </w:r>
    </w:p>
    <w:p w14:paraId="3C22E7B5" w14:textId="77777777" w:rsidR="00A959CC" w:rsidRPr="009D76E7" w:rsidRDefault="00A959CC" w:rsidP="00A959CC">
      <w:pPr>
        <w:jc w:val="both"/>
        <w:rPr>
          <w:rFonts w:ascii="Arial" w:hAnsi="Arial" w:cs="Arial"/>
          <w:color w:val="000000" w:themeColor="text1"/>
        </w:rPr>
      </w:pPr>
    </w:p>
    <w:p w14:paraId="7A24F53A" w14:textId="2E75BCB9" w:rsidR="00883900" w:rsidRPr="009D76E7" w:rsidRDefault="00F8369D" w:rsidP="00E974B2">
      <w:pPr>
        <w:pStyle w:val="Odstavekseznama"/>
        <w:numPr>
          <w:ilvl w:val="0"/>
          <w:numId w:val="101"/>
        </w:numPr>
        <w:jc w:val="both"/>
        <w:rPr>
          <w:rFonts w:ascii="Arial" w:hAnsi="Arial" w:cs="Arial"/>
          <w:color w:val="000000" w:themeColor="text1"/>
        </w:rPr>
      </w:pPr>
      <w:r>
        <w:rPr>
          <w:rFonts w:ascii="Arial" w:hAnsi="Arial" w:cs="Arial"/>
          <w:color w:val="000000" w:themeColor="text1"/>
        </w:rPr>
        <w:t>Na plenarnem delu konference o izkušnjah in dosežkih pri delu organov za enakost je poleg predstojnikov</w:t>
      </w:r>
      <w:r w:rsidR="00045B58">
        <w:rPr>
          <w:rFonts w:ascii="Arial" w:hAnsi="Arial" w:cs="Arial"/>
          <w:color w:val="000000" w:themeColor="text1"/>
        </w:rPr>
        <w:t xml:space="preserve"> </w:t>
      </w:r>
      <w:r w:rsidRPr="00045B58">
        <w:rPr>
          <w:rFonts w:ascii="Arial" w:hAnsi="Arial" w:cs="Arial"/>
          <w:color w:val="000000" w:themeColor="text1"/>
        </w:rPr>
        <w:t>švedskega,</w:t>
      </w:r>
      <w:r>
        <w:rPr>
          <w:rFonts w:ascii="Arial" w:hAnsi="Arial" w:cs="Arial"/>
          <w:color w:val="000000" w:themeColor="text1"/>
        </w:rPr>
        <w:t xml:space="preserve"> belgijskega in avstrijskega organa za enakost, sodeloval tudi predstojnik Miha Lobnik, ki je predstavil razvoj slovenskega organa in dobre prakse.</w:t>
      </w:r>
    </w:p>
    <w:p w14:paraId="2B08959C" w14:textId="77777777" w:rsidR="00AF389E" w:rsidRDefault="00AF389E"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Zagovornik Miha Lobnik in predstavnik Zagovornika Mitja Blažič sta predstavila zgodovino napredka Slovenije na področju zakonske enakosti</w:t>
      </w:r>
      <w:r>
        <w:rPr>
          <w:rFonts w:ascii="Arial" w:hAnsi="Arial" w:cs="Arial"/>
          <w:color w:val="000000" w:themeColor="text1"/>
        </w:rPr>
        <w:t xml:space="preserve"> istospolnih skupnosti.</w:t>
      </w:r>
    </w:p>
    <w:p w14:paraId="3BC55613" w14:textId="3E2E4561" w:rsidR="00A959CC" w:rsidRPr="009D76E7" w:rsidRDefault="00A959CC"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Predstavnik Zagovornika Boštjan Vernik Šetinc je predstavil področje volilne pravice oseb z intelektualnimi in psihosocialnimi invalidnostmi</w:t>
      </w:r>
      <w:r w:rsidR="00F8369D">
        <w:rPr>
          <w:rFonts w:ascii="Arial" w:hAnsi="Arial" w:cs="Arial"/>
          <w:color w:val="000000" w:themeColor="text1"/>
        </w:rPr>
        <w:t>.</w:t>
      </w:r>
    </w:p>
    <w:p w14:paraId="1C83E1FC" w14:textId="77777777" w:rsidR="00A959CC" w:rsidRPr="009D76E7" w:rsidRDefault="00A959CC"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Predstavnica Zagovornika Nevenka Prešlenkova pa je predstavila Posebno poročilo Uresničevanje pravic vseh oseb z invalidnostmi v Sloveniji.</w:t>
      </w:r>
    </w:p>
    <w:p w14:paraId="0A81342D" w14:textId="77777777" w:rsidR="00A959CC" w:rsidRPr="009D76E7" w:rsidRDefault="00A959CC" w:rsidP="00A959CC">
      <w:pPr>
        <w:jc w:val="both"/>
        <w:rPr>
          <w:rFonts w:ascii="Arial" w:hAnsi="Arial" w:cs="Arial"/>
          <w:color w:val="000000" w:themeColor="text1"/>
        </w:rPr>
      </w:pPr>
    </w:p>
    <w:p w14:paraId="19BB5B98"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Na konferenci je sodelovalo več kot 150 strokovnjakov s področja prava varstva pred diskriminacijo z vsega sveta. Udeležencev konference je bilo več kot 220.</w:t>
      </w:r>
    </w:p>
    <w:p w14:paraId="647BD794" w14:textId="77777777" w:rsidR="00A10F4E" w:rsidRPr="00706613" w:rsidRDefault="00A10F4E" w:rsidP="0011018E">
      <w:pPr>
        <w:jc w:val="both"/>
        <w:rPr>
          <w:rFonts w:ascii="Arial" w:hAnsi="Arial" w:cs="Arial"/>
          <w:b/>
          <w:bCs/>
          <w:color w:val="000000" w:themeColor="text1"/>
        </w:rPr>
      </w:pPr>
    </w:p>
    <w:p w14:paraId="1BB35072" w14:textId="77777777" w:rsidR="000A7DA2" w:rsidRPr="00706613" w:rsidRDefault="000A7DA2" w:rsidP="0011018E">
      <w:pPr>
        <w:jc w:val="both"/>
        <w:rPr>
          <w:rFonts w:ascii="Arial" w:hAnsi="Arial" w:cs="Arial"/>
          <w:b/>
          <w:bCs/>
          <w:color w:val="000000" w:themeColor="text1"/>
        </w:rPr>
      </w:pPr>
    </w:p>
    <w:p w14:paraId="3D8D3CC1" w14:textId="77777777" w:rsidR="00141E3F" w:rsidRPr="00706613" w:rsidRDefault="00141E3F" w:rsidP="002A5873">
      <w:pPr>
        <w:jc w:val="both"/>
        <w:rPr>
          <w:rFonts w:ascii="Arial" w:hAnsi="Arial" w:cs="Arial"/>
        </w:rPr>
      </w:pPr>
    </w:p>
    <w:p w14:paraId="35D8369B" w14:textId="4094288D" w:rsidR="009872FD" w:rsidRPr="00706613" w:rsidRDefault="009872FD" w:rsidP="002A5873">
      <w:pPr>
        <w:jc w:val="both"/>
        <w:rPr>
          <w:rFonts w:ascii="Arial" w:hAnsi="Arial" w:cs="Arial"/>
        </w:rPr>
      </w:pPr>
      <w:r w:rsidRPr="00706613">
        <w:rPr>
          <w:rFonts w:ascii="Arial" w:hAnsi="Arial" w:cs="Arial"/>
        </w:rPr>
        <w:t xml:space="preserve"> </w:t>
      </w:r>
    </w:p>
    <w:p w14:paraId="2FE2DB3F" w14:textId="4A7B9E7E" w:rsidR="003A656A" w:rsidRPr="00706613" w:rsidRDefault="003A656A" w:rsidP="002A5873">
      <w:pPr>
        <w:rPr>
          <w:rFonts w:ascii="Arial" w:hAnsi="Arial" w:cs="Arial"/>
        </w:rPr>
      </w:pPr>
      <w:r w:rsidRPr="00706613">
        <w:rPr>
          <w:rFonts w:ascii="Arial" w:hAnsi="Arial" w:cs="Arial"/>
        </w:rPr>
        <w:br w:type="page"/>
      </w:r>
    </w:p>
    <w:p w14:paraId="1083B986" w14:textId="667C60E2" w:rsidR="006B198A" w:rsidRPr="00706613" w:rsidRDefault="006B198A" w:rsidP="004A3317">
      <w:pPr>
        <w:pStyle w:val="Naslov2"/>
      </w:pPr>
      <w:bookmarkStart w:id="962" w:name="_Toc189216215"/>
      <w:bookmarkStart w:id="963" w:name="_Toc189469705"/>
      <w:bookmarkStart w:id="964" w:name="_Toc224221610"/>
      <w:r w:rsidRPr="00706613">
        <w:t>O</w:t>
      </w:r>
      <w:r w:rsidR="00AB5376" w:rsidRPr="00706613">
        <w:t>za</w:t>
      </w:r>
      <w:r w:rsidRPr="00706613">
        <w:t>veščanje z udeležbo na dogodkih</w:t>
      </w:r>
      <w:bookmarkEnd w:id="962"/>
      <w:bookmarkEnd w:id="963"/>
      <w:bookmarkEnd w:id="964"/>
      <w:r w:rsidRPr="00706613">
        <w:t xml:space="preserve"> </w:t>
      </w:r>
    </w:p>
    <w:p w14:paraId="372A9CB7" w14:textId="77777777" w:rsidR="0045498E" w:rsidRPr="00706613" w:rsidRDefault="0045498E" w:rsidP="002A5873">
      <w:pPr>
        <w:jc w:val="both"/>
        <w:rPr>
          <w:rFonts w:ascii="Arial" w:hAnsi="Arial" w:cs="Arial"/>
        </w:rPr>
      </w:pPr>
    </w:p>
    <w:p w14:paraId="700AC533" w14:textId="77777777" w:rsidR="00BD03B9" w:rsidRPr="009D76E7" w:rsidRDefault="00BD03B9" w:rsidP="00BD03B9">
      <w:pPr>
        <w:jc w:val="both"/>
        <w:rPr>
          <w:rFonts w:ascii="Arial" w:hAnsi="Arial" w:cs="Arial"/>
          <w:color w:val="000000" w:themeColor="text1"/>
        </w:rPr>
      </w:pPr>
      <w:r w:rsidRPr="009D76E7">
        <w:rPr>
          <w:rFonts w:ascii="Arial" w:hAnsi="Arial" w:cs="Arial"/>
          <w:color w:val="000000" w:themeColor="text1"/>
        </w:rPr>
        <w:t>Zagovornik s svojo udeležbo na različnih dogodkih in prireditvah ozavešča in obvešča udeležence o pomenu varstva pred diskriminacijo in spodbujanja enakopravnosti. Opisi nekaterih izobraževalnih in ozaveščevalnih dogodkov, ki so se jih udeležili predstavniki Zagovornika, so navedeni po osebnih okoliščinah.</w:t>
      </w:r>
    </w:p>
    <w:p w14:paraId="683C210C" w14:textId="77777777" w:rsidR="00BD03B9" w:rsidRPr="009D76E7" w:rsidRDefault="00BD03B9" w:rsidP="00BD03B9">
      <w:pPr>
        <w:jc w:val="both"/>
        <w:rPr>
          <w:rFonts w:ascii="Arial" w:hAnsi="Arial" w:cs="Arial"/>
          <w:color w:val="000000" w:themeColor="text1"/>
        </w:rPr>
      </w:pPr>
    </w:p>
    <w:p w14:paraId="65CCBC5F" w14:textId="77777777" w:rsidR="00BD03B9" w:rsidRPr="009D76E7" w:rsidRDefault="00BD03B9" w:rsidP="00BD03B9">
      <w:pPr>
        <w:jc w:val="both"/>
        <w:rPr>
          <w:rFonts w:ascii="Arial" w:hAnsi="Arial" w:cs="Arial"/>
          <w:color w:val="000000" w:themeColor="text1"/>
        </w:rPr>
      </w:pPr>
    </w:p>
    <w:p w14:paraId="7A6381BE"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SPOL</w:t>
      </w:r>
    </w:p>
    <w:p w14:paraId="5675522E" w14:textId="77777777" w:rsidR="00BD03B9" w:rsidRPr="009D76E7" w:rsidRDefault="00BD03B9" w:rsidP="00BD03B9">
      <w:pPr>
        <w:pStyle w:val="Odstavekseznama"/>
        <w:ind w:left="432"/>
        <w:jc w:val="both"/>
        <w:rPr>
          <w:rFonts w:ascii="Arial" w:hAnsi="Arial" w:cs="Arial"/>
          <w:b/>
          <w:bCs/>
        </w:rPr>
      </w:pPr>
    </w:p>
    <w:p w14:paraId="6DDE87CC" w14:textId="77777777" w:rsidR="00BD03B9" w:rsidRPr="009D76E7" w:rsidRDefault="00BD03B9" w:rsidP="00BD03B9">
      <w:pPr>
        <w:pStyle w:val="Odstavekseznama"/>
        <w:ind w:left="432"/>
        <w:jc w:val="both"/>
        <w:rPr>
          <w:rFonts w:ascii="Arial" w:hAnsi="Arial" w:cs="Arial"/>
        </w:rPr>
      </w:pPr>
      <w:r w:rsidRPr="009D76E7">
        <w:rPr>
          <w:rFonts w:ascii="Arial" w:hAnsi="Arial" w:cs="Arial"/>
        </w:rPr>
        <w:t>Predstavnica Zagovornika se je 26. februarja 2025 udeležila Posveta o reproduktivnem zdravju v  okviru projekta VERA (ZagoVorništvo, strateško načrtovanje in opolnomočEnje na področju Reproduktivnega zdravjA žensk in moških). Kot aktivna govorka je sodelovala na okrogli mizi, nato pa moderirala eno od skupin študentov v okvir formata svetovana kavarna. Posvet je bil organiziran z namenom osvetlitve različnih vidikov reproduktivnega zdravja in spodbujanja dialoga med strokovnjaki, študenti ter drugimi zainteresiranimi udeleženci.</w:t>
      </w:r>
    </w:p>
    <w:p w14:paraId="0D0C9C31" w14:textId="77777777" w:rsidR="00BD03B9" w:rsidRPr="009D76E7" w:rsidRDefault="00BD03B9" w:rsidP="00BD03B9">
      <w:pPr>
        <w:pStyle w:val="Odstavekseznama"/>
        <w:ind w:left="432"/>
        <w:jc w:val="both"/>
        <w:rPr>
          <w:rFonts w:ascii="Arial" w:hAnsi="Arial" w:cs="Arial"/>
          <w:b/>
          <w:bCs/>
        </w:rPr>
      </w:pPr>
    </w:p>
    <w:p w14:paraId="37D0B9AD" w14:textId="77777777" w:rsidR="00BD03B9" w:rsidRPr="009D76E7" w:rsidRDefault="00BD03B9" w:rsidP="00BD03B9">
      <w:pPr>
        <w:pStyle w:val="Odstavekseznama"/>
        <w:ind w:left="432"/>
        <w:jc w:val="both"/>
        <w:rPr>
          <w:rFonts w:ascii="Arial" w:hAnsi="Arial" w:cs="Arial"/>
          <w:b/>
          <w:bCs/>
        </w:rPr>
      </w:pPr>
    </w:p>
    <w:p w14:paraId="5D6FEC53"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SPOLNA USMERJENOST</w:t>
      </w:r>
    </w:p>
    <w:p w14:paraId="29CA1B1F" w14:textId="77777777" w:rsidR="00BD03B9" w:rsidRPr="009D76E7" w:rsidRDefault="00BD03B9" w:rsidP="00BD03B9">
      <w:pPr>
        <w:jc w:val="both"/>
        <w:rPr>
          <w:rFonts w:ascii="Arial" w:hAnsi="Arial" w:cs="Arial"/>
        </w:rPr>
      </w:pPr>
    </w:p>
    <w:p w14:paraId="497F4E7A" w14:textId="77777777" w:rsidR="00BD03B9" w:rsidRPr="009D76E7" w:rsidRDefault="00BD03B9" w:rsidP="00BD03B9">
      <w:pPr>
        <w:ind w:left="432"/>
        <w:jc w:val="both"/>
        <w:rPr>
          <w:rFonts w:ascii="Arial" w:hAnsi="Arial" w:cs="Arial"/>
          <w:b/>
          <w:bCs/>
        </w:rPr>
      </w:pPr>
      <w:r w:rsidRPr="009D76E7">
        <w:rPr>
          <w:rFonts w:ascii="Arial" w:hAnsi="Arial" w:cs="Arial"/>
          <w:b/>
          <w:bCs/>
        </w:rPr>
        <w:t>Strokovni posvet LGBTIQ+ vsebine v šolstvu: Pot k vključujoči vzgoji in izobraževanju</w:t>
      </w:r>
    </w:p>
    <w:p w14:paraId="33F26C79" w14:textId="77777777" w:rsidR="00BD03B9" w:rsidRPr="009D76E7" w:rsidRDefault="00BD03B9" w:rsidP="00BD03B9">
      <w:pPr>
        <w:ind w:left="432"/>
        <w:jc w:val="both"/>
        <w:rPr>
          <w:rFonts w:ascii="Arial" w:hAnsi="Arial" w:cs="Arial"/>
        </w:rPr>
      </w:pPr>
    </w:p>
    <w:p w14:paraId="763822BD" w14:textId="77777777" w:rsidR="00BD03B9" w:rsidRPr="009D76E7" w:rsidRDefault="00BD03B9" w:rsidP="00BD03B9">
      <w:pPr>
        <w:ind w:left="432"/>
        <w:jc w:val="both"/>
        <w:rPr>
          <w:rFonts w:ascii="Arial" w:hAnsi="Arial" w:cs="Arial"/>
        </w:rPr>
      </w:pPr>
      <w:r w:rsidRPr="009D76E7">
        <w:rPr>
          <w:rFonts w:ascii="Arial" w:hAnsi="Arial" w:cs="Arial"/>
        </w:rPr>
        <w:t xml:space="preserve">Predstavnica Zagovornika je 8. maja 2025 na povabilo Legebitre sodelovala na celodnevnem posvetu z naslovom LGBTQI+ vsebine v šolstvu: Pot k vključujoči vzgoji in izobraževanju. Predstavila je delo in pristojnosti Zagovornika ter primere vezane na diskriminacijo na podlagi spolne usmerjenosti. </w:t>
      </w:r>
    </w:p>
    <w:p w14:paraId="6299A31F" w14:textId="77777777" w:rsidR="00BD03B9" w:rsidRPr="009D76E7" w:rsidRDefault="00BD03B9" w:rsidP="00BD03B9">
      <w:pPr>
        <w:jc w:val="both"/>
        <w:rPr>
          <w:rFonts w:ascii="Arial" w:hAnsi="Arial" w:cs="Arial"/>
          <w:b/>
          <w:bCs/>
        </w:rPr>
      </w:pPr>
    </w:p>
    <w:p w14:paraId="3B13BCD8" w14:textId="77777777" w:rsidR="00BD03B9" w:rsidRPr="009D76E7" w:rsidRDefault="00BD03B9" w:rsidP="00BD03B9">
      <w:pPr>
        <w:jc w:val="both"/>
        <w:rPr>
          <w:rFonts w:ascii="Arial" w:hAnsi="Arial" w:cs="Arial"/>
          <w:b/>
          <w:bCs/>
        </w:rPr>
      </w:pPr>
    </w:p>
    <w:p w14:paraId="7F408979" w14:textId="77777777" w:rsidR="00BD03B9" w:rsidRPr="009D76E7" w:rsidRDefault="00BD03B9" w:rsidP="00BD03B9">
      <w:pPr>
        <w:ind w:left="432"/>
        <w:jc w:val="both"/>
        <w:rPr>
          <w:rFonts w:ascii="Arial" w:hAnsi="Arial" w:cs="Arial"/>
          <w:b/>
          <w:bCs/>
        </w:rPr>
      </w:pPr>
      <w:r w:rsidRPr="009D76E7">
        <w:rPr>
          <w:rFonts w:ascii="Arial" w:hAnsi="Arial" w:cs="Arial"/>
          <w:b/>
          <w:bCs/>
        </w:rPr>
        <w:t>Konferenca Skupaj proti medvrstniškemu nasilju nad LGBTIQ+ učenci in učenkami</w:t>
      </w:r>
    </w:p>
    <w:p w14:paraId="69E6F372" w14:textId="77777777" w:rsidR="00BD03B9" w:rsidRPr="009D76E7" w:rsidRDefault="00BD03B9" w:rsidP="00BD03B9">
      <w:pPr>
        <w:ind w:left="432"/>
        <w:jc w:val="both"/>
        <w:rPr>
          <w:rFonts w:ascii="Arial" w:hAnsi="Arial" w:cs="Arial"/>
          <w:b/>
          <w:bCs/>
        </w:rPr>
      </w:pPr>
    </w:p>
    <w:p w14:paraId="5C164C6E" w14:textId="77777777" w:rsidR="00BD03B9" w:rsidRPr="009D76E7" w:rsidRDefault="00BD03B9" w:rsidP="00F225DB">
      <w:pPr>
        <w:ind w:left="426"/>
        <w:jc w:val="both"/>
        <w:rPr>
          <w:rFonts w:ascii="Arial" w:hAnsi="Arial" w:cs="Arial"/>
          <w:b/>
          <w:bCs/>
        </w:rPr>
      </w:pPr>
      <w:r w:rsidRPr="009D76E7">
        <w:rPr>
          <w:rFonts w:ascii="Arial" w:hAnsi="Arial" w:cs="Arial"/>
        </w:rPr>
        <w:t xml:space="preserve">Predstavnica Zagovornika se je 18. novembra 2025 kot aktivna udeleženka udeležila okrogle mize na temo »Izkušnje in potrebe mladih LGBTQI+ oseb«, ki je potekala v okviru strokovnega posveta na konferenci Skupaj proti medvrstniškemu nasilju nad LGBTI+ učenkami. Dogodek je bil namenjen predstavitvi raziskav o položaju LGBTQI+ mladih, predvsem dijakov in dijakinj, pogovoru o pomembnosti izobraževanj o LGBT temah za učitelje, pomembnosti vključujočih šol ter možnosti mladih, kadar so žrtve homofobnega in transfobnega nasilja/nadlegovanja. </w:t>
      </w:r>
    </w:p>
    <w:p w14:paraId="5E7F0701" w14:textId="77777777" w:rsidR="00BD03B9" w:rsidRPr="009D76E7" w:rsidRDefault="00BD03B9" w:rsidP="00BD03B9">
      <w:pPr>
        <w:jc w:val="both"/>
        <w:rPr>
          <w:rFonts w:ascii="Arial" w:hAnsi="Arial" w:cs="Arial"/>
          <w:bCs/>
        </w:rPr>
      </w:pPr>
    </w:p>
    <w:p w14:paraId="4A3C928C" w14:textId="77777777" w:rsidR="00BD03B9" w:rsidRPr="009D76E7" w:rsidRDefault="00BD03B9" w:rsidP="00BD03B9">
      <w:pPr>
        <w:jc w:val="both"/>
        <w:rPr>
          <w:rFonts w:ascii="Arial" w:hAnsi="Arial" w:cs="Arial"/>
          <w:bCs/>
        </w:rPr>
      </w:pPr>
    </w:p>
    <w:p w14:paraId="10CECEE4"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INVALIDNOST</w:t>
      </w:r>
    </w:p>
    <w:p w14:paraId="68E3C5FC" w14:textId="77777777" w:rsidR="00BD03B9" w:rsidRPr="009D76E7" w:rsidRDefault="00BD03B9" w:rsidP="00BD03B9">
      <w:pPr>
        <w:jc w:val="both"/>
        <w:rPr>
          <w:rFonts w:ascii="Arial" w:hAnsi="Arial" w:cs="Arial"/>
        </w:rPr>
      </w:pPr>
    </w:p>
    <w:p w14:paraId="052F477E" w14:textId="77777777" w:rsidR="00BD03B9" w:rsidRPr="009D76E7" w:rsidRDefault="00BD03B9" w:rsidP="00BD03B9">
      <w:pPr>
        <w:ind w:left="432"/>
        <w:jc w:val="both"/>
        <w:rPr>
          <w:rFonts w:ascii="Arial" w:hAnsi="Arial" w:cs="Arial"/>
        </w:rPr>
      </w:pPr>
      <w:r w:rsidRPr="009D76E7">
        <w:rPr>
          <w:rFonts w:ascii="Arial" w:hAnsi="Arial" w:cs="Arial"/>
          <w:b/>
          <w:bCs/>
        </w:rPr>
        <w:t>Prvi nacionalni dogodek projekta UNITY</w:t>
      </w:r>
    </w:p>
    <w:p w14:paraId="01D65251" w14:textId="77777777" w:rsidR="00BD03B9" w:rsidRPr="009D76E7" w:rsidRDefault="00BD03B9" w:rsidP="00BD03B9">
      <w:pPr>
        <w:ind w:left="432"/>
        <w:jc w:val="both"/>
        <w:rPr>
          <w:rFonts w:ascii="Arial" w:hAnsi="Arial" w:cs="Arial"/>
          <w:b/>
          <w:bCs/>
        </w:rPr>
      </w:pPr>
    </w:p>
    <w:p w14:paraId="1620A0FB" w14:textId="77777777" w:rsidR="00BD03B9" w:rsidRPr="009D76E7" w:rsidRDefault="00BD03B9" w:rsidP="00BD03B9">
      <w:pPr>
        <w:ind w:left="432"/>
        <w:jc w:val="both"/>
        <w:rPr>
          <w:rFonts w:ascii="Arial" w:hAnsi="Arial" w:cs="Arial"/>
        </w:rPr>
      </w:pPr>
      <w:r w:rsidRPr="009D76E7">
        <w:rPr>
          <w:rFonts w:ascii="Arial" w:hAnsi="Arial" w:cs="Arial"/>
        </w:rPr>
        <w:t xml:space="preserve">Predstavnika zagovornika sta se 5. junija 2025 udeležila prvega državnega srečanja projekta UNITY v MKC Slovenj Gradec, ki ga je organiziral Zavod RISA. Projekt UNITY je namenjen izboljšanju vključenost ljudi z intelektualnimi in drugimi ovirami v demokratične procese v Evropski uniji. Srečanje je bilo organizirano kot pogovor različnih strokovnjakov z uporabniki različnih storitev in oskrbovalcev. </w:t>
      </w:r>
    </w:p>
    <w:p w14:paraId="7CCC6F76" w14:textId="77777777" w:rsidR="00BD03B9" w:rsidRPr="009D76E7" w:rsidRDefault="00BD03B9" w:rsidP="00BD03B9">
      <w:pPr>
        <w:jc w:val="both"/>
        <w:rPr>
          <w:rFonts w:ascii="Arial" w:hAnsi="Arial" w:cs="Arial"/>
        </w:rPr>
      </w:pPr>
    </w:p>
    <w:p w14:paraId="49DCEE23" w14:textId="6BEA02A8" w:rsidR="00BD03B9" w:rsidRDefault="00BD03B9" w:rsidP="00BD03B9">
      <w:pPr>
        <w:jc w:val="both"/>
        <w:rPr>
          <w:rFonts w:ascii="Arial" w:hAnsi="Arial" w:cs="Arial"/>
        </w:rPr>
      </w:pPr>
    </w:p>
    <w:p w14:paraId="0B74D99A" w14:textId="1CCC9215" w:rsidR="003C3D78" w:rsidRDefault="003C3D78" w:rsidP="00BD03B9">
      <w:pPr>
        <w:jc w:val="both"/>
        <w:rPr>
          <w:rFonts w:ascii="Arial" w:hAnsi="Arial" w:cs="Arial"/>
        </w:rPr>
      </w:pPr>
    </w:p>
    <w:p w14:paraId="6F0CFEC0" w14:textId="609604C2" w:rsidR="003C3D78" w:rsidRDefault="003C3D78" w:rsidP="00BD03B9">
      <w:pPr>
        <w:jc w:val="both"/>
        <w:rPr>
          <w:rFonts w:ascii="Arial" w:hAnsi="Arial" w:cs="Arial"/>
        </w:rPr>
      </w:pPr>
    </w:p>
    <w:p w14:paraId="76416DCD" w14:textId="77777777" w:rsidR="003C3D78" w:rsidRPr="009D76E7" w:rsidRDefault="003C3D78" w:rsidP="00BD03B9">
      <w:pPr>
        <w:jc w:val="both"/>
        <w:rPr>
          <w:rFonts w:ascii="Arial" w:hAnsi="Arial" w:cs="Arial"/>
        </w:rPr>
      </w:pPr>
    </w:p>
    <w:p w14:paraId="3BA8A0B0" w14:textId="0853F136" w:rsidR="00BD03B9" w:rsidRDefault="00081F3E" w:rsidP="00081F3E">
      <w:pPr>
        <w:ind w:left="426"/>
        <w:rPr>
          <w:rFonts w:ascii="Arial" w:hAnsi="Arial" w:cs="Arial"/>
          <w:b/>
          <w:bCs/>
        </w:rPr>
      </w:pPr>
      <w:r>
        <w:rPr>
          <w:rFonts w:ascii="Arial" w:hAnsi="Arial" w:cs="Arial"/>
          <w:b/>
          <w:bCs/>
        </w:rPr>
        <w:t>Tradiocionalna prireditev LIKOF</w:t>
      </w:r>
    </w:p>
    <w:p w14:paraId="175968F4" w14:textId="5C1C254A" w:rsidR="00081F3E" w:rsidRDefault="00081F3E" w:rsidP="00081F3E">
      <w:pPr>
        <w:ind w:left="426"/>
        <w:rPr>
          <w:rFonts w:ascii="Arial" w:hAnsi="Arial" w:cs="Arial"/>
          <w:b/>
          <w:bCs/>
        </w:rPr>
      </w:pPr>
    </w:p>
    <w:p w14:paraId="662D9ADA" w14:textId="5E164B70" w:rsidR="00226FE9" w:rsidRPr="003C3D78" w:rsidRDefault="00081F3E" w:rsidP="003C3D78">
      <w:pPr>
        <w:ind w:left="426"/>
        <w:jc w:val="both"/>
        <w:rPr>
          <w:rFonts w:ascii="Arial" w:hAnsi="Arial" w:cs="Arial"/>
        </w:rPr>
      </w:pPr>
      <w:r w:rsidRPr="003C3D78">
        <w:rPr>
          <w:rFonts w:ascii="Arial" w:hAnsi="Arial" w:cs="Arial"/>
        </w:rPr>
        <w:t>Predstojnik Miha Lobnik se je 26. novembra 2025 udeležil tradiocionalne prireditve Likof, ki jo organizira Osnovna šola dr. Mihajla Rostoharja v Krškem</w:t>
      </w:r>
      <w:r w:rsidR="00050D78">
        <w:rPr>
          <w:rFonts w:ascii="Arial" w:hAnsi="Arial" w:cs="Arial"/>
        </w:rPr>
        <w:t xml:space="preserve">. Osnovna šola </w:t>
      </w:r>
      <w:r w:rsidR="00226FE9" w:rsidRPr="003C3D78">
        <w:rPr>
          <w:rFonts w:ascii="Arial" w:hAnsi="Arial" w:cs="Arial"/>
        </w:rPr>
        <w:t xml:space="preserve">izvaja izobraževanje po programu z znižanim izobraževalnim standardom ter po posebnem programu vzgoje in izobraževanja. V uvodnem nagovoru je poudaril pomen </w:t>
      </w:r>
      <w:r w:rsidR="00050D78">
        <w:rPr>
          <w:rFonts w:ascii="Arial" w:hAnsi="Arial" w:cs="Arial"/>
        </w:rPr>
        <w:t xml:space="preserve">takšnih </w:t>
      </w:r>
      <w:r w:rsidR="00226FE9" w:rsidRPr="003C3D78">
        <w:rPr>
          <w:rFonts w:ascii="Arial" w:hAnsi="Arial" w:cs="Arial"/>
        </w:rPr>
        <w:t>šol tako za njihove varovance kot tudi za širšo skupnost</w:t>
      </w:r>
      <w:r w:rsidR="00050D78">
        <w:rPr>
          <w:rFonts w:ascii="Arial" w:hAnsi="Arial" w:cs="Arial"/>
        </w:rPr>
        <w:t xml:space="preserve">, ki v lokalnem </w:t>
      </w:r>
      <w:r w:rsidR="00226FE9" w:rsidRPr="003C3D78">
        <w:rPr>
          <w:rFonts w:ascii="Arial" w:hAnsi="Arial" w:cs="Arial"/>
          <w:color w:val="000000"/>
        </w:rPr>
        <w:t xml:space="preserve">okolju pripomore k razumevanju, strpnosti in sprejemanju </w:t>
      </w:r>
      <w:r w:rsidR="00050D78">
        <w:rPr>
          <w:rFonts w:ascii="Arial" w:hAnsi="Arial" w:cs="Arial"/>
          <w:color w:val="000000"/>
        </w:rPr>
        <w:t>raznolikosti</w:t>
      </w:r>
      <w:r w:rsidR="00226FE9" w:rsidRPr="003C3D78">
        <w:rPr>
          <w:rFonts w:ascii="Arial" w:hAnsi="Arial" w:cs="Arial"/>
          <w:color w:val="000000"/>
        </w:rPr>
        <w:t xml:space="preserve">. </w:t>
      </w:r>
      <w:r w:rsidR="003C3D78" w:rsidRPr="003C3D78">
        <w:rPr>
          <w:rFonts w:ascii="Arial" w:hAnsi="Arial" w:cs="Arial"/>
          <w:color w:val="000000"/>
        </w:rPr>
        <w:t>Podprl</w:t>
      </w:r>
      <w:r w:rsidR="00226FE9" w:rsidRPr="003C3D78">
        <w:rPr>
          <w:rFonts w:ascii="Arial" w:hAnsi="Arial" w:cs="Arial"/>
          <w:color w:val="000000"/>
        </w:rPr>
        <w:t xml:space="preserve"> je prizadevanj</w:t>
      </w:r>
      <w:r w:rsidR="00050D78">
        <w:rPr>
          <w:rFonts w:ascii="Arial" w:hAnsi="Arial" w:cs="Arial"/>
          <w:color w:val="000000"/>
        </w:rPr>
        <w:t>e</w:t>
      </w:r>
      <w:r w:rsidR="00226FE9" w:rsidRPr="003C3D78">
        <w:rPr>
          <w:rFonts w:ascii="Arial" w:hAnsi="Arial" w:cs="Arial"/>
          <w:color w:val="000000"/>
        </w:rPr>
        <w:t xml:space="preserve"> vodstva za čim </w:t>
      </w:r>
      <w:r w:rsidR="00211DDC">
        <w:rPr>
          <w:rFonts w:ascii="Arial" w:hAnsi="Arial" w:cs="Arial"/>
          <w:color w:val="000000"/>
        </w:rPr>
        <w:t>hitrejšo</w:t>
      </w:r>
      <w:r w:rsidR="00226FE9" w:rsidRPr="003C3D78">
        <w:rPr>
          <w:rFonts w:ascii="Arial" w:hAnsi="Arial" w:cs="Arial"/>
          <w:color w:val="000000"/>
        </w:rPr>
        <w:t xml:space="preserve"> izgradnjo nove šole </w:t>
      </w:r>
      <w:r w:rsidR="00050D78">
        <w:rPr>
          <w:rFonts w:ascii="Arial" w:hAnsi="Arial" w:cs="Arial"/>
          <w:color w:val="000000"/>
        </w:rPr>
        <w:t>ter</w:t>
      </w:r>
      <w:r w:rsidR="003C3D78" w:rsidRPr="003C3D78">
        <w:rPr>
          <w:rFonts w:ascii="Arial" w:hAnsi="Arial" w:cs="Arial"/>
          <w:color w:val="000000"/>
        </w:rPr>
        <w:t xml:space="preserve"> izrekel priznanje njihovemu trudu in volji za izboljšanje položaja otrok s posebnimi potrebami.</w:t>
      </w:r>
      <w:r w:rsidR="00226FE9" w:rsidRPr="003C3D78">
        <w:rPr>
          <w:rFonts w:ascii="Arial" w:hAnsi="Arial" w:cs="Arial"/>
          <w:color w:val="000000"/>
        </w:rPr>
        <w:t xml:space="preserve"> </w:t>
      </w:r>
    </w:p>
    <w:p w14:paraId="35AF5236" w14:textId="77777777" w:rsidR="004D5A55" w:rsidRDefault="004D5A55" w:rsidP="00BD03B9">
      <w:pPr>
        <w:rPr>
          <w:rFonts w:ascii="Arial" w:hAnsi="Arial" w:cs="Arial"/>
          <w:b/>
          <w:bCs/>
        </w:rPr>
      </w:pPr>
    </w:p>
    <w:p w14:paraId="4F294FF6" w14:textId="77777777" w:rsidR="00BD03B9" w:rsidRDefault="00BD03B9" w:rsidP="00BD03B9">
      <w:pPr>
        <w:rPr>
          <w:rFonts w:ascii="Arial" w:hAnsi="Arial" w:cs="Arial"/>
          <w:b/>
          <w:bCs/>
        </w:rPr>
      </w:pPr>
    </w:p>
    <w:p w14:paraId="7EED69E7"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RASA ALI ETNIČNO POREKLO</w:t>
      </w:r>
    </w:p>
    <w:p w14:paraId="7504C571" w14:textId="77777777" w:rsidR="00BD03B9" w:rsidRPr="009D76E7" w:rsidRDefault="00BD03B9" w:rsidP="00BD03B9">
      <w:pPr>
        <w:pStyle w:val="Odstavekseznama"/>
        <w:ind w:left="432"/>
        <w:jc w:val="both"/>
        <w:rPr>
          <w:rFonts w:ascii="Arial" w:hAnsi="Arial" w:cs="Arial"/>
          <w:b/>
          <w:bCs/>
          <w:color w:val="000000" w:themeColor="text1"/>
        </w:rPr>
      </w:pPr>
    </w:p>
    <w:p w14:paraId="53176A13" w14:textId="77777777" w:rsidR="00BD03B9" w:rsidRPr="009D76E7" w:rsidRDefault="00BD03B9" w:rsidP="00BD03B9">
      <w:pPr>
        <w:ind w:left="432"/>
        <w:jc w:val="both"/>
        <w:rPr>
          <w:rFonts w:ascii="Arial" w:hAnsi="Arial" w:cs="Arial"/>
          <w:b/>
          <w:bCs/>
          <w:color w:val="000000" w:themeColor="text1"/>
        </w:rPr>
      </w:pPr>
      <w:r w:rsidRPr="009D76E7">
        <w:rPr>
          <w:rFonts w:ascii="Arial" w:hAnsi="Arial" w:cs="Arial"/>
          <w:b/>
          <w:bCs/>
          <w:color w:val="000000" w:themeColor="text1"/>
        </w:rPr>
        <w:t>Mednarodni seminar FORTUNA – Spodbujanje inkluzivnosti z bojem proti presečni diskriminaciji Romov v zdravstvu v Sloveniji in Srbiji</w:t>
      </w:r>
    </w:p>
    <w:p w14:paraId="444D35A4" w14:textId="77777777" w:rsidR="00BD03B9" w:rsidRPr="009D76E7" w:rsidRDefault="00BD03B9" w:rsidP="00BD03B9">
      <w:pPr>
        <w:ind w:left="432"/>
        <w:jc w:val="both"/>
        <w:rPr>
          <w:rFonts w:ascii="Arial" w:hAnsi="Arial" w:cs="Arial"/>
        </w:rPr>
      </w:pPr>
    </w:p>
    <w:p w14:paraId="610FAD24" w14:textId="77777777" w:rsidR="00BD03B9" w:rsidRPr="009D76E7" w:rsidRDefault="00BD03B9" w:rsidP="00BD03B9">
      <w:pPr>
        <w:ind w:left="432"/>
        <w:jc w:val="both"/>
        <w:rPr>
          <w:rFonts w:ascii="Arial" w:hAnsi="Arial" w:cs="Arial"/>
        </w:rPr>
      </w:pPr>
      <w:r w:rsidRPr="009D76E7">
        <w:rPr>
          <w:rFonts w:ascii="Arial" w:hAnsi="Arial" w:cs="Arial"/>
        </w:rPr>
        <w:t xml:space="preserve">Predstavnica Zagovornika je 16. oktobra 2025 sodelovala na seminarju Fortuna, kjer je bilo predstavljeno dosedanje delo in predlagani ukrepi za zmanjševanje neenakosti Romov in Rominj na področju zdravja ter usklajevane aktivnosti projektnih partnerjev iz Slovenije in Srbije. Predstavnica Zagovornika je v uvodnem nagovoru poudarila pomen doslednega uresničevanja načela enakega obravnavanja na področju zdravstvenega varstva, opozorila na presečnost osebnih okoliščin, še posebej pri romskih ženskah, in predstavila dosedanja priporočila Zagovornika v zvezi z zdravjem Romov. </w:t>
      </w:r>
    </w:p>
    <w:p w14:paraId="317232BE" w14:textId="77777777" w:rsidR="00BD03B9" w:rsidRPr="009D76E7" w:rsidRDefault="00BD03B9" w:rsidP="00BD03B9">
      <w:pPr>
        <w:jc w:val="both"/>
        <w:rPr>
          <w:rFonts w:ascii="Arial" w:hAnsi="Arial" w:cs="Arial"/>
          <w:b/>
          <w:bCs/>
        </w:rPr>
      </w:pPr>
    </w:p>
    <w:p w14:paraId="051175C0" w14:textId="77777777" w:rsidR="00BD03B9" w:rsidRPr="009D76E7" w:rsidRDefault="00BD03B9" w:rsidP="00BD03B9">
      <w:pPr>
        <w:jc w:val="both"/>
        <w:rPr>
          <w:rFonts w:ascii="Arial" w:hAnsi="Arial" w:cs="Arial"/>
          <w:b/>
          <w:bCs/>
        </w:rPr>
      </w:pPr>
    </w:p>
    <w:p w14:paraId="09DEE83F" w14:textId="77777777" w:rsidR="00BD03B9" w:rsidRPr="009D76E7" w:rsidRDefault="00BD03B9" w:rsidP="00BD03B9">
      <w:pPr>
        <w:ind w:left="432"/>
        <w:jc w:val="both"/>
        <w:rPr>
          <w:rFonts w:ascii="Arial" w:hAnsi="Arial" w:cs="Arial"/>
          <w:b/>
          <w:bCs/>
        </w:rPr>
      </w:pPr>
      <w:r w:rsidRPr="009D76E7">
        <w:rPr>
          <w:rFonts w:ascii="Arial" w:hAnsi="Arial" w:cs="Arial"/>
          <w:b/>
          <w:bCs/>
        </w:rPr>
        <w:t>Mestna kavarna brez predsodkov</w:t>
      </w:r>
    </w:p>
    <w:p w14:paraId="478073C8" w14:textId="77777777" w:rsidR="00BD03B9" w:rsidRPr="009D76E7" w:rsidRDefault="00BD03B9" w:rsidP="00BD03B9">
      <w:pPr>
        <w:ind w:left="432"/>
        <w:jc w:val="both"/>
        <w:rPr>
          <w:rFonts w:ascii="Arial" w:hAnsi="Arial" w:cs="Arial"/>
        </w:rPr>
      </w:pPr>
    </w:p>
    <w:p w14:paraId="25E690A8" w14:textId="77777777" w:rsidR="00BD03B9" w:rsidRPr="009D76E7" w:rsidRDefault="00BD03B9" w:rsidP="00BD03B9">
      <w:pPr>
        <w:ind w:left="432"/>
        <w:jc w:val="both"/>
        <w:rPr>
          <w:rFonts w:ascii="Arial" w:hAnsi="Arial" w:cs="Arial"/>
          <w:b/>
          <w:bCs/>
          <w:color w:val="000000" w:themeColor="text1"/>
        </w:rPr>
      </w:pPr>
      <w:r w:rsidRPr="009D76E7">
        <w:rPr>
          <w:rFonts w:ascii="Arial" w:hAnsi="Arial" w:cs="Arial"/>
        </w:rPr>
        <w:t xml:space="preserve">Predstavnica Zagovornika je 16. decembra 2025 sodelovala na dogodku Mestna kavarna brez predsodkov, ki sta ga ob mednarodnem dnevu migrantov in mednarodnem dnevu človekovih pravic organizirali Mestna občina Ljubljana in Listina raznolikosti Slovenije. Dogodek je bil namenjen izmenjavi izkušenj, pogledov in dobrih praks medkulturnega sodelovanja ter vodenja organizacij za ustvarjanje vključujočega okolja. Predstavnica Zagovornika je na dogodku predstavljala vlogo in delo Zagovornika ter prispevala k oblikovanju predlogov za oblikovanje konkretnih priporočil in sprememb, ki bi izboljšale stanje na tem področju. </w:t>
      </w:r>
    </w:p>
    <w:p w14:paraId="19483E12" w14:textId="3964BB27" w:rsidR="00BD03B9" w:rsidRDefault="00BD03B9" w:rsidP="00BD03B9">
      <w:pPr>
        <w:ind w:left="432"/>
        <w:jc w:val="both"/>
        <w:rPr>
          <w:rFonts w:ascii="Arial" w:hAnsi="Arial" w:cs="Arial"/>
          <w:b/>
          <w:bCs/>
          <w:color w:val="000000" w:themeColor="text1"/>
        </w:rPr>
      </w:pPr>
    </w:p>
    <w:p w14:paraId="3F9FC825" w14:textId="4DF84687" w:rsidR="005B117B" w:rsidRDefault="005B117B" w:rsidP="00866492">
      <w:pPr>
        <w:jc w:val="both"/>
        <w:rPr>
          <w:rFonts w:ascii="Arial" w:hAnsi="Arial" w:cs="Arial"/>
          <w:b/>
          <w:bCs/>
          <w:color w:val="000000" w:themeColor="text1"/>
        </w:rPr>
      </w:pPr>
    </w:p>
    <w:p w14:paraId="48B684E8" w14:textId="66C47673" w:rsidR="005B117B" w:rsidRPr="008B23FA" w:rsidRDefault="005B117B" w:rsidP="00E974B2">
      <w:pPr>
        <w:pStyle w:val="Odstavekseznama"/>
        <w:numPr>
          <w:ilvl w:val="0"/>
          <w:numId w:val="52"/>
        </w:numPr>
        <w:jc w:val="both"/>
        <w:rPr>
          <w:rFonts w:ascii="Arial" w:hAnsi="Arial" w:cs="Arial"/>
          <w:b/>
          <w:bCs/>
          <w:color w:val="000000" w:themeColor="text1"/>
        </w:rPr>
      </w:pPr>
      <w:r w:rsidRPr="008B23FA">
        <w:rPr>
          <w:rFonts w:ascii="Arial" w:hAnsi="Arial" w:cs="Arial"/>
          <w:b/>
          <w:bCs/>
          <w:color w:val="000000" w:themeColor="text1"/>
        </w:rPr>
        <w:t>VERA</w:t>
      </w:r>
    </w:p>
    <w:p w14:paraId="3C47891E" w14:textId="77777777" w:rsidR="008B23FA" w:rsidRDefault="008B23FA" w:rsidP="008B23FA">
      <w:pPr>
        <w:ind w:left="360"/>
        <w:jc w:val="both"/>
        <w:rPr>
          <w:rFonts w:ascii="Arial" w:hAnsi="Arial" w:cs="Arial"/>
          <w:b/>
          <w:bCs/>
          <w:color w:val="000000" w:themeColor="text1"/>
        </w:rPr>
      </w:pPr>
    </w:p>
    <w:p w14:paraId="59D6CE1F" w14:textId="6F31EAA3" w:rsidR="005C60F0" w:rsidRDefault="005C60F0" w:rsidP="005C60F0">
      <w:pPr>
        <w:ind w:left="426"/>
        <w:jc w:val="both"/>
        <w:rPr>
          <w:rFonts w:ascii="Arial" w:hAnsi="Arial" w:cs="Arial"/>
          <w:b/>
          <w:bCs/>
        </w:rPr>
      </w:pPr>
      <w:r>
        <w:rPr>
          <w:rFonts w:ascii="Arial" w:hAnsi="Arial" w:cs="Arial"/>
          <w:b/>
          <w:bCs/>
        </w:rPr>
        <w:t xml:space="preserve">Javni posvet Muslimanskega kulturnega centra o šolski prehrani </w:t>
      </w:r>
    </w:p>
    <w:p w14:paraId="69035856" w14:textId="77777777" w:rsidR="005C60F0" w:rsidRPr="00055B0D" w:rsidRDefault="005C60F0" w:rsidP="005C60F0">
      <w:pPr>
        <w:ind w:left="426"/>
        <w:jc w:val="both"/>
        <w:rPr>
          <w:rFonts w:ascii="Arial" w:hAnsi="Arial" w:cs="Arial"/>
          <w:b/>
          <w:bCs/>
        </w:rPr>
      </w:pPr>
    </w:p>
    <w:p w14:paraId="4F61AF02" w14:textId="43836049" w:rsidR="005B117B" w:rsidRDefault="005C60F0" w:rsidP="004A4594">
      <w:pPr>
        <w:ind w:left="426"/>
        <w:jc w:val="both"/>
        <w:rPr>
          <w:rFonts w:ascii="Arial" w:hAnsi="Arial" w:cs="Arial"/>
          <w:b/>
          <w:bCs/>
          <w:color w:val="000000" w:themeColor="text1"/>
        </w:rPr>
      </w:pPr>
      <w:r>
        <w:rPr>
          <w:rFonts w:ascii="Arial" w:hAnsi="Arial" w:cs="Arial"/>
        </w:rPr>
        <w:t xml:space="preserve">Zagovornik Miha Lobnik se je 21. oktobra 2025 udeležil 2. javnega posveta Muslimanskega kulturnega centra o šolski prehrani, s poudarkom na izzivih staršev muslimanskih otrok, ki ne uživajo svinjine. Udeleženci so razpravljali o tem, kako prehranske smernice za vrtce in osnovne šole delujejo v praksi, o pomenu jasnega označevanja sestavin na tedenskih jedilnikih ter o pravočasnem objavljanju jedilnikov. </w:t>
      </w:r>
      <w:r w:rsidR="00740214">
        <w:rPr>
          <w:rFonts w:ascii="Arial" w:hAnsi="Arial" w:cs="Arial"/>
        </w:rPr>
        <w:t>Izpostavili so, da je p</w:t>
      </w:r>
      <w:r w:rsidRPr="00055B0D">
        <w:rPr>
          <w:rFonts w:ascii="Arial" w:hAnsi="Arial" w:cs="Arial"/>
        </w:rPr>
        <w:t xml:space="preserve">ri </w:t>
      </w:r>
      <w:r>
        <w:rPr>
          <w:rFonts w:ascii="Arial" w:hAnsi="Arial" w:cs="Arial"/>
        </w:rPr>
        <w:t xml:space="preserve">načrtovanju šolske prehrane priporočljivo </w:t>
      </w:r>
      <w:r w:rsidRPr="00055B0D">
        <w:rPr>
          <w:rFonts w:ascii="Arial" w:hAnsi="Arial" w:cs="Arial"/>
        </w:rPr>
        <w:t>upoštevati tudi etnične, verske, socialne in ekonomske zahteve uporabnikov</w:t>
      </w:r>
      <w:r w:rsidR="00FE5337">
        <w:rPr>
          <w:rFonts w:ascii="Arial" w:hAnsi="Arial" w:cs="Arial"/>
        </w:rPr>
        <w:t>.</w:t>
      </w:r>
    </w:p>
    <w:p w14:paraId="6658B700" w14:textId="7471641F" w:rsidR="005B117B" w:rsidRDefault="005B117B" w:rsidP="00BD03B9">
      <w:pPr>
        <w:ind w:left="432"/>
        <w:jc w:val="both"/>
        <w:rPr>
          <w:rFonts w:ascii="Arial" w:hAnsi="Arial" w:cs="Arial"/>
          <w:b/>
          <w:bCs/>
          <w:color w:val="000000" w:themeColor="text1"/>
        </w:rPr>
      </w:pPr>
    </w:p>
    <w:p w14:paraId="3D1AF365" w14:textId="02408228" w:rsidR="005B117B" w:rsidRDefault="005B117B" w:rsidP="00BD03B9">
      <w:pPr>
        <w:ind w:left="432"/>
        <w:jc w:val="both"/>
        <w:rPr>
          <w:rFonts w:ascii="Arial" w:hAnsi="Arial" w:cs="Arial"/>
          <w:b/>
          <w:bCs/>
          <w:color w:val="000000" w:themeColor="text1"/>
        </w:rPr>
      </w:pPr>
    </w:p>
    <w:p w14:paraId="7FCDF020" w14:textId="1495B61E" w:rsidR="000441EA" w:rsidRDefault="000441EA" w:rsidP="00BD03B9">
      <w:pPr>
        <w:ind w:left="432"/>
        <w:jc w:val="both"/>
        <w:rPr>
          <w:rFonts w:ascii="Arial" w:hAnsi="Arial" w:cs="Arial"/>
          <w:b/>
          <w:bCs/>
          <w:color w:val="000000" w:themeColor="text1"/>
        </w:rPr>
      </w:pPr>
    </w:p>
    <w:p w14:paraId="4E785DDC" w14:textId="6AE5CDA5" w:rsidR="004A4594" w:rsidRDefault="004A4594" w:rsidP="00BD03B9">
      <w:pPr>
        <w:ind w:left="432"/>
        <w:jc w:val="both"/>
        <w:rPr>
          <w:rFonts w:ascii="Arial" w:hAnsi="Arial" w:cs="Arial"/>
          <w:b/>
          <w:bCs/>
          <w:color w:val="000000" w:themeColor="text1"/>
        </w:rPr>
      </w:pPr>
    </w:p>
    <w:p w14:paraId="0D0F1B2C" w14:textId="77777777" w:rsidR="004A4594" w:rsidRPr="009D76E7" w:rsidRDefault="004A4594" w:rsidP="00BD03B9">
      <w:pPr>
        <w:ind w:left="432"/>
        <w:jc w:val="both"/>
        <w:rPr>
          <w:rFonts w:ascii="Arial" w:hAnsi="Arial" w:cs="Arial"/>
          <w:b/>
          <w:bCs/>
          <w:color w:val="000000" w:themeColor="text1"/>
        </w:rPr>
      </w:pPr>
    </w:p>
    <w:p w14:paraId="0382057F" w14:textId="77777777" w:rsidR="00BD03B9" w:rsidRPr="009D76E7" w:rsidRDefault="00BD03B9" w:rsidP="00BD03B9">
      <w:pPr>
        <w:ind w:left="432"/>
        <w:jc w:val="both"/>
        <w:rPr>
          <w:rFonts w:ascii="Arial" w:hAnsi="Arial" w:cs="Arial"/>
          <w:b/>
          <w:bCs/>
          <w:color w:val="000000" w:themeColor="text1"/>
        </w:rPr>
      </w:pPr>
    </w:p>
    <w:p w14:paraId="2E197B28" w14:textId="77777777" w:rsidR="00BD03B9" w:rsidRDefault="00BD03B9" w:rsidP="00E974B2">
      <w:pPr>
        <w:pStyle w:val="Odstavekseznama"/>
        <w:numPr>
          <w:ilvl w:val="0"/>
          <w:numId w:val="52"/>
        </w:numPr>
        <w:jc w:val="both"/>
        <w:rPr>
          <w:rFonts w:ascii="Arial" w:hAnsi="Arial" w:cs="Arial"/>
          <w:b/>
          <w:bCs/>
        </w:rPr>
      </w:pPr>
      <w:r w:rsidRPr="009D76E7">
        <w:rPr>
          <w:rFonts w:ascii="Arial" w:hAnsi="Arial" w:cs="Arial"/>
          <w:b/>
          <w:bCs/>
        </w:rPr>
        <w:t>DRUGO</w:t>
      </w:r>
    </w:p>
    <w:p w14:paraId="229672D8" w14:textId="77777777" w:rsidR="00BD03B9" w:rsidRDefault="00BD03B9" w:rsidP="00BD03B9">
      <w:pPr>
        <w:pStyle w:val="Odstavekseznama"/>
        <w:ind w:left="432"/>
        <w:jc w:val="both"/>
        <w:rPr>
          <w:rFonts w:ascii="Arial" w:hAnsi="Arial" w:cs="Arial"/>
          <w:b/>
          <w:bCs/>
        </w:rPr>
      </w:pPr>
    </w:p>
    <w:p w14:paraId="00C07C9F" w14:textId="77777777" w:rsidR="00BD03B9" w:rsidRPr="00067F66" w:rsidRDefault="00BD03B9" w:rsidP="00BD03B9">
      <w:pPr>
        <w:pStyle w:val="Odstavekseznama"/>
        <w:ind w:left="432"/>
        <w:jc w:val="both"/>
        <w:rPr>
          <w:rFonts w:ascii="Arial" w:hAnsi="Arial" w:cs="Arial"/>
          <w:b/>
          <w:bCs/>
        </w:rPr>
      </w:pPr>
      <w:r w:rsidRPr="00067F66">
        <w:rPr>
          <w:rFonts w:ascii="Arial" w:hAnsi="Arial" w:cs="Arial"/>
          <w:b/>
          <w:bCs/>
        </w:rPr>
        <w:t>Posvet o uporabi Listine EU o temeljnih pravicah</w:t>
      </w:r>
    </w:p>
    <w:p w14:paraId="7379A36B" w14:textId="77777777" w:rsidR="00BD03B9" w:rsidRPr="009D76E7" w:rsidRDefault="00BD03B9" w:rsidP="00BD03B9">
      <w:pPr>
        <w:pStyle w:val="Odstavekseznama"/>
        <w:ind w:left="432"/>
        <w:jc w:val="both"/>
        <w:rPr>
          <w:rFonts w:ascii="Arial" w:hAnsi="Arial" w:cs="Arial"/>
          <w:b/>
          <w:bCs/>
        </w:rPr>
      </w:pPr>
    </w:p>
    <w:p w14:paraId="1C7F40E7" w14:textId="77777777" w:rsidR="00BD03B9" w:rsidRPr="009D76E7" w:rsidRDefault="00BD03B9" w:rsidP="00BD03B9">
      <w:pPr>
        <w:pStyle w:val="Odstavekseznama"/>
        <w:ind w:left="432"/>
        <w:jc w:val="both"/>
        <w:rPr>
          <w:rFonts w:ascii="Arial" w:hAnsi="Arial" w:cs="Arial"/>
        </w:rPr>
      </w:pPr>
      <w:r w:rsidRPr="009D76E7">
        <w:rPr>
          <w:rFonts w:ascii="Arial" w:hAnsi="Arial" w:cs="Arial"/>
        </w:rPr>
        <w:t>Predstavnik Zagovornika se je v 22. maja udeležil posveta o uporabi Listine EU o temeljnih pravicah, ki ga je organiziral Mirovni inštitut v okviru projekta FAIR. Na posvetu je bilo izpostavljeno, da veliko držav (v projektu sodeluje devet držav EU) določb Listine pri svojem delu na področju varovanja človekovih pravic in temeljnih svoboščin ne uporablja. Razlog je zlasti ta, da se določbe Listine velikokrat prekrivajo z določbami nacionalnih zakonodaj. Kljub temu obstajajo dobre prakse, ki kažejo pomembnost uporabe določb Listine zlasti tam, kjer so nacionalne zakonodaje pomanjkljive ali so celo v nasprotju z določbami Listine. Te pa imajo lahko ključno vrednost v okviru upoštevanja primarnosti prava EU v vseh državah članicah.</w:t>
      </w:r>
    </w:p>
    <w:p w14:paraId="58E994B0" w14:textId="77777777" w:rsidR="00BD03B9" w:rsidRPr="009D76E7" w:rsidRDefault="00BD03B9" w:rsidP="00BD03B9">
      <w:pPr>
        <w:pStyle w:val="Odstavekseznama"/>
        <w:ind w:left="432"/>
        <w:jc w:val="both"/>
        <w:rPr>
          <w:rFonts w:ascii="Arial" w:hAnsi="Arial" w:cs="Arial"/>
        </w:rPr>
      </w:pPr>
    </w:p>
    <w:p w14:paraId="13FA1BAD" w14:textId="77777777" w:rsidR="00BD03B9" w:rsidRPr="009D76E7" w:rsidRDefault="00BD03B9" w:rsidP="00BD03B9">
      <w:pPr>
        <w:jc w:val="both"/>
        <w:rPr>
          <w:rFonts w:ascii="Arial" w:hAnsi="Arial" w:cs="Arial"/>
          <w:b/>
        </w:rPr>
      </w:pPr>
    </w:p>
    <w:p w14:paraId="0C27E8CF" w14:textId="33565EB0" w:rsidR="002E76ED" w:rsidRPr="00706613" w:rsidRDefault="002E76ED" w:rsidP="002A5873">
      <w:pPr>
        <w:rPr>
          <w:rFonts w:ascii="Arial" w:hAnsi="Arial" w:cs="Arial"/>
          <w:color w:val="000000" w:themeColor="text1"/>
        </w:rPr>
      </w:pPr>
      <w:r w:rsidRPr="00706613">
        <w:rPr>
          <w:rFonts w:ascii="Arial" w:hAnsi="Arial" w:cs="Arial"/>
          <w:color w:val="000000" w:themeColor="text1"/>
        </w:rPr>
        <w:br w:type="page"/>
      </w:r>
    </w:p>
    <w:p w14:paraId="481C3F26" w14:textId="77777777" w:rsidR="002E2841" w:rsidRPr="00706613" w:rsidRDefault="002E2841" w:rsidP="004A3317">
      <w:pPr>
        <w:pStyle w:val="Naslov2"/>
      </w:pPr>
      <w:bookmarkStart w:id="965" w:name="_Toc189216217"/>
      <w:bookmarkStart w:id="966" w:name="_Toc189469707"/>
      <w:bookmarkStart w:id="967" w:name="_Toc224221611"/>
      <w:bookmarkStart w:id="968" w:name="_Toc189216216"/>
      <w:bookmarkStart w:id="969" w:name="_Toc189469706"/>
      <w:r w:rsidRPr="00706613">
        <w:t>Sodelovanje Zagovornika na sejemskih dogodkih</w:t>
      </w:r>
      <w:bookmarkEnd w:id="965"/>
      <w:bookmarkEnd w:id="966"/>
      <w:bookmarkEnd w:id="967"/>
      <w:r w:rsidRPr="00706613">
        <w:t xml:space="preserve"> </w:t>
      </w:r>
    </w:p>
    <w:p w14:paraId="2A122EAD" w14:textId="77777777" w:rsidR="002E2841" w:rsidRPr="00706613" w:rsidRDefault="002E2841" w:rsidP="002E2841">
      <w:pPr>
        <w:jc w:val="both"/>
        <w:rPr>
          <w:rFonts w:ascii="Arial" w:hAnsi="Arial" w:cs="Arial"/>
          <w:b/>
          <w:bCs/>
          <w:color w:val="000000" w:themeColor="text1"/>
        </w:rPr>
      </w:pPr>
    </w:p>
    <w:p w14:paraId="1695768C" w14:textId="77777777" w:rsidR="002E2841" w:rsidRPr="009D76E7" w:rsidRDefault="002E2841" w:rsidP="002E2841">
      <w:pPr>
        <w:jc w:val="both"/>
        <w:rPr>
          <w:rFonts w:ascii="Arial" w:hAnsi="Arial" w:cs="Arial"/>
          <w:b/>
          <w:bCs/>
          <w:color w:val="000000" w:themeColor="text1"/>
        </w:rPr>
      </w:pPr>
      <w:r w:rsidRPr="009D76E7">
        <w:rPr>
          <w:rFonts w:ascii="Arial" w:hAnsi="Arial" w:cs="Arial"/>
          <w:b/>
          <w:bCs/>
          <w:color w:val="000000" w:themeColor="text1"/>
        </w:rPr>
        <w:t>Festival romske in kvir kulture v Murski Soboti</w:t>
      </w:r>
    </w:p>
    <w:p w14:paraId="7EF18836" w14:textId="77777777" w:rsidR="002E2841" w:rsidRPr="009D76E7" w:rsidRDefault="002E2841" w:rsidP="002E2841">
      <w:pPr>
        <w:jc w:val="both"/>
        <w:rPr>
          <w:rFonts w:ascii="Arial" w:hAnsi="Arial" w:cs="Arial"/>
          <w:b/>
          <w:bCs/>
          <w:color w:val="000000" w:themeColor="text1"/>
        </w:rPr>
      </w:pPr>
    </w:p>
    <w:p w14:paraId="13037808" w14:textId="77777777" w:rsidR="002E2841" w:rsidRPr="009D76E7" w:rsidRDefault="002E2841" w:rsidP="002E2841">
      <w:pPr>
        <w:jc w:val="both"/>
        <w:rPr>
          <w:rFonts w:ascii="Arial" w:hAnsi="Arial" w:cs="Arial"/>
          <w:color w:val="000000" w:themeColor="text1"/>
        </w:rPr>
      </w:pPr>
      <w:r w:rsidRPr="009D76E7">
        <w:rPr>
          <w:rFonts w:ascii="Arial" w:hAnsi="Arial" w:cs="Arial"/>
          <w:color w:val="000000" w:themeColor="text1"/>
        </w:rPr>
        <w:t>Predstavnice Zagovornika so 9. maja 2025 na povabilo Društva Fršlus sodelovale na Festivalu romske in kvir kulture v Murski Soboti – RikkFest. Na stojnici Zagovornika so informirale, svetovale, ozaveščale in predstavljale delo Zagovornika in ponujale informativno gradivo. Poudarek je bil na informiranju udeležencev o možnostih varstva pred diskriminacijo na podlagi osebne okoliščine spolna usmerjenost in narodnost.</w:t>
      </w:r>
    </w:p>
    <w:p w14:paraId="07207A7D" w14:textId="77777777" w:rsidR="002E2841" w:rsidRPr="009D76E7" w:rsidRDefault="002E2841" w:rsidP="002E2841">
      <w:pPr>
        <w:jc w:val="both"/>
        <w:rPr>
          <w:rFonts w:ascii="Arial" w:hAnsi="Arial" w:cs="Arial"/>
          <w:color w:val="000000" w:themeColor="text1"/>
        </w:rPr>
      </w:pPr>
    </w:p>
    <w:p w14:paraId="0407CE01" w14:textId="77777777" w:rsidR="002E2841" w:rsidRPr="009D76E7" w:rsidRDefault="002E2841" w:rsidP="002E2841">
      <w:pPr>
        <w:jc w:val="both"/>
        <w:rPr>
          <w:rFonts w:ascii="Arial" w:hAnsi="Arial" w:cs="Arial"/>
          <w:color w:val="000000" w:themeColor="text1"/>
        </w:rPr>
      </w:pPr>
    </w:p>
    <w:p w14:paraId="3A769F81" w14:textId="77777777" w:rsidR="002E2841" w:rsidRPr="009D76E7" w:rsidRDefault="002E2841" w:rsidP="002E2841">
      <w:pPr>
        <w:jc w:val="both"/>
        <w:rPr>
          <w:rFonts w:ascii="Arial" w:hAnsi="Arial" w:cs="Arial"/>
          <w:b/>
          <w:bCs/>
          <w:color w:val="000000" w:themeColor="text1"/>
        </w:rPr>
      </w:pPr>
      <w:r w:rsidRPr="009D76E7">
        <w:rPr>
          <w:rFonts w:ascii="Arial" w:hAnsi="Arial" w:cs="Arial"/>
          <w:b/>
          <w:bCs/>
          <w:color w:val="000000" w:themeColor="text1"/>
        </w:rPr>
        <w:t>Paradno mesto v okviru Festivala Parada ponosa</w:t>
      </w:r>
    </w:p>
    <w:p w14:paraId="73D1F8F8" w14:textId="77777777" w:rsidR="002E2841" w:rsidRPr="009D76E7" w:rsidRDefault="002E2841" w:rsidP="002E2841">
      <w:pPr>
        <w:jc w:val="both"/>
        <w:rPr>
          <w:rFonts w:ascii="Arial" w:hAnsi="Arial" w:cs="Arial"/>
          <w:color w:val="000000" w:themeColor="text1"/>
        </w:rPr>
      </w:pPr>
    </w:p>
    <w:p w14:paraId="59492B84" w14:textId="77777777" w:rsidR="002E2841" w:rsidRPr="009D76E7" w:rsidRDefault="002E2841" w:rsidP="002E2841">
      <w:pPr>
        <w:jc w:val="both"/>
        <w:rPr>
          <w:rFonts w:ascii="Arial" w:hAnsi="Arial" w:cs="Arial"/>
          <w:color w:val="000000" w:themeColor="text1"/>
        </w:rPr>
      </w:pPr>
      <w:r w:rsidRPr="009D76E7">
        <w:rPr>
          <w:rFonts w:ascii="Arial" w:hAnsi="Arial" w:cs="Arial"/>
          <w:color w:val="000000" w:themeColor="text1"/>
        </w:rPr>
        <w:t>Predstavniki Zagovornika so se 14. junija 2025 v Ljubljani udeležili Paradnega mesta, ki je potekalo v okviru Festivala Parada ponosa 2025. Na stojnici so predstavniki Zagovornika širšo javnost z informativnim materialom in interaktivnim kvizom informirali o delu in nalogah Zagovornika.</w:t>
      </w:r>
    </w:p>
    <w:p w14:paraId="671756AB" w14:textId="77777777" w:rsidR="002E2841" w:rsidRPr="00706613" w:rsidRDefault="002E2841" w:rsidP="002E2841"/>
    <w:p w14:paraId="0564D7A9" w14:textId="77777777" w:rsidR="002E2841" w:rsidRPr="00706613" w:rsidRDefault="002E2841" w:rsidP="002E2841">
      <w:pPr>
        <w:jc w:val="both"/>
        <w:rPr>
          <w:rFonts w:ascii="Arial" w:hAnsi="Arial" w:cs="Arial"/>
          <w:color w:val="000000" w:themeColor="text1"/>
        </w:rPr>
      </w:pPr>
    </w:p>
    <w:p w14:paraId="329C92C6" w14:textId="4CF45252" w:rsidR="002E2841" w:rsidRPr="00706613" w:rsidRDefault="002E2841" w:rsidP="002E2841">
      <w:pPr>
        <w:rPr>
          <w:rFonts w:ascii="Arial" w:hAnsi="Arial" w:cs="Arial"/>
        </w:rPr>
      </w:pPr>
    </w:p>
    <w:p w14:paraId="6659113D" w14:textId="6B2C826D" w:rsidR="00831F8D" w:rsidRPr="00706613" w:rsidRDefault="00831F8D" w:rsidP="004A3317">
      <w:pPr>
        <w:pStyle w:val="Naslov2"/>
      </w:pPr>
      <w:bookmarkStart w:id="970" w:name="_Toc224221612"/>
      <w:r w:rsidRPr="00706613">
        <w:t>O</w:t>
      </w:r>
      <w:r w:rsidR="00AB5376" w:rsidRPr="00706613">
        <w:t>za</w:t>
      </w:r>
      <w:r w:rsidRPr="00706613">
        <w:t>veščanje</w:t>
      </w:r>
      <w:r w:rsidR="00860304" w:rsidRPr="00706613">
        <w:t xml:space="preserve"> </w:t>
      </w:r>
      <w:r w:rsidR="00771A93">
        <w:t>z lastnimi</w:t>
      </w:r>
      <w:r w:rsidR="00860304" w:rsidRPr="00706613">
        <w:t xml:space="preserve"> publikacijami</w:t>
      </w:r>
      <w:bookmarkEnd w:id="970"/>
      <w:r w:rsidR="00860304" w:rsidRPr="00706613">
        <w:t xml:space="preserve"> </w:t>
      </w:r>
      <w:bookmarkEnd w:id="968"/>
      <w:bookmarkEnd w:id="969"/>
      <w:r w:rsidR="00A44C60" w:rsidRPr="00706613">
        <w:t xml:space="preserve"> </w:t>
      </w:r>
    </w:p>
    <w:p w14:paraId="36AB7814" w14:textId="77777777" w:rsidR="0069084B" w:rsidRPr="00706613" w:rsidRDefault="0069084B" w:rsidP="002A5873">
      <w:pPr>
        <w:jc w:val="both"/>
        <w:rPr>
          <w:rFonts w:ascii="Arial" w:hAnsi="Arial" w:cs="Arial"/>
          <w:color w:val="000000" w:themeColor="text1"/>
        </w:rPr>
      </w:pPr>
    </w:p>
    <w:p w14:paraId="193592EC" w14:textId="77777777" w:rsidR="00BD03B9" w:rsidRPr="009D76E7" w:rsidRDefault="00BD03B9" w:rsidP="00BD03B9">
      <w:pPr>
        <w:pStyle w:val="Pripombabesedilo"/>
        <w:jc w:val="both"/>
        <w:rPr>
          <w:rFonts w:ascii="Arial" w:hAnsi="Arial" w:cs="Arial"/>
          <w:sz w:val="22"/>
          <w:szCs w:val="22"/>
        </w:rPr>
      </w:pPr>
      <w:r w:rsidRPr="009D76E7">
        <w:rPr>
          <w:rFonts w:ascii="Arial" w:hAnsi="Arial" w:cs="Arial"/>
          <w:sz w:val="22"/>
          <w:szCs w:val="22"/>
        </w:rPr>
        <w:t xml:space="preserve">Zagovornik poleg rednega letnega poročila o svojem delu izdaja tudi posebna poročila in druge publikacije. Cilj publikacij je ozaveščati ciljne javnosti o varstvu pred diskriminacijo in vlogi Zagovornika pri tem. Zagovornik deli publikacije ob različnih priložnostih, na dogodkih, ki jih organizira sam ali pri katerih sodeluje. </w:t>
      </w:r>
      <w:r w:rsidRPr="009D76E7">
        <w:rPr>
          <w:rFonts w:ascii="Arial" w:hAnsi="Arial" w:cs="Arial"/>
          <w:color w:val="000000" w:themeColor="text1"/>
          <w:sz w:val="22"/>
          <w:szCs w:val="22"/>
        </w:rPr>
        <w:t xml:space="preserve">To, da ljudje razumejo koncept diskriminacije in enakosti, da poznajo možnosti pravnega varstva v primeru diskriminacije in druge vsebine iz ZVarD, je pogoj za uspešno preprečevanje in odpravljanje diskriminacije. </w:t>
      </w:r>
    </w:p>
    <w:p w14:paraId="3752203B" w14:textId="77777777" w:rsidR="00BD03B9" w:rsidRPr="009D76E7" w:rsidRDefault="00BD03B9" w:rsidP="00BD03B9">
      <w:pPr>
        <w:jc w:val="both"/>
        <w:rPr>
          <w:rFonts w:ascii="Arial" w:hAnsi="Arial" w:cs="Arial"/>
          <w:color w:val="000000" w:themeColor="text1"/>
        </w:rPr>
      </w:pPr>
    </w:p>
    <w:p w14:paraId="64AB4F9F" w14:textId="77777777" w:rsidR="00BD03B9" w:rsidRPr="009D76E7" w:rsidRDefault="00BD03B9" w:rsidP="00BD03B9">
      <w:pPr>
        <w:jc w:val="both"/>
        <w:rPr>
          <w:rFonts w:ascii="Arial" w:hAnsi="Arial" w:cs="Arial"/>
          <w:color w:val="000000" w:themeColor="text1"/>
        </w:rPr>
      </w:pPr>
    </w:p>
    <w:p w14:paraId="1B1A7EF3" w14:textId="77777777" w:rsidR="00BD03B9" w:rsidRPr="009D76E7" w:rsidRDefault="00BD03B9" w:rsidP="00BD03B9">
      <w:pPr>
        <w:jc w:val="both"/>
        <w:rPr>
          <w:rFonts w:ascii="Arial" w:hAnsi="Arial" w:cs="Arial"/>
          <w:b/>
          <w:bCs/>
          <w:color w:val="000000" w:themeColor="text1"/>
        </w:rPr>
      </w:pPr>
      <w:r w:rsidRPr="009D76E7">
        <w:rPr>
          <w:rFonts w:ascii="Arial" w:hAnsi="Arial" w:cs="Arial"/>
          <w:b/>
          <w:bCs/>
          <w:color w:val="000000" w:themeColor="text1"/>
        </w:rPr>
        <w:t>V letu 2025 je Zagovornik izdal naslednje publikacije</w:t>
      </w:r>
    </w:p>
    <w:p w14:paraId="6284F13D" w14:textId="77777777" w:rsidR="00BD03B9" w:rsidRPr="009D76E7" w:rsidRDefault="00BD03B9" w:rsidP="00BD03B9">
      <w:pPr>
        <w:jc w:val="both"/>
        <w:rPr>
          <w:rFonts w:ascii="Arial" w:hAnsi="Arial" w:cs="Arial"/>
          <w:color w:val="000000" w:themeColor="text1"/>
        </w:rPr>
      </w:pPr>
    </w:p>
    <w:p w14:paraId="21279D82"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Redno letno poročilo za leto 2024 (v slovenščini)</w:t>
      </w:r>
    </w:p>
    <w:p w14:paraId="07D250BB" w14:textId="77777777" w:rsidR="00BD03B9" w:rsidRPr="009D76E7" w:rsidRDefault="00BD03B9" w:rsidP="00BD03B9">
      <w:pPr>
        <w:pStyle w:val="Odstavekseznama"/>
        <w:jc w:val="both"/>
        <w:rPr>
          <w:rFonts w:ascii="Arial" w:hAnsi="Arial" w:cs="Arial"/>
          <w:color w:val="000000" w:themeColor="text1"/>
        </w:rPr>
      </w:pPr>
    </w:p>
    <w:p w14:paraId="2A6FDADF"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Izzivi pri vzgoji in izobraževanju romskih otrok in mladostnikov (v slovenščini)</w:t>
      </w:r>
    </w:p>
    <w:p w14:paraId="202C54B0" w14:textId="77777777" w:rsidR="00BD03B9" w:rsidRPr="009D76E7" w:rsidRDefault="00BD03B9" w:rsidP="00BD03B9">
      <w:pPr>
        <w:pStyle w:val="Odstavekseznama"/>
        <w:jc w:val="both"/>
        <w:rPr>
          <w:rFonts w:ascii="Arial" w:hAnsi="Arial" w:cs="Arial"/>
          <w:color w:val="000000" w:themeColor="text1"/>
        </w:rPr>
      </w:pPr>
    </w:p>
    <w:p w14:paraId="5FB995D7"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rPr>
        <w:t>Posebno poročilo Za uresničevanje pravic vseh ljudi z invalidnostmi v Sloveniji (povzetek v lahkem branju)</w:t>
      </w:r>
    </w:p>
    <w:p w14:paraId="6DB631E5" w14:textId="77777777" w:rsidR="00BD03B9" w:rsidRPr="009D76E7" w:rsidRDefault="00BD03B9" w:rsidP="00BD03B9">
      <w:pPr>
        <w:jc w:val="both"/>
        <w:rPr>
          <w:rFonts w:ascii="Arial" w:hAnsi="Arial" w:cs="Arial"/>
          <w:color w:val="000000" w:themeColor="text1"/>
        </w:rPr>
      </w:pPr>
    </w:p>
    <w:p w14:paraId="01A50167"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Brošuro z naslovom: The Evolution of the Advocate of the Principle of Equality, Slovenian Equality Body (v angleščini)</w:t>
      </w:r>
      <w:r w:rsidRPr="009D76E7">
        <w:rPr>
          <w:rStyle w:val="Sprotnaopomba-sklic"/>
          <w:rFonts w:ascii="Arial" w:hAnsi="Arial" w:cs="Arial"/>
          <w:color w:val="000000" w:themeColor="text1"/>
        </w:rPr>
        <w:footnoteReference w:id="62"/>
      </w:r>
    </w:p>
    <w:p w14:paraId="32336C6A" w14:textId="77777777" w:rsidR="00BD03B9" w:rsidRPr="009D76E7" w:rsidRDefault="00BD03B9" w:rsidP="00BD03B9">
      <w:pPr>
        <w:pStyle w:val="Odstavekseznama"/>
        <w:jc w:val="both"/>
        <w:rPr>
          <w:rFonts w:ascii="Arial" w:hAnsi="Arial" w:cs="Arial"/>
          <w:color w:val="000000" w:themeColor="text1"/>
        </w:rPr>
      </w:pPr>
    </w:p>
    <w:p w14:paraId="79D2E77C"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Nedostopnost javnega medkrajevnega avtobusnega prevoza za gibalno ovirane (ponatis)</w:t>
      </w:r>
    </w:p>
    <w:p w14:paraId="2B07889B" w14:textId="77777777" w:rsidR="00BD03B9" w:rsidRPr="009D76E7" w:rsidRDefault="00BD03B9" w:rsidP="00BD03B9">
      <w:pPr>
        <w:pStyle w:val="Odstavekseznama"/>
        <w:jc w:val="both"/>
        <w:rPr>
          <w:rFonts w:ascii="Arial" w:hAnsi="Arial" w:cs="Arial"/>
          <w:color w:val="000000" w:themeColor="text1"/>
        </w:rPr>
      </w:pPr>
    </w:p>
    <w:p w14:paraId="5B106A9D"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Za uresničevanje pravic vseh ljudi z invalidnostmi v Sloveniji (ponatis)</w:t>
      </w:r>
    </w:p>
    <w:p w14:paraId="1FD6EDBE" w14:textId="2C77BBB2" w:rsidR="00BD03B9" w:rsidRDefault="00BD03B9" w:rsidP="00BD03B9">
      <w:pPr>
        <w:pStyle w:val="Odstavekseznama"/>
        <w:jc w:val="both"/>
        <w:rPr>
          <w:rFonts w:ascii="Arial" w:hAnsi="Arial" w:cs="Arial"/>
          <w:color w:val="000000" w:themeColor="text1"/>
        </w:rPr>
      </w:pPr>
    </w:p>
    <w:p w14:paraId="086864B9" w14:textId="77777777" w:rsidR="00286CED" w:rsidRPr="009D76E7" w:rsidRDefault="00286CED" w:rsidP="00BD03B9">
      <w:pPr>
        <w:pStyle w:val="Odstavekseznama"/>
        <w:jc w:val="both"/>
        <w:rPr>
          <w:rFonts w:ascii="Arial" w:hAnsi="Arial" w:cs="Arial"/>
          <w:color w:val="000000" w:themeColor="text1"/>
        </w:rPr>
      </w:pPr>
    </w:p>
    <w:p w14:paraId="21F2665B" w14:textId="09DFBF51" w:rsidR="00831F8D" w:rsidRPr="00706613" w:rsidRDefault="00831F8D" w:rsidP="004A3317">
      <w:pPr>
        <w:pStyle w:val="Naslov2"/>
      </w:pPr>
      <w:bookmarkStart w:id="971" w:name="_Toc189216219"/>
      <w:bookmarkStart w:id="972" w:name="_Toc189469709"/>
      <w:bookmarkStart w:id="973" w:name="_Toc224221613"/>
      <w:r w:rsidRPr="00706613">
        <w:t>Obveščanje</w:t>
      </w:r>
      <w:bookmarkEnd w:id="971"/>
      <w:bookmarkEnd w:id="972"/>
      <w:bookmarkEnd w:id="973"/>
      <w:r w:rsidRPr="00706613">
        <w:t xml:space="preserve"> </w:t>
      </w:r>
    </w:p>
    <w:p w14:paraId="5F1D49A0" w14:textId="77777777" w:rsidR="00315F60" w:rsidRPr="00706613" w:rsidRDefault="00315F60" w:rsidP="002A5873">
      <w:pPr>
        <w:rPr>
          <w:rFonts w:ascii="Arial" w:hAnsi="Arial" w:cs="Arial"/>
        </w:rPr>
      </w:pPr>
    </w:p>
    <w:p w14:paraId="44E43C5E"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Zagovornik o vseh svojih dejavnostih javnost obvešča na svoji spletni strani in omrežjih Facebook, X in Instagram ter z nastopi v medijih.</w:t>
      </w:r>
    </w:p>
    <w:p w14:paraId="02ECCD13" w14:textId="77777777" w:rsidR="00D621B0" w:rsidRPr="009D76E7" w:rsidRDefault="00D621B0" w:rsidP="00D621B0">
      <w:pPr>
        <w:autoSpaceDE w:val="0"/>
        <w:autoSpaceDN w:val="0"/>
        <w:adjustRightInd w:val="0"/>
        <w:jc w:val="both"/>
        <w:rPr>
          <w:rFonts w:ascii="Arial" w:hAnsi="Arial" w:cs="Arial"/>
          <w:color w:val="000000"/>
        </w:rPr>
      </w:pPr>
    </w:p>
    <w:p w14:paraId="51840D18"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V letu 2025 je predstojnik Zagovornika Miha Lobnik nastopil v skupno 24 televizijskih, radijskih in spletnih oddajah. </w:t>
      </w:r>
    </w:p>
    <w:p w14:paraId="51F73E97" w14:textId="77777777" w:rsidR="00D621B0" w:rsidRPr="009D76E7" w:rsidRDefault="00D621B0" w:rsidP="00D621B0">
      <w:pPr>
        <w:autoSpaceDE w:val="0"/>
        <w:autoSpaceDN w:val="0"/>
        <w:adjustRightInd w:val="0"/>
        <w:jc w:val="both"/>
        <w:rPr>
          <w:rFonts w:ascii="Arial" w:hAnsi="Arial" w:cs="Arial"/>
          <w:color w:val="000000"/>
        </w:rPr>
      </w:pPr>
    </w:p>
    <w:p w14:paraId="152914C7"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Zagovornik je prejel 43 novinarskih vprašanj, ki so se nanašala na aktualne družbene teme, domnevne primere diskriminacije in zadeve, ki jih obravnava Zagovornik. </w:t>
      </w:r>
    </w:p>
    <w:p w14:paraId="640EDBAD" w14:textId="77777777" w:rsidR="00D621B0" w:rsidRPr="009D76E7" w:rsidRDefault="00D621B0" w:rsidP="00D621B0">
      <w:pPr>
        <w:autoSpaceDE w:val="0"/>
        <w:autoSpaceDN w:val="0"/>
        <w:adjustRightInd w:val="0"/>
        <w:jc w:val="both"/>
        <w:rPr>
          <w:rFonts w:ascii="Arial" w:hAnsi="Arial" w:cs="Arial"/>
          <w:color w:val="000000"/>
        </w:rPr>
      </w:pPr>
    </w:p>
    <w:p w14:paraId="290E5D55"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Pripravil je 46 sporočil za javnost, v katerih je predstavil obravnavane primere diskriminacije, ocene diskriminatornosti predpisov, priporočila, opravljene raziskave, posebna poročila in druge aktualne zadeve s področja dela organa. </w:t>
      </w:r>
    </w:p>
    <w:p w14:paraId="271F456C" w14:textId="77777777" w:rsidR="00D621B0" w:rsidRPr="009D76E7" w:rsidRDefault="00D621B0" w:rsidP="00D621B0">
      <w:pPr>
        <w:autoSpaceDE w:val="0"/>
        <w:autoSpaceDN w:val="0"/>
        <w:adjustRightInd w:val="0"/>
        <w:jc w:val="both"/>
        <w:rPr>
          <w:rFonts w:ascii="Arial" w:hAnsi="Arial" w:cs="Arial"/>
          <w:color w:val="000000"/>
        </w:rPr>
      </w:pPr>
    </w:p>
    <w:p w14:paraId="75B6F4E8" w14:textId="77777777" w:rsidR="00D621B0" w:rsidRPr="009D76E7" w:rsidRDefault="00D621B0" w:rsidP="00D621B0">
      <w:pPr>
        <w:jc w:val="both"/>
        <w:rPr>
          <w:rFonts w:ascii="Arial" w:hAnsi="Arial" w:cs="Arial"/>
        </w:rPr>
      </w:pPr>
      <w:r w:rsidRPr="009D76E7">
        <w:rPr>
          <w:rFonts w:ascii="Arial" w:hAnsi="Arial" w:cs="Arial"/>
          <w:color w:val="000000"/>
        </w:rPr>
        <w:t xml:space="preserve">Na spletni strani </w:t>
      </w:r>
      <w:hyperlink r:id="rId141" w:history="1">
        <w:r w:rsidRPr="005D7C14">
          <w:rPr>
            <w:rFonts w:ascii="Arial" w:hAnsi="Arial" w:cs="Arial"/>
            <w:color w:val="0070C0"/>
            <w:u w:val="single"/>
          </w:rPr>
          <w:t>www.zagovornik.si</w:t>
        </w:r>
      </w:hyperlink>
      <w:r w:rsidRPr="009D76E7">
        <w:rPr>
          <w:rFonts w:ascii="Arial" w:hAnsi="Arial" w:cs="Arial"/>
          <w:color w:val="000000"/>
        </w:rPr>
        <w:t xml:space="preserve"> je objavil 51 vesti o delu Zagovornika. Na spletni strani Zagovornik objavlja zaključene primere svetovanja strankam, anonimizirane primere postopkov ugotavljanja diskriminatornosti ravnanj in ocenjevanja diskriminatornosti predpisov, priporočila, raziskave in druge izdelke.</w:t>
      </w:r>
    </w:p>
    <w:p w14:paraId="06DE5CB9" w14:textId="77777777" w:rsidR="00D621B0" w:rsidRPr="009D76E7" w:rsidRDefault="00D621B0" w:rsidP="00D621B0">
      <w:pPr>
        <w:jc w:val="both"/>
        <w:rPr>
          <w:rFonts w:ascii="Arial" w:hAnsi="Arial" w:cs="Arial"/>
          <w:color w:val="000000"/>
        </w:rPr>
      </w:pPr>
    </w:p>
    <w:p w14:paraId="1B97E32D" w14:textId="602E5CDB" w:rsidR="00D621B0" w:rsidRPr="009D76E7" w:rsidRDefault="00D621B0" w:rsidP="00D621B0">
      <w:pPr>
        <w:jc w:val="both"/>
        <w:rPr>
          <w:rFonts w:ascii="Arial" w:hAnsi="Arial" w:cs="Arial"/>
          <w:color w:val="000000"/>
        </w:rPr>
      </w:pPr>
      <w:r w:rsidRPr="009D76E7">
        <w:rPr>
          <w:rFonts w:ascii="Arial" w:hAnsi="Arial" w:cs="Arial"/>
          <w:color w:val="000000"/>
        </w:rPr>
        <w:t>Na Youtube kanalu Zagovornika (@zagovornik)</w:t>
      </w:r>
      <w:r w:rsidRPr="009D76E7">
        <w:rPr>
          <w:rStyle w:val="Sprotnaopomba-sklic"/>
          <w:rFonts w:ascii="Arial" w:hAnsi="Arial" w:cs="Arial"/>
          <w:color w:val="000000"/>
        </w:rPr>
        <w:footnoteReference w:id="63"/>
      </w:r>
      <w:r w:rsidRPr="009D76E7">
        <w:rPr>
          <w:rFonts w:ascii="Arial" w:hAnsi="Arial" w:cs="Arial"/>
          <w:color w:val="000000"/>
        </w:rPr>
        <w:t xml:space="preserve"> so objavljeni posnetki okroglih miz, ozaveščevalnih oglasov in nastopov v medijih. Na </w:t>
      </w:r>
      <w:r w:rsidR="004A4594">
        <w:rPr>
          <w:rFonts w:ascii="Arial" w:hAnsi="Arial" w:cs="Arial"/>
          <w:color w:val="000000"/>
        </w:rPr>
        <w:t xml:space="preserve">kanalu </w:t>
      </w:r>
      <w:r w:rsidRPr="009D76E7">
        <w:rPr>
          <w:rFonts w:ascii="Arial" w:hAnsi="Arial" w:cs="Arial"/>
          <w:color w:val="000000"/>
        </w:rPr>
        <w:t>You</w:t>
      </w:r>
      <w:r w:rsidR="00740214">
        <w:rPr>
          <w:rFonts w:ascii="Arial" w:hAnsi="Arial" w:cs="Arial"/>
          <w:color w:val="000000"/>
        </w:rPr>
        <w:t>T</w:t>
      </w:r>
      <w:r w:rsidRPr="009D76E7">
        <w:rPr>
          <w:rFonts w:ascii="Arial" w:hAnsi="Arial" w:cs="Arial"/>
          <w:color w:val="000000"/>
        </w:rPr>
        <w:t>ube se objavljajo tudi epizode podkasta Zagovornika.</w:t>
      </w:r>
    </w:p>
    <w:p w14:paraId="2CF2F124" w14:textId="25E087E6" w:rsidR="00D621B0" w:rsidRDefault="00D621B0" w:rsidP="00D621B0">
      <w:pPr>
        <w:jc w:val="both"/>
        <w:rPr>
          <w:rFonts w:ascii="Arial" w:hAnsi="Arial" w:cs="Arial"/>
          <w:color w:val="000000"/>
        </w:rPr>
      </w:pPr>
    </w:p>
    <w:p w14:paraId="31CA45D7" w14:textId="77777777" w:rsidR="00E81292" w:rsidRPr="009D76E7" w:rsidRDefault="00E81292" w:rsidP="00D621B0">
      <w:pPr>
        <w:jc w:val="both"/>
        <w:rPr>
          <w:rFonts w:ascii="Arial" w:hAnsi="Arial" w:cs="Arial"/>
          <w:color w:val="000000"/>
        </w:rPr>
      </w:pPr>
    </w:p>
    <w:p w14:paraId="7F19C9F7" w14:textId="77777777" w:rsidR="00D621B0" w:rsidRPr="009D76E7" w:rsidRDefault="00D621B0" w:rsidP="00D621B0">
      <w:pPr>
        <w:jc w:val="both"/>
        <w:rPr>
          <w:rFonts w:ascii="Arial" w:hAnsi="Arial" w:cs="Arial"/>
          <w:color w:val="000000"/>
        </w:rPr>
      </w:pPr>
    </w:p>
    <w:p w14:paraId="1B660B68" w14:textId="77777777" w:rsidR="00D621B0" w:rsidRPr="009D76E7" w:rsidRDefault="00D621B0" w:rsidP="00D621B0">
      <w:pPr>
        <w:jc w:val="both"/>
        <w:rPr>
          <w:rFonts w:ascii="Arial" w:hAnsi="Arial" w:cs="Arial"/>
          <w:b/>
          <w:bCs/>
        </w:rPr>
      </w:pPr>
      <w:r w:rsidRPr="009D76E7">
        <w:rPr>
          <w:rFonts w:ascii="Arial" w:hAnsi="Arial" w:cs="Arial"/>
          <w:b/>
          <w:bCs/>
        </w:rPr>
        <w:t xml:space="preserve">Podkast Zagovornika </w:t>
      </w:r>
    </w:p>
    <w:p w14:paraId="34D0663B" w14:textId="77777777" w:rsidR="00D621B0" w:rsidRPr="009D76E7" w:rsidRDefault="00D621B0" w:rsidP="00D621B0">
      <w:pPr>
        <w:jc w:val="both"/>
        <w:rPr>
          <w:rFonts w:ascii="Arial" w:hAnsi="Arial" w:cs="Arial"/>
        </w:rPr>
      </w:pPr>
    </w:p>
    <w:p w14:paraId="39EEA9EB" w14:textId="52FDF859" w:rsidR="00D621B0" w:rsidRPr="009D76E7" w:rsidRDefault="00D621B0" w:rsidP="00D621B0">
      <w:pPr>
        <w:jc w:val="both"/>
        <w:rPr>
          <w:rFonts w:ascii="Arial" w:hAnsi="Arial" w:cs="Arial"/>
        </w:rPr>
      </w:pPr>
      <w:r w:rsidRPr="009D76E7">
        <w:rPr>
          <w:rFonts w:ascii="Arial" w:hAnsi="Arial" w:cs="Arial"/>
        </w:rPr>
        <w:t>Marca 2025 je Zagovornik začel z objavljanjem institucionalnega podkasta. Gre za serijo spletnih zvočnih oddaj</w:t>
      </w:r>
      <w:r w:rsidR="00740214">
        <w:rPr>
          <w:rFonts w:ascii="Arial" w:hAnsi="Arial" w:cs="Arial"/>
        </w:rPr>
        <w:t>,</w:t>
      </w:r>
      <w:r w:rsidRPr="009D76E7">
        <w:rPr>
          <w:rFonts w:ascii="Arial" w:hAnsi="Arial" w:cs="Arial"/>
        </w:rPr>
        <w:t xml:space="preserve"> s katerim</w:t>
      </w:r>
      <w:r w:rsidR="00740214">
        <w:rPr>
          <w:rFonts w:ascii="Arial" w:hAnsi="Arial" w:cs="Arial"/>
        </w:rPr>
        <w:t>i</w:t>
      </w:r>
      <w:r w:rsidRPr="009D76E7">
        <w:rPr>
          <w:rFonts w:ascii="Arial" w:hAnsi="Arial" w:cs="Arial"/>
        </w:rPr>
        <w:t xml:space="preserve"> Zagovornik širši javnosti predstavlja pristojnosti in delo osrednjega državnega organa za varstvo pred diskriminacijo na poljuden in razumljiv način. Na ta način želi ljudi in institucije spodbuditi, da se kot zavezanci v okvirih Zakona o varstvu pred diskriminacijo aktivno zavzamejo za varstvo pred diskriminacijo ter spodbujanje enakega obravnavanja. V letu 2025 je Zagovornik objavil 13 epizod podkasta v skupnem trajanju 11 ur in 40 minut.</w:t>
      </w:r>
    </w:p>
    <w:p w14:paraId="3395357F" w14:textId="77777777" w:rsidR="00D621B0" w:rsidRPr="009D76E7" w:rsidRDefault="00D621B0" w:rsidP="00D621B0">
      <w:pPr>
        <w:jc w:val="both"/>
        <w:rPr>
          <w:rFonts w:ascii="Arial" w:hAnsi="Arial" w:cs="Arial"/>
        </w:rPr>
      </w:pPr>
    </w:p>
    <w:p w14:paraId="17353AAB" w14:textId="720A55BD" w:rsidR="00D621B0" w:rsidRPr="009D76E7" w:rsidRDefault="00D621B0" w:rsidP="00D621B0">
      <w:pPr>
        <w:jc w:val="both"/>
        <w:rPr>
          <w:rFonts w:ascii="Arial" w:hAnsi="Arial" w:cs="Arial"/>
        </w:rPr>
      </w:pPr>
      <w:r w:rsidRPr="009D76E7">
        <w:rPr>
          <w:rFonts w:ascii="Arial" w:hAnsi="Arial" w:cs="Arial"/>
        </w:rPr>
        <w:t xml:space="preserve">Podkast je vsebinsko strukturiran v več rubrik, med drugimi </w:t>
      </w:r>
      <w:r w:rsidRPr="009D76E7">
        <w:rPr>
          <w:rFonts w:ascii="Arial" w:hAnsi="Arial" w:cs="Arial"/>
          <w:i/>
          <w:iCs/>
        </w:rPr>
        <w:t>Pogovor z zagovornikom</w:t>
      </w:r>
      <w:r w:rsidRPr="009D76E7">
        <w:rPr>
          <w:rFonts w:ascii="Arial" w:hAnsi="Arial" w:cs="Arial"/>
        </w:rPr>
        <w:t xml:space="preserve">, </w:t>
      </w:r>
      <w:r w:rsidRPr="009D76E7">
        <w:rPr>
          <w:rFonts w:ascii="Arial" w:hAnsi="Arial" w:cs="Arial"/>
          <w:i/>
          <w:iCs/>
        </w:rPr>
        <w:t>ABC varstva pred diskriminacijo</w:t>
      </w:r>
      <w:r w:rsidRPr="009D76E7">
        <w:rPr>
          <w:rFonts w:ascii="Arial" w:hAnsi="Arial" w:cs="Arial"/>
        </w:rPr>
        <w:t xml:space="preserve"> in </w:t>
      </w:r>
      <w:r w:rsidRPr="009D76E7">
        <w:rPr>
          <w:rFonts w:ascii="Arial" w:hAnsi="Arial" w:cs="Arial"/>
          <w:i/>
          <w:iCs/>
        </w:rPr>
        <w:t>Poglobljeno o diskriminaciji</w:t>
      </w:r>
      <w:r w:rsidRPr="009D76E7">
        <w:rPr>
          <w:rFonts w:ascii="Arial" w:hAnsi="Arial" w:cs="Arial"/>
        </w:rPr>
        <w:t xml:space="preserve">. Rubrike omogočajo kombinacijo osnovnih pojasnil, poglobljenih strokovnih razprav ter predstavitev aktualnega dela Zagovornika. V ospredju so razlage osnovnih pojmov, konkretna življenjska vprašanja povezana z diskriminacijo ter sistemski izzivi na področju enakosti. Pri ustvarjanju podkasta sodelujejo zaposleni pri Zagovorniku </w:t>
      </w:r>
      <w:r w:rsidR="00740214">
        <w:rPr>
          <w:rFonts w:ascii="Arial" w:hAnsi="Arial" w:cs="Arial"/>
        </w:rPr>
        <w:t xml:space="preserve">in </w:t>
      </w:r>
      <w:r w:rsidRPr="009D76E7">
        <w:rPr>
          <w:rFonts w:ascii="Arial" w:hAnsi="Arial" w:cs="Arial"/>
        </w:rPr>
        <w:t xml:space="preserve">zunanji strokovnjaki. </w:t>
      </w:r>
    </w:p>
    <w:p w14:paraId="70186B70" w14:textId="77777777" w:rsidR="00D621B0" w:rsidRPr="009D76E7" w:rsidRDefault="00D621B0" w:rsidP="00D621B0">
      <w:pPr>
        <w:jc w:val="both"/>
        <w:rPr>
          <w:rFonts w:ascii="Arial" w:hAnsi="Arial" w:cs="Arial"/>
        </w:rPr>
      </w:pPr>
    </w:p>
    <w:p w14:paraId="73DEA62A" w14:textId="77777777" w:rsidR="00D621B0" w:rsidRPr="009D76E7" w:rsidRDefault="00D621B0" w:rsidP="00D621B0">
      <w:pPr>
        <w:jc w:val="both"/>
        <w:rPr>
          <w:rFonts w:ascii="Arial" w:eastAsia="Times New Roman" w:hAnsi="Arial" w:cs="Arial"/>
          <w:lang w:eastAsia="sl-SI"/>
        </w:rPr>
      </w:pPr>
      <w:r w:rsidRPr="009D76E7">
        <w:rPr>
          <w:rFonts w:ascii="Arial" w:hAnsi="Arial" w:cs="Arial"/>
        </w:rPr>
        <w:t xml:space="preserve">Nove epizode so objavljene na vseh osrednjih platformah za pretočne vsebine. </w:t>
      </w:r>
      <w:r w:rsidRPr="009D76E7">
        <w:rPr>
          <w:rFonts w:ascii="Arial" w:eastAsia="Times New Roman" w:hAnsi="Arial" w:cs="Arial"/>
          <w:lang w:eastAsia="sl-SI"/>
        </w:rPr>
        <w:t>49 odstotkov vseh pretočitev poteka neposredno preko spletne strani Buzzsprout, kjer gostuje podkast. 17 odstotkov poslušalcev in poslušalk spremlja podkast preko Apple podkasta, 13 odstotkov preko Spotifyja, preostali preko drugih kanalov. Več kot dve tretjini sledilcev je iz Slovenije, s 15 odstotki odstopajo tudi ZDA. Med kraji, od koder poslušajo, z 51 odstotki prednjači Ljubljana, sledijo Maribor, Radovljica in Medvode.</w:t>
      </w:r>
    </w:p>
    <w:p w14:paraId="3F998A7A" w14:textId="77777777" w:rsidR="00D621B0" w:rsidRPr="009D76E7" w:rsidRDefault="00D621B0" w:rsidP="00D621B0">
      <w:pPr>
        <w:jc w:val="both"/>
        <w:rPr>
          <w:rFonts w:ascii="Arial" w:hAnsi="Arial" w:cs="Arial"/>
        </w:rPr>
      </w:pPr>
    </w:p>
    <w:p w14:paraId="51C44E42" w14:textId="2324E2EF" w:rsidR="00D621B0" w:rsidRDefault="00D621B0" w:rsidP="00D621B0">
      <w:pPr>
        <w:jc w:val="both"/>
        <w:rPr>
          <w:rFonts w:ascii="Arial" w:hAnsi="Arial" w:cs="Arial"/>
          <w:b/>
          <w:bCs/>
        </w:rPr>
      </w:pPr>
    </w:p>
    <w:p w14:paraId="5922C2F0" w14:textId="259D6268" w:rsidR="00FE1509" w:rsidRDefault="00FE1509" w:rsidP="00D621B0">
      <w:pPr>
        <w:jc w:val="both"/>
        <w:rPr>
          <w:rFonts w:ascii="Arial" w:hAnsi="Arial" w:cs="Arial"/>
          <w:b/>
          <w:bCs/>
        </w:rPr>
      </w:pPr>
    </w:p>
    <w:p w14:paraId="21D4F4DE" w14:textId="2E081FCD" w:rsidR="00FE1509" w:rsidRDefault="00FE1509" w:rsidP="00D621B0">
      <w:pPr>
        <w:jc w:val="both"/>
        <w:rPr>
          <w:rFonts w:ascii="Arial" w:hAnsi="Arial" w:cs="Arial"/>
          <w:b/>
          <w:bCs/>
        </w:rPr>
      </w:pPr>
    </w:p>
    <w:p w14:paraId="72FB2C3E" w14:textId="77777777" w:rsidR="00D621B0" w:rsidRPr="009D76E7" w:rsidRDefault="00D621B0" w:rsidP="00D621B0">
      <w:pPr>
        <w:jc w:val="both"/>
        <w:rPr>
          <w:rFonts w:ascii="Arial" w:hAnsi="Arial" w:cs="Arial"/>
          <w:b/>
          <w:bCs/>
        </w:rPr>
      </w:pPr>
      <w:r w:rsidRPr="009D76E7">
        <w:rPr>
          <w:rFonts w:ascii="Arial" w:hAnsi="Arial" w:cs="Arial"/>
          <w:b/>
          <w:bCs/>
        </w:rPr>
        <w:t>Pregled objavljenih epizod v letu 2025</w:t>
      </w:r>
    </w:p>
    <w:p w14:paraId="28DD2ED3" w14:textId="310962A1" w:rsidR="00D621B0" w:rsidRDefault="00D621B0" w:rsidP="00D621B0">
      <w:pPr>
        <w:jc w:val="both"/>
        <w:rPr>
          <w:rFonts w:ascii="Arial" w:hAnsi="Arial" w:cs="Arial"/>
          <w:b/>
          <w:bCs/>
        </w:rPr>
      </w:pPr>
    </w:p>
    <w:p w14:paraId="50199321" w14:textId="77777777" w:rsidR="00AE0A8B" w:rsidRPr="009D76E7" w:rsidRDefault="00AE0A8B" w:rsidP="00D621B0">
      <w:pPr>
        <w:jc w:val="both"/>
        <w:rPr>
          <w:rFonts w:ascii="Arial" w:hAnsi="Arial" w:cs="Arial"/>
          <w:b/>
          <w:bCs/>
        </w:rPr>
      </w:pPr>
    </w:p>
    <w:p w14:paraId="485A287F" w14:textId="699A4D55" w:rsidR="00D621B0" w:rsidRPr="009D76E7" w:rsidRDefault="00D621B0" w:rsidP="00D621B0">
      <w:pPr>
        <w:jc w:val="both"/>
        <w:rPr>
          <w:rFonts w:ascii="Arial" w:hAnsi="Arial" w:cs="Arial"/>
        </w:rPr>
      </w:pPr>
      <w:r w:rsidRPr="009D76E7">
        <w:rPr>
          <w:rFonts w:ascii="Arial" w:hAnsi="Arial" w:cs="Arial"/>
          <w:b/>
          <w:bCs/>
        </w:rPr>
        <w:t>1</w:t>
      </w:r>
      <w:r w:rsidR="00FF001B">
        <w:rPr>
          <w:rFonts w:ascii="Arial" w:hAnsi="Arial" w:cs="Arial"/>
          <w:b/>
          <w:bCs/>
        </w:rPr>
        <w:t>.</w:t>
      </w:r>
      <w:r w:rsidRPr="009D76E7">
        <w:rPr>
          <w:rFonts w:ascii="Arial" w:hAnsi="Arial" w:cs="Arial"/>
          <w:b/>
          <w:bCs/>
        </w:rPr>
        <w:t xml:space="preserve"> Osebne okoliščine, </w:t>
      </w:r>
      <w:r w:rsidRPr="009D76E7">
        <w:rPr>
          <w:rFonts w:ascii="Arial" w:hAnsi="Arial" w:cs="Arial"/>
        </w:rPr>
        <w:t xml:space="preserve">objavljeno 14. 3. 2025, dolžina: 39:34 </w:t>
      </w:r>
    </w:p>
    <w:p w14:paraId="45D073CB" w14:textId="59907A66" w:rsidR="00D621B0" w:rsidRPr="009D76E7" w:rsidRDefault="00D621B0" w:rsidP="00D621B0">
      <w:pPr>
        <w:jc w:val="both"/>
        <w:rPr>
          <w:rFonts w:ascii="Arial" w:hAnsi="Arial" w:cs="Arial"/>
        </w:rPr>
      </w:pPr>
      <w:r w:rsidRPr="009D76E7">
        <w:rPr>
          <w:rFonts w:ascii="Arial" w:hAnsi="Arial" w:cs="Arial"/>
        </w:rPr>
        <w:t xml:space="preserve">V prvi epizodi podkasta Zagovornika je predstojnik Miha Lobnik spregovoril o pristojnostih organa, uspehih in izzivih, pa tudi o </w:t>
      </w:r>
      <w:r w:rsidR="00ED5DE0">
        <w:rPr>
          <w:rFonts w:ascii="Arial" w:hAnsi="Arial" w:cs="Arial"/>
        </w:rPr>
        <w:t>načrtih za nadaljevanje dela</w:t>
      </w:r>
      <w:r w:rsidRPr="009D76E7">
        <w:rPr>
          <w:rFonts w:ascii="Arial" w:hAnsi="Arial" w:cs="Arial"/>
        </w:rPr>
        <w:t xml:space="preserve">. V nadaljevanju je pravnica Eva Cankar Farkaš pojasnila enega temeljnih pojmov varstva pred diskriminacijo, to so osebne okoliščine. </w:t>
      </w:r>
    </w:p>
    <w:p w14:paraId="664383D6" w14:textId="1CD03B73" w:rsidR="00D621B0" w:rsidRPr="000C04ED" w:rsidRDefault="000C04ED" w:rsidP="00D621B0">
      <w:pPr>
        <w:jc w:val="both"/>
        <w:rPr>
          <w:rFonts w:ascii="Arial" w:hAnsi="Arial" w:cs="Arial"/>
          <w:color w:val="0070C0"/>
        </w:rPr>
      </w:pPr>
      <w:hyperlink r:id="rId142" w:history="1">
        <w:r w:rsidRPr="000C04ED">
          <w:rPr>
            <w:rStyle w:val="Hiperpovezava"/>
            <w:rFonts w:ascii="Arial" w:hAnsi="Arial" w:cs="Arial"/>
            <w:color w:val="0070C0"/>
          </w:rPr>
          <w:t>https://www.youtube.com/watch?v=o2kuyjKdl8Q</w:t>
        </w:r>
      </w:hyperlink>
    </w:p>
    <w:p w14:paraId="4280A4AD" w14:textId="2C92C965" w:rsidR="006F6F99" w:rsidRDefault="006F6F99" w:rsidP="00D621B0">
      <w:pPr>
        <w:jc w:val="both"/>
        <w:rPr>
          <w:rFonts w:ascii="Arial" w:hAnsi="Arial" w:cs="Arial"/>
        </w:rPr>
      </w:pPr>
    </w:p>
    <w:p w14:paraId="1644F89E" w14:textId="77777777" w:rsidR="003F0DE2" w:rsidRPr="009D76E7" w:rsidRDefault="003F0DE2" w:rsidP="00D621B0">
      <w:pPr>
        <w:jc w:val="both"/>
        <w:rPr>
          <w:rFonts w:ascii="Arial" w:hAnsi="Arial" w:cs="Arial"/>
        </w:rPr>
      </w:pPr>
    </w:p>
    <w:p w14:paraId="4725A80C" w14:textId="00576E85" w:rsidR="00D621B0" w:rsidRPr="009D76E7" w:rsidRDefault="00D621B0" w:rsidP="00D621B0">
      <w:pPr>
        <w:jc w:val="both"/>
        <w:rPr>
          <w:rFonts w:ascii="Arial" w:hAnsi="Arial" w:cs="Arial"/>
        </w:rPr>
      </w:pPr>
      <w:r w:rsidRPr="009D76E7">
        <w:rPr>
          <w:rFonts w:ascii="Arial" w:hAnsi="Arial" w:cs="Arial"/>
          <w:b/>
          <w:bCs/>
        </w:rPr>
        <w:t>2</w:t>
      </w:r>
      <w:r w:rsidR="00FF001B">
        <w:rPr>
          <w:rFonts w:ascii="Arial" w:hAnsi="Arial" w:cs="Arial"/>
          <w:b/>
          <w:bCs/>
        </w:rPr>
        <w:t>.</w:t>
      </w:r>
      <w:r w:rsidRPr="009D76E7">
        <w:rPr>
          <w:rFonts w:ascii="Arial" w:hAnsi="Arial" w:cs="Arial"/>
          <w:b/>
          <w:bCs/>
        </w:rPr>
        <w:t xml:space="preserve"> Posebna poročila, </w:t>
      </w:r>
      <w:r w:rsidRPr="009D76E7">
        <w:rPr>
          <w:rFonts w:ascii="Arial" w:hAnsi="Arial" w:cs="Arial"/>
        </w:rPr>
        <w:t>objavljeno 2. 4. 2025, dolžina: 1:10:48</w:t>
      </w:r>
    </w:p>
    <w:p w14:paraId="0AAC9F24" w14:textId="77777777" w:rsidR="00D621B0" w:rsidRPr="009D76E7" w:rsidRDefault="00D621B0" w:rsidP="00D621B0">
      <w:pPr>
        <w:jc w:val="both"/>
        <w:rPr>
          <w:rFonts w:ascii="Arial" w:hAnsi="Arial" w:cs="Arial"/>
        </w:rPr>
      </w:pPr>
      <w:r w:rsidRPr="009D76E7">
        <w:rPr>
          <w:rFonts w:ascii="Arial" w:hAnsi="Arial" w:cs="Arial"/>
        </w:rPr>
        <w:t>V drugi epizodi je predstojnik govoril o diskriminaciji v Sloveniji: kako pogosta je, katere družbene skupine najbolj prizadene, na katerih področjih je najpogostejša. Izpostavili je predvsem pravice oseb z invalidnostmi do enakih možnosti in enakega obravnavanja. V nadaljevanju je strokovna sodelavka Nevenka Prešlenkova na splošno predstavila instrument posebnega poročila, dr. Matevž Kokol pa posebno poročilo o dostopnosti srednjih šol za gibalno ovirane osebe.</w:t>
      </w:r>
    </w:p>
    <w:p w14:paraId="15C8D5E5" w14:textId="34D62D2C" w:rsidR="00D621B0" w:rsidRPr="000C04ED" w:rsidRDefault="000C04ED" w:rsidP="00D621B0">
      <w:pPr>
        <w:jc w:val="both"/>
        <w:rPr>
          <w:rFonts w:ascii="Arial" w:hAnsi="Arial" w:cs="Arial"/>
          <w:color w:val="0070C0"/>
        </w:rPr>
      </w:pPr>
      <w:hyperlink r:id="rId143" w:history="1">
        <w:r w:rsidRPr="000C04ED">
          <w:rPr>
            <w:rStyle w:val="Hiperpovezava"/>
            <w:rFonts w:ascii="Arial" w:hAnsi="Arial" w:cs="Arial"/>
            <w:color w:val="0070C0"/>
          </w:rPr>
          <w:t>https://www.youtube.com/watch?v=R1oS5zbE_j8</w:t>
        </w:r>
      </w:hyperlink>
    </w:p>
    <w:p w14:paraId="0BB1069F" w14:textId="0B7F06BB" w:rsidR="006F6F99" w:rsidRDefault="006F6F99" w:rsidP="00D621B0">
      <w:pPr>
        <w:jc w:val="both"/>
        <w:rPr>
          <w:rFonts w:ascii="Arial" w:hAnsi="Arial" w:cs="Arial"/>
          <w:b/>
          <w:bCs/>
        </w:rPr>
      </w:pPr>
    </w:p>
    <w:p w14:paraId="2331E158" w14:textId="77777777" w:rsidR="003F0DE2" w:rsidRDefault="003F0DE2" w:rsidP="00D621B0">
      <w:pPr>
        <w:jc w:val="both"/>
        <w:rPr>
          <w:rFonts w:ascii="Arial" w:hAnsi="Arial" w:cs="Arial"/>
          <w:b/>
          <w:bCs/>
        </w:rPr>
      </w:pPr>
    </w:p>
    <w:p w14:paraId="54C281D7" w14:textId="3B543D25" w:rsidR="00D621B0" w:rsidRPr="009D76E7" w:rsidRDefault="00D621B0" w:rsidP="00D621B0">
      <w:pPr>
        <w:jc w:val="both"/>
        <w:rPr>
          <w:rFonts w:ascii="Arial" w:hAnsi="Arial" w:cs="Arial"/>
        </w:rPr>
      </w:pPr>
      <w:r w:rsidRPr="009D76E7">
        <w:rPr>
          <w:rFonts w:ascii="Arial" w:hAnsi="Arial" w:cs="Arial"/>
          <w:b/>
          <w:bCs/>
        </w:rPr>
        <w:t>3</w:t>
      </w:r>
      <w:r w:rsidR="00FF001B">
        <w:rPr>
          <w:rFonts w:ascii="Arial" w:hAnsi="Arial" w:cs="Arial"/>
          <w:b/>
          <w:bCs/>
        </w:rPr>
        <w:t>.</w:t>
      </w:r>
      <w:r w:rsidRPr="009D76E7">
        <w:rPr>
          <w:rFonts w:ascii="Arial" w:hAnsi="Arial" w:cs="Arial"/>
          <w:b/>
          <w:bCs/>
        </w:rPr>
        <w:t xml:space="preserve"> Definicija diskriminacije, </w:t>
      </w:r>
      <w:r w:rsidRPr="009D76E7">
        <w:rPr>
          <w:rFonts w:ascii="Arial" w:hAnsi="Arial" w:cs="Arial"/>
        </w:rPr>
        <w:t>objavljeno 6. 5. 2025, dolžina: 44:00</w:t>
      </w:r>
    </w:p>
    <w:p w14:paraId="44FBF22B" w14:textId="77777777" w:rsidR="00D621B0" w:rsidRPr="009D76E7" w:rsidRDefault="00D621B0" w:rsidP="00D621B0">
      <w:pPr>
        <w:jc w:val="both"/>
        <w:rPr>
          <w:rFonts w:ascii="Arial" w:hAnsi="Arial" w:cs="Arial"/>
        </w:rPr>
      </w:pPr>
      <w:r w:rsidRPr="009D76E7">
        <w:rPr>
          <w:rFonts w:ascii="Arial" w:hAnsi="Arial" w:cs="Arial"/>
        </w:rPr>
        <w:t xml:space="preserve">V rubriki Aktualno pri Zagovorniku je predstojnik govorili o predstavitvah rednega letnega poročilo za leto 2024 Državnemu zboru, Državnemu svetu, Vladi ter nekaterim ministrstvom. V rubriki ABC varstva pred diskriminacijo pa se je strokovni sodelavec Aljoša Gadžijev posvetili zakonski definiciji diskriminacije, ki jo pri svojem delu uporablja Zagovornik in kot jo opredeljuje Zakon o varstvu pred diskriminacijo. </w:t>
      </w:r>
    </w:p>
    <w:p w14:paraId="056D9C2F" w14:textId="558EA28E" w:rsidR="00D621B0" w:rsidRDefault="000C04ED" w:rsidP="00D621B0">
      <w:pPr>
        <w:jc w:val="both"/>
        <w:rPr>
          <w:rFonts w:ascii="Arial" w:hAnsi="Arial" w:cs="Arial"/>
        </w:rPr>
      </w:pPr>
      <w:hyperlink r:id="rId144" w:history="1">
        <w:r w:rsidRPr="000C04ED">
          <w:rPr>
            <w:rStyle w:val="Hiperpovezava"/>
            <w:rFonts w:ascii="Arial" w:hAnsi="Arial" w:cs="Arial"/>
            <w:color w:val="0070C0"/>
          </w:rPr>
          <w:t>https://www.youtube.com/watch?v=0nVS34zS_TU</w:t>
        </w:r>
      </w:hyperlink>
    </w:p>
    <w:p w14:paraId="3BF92088" w14:textId="5172B499" w:rsidR="006F6F99" w:rsidRDefault="006F6F99" w:rsidP="00D621B0">
      <w:pPr>
        <w:jc w:val="both"/>
        <w:rPr>
          <w:rFonts w:ascii="Arial" w:hAnsi="Arial" w:cs="Arial"/>
          <w:b/>
          <w:bCs/>
        </w:rPr>
      </w:pPr>
    </w:p>
    <w:p w14:paraId="388732C4" w14:textId="77777777" w:rsidR="003F0DE2" w:rsidRDefault="003F0DE2" w:rsidP="00D621B0">
      <w:pPr>
        <w:jc w:val="both"/>
        <w:rPr>
          <w:rFonts w:ascii="Arial" w:hAnsi="Arial" w:cs="Arial"/>
          <w:b/>
          <w:bCs/>
        </w:rPr>
      </w:pPr>
    </w:p>
    <w:p w14:paraId="590D6F0B" w14:textId="259235E2" w:rsidR="00D621B0" w:rsidRPr="009D76E7" w:rsidRDefault="00D621B0" w:rsidP="00D621B0">
      <w:pPr>
        <w:jc w:val="both"/>
        <w:rPr>
          <w:rFonts w:ascii="Arial" w:hAnsi="Arial" w:cs="Arial"/>
          <w:b/>
          <w:bCs/>
        </w:rPr>
      </w:pPr>
      <w:r w:rsidRPr="009D76E7">
        <w:rPr>
          <w:rFonts w:ascii="Arial" w:hAnsi="Arial" w:cs="Arial"/>
          <w:b/>
          <w:bCs/>
        </w:rPr>
        <w:t>4</w:t>
      </w:r>
      <w:r w:rsidR="00FF001B">
        <w:rPr>
          <w:rFonts w:ascii="Arial" w:hAnsi="Arial" w:cs="Arial"/>
          <w:b/>
          <w:bCs/>
        </w:rPr>
        <w:t>.</w:t>
      </w:r>
      <w:r w:rsidRPr="009D76E7">
        <w:rPr>
          <w:rFonts w:ascii="Arial" w:hAnsi="Arial" w:cs="Arial"/>
          <w:b/>
          <w:bCs/>
        </w:rPr>
        <w:t xml:space="preserve"> Pravice ljudi z invalidnostmi, </w:t>
      </w:r>
      <w:r w:rsidRPr="009D76E7">
        <w:rPr>
          <w:rFonts w:ascii="Arial" w:hAnsi="Arial" w:cs="Arial"/>
        </w:rPr>
        <w:t>objavljeno 29. 5. 05, dolžina: 1:12:55</w:t>
      </w:r>
    </w:p>
    <w:p w14:paraId="7369ED22" w14:textId="77777777" w:rsidR="00D621B0" w:rsidRPr="009D76E7" w:rsidRDefault="00D621B0" w:rsidP="00D621B0">
      <w:pPr>
        <w:jc w:val="both"/>
        <w:rPr>
          <w:rFonts w:ascii="Arial" w:hAnsi="Arial" w:cs="Arial"/>
        </w:rPr>
      </w:pPr>
      <w:r w:rsidRPr="009D76E7">
        <w:rPr>
          <w:rFonts w:ascii="Arial" w:hAnsi="Arial" w:cs="Arial"/>
        </w:rPr>
        <w:t>V tej epizodi je bilo predstavljeno najobsežnejše posebno poročilo z naslovom Za uresničevanje pravic vseh ljudi z invalidnostmi v Sloveniji. Na skoraj 200 straneh so razgrnili rezultate pregleda izpolnjevanja obveznosti, ki jih ima naša država po Mednarodni konvenciji o pravicah invalidov. Sogovornika sta bila vodja sistemskega oddelka mag. Jelena Aleksić in samostojni svetovalec Boštjan Vernik Šetinc.</w:t>
      </w:r>
    </w:p>
    <w:p w14:paraId="42C84498" w14:textId="3A5E5A11" w:rsidR="00D621B0" w:rsidRPr="000C04ED" w:rsidRDefault="000C04ED" w:rsidP="00D621B0">
      <w:pPr>
        <w:jc w:val="both"/>
        <w:rPr>
          <w:rFonts w:ascii="Arial" w:hAnsi="Arial" w:cs="Arial"/>
          <w:color w:val="0070C0"/>
        </w:rPr>
      </w:pPr>
      <w:hyperlink r:id="rId145" w:history="1">
        <w:r w:rsidRPr="000C04ED">
          <w:rPr>
            <w:rStyle w:val="Hiperpovezava"/>
            <w:rFonts w:ascii="Arial" w:hAnsi="Arial" w:cs="Arial"/>
            <w:color w:val="0070C0"/>
          </w:rPr>
          <w:t>https://www.youtube.com/watch?v=d1HdukOyEms</w:t>
        </w:r>
      </w:hyperlink>
    </w:p>
    <w:p w14:paraId="678A6FC4" w14:textId="0076F8FF" w:rsidR="000C04ED" w:rsidRDefault="000C04ED" w:rsidP="00D621B0">
      <w:pPr>
        <w:jc w:val="both"/>
        <w:rPr>
          <w:rFonts w:ascii="Arial" w:hAnsi="Arial" w:cs="Arial"/>
        </w:rPr>
      </w:pPr>
    </w:p>
    <w:p w14:paraId="6F3B0F72" w14:textId="77777777" w:rsidR="003F0DE2" w:rsidRPr="000C04ED" w:rsidRDefault="003F0DE2" w:rsidP="00D621B0">
      <w:pPr>
        <w:jc w:val="both"/>
        <w:rPr>
          <w:rFonts w:ascii="Arial" w:hAnsi="Arial" w:cs="Arial"/>
        </w:rPr>
      </w:pPr>
    </w:p>
    <w:p w14:paraId="17FC60D3" w14:textId="78592B20" w:rsidR="00D621B0" w:rsidRPr="009D76E7" w:rsidRDefault="00D621B0" w:rsidP="00D621B0">
      <w:pPr>
        <w:jc w:val="both"/>
        <w:rPr>
          <w:rFonts w:ascii="Arial" w:hAnsi="Arial" w:cs="Arial"/>
        </w:rPr>
      </w:pPr>
      <w:r w:rsidRPr="009D76E7">
        <w:rPr>
          <w:rFonts w:ascii="Arial" w:hAnsi="Arial" w:cs="Arial"/>
          <w:b/>
          <w:bCs/>
        </w:rPr>
        <w:t>5</w:t>
      </w:r>
      <w:r w:rsidR="00FF001B">
        <w:rPr>
          <w:rFonts w:ascii="Arial" w:hAnsi="Arial" w:cs="Arial"/>
          <w:b/>
          <w:bCs/>
        </w:rPr>
        <w:t>.</w:t>
      </w:r>
      <w:r w:rsidRPr="009D76E7">
        <w:rPr>
          <w:rFonts w:ascii="Arial" w:hAnsi="Arial" w:cs="Arial"/>
          <w:b/>
          <w:bCs/>
        </w:rPr>
        <w:t xml:space="preserve"> Mednarodna protidiskriminacijska konferenca, </w:t>
      </w:r>
      <w:r w:rsidRPr="009D76E7">
        <w:rPr>
          <w:rFonts w:ascii="Arial" w:hAnsi="Arial" w:cs="Arial"/>
        </w:rPr>
        <w:t>objavljeno 31. 7. 2025, dolžina: 34:53</w:t>
      </w:r>
    </w:p>
    <w:p w14:paraId="481B3DD1" w14:textId="77777777" w:rsidR="00D621B0" w:rsidRPr="009D76E7" w:rsidRDefault="00D621B0" w:rsidP="00D621B0">
      <w:pPr>
        <w:jc w:val="both"/>
        <w:rPr>
          <w:rFonts w:ascii="Arial" w:hAnsi="Arial" w:cs="Arial"/>
        </w:rPr>
      </w:pPr>
      <w:r w:rsidRPr="009D76E7">
        <w:rPr>
          <w:rFonts w:ascii="Arial" w:hAnsi="Arial" w:cs="Arial"/>
        </w:rPr>
        <w:t xml:space="preserve">V Ljubljani je v začetku julija 2025 potekala globalna konferenca Berkeleyevega centra za primerjalno pravo o enakosti in protidiskriminacijsko pravo, ki deluje pod okriljem pravne fakultete Univerze Kalifornije. Podkast je prinesel nekaj utrinkov s tega strokovnega srečanja, na katerem je sodelovalo več kot 150 strokovnjakov za varstvo pred diskriminacijo z vseh kontinentov. Izjavo je dal tudi sodirektor centra, profesorja Davida Oppenheimerja. </w:t>
      </w:r>
    </w:p>
    <w:p w14:paraId="45B8CCBA" w14:textId="31F31AD9" w:rsidR="00D621B0" w:rsidRPr="00616AB5" w:rsidRDefault="00616AB5" w:rsidP="00D621B0">
      <w:pPr>
        <w:jc w:val="both"/>
        <w:rPr>
          <w:rFonts w:ascii="Arial" w:hAnsi="Arial" w:cs="Arial"/>
          <w:color w:val="0070C0"/>
        </w:rPr>
      </w:pPr>
      <w:hyperlink r:id="rId146" w:history="1">
        <w:r w:rsidRPr="00616AB5">
          <w:rPr>
            <w:rStyle w:val="Hiperpovezava"/>
            <w:rFonts w:ascii="Arial" w:hAnsi="Arial" w:cs="Arial"/>
            <w:color w:val="0070C0"/>
          </w:rPr>
          <w:t>https://www.youtube.com/watch?v=WSVOhtx9ltA</w:t>
        </w:r>
      </w:hyperlink>
    </w:p>
    <w:p w14:paraId="4A792EA0" w14:textId="77777777" w:rsidR="00616AB5" w:rsidRPr="009D76E7" w:rsidRDefault="00616AB5" w:rsidP="00D621B0">
      <w:pPr>
        <w:jc w:val="both"/>
        <w:rPr>
          <w:rFonts w:ascii="Arial" w:hAnsi="Arial" w:cs="Arial"/>
        </w:rPr>
      </w:pPr>
    </w:p>
    <w:p w14:paraId="1B27F07F" w14:textId="77777777" w:rsidR="006F6F99" w:rsidRDefault="006F6F99" w:rsidP="00D621B0">
      <w:pPr>
        <w:jc w:val="both"/>
        <w:rPr>
          <w:rFonts w:ascii="Arial" w:hAnsi="Arial" w:cs="Arial"/>
          <w:b/>
          <w:bCs/>
        </w:rPr>
      </w:pPr>
    </w:p>
    <w:p w14:paraId="0CF8352E" w14:textId="77777777" w:rsidR="006F6F99" w:rsidRDefault="006F6F99" w:rsidP="00D621B0">
      <w:pPr>
        <w:jc w:val="both"/>
        <w:rPr>
          <w:rFonts w:ascii="Arial" w:hAnsi="Arial" w:cs="Arial"/>
          <w:b/>
          <w:bCs/>
        </w:rPr>
      </w:pPr>
    </w:p>
    <w:p w14:paraId="548823CE" w14:textId="77777777" w:rsidR="006F6F99" w:rsidRDefault="006F6F99" w:rsidP="00D621B0">
      <w:pPr>
        <w:jc w:val="both"/>
        <w:rPr>
          <w:rFonts w:ascii="Arial" w:hAnsi="Arial" w:cs="Arial"/>
          <w:b/>
          <w:bCs/>
        </w:rPr>
      </w:pPr>
    </w:p>
    <w:p w14:paraId="75C8295E" w14:textId="6753DDE7" w:rsidR="006F6F99" w:rsidRDefault="006F6F99" w:rsidP="00D621B0">
      <w:pPr>
        <w:jc w:val="both"/>
        <w:rPr>
          <w:rFonts w:ascii="Arial" w:hAnsi="Arial" w:cs="Arial"/>
          <w:b/>
          <w:bCs/>
        </w:rPr>
      </w:pPr>
    </w:p>
    <w:p w14:paraId="1774E639" w14:textId="63EA50D4" w:rsidR="000C04ED" w:rsidRDefault="000C04ED" w:rsidP="00D621B0">
      <w:pPr>
        <w:jc w:val="both"/>
        <w:rPr>
          <w:rFonts w:ascii="Arial" w:hAnsi="Arial" w:cs="Arial"/>
          <w:b/>
          <w:bCs/>
        </w:rPr>
      </w:pPr>
    </w:p>
    <w:p w14:paraId="2F2BBEF7" w14:textId="77777777" w:rsidR="00616AB5" w:rsidRDefault="00616AB5" w:rsidP="00D621B0">
      <w:pPr>
        <w:jc w:val="both"/>
        <w:rPr>
          <w:rFonts w:ascii="Arial" w:hAnsi="Arial" w:cs="Arial"/>
          <w:b/>
          <w:bCs/>
        </w:rPr>
      </w:pPr>
    </w:p>
    <w:p w14:paraId="2AEE259C" w14:textId="42DD37DB" w:rsidR="000C04ED" w:rsidRDefault="000C04ED" w:rsidP="00D621B0">
      <w:pPr>
        <w:jc w:val="both"/>
        <w:rPr>
          <w:rFonts w:ascii="Arial" w:hAnsi="Arial" w:cs="Arial"/>
          <w:b/>
          <w:bCs/>
        </w:rPr>
      </w:pPr>
    </w:p>
    <w:p w14:paraId="3BB49444" w14:textId="64AB2CA0" w:rsidR="000C04ED" w:rsidRDefault="000C04ED" w:rsidP="00D621B0">
      <w:pPr>
        <w:jc w:val="both"/>
        <w:rPr>
          <w:rFonts w:ascii="Arial" w:hAnsi="Arial" w:cs="Arial"/>
          <w:b/>
          <w:bCs/>
        </w:rPr>
      </w:pPr>
    </w:p>
    <w:p w14:paraId="5D92DDE0" w14:textId="1A87E395" w:rsidR="00D621B0" w:rsidRPr="009D76E7" w:rsidRDefault="00D621B0" w:rsidP="00D621B0">
      <w:pPr>
        <w:jc w:val="both"/>
        <w:rPr>
          <w:rFonts w:ascii="Arial" w:hAnsi="Arial" w:cs="Arial"/>
          <w:b/>
          <w:bCs/>
        </w:rPr>
      </w:pPr>
      <w:r w:rsidRPr="009D76E7">
        <w:rPr>
          <w:rFonts w:ascii="Arial" w:hAnsi="Arial" w:cs="Arial"/>
          <w:b/>
          <w:bCs/>
        </w:rPr>
        <w:t>6</w:t>
      </w:r>
      <w:r w:rsidR="00FF001B">
        <w:rPr>
          <w:rFonts w:ascii="Arial" w:hAnsi="Arial" w:cs="Arial"/>
          <w:b/>
          <w:bCs/>
        </w:rPr>
        <w:t>.</w:t>
      </w:r>
      <w:r w:rsidRPr="009D76E7">
        <w:rPr>
          <w:rFonts w:ascii="Arial" w:hAnsi="Arial" w:cs="Arial"/>
          <w:b/>
          <w:bCs/>
        </w:rPr>
        <w:t xml:space="preserve"> Univerzalna dostopnost, </w:t>
      </w:r>
      <w:r w:rsidRPr="009D76E7">
        <w:rPr>
          <w:rFonts w:ascii="Arial" w:hAnsi="Arial" w:cs="Arial"/>
        </w:rPr>
        <w:t>objavljeno 19. 8. 2025, dolžina: 54:39</w:t>
      </w:r>
    </w:p>
    <w:p w14:paraId="6656C033" w14:textId="77777777" w:rsidR="00D621B0" w:rsidRPr="009D76E7" w:rsidRDefault="00D621B0" w:rsidP="00D621B0">
      <w:pPr>
        <w:jc w:val="both"/>
        <w:rPr>
          <w:rFonts w:ascii="Arial" w:hAnsi="Arial" w:cs="Arial"/>
        </w:rPr>
      </w:pPr>
      <w:r w:rsidRPr="009D76E7">
        <w:rPr>
          <w:rFonts w:ascii="Arial" w:hAnsi="Arial" w:cs="Arial"/>
        </w:rPr>
        <w:t>Decembra 2025 se je izteklo 15-letno prehodno obdobje, v katerem je bilo treba zagotoviti dostopnost objektov v javni rabi tudi za osebe z invalidnostmi. O tem, kaj je univerzalna dostopnost in zakaj je pomembna, smo se v rubriki ABC varstva pred diskriminacijo pogovarjali z direktorico Zavoda DOSTOP Andrejo Albreht. V rubriki Poglobljeno o diskriminaciji je bila naša sogovornica Saša Lesjak iz Zavoda RISA, ki se med drugim ukvarja z razvijanjem lahko razumljivega jezika in lahkega branja. O tem zakaj je pomembno, da znajo institucije z uporabniki komunicirati v lahko razumljivem jeziku, je spregovoril tudi predstojnik Zagovornika Miha Lobnik.</w:t>
      </w:r>
    </w:p>
    <w:p w14:paraId="26FFD591" w14:textId="4780CB49" w:rsidR="00D621B0" w:rsidRPr="003739D2" w:rsidRDefault="003739D2" w:rsidP="00D621B0">
      <w:pPr>
        <w:jc w:val="both"/>
        <w:rPr>
          <w:rFonts w:ascii="Arial" w:hAnsi="Arial" w:cs="Arial"/>
          <w:color w:val="0070C0"/>
        </w:rPr>
      </w:pPr>
      <w:hyperlink r:id="rId147" w:history="1">
        <w:r w:rsidRPr="003739D2">
          <w:rPr>
            <w:rStyle w:val="Hiperpovezava"/>
            <w:rFonts w:ascii="Arial" w:hAnsi="Arial" w:cs="Arial"/>
            <w:color w:val="0070C0"/>
          </w:rPr>
          <w:t>https://www.youtube.com/watch?v=yXL429-9giY</w:t>
        </w:r>
      </w:hyperlink>
    </w:p>
    <w:p w14:paraId="40E5EFD0" w14:textId="7F3FBE81" w:rsidR="003739D2" w:rsidRDefault="003739D2" w:rsidP="00D621B0">
      <w:pPr>
        <w:jc w:val="both"/>
        <w:rPr>
          <w:rFonts w:ascii="Arial" w:hAnsi="Arial" w:cs="Arial"/>
        </w:rPr>
      </w:pPr>
    </w:p>
    <w:p w14:paraId="4B7C46FC" w14:textId="77777777" w:rsidR="003F0DE2" w:rsidRPr="009D76E7" w:rsidRDefault="003F0DE2" w:rsidP="00D621B0">
      <w:pPr>
        <w:jc w:val="both"/>
        <w:rPr>
          <w:rFonts w:ascii="Arial" w:hAnsi="Arial" w:cs="Arial"/>
        </w:rPr>
      </w:pPr>
    </w:p>
    <w:p w14:paraId="7E862BA3" w14:textId="3CB4BA77" w:rsidR="00D621B0" w:rsidRPr="009D76E7" w:rsidRDefault="00D621B0" w:rsidP="00D621B0">
      <w:pPr>
        <w:jc w:val="both"/>
        <w:rPr>
          <w:rFonts w:ascii="Arial" w:hAnsi="Arial" w:cs="Arial"/>
          <w:b/>
          <w:bCs/>
        </w:rPr>
      </w:pPr>
      <w:r w:rsidRPr="009D76E7">
        <w:rPr>
          <w:rFonts w:ascii="Arial" w:hAnsi="Arial" w:cs="Arial"/>
          <w:b/>
          <w:bCs/>
        </w:rPr>
        <w:t>7</w:t>
      </w:r>
      <w:r w:rsidR="00FF001B">
        <w:rPr>
          <w:rFonts w:ascii="Arial" w:hAnsi="Arial" w:cs="Arial"/>
          <w:b/>
          <w:bCs/>
        </w:rPr>
        <w:t>.</w:t>
      </w:r>
      <w:r w:rsidRPr="009D76E7">
        <w:rPr>
          <w:rFonts w:ascii="Arial" w:hAnsi="Arial" w:cs="Arial"/>
          <w:b/>
          <w:bCs/>
        </w:rPr>
        <w:t xml:space="preserve"> Izkušnje z nedostopnostjo, </w:t>
      </w:r>
      <w:r w:rsidRPr="009D76E7">
        <w:rPr>
          <w:rFonts w:ascii="Arial" w:hAnsi="Arial" w:cs="Arial"/>
        </w:rPr>
        <w:t>objavljeno 2. 9. 2025, dolžina: 46:28</w:t>
      </w:r>
    </w:p>
    <w:p w14:paraId="7C4500F3" w14:textId="77777777" w:rsidR="00D621B0" w:rsidRPr="009D76E7" w:rsidRDefault="00D621B0" w:rsidP="00D621B0">
      <w:pPr>
        <w:jc w:val="both"/>
        <w:rPr>
          <w:rFonts w:ascii="Arial" w:hAnsi="Arial" w:cs="Arial"/>
        </w:rPr>
      </w:pPr>
      <w:r w:rsidRPr="009D76E7">
        <w:rPr>
          <w:rFonts w:ascii="Arial" w:hAnsi="Arial" w:cs="Arial"/>
        </w:rPr>
        <w:t xml:space="preserve">V sedmi epizodi je bila tema univerzalna dostopnost. Gostje so bili doktorska študentka Agnes Kojc, avstralska pravnica, odvetnica za človekove pravice, pisateljica, slikarka in raziskovalka Micheline Lee in predstojnik Zagovornika Miha Lobnik. </w:t>
      </w:r>
    </w:p>
    <w:p w14:paraId="54FBC26E" w14:textId="284501CF" w:rsidR="00D621B0" w:rsidRPr="003739D2" w:rsidRDefault="003739D2" w:rsidP="00D621B0">
      <w:pPr>
        <w:jc w:val="both"/>
        <w:rPr>
          <w:rFonts w:ascii="Arial" w:hAnsi="Arial" w:cs="Arial"/>
          <w:color w:val="0070C0"/>
        </w:rPr>
      </w:pPr>
      <w:hyperlink r:id="rId148" w:history="1">
        <w:r w:rsidRPr="003739D2">
          <w:rPr>
            <w:rStyle w:val="Hiperpovezava"/>
            <w:rFonts w:ascii="Arial" w:hAnsi="Arial" w:cs="Arial"/>
            <w:color w:val="0070C0"/>
          </w:rPr>
          <w:t>https://www.youtube.com/watch?v=KhLB52lgLLo</w:t>
        </w:r>
      </w:hyperlink>
    </w:p>
    <w:p w14:paraId="347F91C3" w14:textId="595319DF" w:rsidR="003739D2" w:rsidRDefault="003739D2" w:rsidP="00D621B0">
      <w:pPr>
        <w:jc w:val="both"/>
        <w:rPr>
          <w:rFonts w:ascii="Arial" w:hAnsi="Arial" w:cs="Arial"/>
        </w:rPr>
      </w:pPr>
    </w:p>
    <w:p w14:paraId="64146D41" w14:textId="77777777" w:rsidR="003F0DE2" w:rsidRPr="009D76E7" w:rsidRDefault="003F0DE2" w:rsidP="00D621B0">
      <w:pPr>
        <w:jc w:val="both"/>
        <w:rPr>
          <w:rFonts w:ascii="Arial" w:hAnsi="Arial" w:cs="Arial"/>
        </w:rPr>
      </w:pPr>
    </w:p>
    <w:p w14:paraId="595ED664" w14:textId="61C6EF13" w:rsidR="00D621B0" w:rsidRPr="009D76E7" w:rsidRDefault="00D621B0" w:rsidP="00D621B0">
      <w:pPr>
        <w:jc w:val="both"/>
        <w:rPr>
          <w:rFonts w:ascii="Arial" w:hAnsi="Arial" w:cs="Arial"/>
          <w:b/>
          <w:bCs/>
        </w:rPr>
      </w:pPr>
      <w:r w:rsidRPr="009D76E7">
        <w:rPr>
          <w:rFonts w:ascii="Arial" w:hAnsi="Arial" w:cs="Arial"/>
          <w:b/>
          <w:bCs/>
        </w:rPr>
        <w:t>8</w:t>
      </w:r>
      <w:r w:rsidR="00FF001B">
        <w:rPr>
          <w:rFonts w:ascii="Arial" w:hAnsi="Arial" w:cs="Arial"/>
          <w:b/>
          <w:bCs/>
        </w:rPr>
        <w:t>.</w:t>
      </w:r>
      <w:r w:rsidRPr="009D76E7">
        <w:rPr>
          <w:rFonts w:ascii="Arial" w:hAnsi="Arial" w:cs="Arial"/>
          <w:b/>
          <w:bCs/>
        </w:rPr>
        <w:t xml:space="preserve"> Roki za dostopnost, </w:t>
      </w:r>
      <w:r w:rsidRPr="009D76E7">
        <w:rPr>
          <w:rFonts w:ascii="Arial" w:hAnsi="Arial" w:cs="Arial"/>
        </w:rPr>
        <w:t>objavljeno 24. 9. 2025, dolžina: 58:08</w:t>
      </w:r>
    </w:p>
    <w:p w14:paraId="2653B1C4" w14:textId="7CD3F93E" w:rsidR="00D621B0" w:rsidRDefault="00D621B0" w:rsidP="00D621B0">
      <w:pPr>
        <w:jc w:val="both"/>
        <w:rPr>
          <w:rFonts w:ascii="Arial" w:hAnsi="Arial" w:cs="Arial"/>
        </w:rPr>
      </w:pPr>
      <w:r w:rsidRPr="009D76E7">
        <w:rPr>
          <w:rFonts w:ascii="Arial" w:hAnsi="Arial" w:cs="Arial"/>
        </w:rPr>
        <w:t>V osmi epizodi so bili izpostavljeni zakonski roki za zagotavljanje različnih vrst dostopnosti ter dobre prakse pri zagotavljanju univerzalne dostopnosti. Gosta sta bila predsednik NSIOS Midhet Huskič in predsednik Medobčinskega društva slepih in slabovidnih Nova Gorica Igor Miljavec.</w:t>
      </w:r>
    </w:p>
    <w:p w14:paraId="6B0DCAE3" w14:textId="3D35A678" w:rsidR="003739D2" w:rsidRPr="003739D2" w:rsidRDefault="003739D2" w:rsidP="00D621B0">
      <w:pPr>
        <w:jc w:val="both"/>
        <w:rPr>
          <w:rFonts w:ascii="Arial" w:hAnsi="Arial" w:cs="Arial"/>
          <w:color w:val="0070C0"/>
        </w:rPr>
      </w:pPr>
      <w:hyperlink r:id="rId149" w:history="1">
        <w:r w:rsidRPr="003739D2">
          <w:rPr>
            <w:rStyle w:val="Hiperpovezava"/>
            <w:rFonts w:ascii="Arial" w:hAnsi="Arial" w:cs="Arial"/>
            <w:color w:val="0070C0"/>
          </w:rPr>
          <w:t>https://www.youtube.com/watch?v=9jN53I2UfHI</w:t>
        </w:r>
      </w:hyperlink>
    </w:p>
    <w:p w14:paraId="2B920473" w14:textId="2010C757" w:rsidR="00D621B0" w:rsidRDefault="00D621B0" w:rsidP="00D621B0">
      <w:pPr>
        <w:jc w:val="both"/>
        <w:rPr>
          <w:rFonts w:ascii="Arial" w:hAnsi="Arial" w:cs="Arial"/>
          <w:b/>
          <w:bCs/>
        </w:rPr>
      </w:pPr>
    </w:p>
    <w:p w14:paraId="3EBC1352" w14:textId="77777777" w:rsidR="003F0DE2" w:rsidRPr="009D76E7" w:rsidRDefault="003F0DE2" w:rsidP="00D621B0">
      <w:pPr>
        <w:jc w:val="both"/>
        <w:rPr>
          <w:rFonts w:ascii="Arial" w:hAnsi="Arial" w:cs="Arial"/>
          <w:b/>
          <w:bCs/>
        </w:rPr>
      </w:pPr>
    </w:p>
    <w:p w14:paraId="1BC17889" w14:textId="3FD0E16B" w:rsidR="00D621B0" w:rsidRPr="009D76E7" w:rsidRDefault="00D621B0" w:rsidP="00D621B0">
      <w:pPr>
        <w:jc w:val="both"/>
        <w:rPr>
          <w:rFonts w:ascii="Arial" w:hAnsi="Arial" w:cs="Arial"/>
          <w:b/>
          <w:bCs/>
        </w:rPr>
      </w:pPr>
      <w:r w:rsidRPr="009D76E7">
        <w:rPr>
          <w:rFonts w:ascii="Arial" w:hAnsi="Arial" w:cs="Arial"/>
          <w:b/>
          <w:bCs/>
        </w:rPr>
        <w:t>9</w:t>
      </w:r>
      <w:r w:rsidR="00FF001B">
        <w:rPr>
          <w:rFonts w:ascii="Arial" w:hAnsi="Arial" w:cs="Arial"/>
          <w:b/>
          <w:bCs/>
        </w:rPr>
        <w:t>.</w:t>
      </w:r>
      <w:r w:rsidRPr="009D76E7">
        <w:rPr>
          <w:rFonts w:ascii="Arial" w:hAnsi="Arial" w:cs="Arial"/>
          <w:b/>
          <w:bCs/>
        </w:rPr>
        <w:t xml:space="preserve"> Oblike diskriminacije,</w:t>
      </w:r>
      <w:r w:rsidRPr="009D76E7">
        <w:rPr>
          <w:rFonts w:ascii="Arial" w:hAnsi="Arial" w:cs="Arial"/>
        </w:rPr>
        <w:t xml:space="preserve"> objavljeno 16. 10. 2025, dolžina: 53:53</w:t>
      </w:r>
    </w:p>
    <w:p w14:paraId="6839E18E" w14:textId="0741D1EA" w:rsidR="00D621B0" w:rsidRDefault="00D621B0" w:rsidP="00D621B0">
      <w:pPr>
        <w:jc w:val="both"/>
        <w:rPr>
          <w:rFonts w:ascii="Arial" w:hAnsi="Arial" w:cs="Arial"/>
        </w:rPr>
      </w:pPr>
      <w:r w:rsidRPr="009D76E7">
        <w:rPr>
          <w:rFonts w:ascii="Arial" w:hAnsi="Arial" w:cs="Arial"/>
        </w:rPr>
        <w:t xml:space="preserve">V epizodi sta bila izpostavljena aktualna primera diskriminacije pri štipendiranju, ki ju je obravnaval Zagovornik. Pravna svetovalka pri Zagovorniku Petra Klepec je izpostavila različne oblike diskriminacije. Na koncu sta generalna sekretarka NSIOS mag. Mojca Vaupotič in strokovni sodelavec </w:t>
      </w:r>
      <w:bookmarkStart w:id="974" w:name="_Hlk219195063"/>
      <w:r w:rsidRPr="009D76E7">
        <w:rPr>
          <w:rFonts w:ascii="Arial" w:hAnsi="Arial" w:cs="Arial"/>
        </w:rPr>
        <w:t>NSIOS</w:t>
      </w:r>
      <w:bookmarkEnd w:id="974"/>
      <w:r w:rsidRPr="009D76E7">
        <w:rPr>
          <w:rFonts w:ascii="Arial" w:hAnsi="Arial" w:cs="Arial"/>
        </w:rPr>
        <w:t xml:space="preserve"> Gašper Oblak predstavila projekt Vseslovenska akcija ozaveščanja o socialnem vključevanju invalidov.</w:t>
      </w:r>
    </w:p>
    <w:p w14:paraId="031EBF20" w14:textId="11305403" w:rsidR="003739D2" w:rsidRPr="003739D2" w:rsidRDefault="003739D2" w:rsidP="00D621B0">
      <w:pPr>
        <w:jc w:val="both"/>
        <w:rPr>
          <w:rFonts w:ascii="Arial" w:hAnsi="Arial" w:cs="Arial"/>
          <w:color w:val="0070C0"/>
        </w:rPr>
      </w:pPr>
      <w:hyperlink r:id="rId150" w:history="1">
        <w:r w:rsidRPr="003739D2">
          <w:rPr>
            <w:rStyle w:val="Hiperpovezava"/>
            <w:rFonts w:ascii="Arial" w:hAnsi="Arial" w:cs="Arial"/>
            <w:color w:val="0070C0"/>
          </w:rPr>
          <w:t>https://www.youtube.com/watch?v=WMebD4yUDfA</w:t>
        </w:r>
      </w:hyperlink>
    </w:p>
    <w:p w14:paraId="79BAED74" w14:textId="7794F181" w:rsidR="00D621B0" w:rsidRDefault="00D621B0" w:rsidP="00D621B0">
      <w:pPr>
        <w:jc w:val="both"/>
        <w:rPr>
          <w:rFonts w:ascii="Arial" w:hAnsi="Arial" w:cs="Arial"/>
        </w:rPr>
      </w:pPr>
    </w:p>
    <w:p w14:paraId="2801D87A" w14:textId="77777777" w:rsidR="003F0DE2" w:rsidRDefault="003F0DE2" w:rsidP="00D621B0">
      <w:pPr>
        <w:jc w:val="both"/>
        <w:rPr>
          <w:rFonts w:ascii="Arial" w:hAnsi="Arial" w:cs="Arial"/>
        </w:rPr>
      </w:pPr>
    </w:p>
    <w:p w14:paraId="13346A90" w14:textId="0A975309" w:rsidR="00D621B0" w:rsidRPr="009D76E7" w:rsidRDefault="00D621B0" w:rsidP="00D621B0">
      <w:pPr>
        <w:jc w:val="both"/>
        <w:rPr>
          <w:rFonts w:ascii="Arial" w:hAnsi="Arial" w:cs="Arial"/>
        </w:rPr>
      </w:pPr>
      <w:r w:rsidRPr="009D76E7">
        <w:rPr>
          <w:rFonts w:ascii="Arial" w:hAnsi="Arial" w:cs="Arial"/>
          <w:b/>
          <w:bCs/>
        </w:rPr>
        <w:t>10</w:t>
      </w:r>
      <w:r w:rsidR="00FF001B">
        <w:rPr>
          <w:rFonts w:ascii="Arial" w:hAnsi="Arial" w:cs="Arial"/>
          <w:b/>
          <w:bCs/>
        </w:rPr>
        <w:t>.</w:t>
      </w:r>
      <w:r w:rsidRPr="009D76E7">
        <w:rPr>
          <w:rFonts w:ascii="Arial" w:hAnsi="Arial" w:cs="Arial"/>
          <w:b/>
          <w:bCs/>
        </w:rPr>
        <w:t xml:space="preserve"> Dostopnost prevozov in postopkov,</w:t>
      </w:r>
      <w:r w:rsidRPr="009D76E7">
        <w:rPr>
          <w:rFonts w:ascii="Arial" w:hAnsi="Arial" w:cs="Arial"/>
        </w:rPr>
        <w:t xml:space="preserve"> objavljeno 7. 11. 2025, dolžina: 30:19</w:t>
      </w:r>
    </w:p>
    <w:p w14:paraId="5CE8CDAF" w14:textId="61405B3D" w:rsidR="00D621B0" w:rsidRDefault="00D621B0" w:rsidP="00D621B0">
      <w:pPr>
        <w:jc w:val="both"/>
        <w:rPr>
          <w:rFonts w:ascii="Arial" w:hAnsi="Arial" w:cs="Arial"/>
        </w:rPr>
      </w:pPr>
      <w:r w:rsidRPr="009D76E7">
        <w:rPr>
          <w:rFonts w:ascii="Arial" w:hAnsi="Arial" w:cs="Arial"/>
        </w:rPr>
        <w:t>V deseti epizodi je najprej govoril predstojnik Zagovornika Miha Lobnik o dostopnosti prevozov, posebej medkrajevnih avtobusov in vlakov. V nadaljevanju pa sta vodja Pravnega centra za varstvo človekovih pravic in okolja Katarina Bervar Strnad in vodja projekta Ana Bajt predstavili njihov Priročnik za zagotavljanje dostopnosti in enakih možnosti v uradnih postopkih, ki obravnava predvsem institucionalno oziroma proceduralno dostopnost. To je dostopnost storitev, postopkov in ustanov.</w:t>
      </w:r>
    </w:p>
    <w:p w14:paraId="7CF914CA" w14:textId="063A5AB5" w:rsidR="00EE784F" w:rsidRPr="00EE784F" w:rsidRDefault="00EE784F" w:rsidP="00D621B0">
      <w:pPr>
        <w:jc w:val="both"/>
        <w:rPr>
          <w:rFonts w:ascii="Arial" w:hAnsi="Arial" w:cs="Arial"/>
          <w:color w:val="0070C0"/>
        </w:rPr>
      </w:pPr>
      <w:hyperlink r:id="rId151" w:history="1">
        <w:r w:rsidRPr="00EE784F">
          <w:rPr>
            <w:rStyle w:val="Hiperpovezava"/>
            <w:rFonts w:ascii="Arial" w:hAnsi="Arial" w:cs="Arial"/>
            <w:color w:val="0070C0"/>
          </w:rPr>
          <w:t>https://www.youtube.com/watch?v=HYMjsP4QMGE</w:t>
        </w:r>
      </w:hyperlink>
    </w:p>
    <w:p w14:paraId="0B98A0CB" w14:textId="41F1A79E" w:rsidR="00D621B0" w:rsidRDefault="00D621B0" w:rsidP="00D621B0">
      <w:pPr>
        <w:jc w:val="both"/>
        <w:rPr>
          <w:rFonts w:ascii="Arial" w:hAnsi="Arial" w:cs="Arial"/>
        </w:rPr>
      </w:pPr>
    </w:p>
    <w:p w14:paraId="6EB83AED" w14:textId="0AD056B5" w:rsidR="003F0DE2" w:rsidRDefault="003F0DE2" w:rsidP="00D621B0">
      <w:pPr>
        <w:jc w:val="both"/>
        <w:rPr>
          <w:rFonts w:ascii="Arial" w:hAnsi="Arial" w:cs="Arial"/>
        </w:rPr>
      </w:pPr>
    </w:p>
    <w:p w14:paraId="759B029E" w14:textId="5292DA1D" w:rsidR="003F0DE2" w:rsidRDefault="003F0DE2" w:rsidP="00D621B0">
      <w:pPr>
        <w:jc w:val="both"/>
        <w:rPr>
          <w:rFonts w:ascii="Arial" w:hAnsi="Arial" w:cs="Arial"/>
        </w:rPr>
      </w:pPr>
    </w:p>
    <w:p w14:paraId="66C6771B" w14:textId="18FE5F59" w:rsidR="003F0DE2" w:rsidRDefault="003F0DE2" w:rsidP="00D621B0">
      <w:pPr>
        <w:jc w:val="both"/>
        <w:rPr>
          <w:rFonts w:ascii="Arial" w:hAnsi="Arial" w:cs="Arial"/>
        </w:rPr>
      </w:pPr>
    </w:p>
    <w:p w14:paraId="719C8BC2" w14:textId="77777777" w:rsidR="00E15FDC" w:rsidRDefault="00E15FDC" w:rsidP="00D621B0">
      <w:pPr>
        <w:jc w:val="both"/>
        <w:rPr>
          <w:rFonts w:ascii="Arial" w:hAnsi="Arial" w:cs="Arial"/>
        </w:rPr>
      </w:pPr>
    </w:p>
    <w:p w14:paraId="5FA20A93" w14:textId="2D9D0E1D" w:rsidR="003F0DE2" w:rsidRDefault="003F0DE2" w:rsidP="00D621B0">
      <w:pPr>
        <w:jc w:val="both"/>
        <w:rPr>
          <w:rFonts w:ascii="Arial" w:hAnsi="Arial" w:cs="Arial"/>
        </w:rPr>
      </w:pPr>
    </w:p>
    <w:p w14:paraId="7D332FA5" w14:textId="4A671B97" w:rsidR="003F0DE2" w:rsidRDefault="003F0DE2" w:rsidP="00D621B0">
      <w:pPr>
        <w:jc w:val="both"/>
        <w:rPr>
          <w:rFonts w:ascii="Arial" w:hAnsi="Arial" w:cs="Arial"/>
        </w:rPr>
      </w:pPr>
    </w:p>
    <w:p w14:paraId="709A3BD5" w14:textId="42326895" w:rsidR="003F0DE2" w:rsidRDefault="003F0DE2" w:rsidP="00D621B0">
      <w:pPr>
        <w:jc w:val="both"/>
        <w:rPr>
          <w:rFonts w:ascii="Arial" w:hAnsi="Arial" w:cs="Arial"/>
        </w:rPr>
      </w:pPr>
    </w:p>
    <w:p w14:paraId="22E2EFD3" w14:textId="387AE31D" w:rsidR="003F0DE2" w:rsidRDefault="003F0DE2" w:rsidP="00D621B0">
      <w:pPr>
        <w:jc w:val="both"/>
        <w:rPr>
          <w:rFonts w:ascii="Arial" w:hAnsi="Arial" w:cs="Arial"/>
        </w:rPr>
      </w:pPr>
    </w:p>
    <w:p w14:paraId="5D67A1E1" w14:textId="77777777" w:rsidR="00FF001B" w:rsidRDefault="00FF001B" w:rsidP="00D621B0">
      <w:pPr>
        <w:jc w:val="both"/>
        <w:rPr>
          <w:rFonts w:ascii="Arial" w:hAnsi="Arial" w:cs="Arial"/>
        </w:rPr>
      </w:pPr>
    </w:p>
    <w:p w14:paraId="16C03260" w14:textId="77777777" w:rsidR="003F0DE2" w:rsidRPr="009D76E7" w:rsidRDefault="003F0DE2" w:rsidP="00D621B0">
      <w:pPr>
        <w:jc w:val="both"/>
        <w:rPr>
          <w:rFonts w:ascii="Arial" w:hAnsi="Arial" w:cs="Arial"/>
        </w:rPr>
      </w:pPr>
    </w:p>
    <w:p w14:paraId="795D4716" w14:textId="541C9AC7" w:rsidR="00D621B0" w:rsidRPr="009D76E7" w:rsidRDefault="00D621B0" w:rsidP="00D621B0">
      <w:pPr>
        <w:jc w:val="both"/>
        <w:rPr>
          <w:rFonts w:ascii="Arial" w:hAnsi="Arial" w:cs="Arial"/>
          <w:b/>
          <w:bCs/>
        </w:rPr>
      </w:pPr>
      <w:r w:rsidRPr="009D76E7">
        <w:rPr>
          <w:rFonts w:ascii="Arial" w:hAnsi="Arial" w:cs="Arial"/>
          <w:b/>
          <w:bCs/>
        </w:rPr>
        <w:t>11</w:t>
      </w:r>
      <w:r w:rsidR="00FF001B">
        <w:rPr>
          <w:rFonts w:ascii="Arial" w:hAnsi="Arial" w:cs="Arial"/>
          <w:b/>
          <w:bCs/>
        </w:rPr>
        <w:t>.</w:t>
      </w:r>
      <w:r w:rsidRPr="009D76E7">
        <w:rPr>
          <w:rFonts w:ascii="Arial" w:hAnsi="Arial" w:cs="Arial"/>
          <w:b/>
          <w:bCs/>
        </w:rPr>
        <w:t xml:space="preserve"> Izzivi pri izobraževanju Romov, </w:t>
      </w:r>
      <w:r w:rsidRPr="009D76E7">
        <w:rPr>
          <w:rFonts w:ascii="Arial" w:hAnsi="Arial" w:cs="Arial"/>
        </w:rPr>
        <w:t>objavljeno 28. 11. 2025, dolžina: 1:11:29</w:t>
      </w:r>
    </w:p>
    <w:p w14:paraId="0A7D11CE" w14:textId="6B8CD60C" w:rsidR="00D621B0" w:rsidRDefault="00D621B0" w:rsidP="00D621B0">
      <w:pPr>
        <w:jc w:val="both"/>
        <w:rPr>
          <w:rFonts w:ascii="Arial" w:hAnsi="Arial" w:cs="Arial"/>
        </w:rPr>
      </w:pPr>
      <w:r w:rsidRPr="009D76E7">
        <w:rPr>
          <w:rFonts w:ascii="Arial" w:hAnsi="Arial" w:cs="Arial"/>
        </w:rPr>
        <w:t>Zagovornik že dalj časa spremlja položaj romske skupnosti v Sloveniji, kot mu to nalaga Zakon o varstvu pred diskriminacijo. Oktobra 2025 je izdal posebno poročilo z naslovom Izzivi pri vzgoji in izobraževanju romskih otrok in mladostnikov. V njem predstavlja razloge, zakaj romski otroci in mladostniki ne dosegajo primerljive izobrazbene ravni in šolskega uspeha kot drugi šolarji. Posebno poročilo so predstavili vodja sistemskega oddelka mag. Jelena Aleksić, strokovni sodelavki Nevenka Prešlenkova in Maja Mamlič ter predstojnik Miha Lobnik.</w:t>
      </w:r>
    </w:p>
    <w:p w14:paraId="14FC7C54" w14:textId="13718061" w:rsidR="00032246" w:rsidRPr="00032246" w:rsidRDefault="00032246" w:rsidP="00D621B0">
      <w:pPr>
        <w:jc w:val="both"/>
        <w:rPr>
          <w:rFonts w:ascii="Arial" w:hAnsi="Arial" w:cs="Arial"/>
          <w:color w:val="0070C0"/>
        </w:rPr>
      </w:pPr>
      <w:hyperlink r:id="rId152" w:history="1">
        <w:r w:rsidRPr="00032246">
          <w:rPr>
            <w:rStyle w:val="Hiperpovezava"/>
            <w:rFonts w:ascii="Arial" w:hAnsi="Arial" w:cs="Arial"/>
            <w:color w:val="0070C0"/>
          </w:rPr>
          <w:t>https://www.youtube.com/watch?v=UGMIDqV_un0</w:t>
        </w:r>
      </w:hyperlink>
    </w:p>
    <w:p w14:paraId="2C6194FB" w14:textId="387E40FA" w:rsidR="003739D2" w:rsidRDefault="003739D2" w:rsidP="00D621B0">
      <w:pPr>
        <w:jc w:val="both"/>
        <w:rPr>
          <w:rFonts w:ascii="Arial" w:hAnsi="Arial" w:cs="Arial"/>
          <w:color w:val="2E74B5" w:themeColor="accent5" w:themeShade="BF"/>
        </w:rPr>
      </w:pPr>
    </w:p>
    <w:p w14:paraId="5CDAC2CA" w14:textId="77777777" w:rsidR="003739D2" w:rsidRPr="00286CED" w:rsidRDefault="003739D2" w:rsidP="00D621B0">
      <w:pPr>
        <w:jc w:val="both"/>
        <w:rPr>
          <w:rFonts w:ascii="Arial" w:hAnsi="Arial" w:cs="Arial"/>
          <w:color w:val="2E74B5" w:themeColor="accent5" w:themeShade="BF"/>
        </w:rPr>
      </w:pPr>
    </w:p>
    <w:p w14:paraId="3BC39B05" w14:textId="73339025" w:rsidR="00D621B0" w:rsidRPr="009D76E7" w:rsidRDefault="00D621B0" w:rsidP="00D621B0">
      <w:pPr>
        <w:jc w:val="both"/>
        <w:rPr>
          <w:rFonts w:ascii="Arial" w:hAnsi="Arial" w:cs="Arial"/>
          <w:b/>
          <w:bCs/>
        </w:rPr>
      </w:pPr>
      <w:r w:rsidRPr="009D76E7">
        <w:rPr>
          <w:rFonts w:ascii="Arial" w:hAnsi="Arial" w:cs="Arial"/>
          <w:b/>
          <w:bCs/>
        </w:rPr>
        <w:t>12</w:t>
      </w:r>
      <w:r w:rsidR="00FF001B">
        <w:rPr>
          <w:rFonts w:ascii="Arial" w:hAnsi="Arial" w:cs="Arial"/>
          <w:b/>
          <w:bCs/>
        </w:rPr>
        <w:t>.</w:t>
      </w:r>
      <w:r w:rsidRPr="009D76E7">
        <w:rPr>
          <w:rFonts w:ascii="Arial" w:hAnsi="Arial" w:cs="Arial"/>
          <w:b/>
          <w:bCs/>
        </w:rPr>
        <w:t xml:space="preserve"> Diskriminacija pri zaposlovanju in delu, </w:t>
      </w:r>
      <w:r w:rsidRPr="009D76E7">
        <w:rPr>
          <w:rFonts w:ascii="Arial" w:hAnsi="Arial" w:cs="Arial"/>
        </w:rPr>
        <w:t>objavljeno 15. 12. 2025, dolžina: 56:28</w:t>
      </w:r>
    </w:p>
    <w:p w14:paraId="7AFA54C2" w14:textId="77777777" w:rsidR="00F765CE" w:rsidRDefault="00D621B0" w:rsidP="00D621B0">
      <w:pPr>
        <w:jc w:val="both"/>
        <w:rPr>
          <w:rFonts w:ascii="Arial" w:hAnsi="Arial" w:cs="Arial"/>
        </w:rPr>
      </w:pPr>
      <w:r w:rsidRPr="009D76E7">
        <w:rPr>
          <w:rFonts w:ascii="Arial" w:hAnsi="Arial" w:cs="Arial"/>
        </w:rPr>
        <w:t xml:space="preserve">Tema predzadnje epizode v letu 2025 je bila diskriminacija pri zaposlovanju in delu. Gre za področje, kjer je prijav domnevne diskriminacije osrednjemu državnemu organu za varstvo pred diskriminacijo največ. Zagovornik je leta 2023 objavil Priročnik za zagotavljanje enakih možnosti in preprečevanje diskriminacije pri zaposlovanju in delu, ki ga je predstavil dr. Matevž Kokol. O pomenu zagotavljanja enakih možnosti, preprečevanja diskriminacije in ustvarjanju vključujočega delovnega okolja sta govorili tudi uspešni podjetnici </w:t>
      </w:r>
      <w:r w:rsidRPr="009D76E7">
        <w:rPr>
          <w:rFonts w:ascii="Arial" w:hAnsi="Arial" w:cs="Arial"/>
          <w:color w:val="031B3D"/>
        </w:rPr>
        <w:t>Sonja Gole in Marjana Lavrič Šulman</w:t>
      </w:r>
      <w:r w:rsidRPr="009D76E7">
        <w:rPr>
          <w:rFonts w:ascii="Arial" w:hAnsi="Arial" w:cs="Arial"/>
        </w:rPr>
        <w:t xml:space="preserve"> ter strokovnjakinje iz kadrovske stroke:</w:t>
      </w:r>
      <w:r w:rsidRPr="00286CED">
        <w:rPr>
          <w:rFonts w:ascii="Arial" w:hAnsi="Arial" w:cs="Arial"/>
        </w:rPr>
        <w:t xml:space="preserve"> Metka Svetec Šooš, Tjaša Makoter Frumen in Andreja Samec Koderman.</w:t>
      </w:r>
    </w:p>
    <w:p w14:paraId="13D115E6" w14:textId="51B6AE9A" w:rsidR="00F765CE" w:rsidRPr="00F765CE" w:rsidRDefault="00F765CE" w:rsidP="00D621B0">
      <w:pPr>
        <w:jc w:val="both"/>
        <w:rPr>
          <w:rFonts w:ascii="Arial" w:hAnsi="Arial" w:cs="Arial"/>
          <w:color w:val="0070C0"/>
        </w:rPr>
      </w:pPr>
      <w:hyperlink r:id="rId153" w:history="1">
        <w:r w:rsidRPr="00F765CE">
          <w:rPr>
            <w:rStyle w:val="Hiperpovezava"/>
            <w:rFonts w:ascii="Arial" w:hAnsi="Arial" w:cs="Arial"/>
            <w:color w:val="0070C0"/>
          </w:rPr>
          <w:t>https://www.youtube.com/watch?v=WkWiZID0TT8</w:t>
        </w:r>
      </w:hyperlink>
    </w:p>
    <w:p w14:paraId="32661C3D" w14:textId="6B0C4BBF" w:rsidR="00D621B0" w:rsidRDefault="00D621B0" w:rsidP="00D621B0">
      <w:pPr>
        <w:jc w:val="both"/>
        <w:rPr>
          <w:rFonts w:ascii="Arial" w:hAnsi="Arial" w:cs="Arial"/>
        </w:rPr>
      </w:pPr>
    </w:p>
    <w:p w14:paraId="51C2D513" w14:textId="77777777" w:rsidR="003F0DE2" w:rsidRPr="009D76E7" w:rsidRDefault="003F0DE2" w:rsidP="00D621B0">
      <w:pPr>
        <w:jc w:val="both"/>
        <w:rPr>
          <w:rFonts w:ascii="Arial" w:hAnsi="Arial" w:cs="Arial"/>
        </w:rPr>
      </w:pPr>
    </w:p>
    <w:p w14:paraId="12561BD7" w14:textId="12520CCF" w:rsidR="00D621B0" w:rsidRPr="009D76E7" w:rsidRDefault="00D621B0" w:rsidP="00D621B0">
      <w:pPr>
        <w:jc w:val="both"/>
        <w:rPr>
          <w:rFonts w:ascii="Arial" w:hAnsi="Arial" w:cs="Arial"/>
          <w:b/>
          <w:bCs/>
        </w:rPr>
      </w:pPr>
      <w:r w:rsidRPr="009D76E7">
        <w:rPr>
          <w:rFonts w:ascii="Arial" w:hAnsi="Arial" w:cs="Arial"/>
          <w:b/>
          <w:bCs/>
        </w:rPr>
        <w:t>13</w:t>
      </w:r>
      <w:r w:rsidR="00FF001B">
        <w:rPr>
          <w:rFonts w:ascii="Arial" w:hAnsi="Arial" w:cs="Arial"/>
          <w:b/>
          <w:bCs/>
        </w:rPr>
        <w:t>.</w:t>
      </w:r>
      <w:r w:rsidRPr="009D76E7">
        <w:rPr>
          <w:rFonts w:ascii="Arial" w:hAnsi="Arial" w:cs="Arial"/>
          <w:b/>
          <w:bCs/>
        </w:rPr>
        <w:t xml:space="preserve"> Dostopnost kulturne dediščine in digitalna dostopnost, </w:t>
      </w:r>
      <w:r w:rsidRPr="009D76E7">
        <w:rPr>
          <w:rFonts w:ascii="Arial" w:hAnsi="Arial" w:cs="Arial"/>
        </w:rPr>
        <w:t>objavljeno 30. 12. 2025, dolžina: 46:11</w:t>
      </w:r>
      <w:r w:rsidRPr="009D76E7">
        <w:rPr>
          <w:rFonts w:ascii="Arial" w:hAnsi="Arial" w:cs="Arial"/>
          <w:b/>
          <w:bCs/>
        </w:rPr>
        <w:t xml:space="preserve"> </w:t>
      </w:r>
    </w:p>
    <w:p w14:paraId="0C76CC1E" w14:textId="2C83A46A" w:rsidR="00D621B0" w:rsidRDefault="00D621B0" w:rsidP="00D621B0">
      <w:pPr>
        <w:jc w:val="both"/>
        <w:rPr>
          <w:rFonts w:ascii="Arial" w:hAnsi="Arial" w:cs="Arial"/>
        </w:rPr>
      </w:pPr>
      <w:r w:rsidRPr="009D76E7">
        <w:rPr>
          <w:rFonts w:ascii="Arial" w:hAnsi="Arial" w:cs="Arial"/>
        </w:rPr>
        <w:t>Pri Zavodu za varstvo kulturne dediščine Slovenije so sredi 2025 pripravili Smernice za dostopnost kulturne dediščine v javni rabi. Tanja Hohnec, Jože Kunšek in Borut Šantej so zbrali strokovna priporočila za omogočanje dostopnosti kulturne dediščine osebam z invalidnostmi. Smernice je predstavila entnologinja in konservatorska svetnica dr. Tanja Hohnec. V nadaljevanju epizode pa je bilo govora o univerzalni digitalni dostopnosti, ki omogoča boljšo kakovost življenja vsem članom družbe, tudi ljudem z različnimi oviranostmi. Gost je bil Tilen Škraba, direktor Zavoda za digitalno dostopnost A11Y.si.</w:t>
      </w:r>
    </w:p>
    <w:p w14:paraId="51474542" w14:textId="7AAE9734" w:rsidR="00F765CE" w:rsidRPr="00F765CE" w:rsidRDefault="00F765CE" w:rsidP="00D621B0">
      <w:pPr>
        <w:jc w:val="both"/>
        <w:rPr>
          <w:rFonts w:ascii="Arial" w:hAnsi="Arial" w:cs="Arial"/>
          <w:color w:val="0070C0"/>
        </w:rPr>
      </w:pPr>
      <w:hyperlink r:id="rId154" w:history="1">
        <w:r w:rsidRPr="00F765CE">
          <w:rPr>
            <w:rStyle w:val="Hiperpovezava"/>
            <w:rFonts w:ascii="Arial" w:hAnsi="Arial" w:cs="Arial"/>
            <w:color w:val="0070C0"/>
          </w:rPr>
          <w:t>https://www.youtube.com/watch?v=D-ZuNtLC3P8</w:t>
        </w:r>
      </w:hyperlink>
    </w:p>
    <w:p w14:paraId="3154D747" w14:textId="77777777" w:rsidR="00D621B0" w:rsidRPr="009D76E7" w:rsidRDefault="00D621B0" w:rsidP="00D621B0">
      <w:pPr>
        <w:jc w:val="both"/>
        <w:rPr>
          <w:rFonts w:ascii="Arial" w:hAnsi="Arial" w:cs="Arial"/>
        </w:rPr>
      </w:pPr>
    </w:p>
    <w:p w14:paraId="1ED397F6" w14:textId="77777777" w:rsidR="00D621B0" w:rsidRPr="009D76E7" w:rsidRDefault="00D621B0" w:rsidP="00D621B0">
      <w:pPr>
        <w:jc w:val="both"/>
        <w:rPr>
          <w:rFonts w:ascii="Arial" w:hAnsi="Arial" w:cs="Arial"/>
          <w:color w:val="000000"/>
        </w:rPr>
      </w:pPr>
    </w:p>
    <w:p w14:paraId="2B57459C" w14:textId="71FC70DB" w:rsidR="00B36483" w:rsidRDefault="00B36483">
      <w:pPr>
        <w:rPr>
          <w:rFonts w:ascii="Arial" w:hAnsi="Arial" w:cs="Arial"/>
          <w:color w:val="000000"/>
        </w:rPr>
      </w:pPr>
      <w:r>
        <w:rPr>
          <w:rFonts w:ascii="Arial" w:hAnsi="Arial" w:cs="Arial"/>
          <w:color w:val="000000"/>
        </w:rPr>
        <w:br w:type="page"/>
      </w:r>
    </w:p>
    <w:p w14:paraId="277997D5" w14:textId="77777777" w:rsidR="00985C50" w:rsidRPr="00706613" w:rsidRDefault="00985C50" w:rsidP="00F83E82">
      <w:pPr>
        <w:pStyle w:val="Naslov1"/>
        <w:numPr>
          <w:ilvl w:val="0"/>
          <w:numId w:val="0"/>
        </w:numPr>
        <w:sectPr w:rsidR="00985C50" w:rsidRPr="00706613" w:rsidSect="00FB25BA">
          <w:headerReference w:type="even" r:id="rId155"/>
          <w:headerReference w:type="default" r:id="rId156"/>
          <w:pgSz w:w="11906" w:h="16838"/>
          <w:pgMar w:top="1417" w:right="1417" w:bottom="1417" w:left="1417" w:header="709" w:footer="708" w:gutter="0"/>
          <w:cols w:space="708"/>
          <w:docGrid w:linePitch="360"/>
        </w:sectPr>
      </w:pPr>
      <w:bookmarkStart w:id="975" w:name="_Ref164867569"/>
      <w:bookmarkStart w:id="976" w:name="_Ref164867576"/>
      <w:bookmarkStart w:id="977" w:name="_Ref164867585"/>
      <w:bookmarkStart w:id="978" w:name="_Ref164867590"/>
    </w:p>
    <w:p w14:paraId="11F4FD50" w14:textId="74968443" w:rsidR="00010E79" w:rsidRPr="00706613" w:rsidRDefault="00033359" w:rsidP="004A3317">
      <w:pPr>
        <w:pStyle w:val="Naslov1"/>
      </w:pPr>
      <w:bookmarkStart w:id="979" w:name="_Ref189214919"/>
      <w:bookmarkStart w:id="980" w:name="_Toc189216220"/>
      <w:bookmarkStart w:id="981" w:name="_Toc189469710"/>
      <w:bookmarkStart w:id="982" w:name="_Toc224221614"/>
      <w:r w:rsidRPr="00706613">
        <w:t>SODELOVANJE S CIVILNO DRUŽBO</w:t>
      </w:r>
      <w:bookmarkEnd w:id="975"/>
      <w:bookmarkEnd w:id="976"/>
      <w:bookmarkEnd w:id="977"/>
      <w:bookmarkEnd w:id="978"/>
      <w:bookmarkEnd w:id="979"/>
      <w:bookmarkEnd w:id="980"/>
      <w:bookmarkEnd w:id="981"/>
      <w:bookmarkEnd w:id="982"/>
    </w:p>
    <w:p w14:paraId="6609E621" w14:textId="24CE636C" w:rsidR="00033359" w:rsidRPr="00706613" w:rsidRDefault="00033359" w:rsidP="002A5873">
      <w:pPr>
        <w:rPr>
          <w:rFonts w:ascii="Arial" w:hAnsi="Arial" w:cs="Arial"/>
        </w:rPr>
      </w:pPr>
    </w:p>
    <w:p w14:paraId="73E231C1" w14:textId="77777777" w:rsidR="00B635C3" w:rsidRPr="00706613" w:rsidRDefault="00B635C3" w:rsidP="002A5873">
      <w:pPr>
        <w:rPr>
          <w:rFonts w:ascii="Arial" w:hAnsi="Arial" w:cs="Arial"/>
        </w:rPr>
      </w:pPr>
    </w:p>
    <w:p w14:paraId="3ACB197D" w14:textId="3171249C" w:rsidR="00033185" w:rsidRPr="00706613" w:rsidRDefault="00033185" w:rsidP="002A5873">
      <w:pPr>
        <w:rPr>
          <w:rFonts w:ascii="Arial" w:hAnsi="Arial" w:cs="Arial"/>
        </w:rPr>
      </w:pPr>
      <w:r w:rsidRPr="00706613">
        <w:rPr>
          <w:rFonts w:ascii="Arial" w:hAnsi="Arial" w:cs="Arial"/>
        </w:rPr>
        <w:br w:type="page"/>
      </w:r>
    </w:p>
    <w:p w14:paraId="1CC8DB23" w14:textId="61CD9565" w:rsidR="00033359" w:rsidRPr="00706613" w:rsidRDefault="00EE5259" w:rsidP="004A3317">
      <w:pPr>
        <w:pStyle w:val="Naslov2"/>
      </w:pPr>
      <w:bookmarkStart w:id="983" w:name="_Toc189216221"/>
      <w:bookmarkStart w:id="984" w:name="_Toc189469711"/>
      <w:bookmarkStart w:id="985" w:name="_Toc224221615"/>
      <w:r w:rsidRPr="00706613">
        <w:t xml:space="preserve">Načini sodelovanja z </w:t>
      </w:r>
      <w:r w:rsidR="005019F1" w:rsidRPr="00706613">
        <w:t>nevladnimi organizacijami</w:t>
      </w:r>
      <w:bookmarkEnd w:id="983"/>
      <w:bookmarkEnd w:id="984"/>
      <w:bookmarkEnd w:id="985"/>
    </w:p>
    <w:p w14:paraId="23672B73" w14:textId="77777777" w:rsidR="00B635C3" w:rsidRPr="00706613" w:rsidRDefault="00B635C3" w:rsidP="002A5873">
      <w:pPr>
        <w:rPr>
          <w:rFonts w:ascii="Arial" w:hAnsi="Arial" w:cs="Arial"/>
        </w:rPr>
      </w:pPr>
    </w:p>
    <w:p w14:paraId="18934984" w14:textId="77777777" w:rsidR="00B23A2E" w:rsidRPr="00E17A8F" w:rsidRDefault="00B23A2E" w:rsidP="00B23A2E">
      <w:pPr>
        <w:jc w:val="both"/>
        <w:rPr>
          <w:rFonts w:ascii="Arial" w:hAnsi="Arial" w:cs="Arial"/>
        </w:rPr>
      </w:pPr>
      <w:r w:rsidRPr="00E17A8F">
        <w:rPr>
          <w:rFonts w:ascii="Arial" w:hAnsi="Arial" w:cs="Arial"/>
        </w:rPr>
        <w:t>Nevladne organizacije, socialni partnerji in druge organizacije civilne družbe predstavljajo eno od oblik sodelovanja državljanov pri upravljanju javnih zadev. Številne izvajajo programe in projekte v javnem interesu na ključnih področjih zagotavljanja enakopravnosti, enakih možnosti ter varstva pred diskriminacijo. Organizacije civilne družbe zaznavajo probleme in potrebe v državi in družbi na individualni in sistemski ravni in so pomembni povezovalci med posamezniki in javnimi strukturami. Prav tako pomembno prispevajo k učinkovitemu opozarjanju in odpiranju vprašanj glede enakega obravnavanja, varstva človekovih pravic in temeljnih svoboščin s pomočjo zagovorništva in neposredne pomoči diskriminiranim osebam.</w:t>
      </w:r>
    </w:p>
    <w:p w14:paraId="6577FBEE" w14:textId="77777777" w:rsidR="00B23A2E" w:rsidRPr="00E17A8F" w:rsidRDefault="00B23A2E" w:rsidP="00B23A2E">
      <w:pPr>
        <w:jc w:val="both"/>
        <w:rPr>
          <w:rFonts w:ascii="Arial" w:hAnsi="Arial" w:cs="Arial"/>
          <w:color w:val="111111"/>
          <w:sz w:val="23"/>
          <w:szCs w:val="23"/>
        </w:rPr>
      </w:pPr>
    </w:p>
    <w:p w14:paraId="4708D564" w14:textId="77777777" w:rsidR="00B23A2E" w:rsidRPr="00E17A8F" w:rsidRDefault="00B23A2E" w:rsidP="00B23A2E">
      <w:pPr>
        <w:jc w:val="both"/>
        <w:rPr>
          <w:rFonts w:ascii="Arial" w:hAnsi="Arial" w:cs="Arial"/>
        </w:rPr>
      </w:pPr>
      <w:r w:rsidRPr="00E17A8F">
        <w:rPr>
          <w:rFonts w:ascii="Arial" w:hAnsi="Arial" w:cs="Arial"/>
        </w:rPr>
        <w:t>Za Zagovornika so organizacije civilne družbe pomembni strateški partnerji pri spremljanju stanja na področju varstva pred diskriminacijo v državi (</w:t>
      </w:r>
      <w:r w:rsidRPr="00370E92">
        <w:rPr>
          <w:rFonts w:ascii="Arial" w:hAnsi="Arial" w:cs="Arial"/>
          <w:b/>
          <w:bCs/>
        </w:rPr>
        <w:t>21. člen ZVarD</w:t>
      </w:r>
      <w:r w:rsidRPr="00E17A8F">
        <w:rPr>
          <w:rFonts w:ascii="Arial" w:hAnsi="Arial" w:cs="Arial"/>
        </w:rPr>
        <w:t>) ter tudi pri oblikovanju rešitev in predlogov za izvedbo ukrepov.</w:t>
      </w:r>
    </w:p>
    <w:p w14:paraId="38EF47CD" w14:textId="77777777" w:rsidR="00B23A2E" w:rsidRPr="00E17A8F" w:rsidRDefault="00B23A2E" w:rsidP="00B23A2E">
      <w:pPr>
        <w:jc w:val="both"/>
        <w:rPr>
          <w:rFonts w:ascii="Arial" w:hAnsi="Arial" w:cs="Arial"/>
        </w:rPr>
      </w:pPr>
    </w:p>
    <w:p w14:paraId="4EA26195" w14:textId="77777777" w:rsidR="00B23A2E" w:rsidRPr="00E17A8F" w:rsidRDefault="00B23A2E" w:rsidP="00B23A2E">
      <w:pPr>
        <w:jc w:val="both"/>
        <w:rPr>
          <w:rFonts w:ascii="Arial" w:hAnsi="Arial" w:cs="Arial"/>
        </w:rPr>
      </w:pPr>
      <w:r w:rsidRPr="00E17A8F">
        <w:rPr>
          <w:rFonts w:ascii="Arial" w:hAnsi="Arial" w:cs="Arial"/>
        </w:rPr>
        <w:t xml:space="preserve">V skladu s </w:t>
      </w:r>
      <w:r w:rsidRPr="00E17A8F">
        <w:rPr>
          <w:rFonts w:ascii="Arial" w:hAnsi="Arial" w:cs="Arial"/>
          <w:b/>
          <w:bCs/>
        </w:rPr>
        <w:t>15. členom ZVarD</w:t>
      </w:r>
      <w:r w:rsidRPr="00E17A8F">
        <w:rPr>
          <w:rFonts w:ascii="Arial" w:hAnsi="Arial" w:cs="Arial"/>
        </w:rPr>
        <w:t xml:space="preserve"> Zagovornik pri oblikovanju rešitev in predlogov za doseganje namena zakona sodeluje z nevladnimi organizacijami, socialnimi partnerji in drugimi organizacijami civilne družbe, ki delujejo na področju enakega obravnavanja, varstva človekovih pravic in temeljnih svoboščin, varstva pred diskriminacijo ranljivih skupin ali pravne, socialne in druge pomoči diskriminiranim osebam.</w:t>
      </w:r>
    </w:p>
    <w:p w14:paraId="4686705D" w14:textId="55C48D07" w:rsidR="00B23A2E" w:rsidRDefault="00B23A2E" w:rsidP="00B23A2E">
      <w:pPr>
        <w:jc w:val="both"/>
        <w:rPr>
          <w:rFonts w:ascii="Arial" w:hAnsi="Arial" w:cs="Arial"/>
        </w:rPr>
      </w:pPr>
    </w:p>
    <w:p w14:paraId="3B89D577" w14:textId="2F1DEA68" w:rsidR="007B1DCF" w:rsidRDefault="00165796" w:rsidP="00B23A2E">
      <w:pPr>
        <w:jc w:val="both"/>
        <w:rPr>
          <w:rFonts w:ascii="Arial" w:hAnsi="Arial" w:cs="Arial"/>
        </w:rPr>
      </w:pPr>
      <w:r>
        <w:rPr>
          <w:rFonts w:ascii="Arial" w:hAnsi="Arial" w:cs="Arial"/>
        </w:rPr>
        <w:t>Napredek na področju enakopravnosti, enake obravnave in enakih možnosti</w:t>
      </w:r>
      <w:r w:rsidR="00B505FD">
        <w:rPr>
          <w:rFonts w:ascii="Arial" w:hAnsi="Arial" w:cs="Arial"/>
        </w:rPr>
        <w:t xml:space="preserve"> je bil zgodovinsko povezan prav z delovanjem civilne družbe in mnogih nevladnih organizacij, ki najbolj poznajo položaj ranljivih skupin in specifično stanje njihovih pravic na terenu. Aktivna vloga nevladnih organizacij je v direktivah Evropske unije pa tudi v priporočilih Sveta Evrope jasno opredeljena. Nevladne organizacije in civilna družba so dr</w:t>
      </w:r>
      <w:r w:rsidR="003A17FE">
        <w:rPr>
          <w:rFonts w:ascii="Arial" w:hAnsi="Arial" w:cs="Arial"/>
        </w:rPr>
        <w:t>a</w:t>
      </w:r>
      <w:r w:rsidR="00B505FD">
        <w:rPr>
          <w:rFonts w:ascii="Arial" w:hAnsi="Arial" w:cs="Arial"/>
        </w:rPr>
        <w:t>gocen vir informacij tako za vladne strukture, javno upravo in druge odločevalce na področju sistemskega varstva pred diskriminacijo.</w:t>
      </w:r>
    </w:p>
    <w:p w14:paraId="705D6C10" w14:textId="33B92AFD" w:rsidR="007B1DCF" w:rsidRDefault="007B1DCF" w:rsidP="00B23A2E">
      <w:pPr>
        <w:jc w:val="both"/>
        <w:rPr>
          <w:rFonts w:ascii="Arial" w:hAnsi="Arial" w:cs="Arial"/>
        </w:rPr>
      </w:pPr>
    </w:p>
    <w:p w14:paraId="61B304C6" w14:textId="77777777" w:rsidR="00A73317" w:rsidRPr="00E17A8F" w:rsidRDefault="00A73317" w:rsidP="00B23A2E">
      <w:pPr>
        <w:jc w:val="both"/>
        <w:rPr>
          <w:rFonts w:ascii="Arial" w:hAnsi="Arial" w:cs="Arial"/>
        </w:rPr>
      </w:pPr>
    </w:p>
    <w:p w14:paraId="1D2D69B9" w14:textId="56E585EF" w:rsidR="00B23A2E" w:rsidRPr="00E17A8F" w:rsidRDefault="00B23A2E" w:rsidP="00B23A2E">
      <w:pPr>
        <w:jc w:val="both"/>
        <w:rPr>
          <w:rFonts w:ascii="Arial" w:hAnsi="Arial" w:cs="Arial"/>
          <w:b/>
          <w:bCs/>
        </w:rPr>
      </w:pPr>
      <w:r w:rsidRPr="00E17A8F">
        <w:rPr>
          <w:rFonts w:ascii="Arial" w:hAnsi="Arial" w:cs="Arial"/>
          <w:b/>
          <w:bCs/>
        </w:rPr>
        <w:t>Zagovornik je leta 2025 aktivno sodeloval z več kot 71 organizacijami civilne družbe.</w:t>
      </w:r>
    </w:p>
    <w:p w14:paraId="4157FDBC" w14:textId="77777777" w:rsidR="00B23A2E" w:rsidRPr="00E17A8F" w:rsidRDefault="00B23A2E" w:rsidP="00B23A2E">
      <w:pPr>
        <w:jc w:val="both"/>
        <w:rPr>
          <w:rFonts w:ascii="Arial" w:hAnsi="Arial" w:cs="Arial"/>
          <w:b/>
          <w:bCs/>
        </w:rPr>
      </w:pPr>
    </w:p>
    <w:p w14:paraId="67ADEDEF" w14:textId="77777777" w:rsidR="00B23A2E" w:rsidRPr="00E17A8F" w:rsidRDefault="00B23A2E" w:rsidP="00B23A2E">
      <w:pPr>
        <w:jc w:val="both"/>
        <w:rPr>
          <w:rFonts w:ascii="Arial" w:hAnsi="Arial" w:cs="Arial"/>
        </w:rPr>
      </w:pPr>
      <w:r w:rsidRPr="00E17A8F">
        <w:rPr>
          <w:rFonts w:ascii="Arial" w:hAnsi="Arial" w:cs="Arial"/>
        </w:rPr>
        <w:t>Oblike sodelovanja so bile:</w:t>
      </w:r>
    </w:p>
    <w:p w14:paraId="168DE575" w14:textId="77777777" w:rsidR="00B23A2E" w:rsidRPr="00E17A8F" w:rsidRDefault="00B23A2E" w:rsidP="00B23A2E">
      <w:pPr>
        <w:jc w:val="both"/>
        <w:rPr>
          <w:rFonts w:ascii="Arial" w:hAnsi="Arial" w:cs="Arial"/>
        </w:rPr>
      </w:pPr>
    </w:p>
    <w:p w14:paraId="5CA8881A"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Poizvedbe Zagovornika za pripravo raziskav, analiz, posebnih poročil, ocen diskriminatornosti predpisov, ugotavljanj diskriminatornosti ravnanj. Poizvedoval je pri več kot devetih nevladnih organizacijah.</w:t>
      </w:r>
    </w:p>
    <w:p w14:paraId="487A3C0A" w14:textId="77777777" w:rsidR="00B23A2E" w:rsidRPr="00E17A8F" w:rsidRDefault="00B23A2E" w:rsidP="00B23A2E">
      <w:pPr>
        <w:pStyle w:val="Odstavekseznama"/>
        <w:ind w:left="1080"/>
        <w:jc w:val="both"/>
        <w:rPr>
          <w:rFonts w:ascii="Arial" w:hAnsi="Arial" w:cs="Arial"/>
        </w:rPr>
      </w:pPr>
    </w:p>
    <w:p w14:paraId="145E295F"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Odgovori Zagovornika na poizvedbe civilnodružbenih organizacij. Pripravil je odgovore na  enajst različnih poizvedb nevladnih organizacij.</w:t>
      </w:r>
    </w:p>
    <w:p w14:paraId="7B65DDE7" w14:textId="77777777" w:rsidR="00B23A2E" w:rsidRPr="00E17A8F" w:rsidRDefault="00B23A2E" w:rsidP="00B23A2E">
      <w:pPr>
        <w:jc w:val="both"/>
        <w:rPr>
          <w:rFonts w:ascii="Arial" w:hAnsi="Arial" w:cs="Arial"/>
        </w:rPr>
      </w:pPr>
    </w:p>
    <w:p w14:paraId="0DFED032"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Sestanki s civilnodružbenimi organizacijami. Udeležil se je osmih sestankov s predstavniki različnih organizacij.</w:t>
      </w:r>
    </w:p>
    <w:p w14:paraId="0385C996" w14:textId="77777777" w:rsidR="00B23A2E" w:rsidRPr="00E17A8F" w:rsidRDefault="00B23A2E" w:rsidP="00B23A2E">
      <w:pPr>
        <w:jc w:val="both"/>
        <w:rPr>
          <w:rFonts w:ascii="Arial" w:hAnsi="Arial" w:cs="Arial"/>
        </w:rPr>
      </w:pPr>
    </w:p>
    <w:p w14:paraId="3E93348B"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Aktivnosti informiranja in ozaveščanja. Skupaj s Pravno fakulteto Univerze v Ljubljani je soorganiziral obsežen ozaveščevalni dogodek, aktivno sodeloval pri enajstih dogodkih in se udeležil še treh dogodkov v organizacij civilne družbe.</w:t>
      </w:r>
    </w:p>
    <w:p w14:paraId="3053830D" w14:textId="77777777" w:rsidR="00B23A2E" w:rsidRPr="00E17A8F" w:rsidRDefault="00B23A2E" w:rsidP="00B23A2E">
      <w:pPr>
        <w:jc w:val="both"/>
        <w:rPr>
          <w:rFonts w:ascii="Arial" w:hAnsi="Arial" w:cs="Arial"/>
        </w:rPr>
      </w:pPr>
    </w:p>
    <w:p w14:paraId="0ED7594D"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Izobraževalne aktivnosti. Pripravil je šest izobraževalnih dogodkov za organizacije civilne družbe.</w:t>
      </w:r>
    </w:p>
    <w:p w14:paraId="76898EB3" w14:textId="77777777" w:rsidR="00B23A2E" w:rsidRPr="00E17A8F" w:rsidRDefault="00B23A2E" w:rsidP="00B23A2E">
      <w:pPr>
        <w:jc w:val="both"/>
        <w:rPr>
          <w:rFonts w:ascii="Arial" w:hAnsi="Arial" w:cs="Arial"/>
        </w:rPr>
      </w:pPr>
    </w:p>
    <w:p w14:paraId="16345DEB" w14:textId="77777777" w:rsidR="00B23A2E" w:rsidRPr="00E17A8F" w:rsidRDefault="00B23A2E" w:rsidP="00B23A2E">
      <w:pPr>
        <w:pStyle w:val="Odstavekseznama"/>
        <w:numPr>
          <w:ilvl w:val="0"/>
          <w:numId w:val="16"/>
        </w:numPr>
        <w:autoSpaceDE w:val="0"/>
        <w:autoSpaceDN w:val="0"/>
        <w:adjustRightInd w:val="0"/>
        <w:jc w:val="both"/>
        <w:rPr>
          <w:rFonts w:ascii="Arial" w:hAnsi="Arial" w:cs="Arial"/>
          <w:color w:val="000000"/>
        </w:rPr>
      </w:pPr>
      <w:r w:rsidRPr="00E17A8F">
        <w:rPr>
          <w:rFonts w:ascii="Arial" w:hAnsi="Arial" w:cs="Arial"/>
          <w:color w:val="000000"/>
        </w:rPr>
        <w:t>Pisma podpore projektom civilnodružbenih organizacij. Podprl je triindvajset projektov nevladnih organizacij.</w:t>
      </w:r>
    </w:p>
    <w:p w14:paraId="7203C1A2" w14:textId="77777777" w:rsidR="00B23A2E" w:rsidRPr="00E17A8F" w:rsidRDefault="00B23A2E" w:rsidP="00B23A2E">
      <w:pPr>
        <w:jc w:val="both"/>
        <w:rPr>
          <w:rFonts w:ascii="Arial" w:hAnsi="Arial" w:cs="Arial"/>
        </w:rPr>
      </w:pPr>
    </w:p>
    <w:p w14:paraId="52E1AE0A" w14:textId="77777777" w:rsidR="00D50EBC" w:rsidRPr="00706613" w:rsidRDefault="00D50EBC" w:rsidP="002A5873">
      <w:pPr>
        <w:jc w:val="both"/>
        <w:rPr>
          <w:rFonts w:ascii="Arial" w:hAnsi="Arial" w:cs="Arial"/>
          <w:b/>
          <w:bCs/>
        </w:rPr>
      </w:pPr>
    </w:p>
    <w:p w14:paraId="41ADA268" w14:textId="33016485" w:rsidR="000A77D8" w:rsidRDefault="000A77D8">
      <w:pPr>
        <w:rPr>
          <w:rFonts w:ascii="Arial" w:hAnsi="Arial" w:cs="Arial"/>
        </w:rPr>
      </w:pPr>
    </w:p>
    <w:p w14:paraId="6CB96263" w14:textId="77777777" w:rsidR="004A5A2B" w:rsidRPr="00706613" w:rsidRDefault="004A5A2B" w:rsidP="002A5873">
      <w:pPr>
        <w:rPr>
          <w:rFonts w:ascii="Arial" w:hAnsi="Arial" w:cs="Arial"/>
        </w:rPr>
        <w:sectPr w:rsidR="004A5A2B" w:rsidRPr="00706613" w:rsidSect="00FB25BA">
          <w:headerReference w:type="even" r:id="rId157"/>
          <w:headerReference w:type="default" r:id="rId158"/>
          <w:pgSz w:w="11906" w:h="16838"/>
          <w:pgMar w:top="1417" w:right="1417" w:bottom="1417" w:left="1417" w:header="709" w:footer="708" w:gutter="0"/>
          <w:cols w:space="708"/>
          <w:docGrid w:linePitch="360"/>
        </w:sectPr>
      </w:pPr>
    </w:p>
    <w:p w14:paraId="127A21B9" w14:textId="75BD2E9D" w:rsidR="00033359" w:rsidRPr="00706613" w:rsidRDefault="00C94AFF" w:rsidP="004A3317">
      <w:pPr>
        <w:pStyle w:val="Naslov1"/>
      </w:pPr>
      <w:bookmarkStart w:id="986" w:name="_Ref164867613"/>
      <w:bookmarkStart w:id="987" w:name="_Ref164867620"/>
      <w:bookmarkStart w:id="988" w:name="_Ref164867637"/>
      <w:bookmarkStart w:id="989" w:name="_Ref164867643"/>
      <w:r w:rsidRPr="00706613">
        <w:t xml:space="preserve"> </w:t>
      </w:r>
      <w:bookmarkStart w:id="990" w:name="_Toc189216222"/>
      <w:bookmarkStart w:id="991" w:name="_Toc189469712"/>
      <w:bookmarkStart w:id="992" w:name="_Toc224221616"/>
      <w:r w:rsidR="00033359" w:rsidRPr="00706613">
        <w:t>SODELOVANJE NA DRŽAVNI RAVNI</w:t>
      </w:r>
      <w:bookmarkEnd w:id="986"/>
      <w:bookmarkEnd w:id="987"/>
      <w:bookmarkEnd w:id="988"/>
      <w:bookmarkEnd w:id="989"/>
      <w:bookmarkEnd w:id="990"/>
      <w:bookmarkEnd w:id="991"/>
      <w:bookmarkEnd w:id="992"/>
    </w:p>
    <w:p w14:paraId="0B5A4A0A" w14:textId="4802AE6B" w:rsidR="00033359" w:rsidRPr="00706613" w:rsidRDefault="00033359" w:rsidP="002A5873">
      <w:pPr>
        <w:rPr>
          <w:rFonts w:ascii="Arial" w:hAnsi="Arial" w:cs="Arial"/>
        </w:rPr>
      </w:pPr>
    </w:p>
    <w:p w14:paraId="29EA1F15" w14:textId="15B724CD" w:rsidR="00033359" w:rsidRPr="00706613" w:rsidRDefault="00033359" w:rsidP="002A5873">
      <w:pPr>
        <w:rPr>
          <w:rFonts w:ascii="Arial" w:hAnsi="Arial" w:cs="Arial"/>
        </w:rPr>
      </w:pPr>
    </w:p>
    <w:p w14:paraId="2E0B7A7B" w14:textId="2FF9415C" w:rsidR="00033185" w:rsidRPr="00706613" w:rsidRDefault="00033185" w:rsidP="002A5873">
      <w:pPr>
        <w:rPr>
          <w:rFonts w:ascii="Arial" w:hAnsi="Arial" w:cs="Arial"/>
        </w:rPr>
      </w:pPr>
      <w:r w:rsidRPr="00706613">
        <w:rPr>
          <w:rFonts w:ascii="Arial" w:hAnsi="Arial" w:cs="Arial"/>
        </w:rPr>
        <w:br w:type="page"/>
      </w:r>
    </w:p>
    <w:p w14:paraId="03D136B8" w14:textId="3A089B4B" w:rsidR="004E4BFB" w:rsidRPr="00706613" w:rsidRDefault="004E4BFB" w:rsidP="00E974B2">
      <w:pPr>
        <w:pStyle w:val="Naslov2"/>
        <w:numPr>
          <w:ilvl w:val="1"/>
          <w:numId w:val="46"/>
        </w:numPr>
      </w:pPr>
      <w:bookmarkStart w:id="993" w:name="_Toc70627299"/>
      <w:bookmarkStart w:id="994" w:name="_Toc101863685"/>
      <w:bookmarkStart w:id="995" w:name="_Toc189216223"/>
      <w:bookmarkStart w:id="996" w:name="_Toc189469713"/>
      <w:bookmarkStart w:id="997" w:name="_Toc224221617"/>
      <w:r w:rsidRPr="00706613">
        <w:t xml:space="preserve">Vloga in pomen </w:t>
      </w:r>
      <w:bookmarkEnd w:id="993"/>
      <w:r w:rsidRPr="00706613">
        <w:t>sodelovanja</w:t>
      </w:r>
      <w:bookmarkEnd w:id="994"/>
      <w:bookmarkEnd w:id="995"/>
      <w:bookmarkEnd w:id="996"/>
      <w:bookmarkEnd w:id="997"/>
    </w:p>
    <w:p w14:paraId="0C2CE3CC" w14:textId="77777777" w:rsidR="004E4BFB" w:rsidRPr="00706613" w:rsidRDefault="004E4BFB" w:rsidP="002A5873">
      <w:pPr>
        <w:jc w:val="both"/>
        <w:rPr>
          <w:rFonts w:ascii="Arial" w:hAnsi="Arial" w:cs="Arial"/>
          <w:color w:val="000000" w:themeColor="text1"/>
        </w:rPr>
      </w:pPr>
    </w:p>
    <w:p w14:paraId="6A334E90" w14:textId="77777777"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 xml:space="preserve">Dejavnosti, predstavljene v tem poglavju, imajo več različnih ciljev, ki izhajajo iz pristojnosti in nalog Zagovornika načela enakosti (Zagovornik), določenih v Zakonu o varstvu pred diskriminacijo (ZvarD). </w:t>
      </w:r>
    </w:p>
    <w:p w14:paraId="4D59D456" w14:textId="77777777" w:rsidR="00770DDB" w:rsidRPr="00E61D9F" w:rsidRDefault="00770DDB" w:rsidP="00770DDB">
      <w:pPr>
        <w:jc w:val="both"/>
        <w:rPr>
          <w:rFonts w:ascii="Arial" w:hAnsi="Arial" w:cs="Arial"/>
          <w:color w:val="000000" w:themeColor="text1"/>
        </w:rPr>
      </w:pPr>
    </w:p>
    <w:p w14:paraId="0A33C1E9" w14:textId="77777777"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Te dejavnosti so vezane predvsem na:</w:t>
      </w:r>
    </w:p>
    <w:p w14:paraId="7EA2B2E0" w14:textId="77777777" w:rsidR="00770DDB" w:rsidRPr="00E61D9F" w:rsidRDefault="00770DDB" w:rsidP="00770DDB">
      <w:pPr>
        <w:jc w:val="both"/>
        <w:rPr>
          <w:rFonts w:ascii="Arial" w:hAnsi="Arial" w:cs="Arial"/>
          <w:color w:val="000000" w:themeColor="text1"/>
        </w:rPr>
      </w:pPr>
    </w:p>
    <w:p w14:paraId="3E55D14B" w14:textId="77777777" w:rsidR="008A0CAE" w:rsidRDefault="00770DDB"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Spremljanje splošnega stanja v Republiki Sloveniji na področju varstva pred diskriminacijo (21. člen ZVarD), vključno z dialogom z institucijami države ter civilno družbo;</w:t>
      </w:r>
      <w:r w:rsidR="008A0CAE" w:rsidRPr="008A0CAE">
        <w:rPr>
          <w:rFonts w:ascii="Arial" w:hAnsi="Arial" w:cs="Arial"/>
          <w:color w:val="000000" w:themeColor="text1"/>
        </w:rPr>
        <w:t xml:space="preserve"> </w:t>
      </w:r>
    </w:p>
    <w:p w14:paraId="3C9EDB3E" w14:textId="60EC7111" w:rsidR="00770DDB" w:rsidRPr="00F56A0D" w:rsidRDefault="008A0CAE"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Predstavitve rednega letnega poročila o delu Zagovornika, ki ga skladno z 22. členom ZVarD vsako leto predloži Državnemu zboru, Državnemu svetu, predsednici Republike, Vladi in drugim v državni upravi oziroma javnem sektorju;</w:t>
      </w:r>
    </w:p>
    <w:p w14:paraId="354DA4E7" w14:textId="77777777" w:rsidR="00770DDB" w:rsidRPr="00E61D9F" w:rsidRDefault="00770DDB"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Ozaveščanje splošne javnosti o diskriminaciji (21. člen ZVarD).</w:t>
      </w:r>
    </w:p>
    <w:p w14:paraId="7EBC016A" w14:textId="77777777" w:rsidR="00770DDB" w:rsidRPr="00E61D9F" w:rsidRDefault="00770DDB" w:rsidP="00770DDB">
      <w:pPr>
        <w:jc w:val="both"/>
        <w:rPr>
          <w:rFonts w:ascii="Arial" w:hAnsi="Arial" w:cs="Arial"/>
          <w:color w:val="000000" w:themeColor="text1"/>
        </w:rPr>
      </w:pPr>
    </w:p>
    <w:p w14:paraId="0D8F3500" w14:textId="77777777" w:rsidR="00770DDB" w:rsidRPr="00E61D9F" w:rsidRDefault="00770DDB" w:rsidP="00770DDB">
      <w:pPr>
        <w:jc w:val="both"/>
        <w:rPr>
          <w:rFonts w:ascii="Arial" w:hAnsi="Arial" w:cs="Arial"/>
          <w:color w:val="000000" w:themeColor="text1"/>
        </w:rPr>
      </w:pPr>
    </w:p>
    <w:p w14:paraId="49F0ED48" w14:textId="12F4F9F3"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Najpogostejše oblike sodelovanja so bil</w:t>
      </w:r>
      <w:r w:rsidR="00177488">
        <w:rPr>
          <w:rFonts w:ascii="Arial" w:hAnsi="Arial" w:cs="Arial"/>
          <w:color w:val="000000" w:themeColor="text1"/>
        </w:rPr>
        <w:t>i delovni sestanki</w:t>
      </w:r>
      <w:r w:rsidRPr="00E61D9F">
        <w:rPr>
          <w:rFonts w:ascii="Arial" w:hAnsi="Arial" w:cs="Arial"/>
          <w:color w:val="000000" w:themeColor="text1"/>
        </w:rPr>
        <w:t xml:space="preserve"> s predstavniki države na najvišji ravni in sestanki delovne narave z ministri, državnimi sekretarji, drugimi predstavniki ministrstev in vladnih služb ter predstavniki drugih državnih organov. Na teh </w:t>
      </w:r>
      <w:r w:rsidR="00177488">
        <w:rPr>
          <w:rFonts w:ascii="Arial" w:hAnsi="Arial" w:cs="Arial"/>
          <w:color w:val="000000" w:themeColor="text1"/>
        </w:rPr>
        <w:t>sestankih</w:t>
      </w:r>
      <w:r w:rsidR="00177488" w:rsidRPr="00E61D9F">
        <w:rPr>
          <w:rFonts w:ascii="Arial" w:hAnsi="Arial" w:cs="Arial"/>
          <w:color w:val="000000" w:themeColor="text1"/>
        </w:rPr>
        <w:t xml:space="preserve"> </w:t>
      </w:r>
      <w:r w:rsidRPr="00E61D9F">
        <w:rPr>
          <w:rFonts w:ascii="Arial" w:hAnsi="Arial" w:cs="Arial"/>
          <w:color w:val="000000" w:themeColor="text1"/>
        </w:rPr>
        <w:t xml:space="preserve">je predstojnik Zagovornika predstavil delo organa z rednim letnim poročilom za preteklo leto in s pomočjo skupnih tematik, ki sodijo v delovno področje različnih institucij in Zagovornika. </w:t>
      </w:r>
    </w:p>
    <w:p w14:paraId="4DCEB9B8" w14:textId="77777777" w:rsidR="00256C04" w:rsidRDefault="00256C04" w:rsidP="002A5873">
      <w:pPr>
        <w:rPr>
          <w:rFonts w:ascii="Arial" w:hAnsi="Arial" w:cs="Arial"/>
          <w:color w:val="000000" w:themeColor="text1"/>
        </w:rPr>
      </w:pPr>
    </w:p>
    <w:p w14:paraId="0EB7B9D0" w14:textId="77777777" w:rsidR="00256C04" w:rsidRDefault="00256C04" w:rsidP="002A5873">
      <w:pPr>
        <w:rPr>
          <w:rFonts w:ascii="Arial" w:hAnsi="Arial" w:cs="Arial"/>
          <w:color w:val="000000" w:themeColor="text1"/>
        </w:rPr>
      </w:pPr>
    </w:p>
    <w:p w14:paraId="39601E9B" w14:textId="77777777" w:rsidR="00256C04" w:rsidRDefault="00256C04" w:rsidP="002A5873">
      <w:pPr>
        <w:rPr>
          <w:rFonts w:ascii="Arial" w:hAnsi="Arial" w:cs="Arial"/>
          <w:color w:val="000000" w:themeColor="text1"/>
        </w:rPr>
      </w:pPr>
    </w:p>
    <w:p w14:paraId="4ABDC3E1" w14:textId="6F8A6D37" w:rsidR="00D53F6D" w:rsidRPr="00706613" w:rsidRDefault="00D53F6D" w:rsidP="00E974B2">
      <w:pPr>
        <w:pStyle w:val="Naslov2"/>
        <w:numPr>
          <w:ilvl w:val="1"/>
          <w:numId w:val="46"/>
        </w:numPr>
      </w:pPr>
      <w:bookmarkStart w:id="998" w:name="_Toc66698957"/>
      <w:bookmarkStart w:id="999" w:name="_Toc70627301"/>
      <w:bookmarkStart w:id="1000" w:name="_Toc101863687"/>
      <w:bookmarkStart w:id="1001" w:name="_Toc189216224"/>
      <w:bookmarkStart w:id="1002" w:name="_Toc189469714"/>
      <w:bookmarkStart w:id="1003" w:name="_Toc224221618"/>
      <w:r w:rsidRPr="00706613">
        <w:t>Predsedni</w:t>
      </w:r>
      <w:r w:rsidR="0057215C" w:rsidRPr="00706613">
        <w:t>ca</w:t>
      </w:r>
      <w:r w:rsidRPr="00706613">
        <w:t xml:space="preserve"> Republike Slovenije</w:t>
      </w:r>
      <w:bookmarkEnd w:id="998"/>
      <w:bookmarkEnd w:id="999"/>
      <w:bookmarkEnd w:id="1000"/>
      <w:bookmarkEnd w:id="1001"/>
      <w:bookmarkEnd w:id="1002"/>
      <w:bookmarkEnd w:id="1003"/>
    </w:p>
    <w:p w14:paraId="6D10722A" w14:textId="77777777" w:rsidR="00D53F6D" w:rsidRPr="00706613" w:rsidRDefault="00D53F6D" w:rsidP="002A5873">
      <w:pPr>
        <w:jc w:val="both"/>
        <w:rPr>
          <w:rFonts w:ascii="Arial" w:hAnsi="Arial" w:cs="Arial"/>
          <w:color w:val="000000" w:themeColor="text1"/>
        </w:rPr>
      </w:pPr>
    </w:p>
    <w:p w14:paraId="6C89D8E3" w14:textId="717AF357" w:rsidR="00785013" w:rsidRPr="00E61D9F" w:rsidRDefault="00785013" w:rsidP="00FE781E">
      <w:pPr>
        <w:pStyle w:val="Navadensplet"/>
        <w:spacing w:before="0" w:beforeAutospacing="0" w:after="0" w:afterAutospacing="0"/>
        <w:jc w:val="both"/>
        <w:rPr>
          <w:rFonts w:ascii="Arial" w:eastAsiaTheme="majorEastAsia" w:hAnsi="Arial" w:cs="Arial"/>
          <w:color w:val="000000" w:themeColor="text1"/>
          <w:sz w:val="22"/>
          <w:szCs w:val="22"/>
          <w:lang w:val="sl-SI"/>
        </w:rPr>
      </w:pPr>
      <w:r w:rsidRPr="00E61D9F">
        <w:rPr>
          <w:rFonts w:ascii="Arial" w:hAnsi="Arial" w:cs="Arial"/>
          <w:b/>
          <w:sz w:val="22"/>
          <w:szCs w:val="22"/>
          <w:lang w:val="sl-SI"/>
        </w:rPr>
        <w:t>Zagovornik Miha Lobnik je 28. maja 2025 predsednici Republike</w:t>
      </w:r>
      <w:r w:rsidR="008C2260">
        <w:rPr>
          <w:rFonts w:ascii="Arial" w:hAnsi="Arial" w:cs="Arial"/>
          <w:b/>
          <w:sz w:val="22"/>
          <w:szCs w:val="22"/>
          <w:lang w:val="sl-SI"/>
        </w:rPr>
        <w:t xml:space="preserve"> Slovenije</w:t>
      </w:r>
      <w:r w:rsidRPr="00E61D9F">
        <w:rPr>
          <w:rFonts w:ascii="Arial" w:hAnsi="Arial" w:cs="Arial"/>
          <w:b/>
          <w:sz w:val="22"/>
          <w:szCs w:val="22"/>
          <w:lang w:val="sl-SI"/>
        </w:rPr>
        <w:t xml:space="preserve"> dr. Nataši Pirc Musar predal redno letno poročilo in predstavil delovanje Zagovornika v letu 2024.</w:t>
      </w:r>
      <w:r w:rsidRPr="00E61D9F">
        <w:rPr>
          <w:rFonts w:ascii="Arial" w:eastAsiaTheme="majorEastAsia" w:hAnsi="Arial" w:cs="Arial"/>
          <w:color w:val="000000" w:themeColor="text1"/>
          <w:sz w:val="22"/>
          <w:szCs w:val="22"/>
          <w:lang w:val="sl-SI"/>
        </w:rPr>
        <w:t xml:space="preserve"> </w:t>
      </w:r>
    </w:p>
    <w:p w14:paraId="7F525D32" w14:textId="77777777" w:rsidR="00785013" w:rsidRPr="00E61D9F" w:rsidRDefault="00785013" w:rsidP="00FE781E">
      <w:pPr>
        <w:pStyle w:val="Navadensplet"/>
        <w:spacing w:before="0" w:beforeAutospacing="0" w:after="0" w:afterAutospacing="0"/>
        <w:jc w:val="both"/>
        <w:rPr>
          <w:rFonts w:ascii="Arial" w:eastAsiaTheme="majorEastAsia" w:hAnsi="Arial" w:cs="Arial"/>
          <w:color w:val="000000" w:themeColor="text1"/>
          <w:sz w:val="22"/>
          <w:szCs w:val="22"/>
          <w:lang w:val="sl-SI"/>
        </w:rPr>
      </w:pPr>
    </w:p>
    <w:p w14:paraId="152561D3" w14:textId="77777777" w:rsidR="00FE781E" w:rsidRDefault="00FE781E" w:rsidP="00FE781E">
      <w:pPr>
        <w:autoSpaceDE w:val="0"/>
        <w:autoSpaceDN w:val="0"/>
        <w:adjustRightInd w:val="0"/>
        <w:jc w:val="both"/>
        <w:rPr>
          <w:rFonts w:ascii="Helv" w:hAnsi="Helv" w:cs="Helv"/>
          <w:color w:val="000000"/>
        </w:rPr>
      </w:pPr>
      <w:r>
        <w:rPr>
          <w:rFonts w:ascii="Helv" w:hAnsi="Helv" w:cs="Helv"/>
          <w:color w:val="000000"/>
        </w:rPr>
        <w:t xml:space="preserve">Kot je v pogovoru s predsednico izpostavil zagovornik, so v preteklem letu svetovali 550 posameznikom in podali več kot sto priporočil za odpravo ali preprečevanje diskriminacije. Pojasnil je tudi, da sta bili na področju varstva pred diskriminacijo izdani dve pomembni sodbi sodišč, ki potrjujeta strokovno delo ekipe zagovornika. </w:t>
      </w:r>
    </w:p>
    <w:p w14:paraId="2008B9C4" w14:textId="77777777" w:rsidR="00FE781E" w:rsidRDefault="00FE781E" w:rsidP="00FE781E">
      <w:pPr>
        <w:autoSpaceDE w:val="0"/>
        <w:autoSpaceDN w:val="0"/>
        <w:adjustRightInd w:val="0"/>
        <w:jc w:val="both"/>
        <w:rPr>
          <w:rFonts w:ascii="Helv" w:hAnsi="Helv" w:cs="Helv"/>
          <w:color w:val="000000"/>
        </w:rPr>
      </w:pPr>
    </w:p>
    <w:p w14:paraId="39DD0D40" w14:textId="56268D54" w:rsidR="00FE781E" w:rsidRDefault="00FE781E" w:rsidP="00FE781E">
      <w:pPr>
        <w:autoSpaceDE w:val="0"/>
        <w:autoSpaceDN w:val="0"/>
        <w:adjustRightInd w:val="0"/>
        <w:jc w:val="both"/>
        <w:rPr>
          <w:rFonts w:ascii="Helv" w:hAnsi="Helv" w:cs="Helv"/>
          <w:color w:val="000000"/>
        </w:rPr>
      </w:pPr>
      <w:r>
        <w:rPr>
          <w:rFonts w:ascii="Helv" w:hAnsi="Helv" w:cs="Helv"/>
          <w:color w:val="000000"/>
        </w:rPr>
        <w:t>Zagovornik je uporabil zakonska pooblastila in je leta 2021 vložil zahtevo za presojo ustavnosti Zakona o zdravljenju neplodnosti in postopkih oploditve z biomedicinsko pomočjo zaradi diskriminatorne obravnave žensk na podlagi osebne okoliščine zakonskega stanu. Ustavno sodišče je oktobra 2024 pritrdilo Zagovornikovemu stališču. Potrditev o pravilnem argumentiranju v primerih ugotovljene diskriminacije pri božičnicah pa je Zagovornik prejel prek sklepa Vrhovnega sodišča.</w:t>
      </w:r>
    </w:p>
    <w:p w14:paraId="6F7BA37D" w14:textId="77777777" w:rsidR="00FE781E" w:rsidRDefault="00FE781E" w:rsidP="00FE781E">
      <w:pPr>
        <w:autoSpaceDE w:val="0"/>
        <w:autoSpaceDN w:val="0"/>
        <w:adjustRightInd w:val="0"/>
        <w:jc w:val="both"/>
        <w:rPr>
          <w:rFonts w:ascii="Helv" w:hAnsi="Helv" w:cs="Helv"/>
          <w:color w:val="000000"/>
        </w:rPr>
      </w:pPr>
    </w:p>
    <w:p w14:paraId="73316984" w14:textId="705219AD" w:rsidR="00D53F6D" w:rsidRPr="00706613" w:rsidRDefault="00FE781E" w:rsidP="00FE781E">
      <w:pPr>
        <w:jc w:val="both"/>
        <w:rPr>
          <w:rFonts w:ascii="Arial" w:hAnsi="Arial" w:cs="Arial"/>
          <w:color w:val="000000" w:themeColor="text1"/>
        </w:rPr>
      </w:pPr>
      <w:r>
        <w:rPr>
          <w:rFonts w:ascii="Helv" w:hAnsi="Helv" w:cs="Helv"/>
          <w:color w:val="000000"/>
        </w:rPr>
        <w:t>Predsednica republike se je zagovorniku zahvalila za delo njegovega urada na področju uresničevanja načela enakosti, zaščite človekovega dostojanstva in krepitve pravične družbe. Izpostavila je, da je Zagovornikov prispevek k družbi, v kateri je vsak posameznik slišan in spoštovan – ne glede na osebne okoliščine – izjemno pomemben. Z neomajnim opozarjanjem na diskriminacijo in spodbujanjem odgovornosti vseh nas namreč pomaga graditi okolje, v katerem raznolikost ni ovira, temveč bogastvo.</w:t>
      </w:r>
      <w:r w:rsidR="00D53F6D" w:rsidRPr="00706613">
        <w:rPr>
          <w:rFonts w:ascii="Arial" w:hAnsi="Arial" w:cs="Arial"/>
          <w:color w:val="000000" w:themeColor="text1"/>
        </w:rPr>
        <w:br w:type="page"/>
      </w:r>
    </w:p>
    <w:p w14:paraId="49A9CFEF" w14:textId="77777777" w:rsidR="00D53F6D" w:rsidRPr="00706613" w:rsidRDefault="00D53F6D" w:rsidP="00E974B2">
      <w:pPr>
        <w:pStyle w:val="Naslov2"/>
        <w:numPr>
          <w:ilvl w:val="1"/>
          <w:numId w:val="46"/>
        </w:numPr>
      </w:pPr>
      <w:bookmarkStart w:id="1004" w:name="_Toc66698958"/>
      <w:bookmarkStart w:id="1005" w:name="_Toc70627302"/>
      <w:bookmarkStart w:id="1006" w:name="_Toc101863688"/>
      <w:bookmarkStart w:id="1007" w:name="_Toc189216225"/>
      <w:bookmarkStart w:id="1008" w:name="_Toc189469715"/>
      <w:bookmarkStart w:id="1009" w:name="_Toc224221619"/>
      <w:r w:rsidRPr="00706613">
        <w:t>Državni zbor Republike Slovenije</w:t>
      </w:r>
      <w:bookmarkEnd w:id="1004"/>
      <w:bookmarkEnd w:id="1005"/>
      <w:bookmarkEnd w:id="1006"/>
      <w:bookmarkEnd w:id="1007"/>
      <w:bookmarkEnd w:id="1008"/>
      <w:bookmarkEnd w:id="1009"/>
    </w:p>
    <w:p w14:paraId="129ADBB8" w14:textId="77777777" w:rsidR="00D53F6D" w:rsidRPr="00706613" w:rsidRDefault="00D53F6D" w:rsidP="002A5873">
      <w:pPr>
        <w:jc w:val="both"/>
        <w:rPr>
          <w:rFonts w:ascii="Arial" w:eastAsia="Times New Roman" w:hAnsi="Arial" w:cs="Arial"/>
          <w:lang w:eastAsia="sl-SI"/>
        </w:rPr>
      </w:pPr>
    </w:p>
    <w:p w14:paraId="12A321FC" w14:textId="77777777" w:rsidR="003D154B" w:rsidRPr="00E61D9F" w:rsidRDefault="003D154B" w:rsidP="003D154B">
      <w:pPr>
        <w:pStyle w:val="Navadensplet"/>
        <w:spacing w:before="0" w:beforeAutospacing="0" w:after="0" w:afterAutospacing="0"/>
        <w:jc w:val="both"/>
        <w:rPr>
          <w:rStyle w:val="Krepko"/>
          <w:rFonts w:ascii="Arial" w:hAnsi="Arial" w:cs="Arial"/>
          <w:sz w:val="22"/>
          <w:szCs w:val="22"/>
          <w:lang w:val="sl-SI"/>
        </w:rPr>
      </w:pPr>
      <w:r w:rsidRPr="00E61D9F">
        <w:rPr>
          <w:rStyle w:val="Krepko"/>
          <w:rFonts w:ascii="Arial" w:hAnsi="Arial" w:cs="Arial"/>
          <w:sz w:val="22"/>
          <w:szCs w:val="22"/>
          <w:lang w:val="sl-SI"/>
        </w:rPr>
        <w:t xml:space="preserve">Zagovornik Miha Lobnik je 11. marca 2025 predsednici Državnega zbora mag. Urški Klakočar Zupančič predstavil delo Zagovornika v letu 2024. </w:t>
      </w:r>
    </w:p>
    <w:p w14:paraId="175B77C6" w14:textId="77777777" w:rsidR="003D154B" w:rsidRPr="00E61D9F" w:rsidRDefault="003D154B" w:rsidP="003D154B">
      <w:pPr>
        <w:pStyle w:val="Navadensplet"/>
        <w:spacing w:before="0" w:beforeAutospacing="0" w:after="0" w:afterAutospacing="0"/>
        <w:jc w:val="both"/>
        <w:rPr>
          <w:rStyle w:val="Krepko"/>
          <w:rFonts w:ascii="Arial" w:hAnsi="Arial" w:cs="Arial"/>
          <w:sz w:val="22"/>
          <w:szCs w:val="22"/>
          <w:lang w:val="sl-SI"/>
        </w:rPr>
      </w:pPr>
    </w:p>
    <w:p w14:paraId="2B0E9563" w14:textId="77777777" w:rsidR="003D154B" w:rsidRPr="003D154B" w:rsidRDefault="003D154B" w:rsidP="003D154B">
      <w:pPr>
        <w:pStyle w:val="Navadensplet"/>
        <w:spacing w:before="0" w:beforeAutospacing="0" w:after="0" w:afterAutospacing="0"/>
        <w:jc w:val="both"/>
        <w:rPr>
          <w:rFonts w:ascii="Arial" w:hAnsi="Arial" w:cs="Arial"/>
          <w:sz w:val="22"/>
          <w:szCs w:val="22"/>
          <w:lang w:val="sl-SI"/>
        </w:rPr>
      </w:pPr>
      <w:r w:rsidRPr="003D154B">
        <w:rPr>
          <w:rStyle w:val="Krepko"/>
          <w:rFonts w:ascii="Arial" w:hAnsi="Arial" w:cs="Arial"/>
          <w:b w:val="0"/>
          <w:bCs w:val="0"/>
          <w:sz w:val="22"/>
          <w:szCs w:val="22"/>
          <w:lang w:val="sl-SI"/>
        </w:rPr>
        <w:t>Zagovornik je na srečanju dejal, da je varstvo pred diskriminacijo v jedru zagotavljanja človekovih pravic. Kot je povedal, je cilj delovanja Zagovornika graditi družbo, v kateri so vsi posamezniki, ne glede na osebne okoliščine, obravnavani z enakim spoštovanjem in dostojanstvom. Predsednica Državnega zbora je poudarila pomembnost vzajemnega spoštovanja in ničelne tolerance do vsakršne diskriminacije.</w:t>
      </w:r>
    </w:p>
    <w:p w14:paraId="6985C21E" w14:textId="77777777" w:rsidR="003D154B" w:rsidRPr="003D154B" w:rsidRDefault="003D154B" w:rsidP="003D154B">
      <w:pPr>
        <w:pStyle w:val="Navadensplet"/>
        <w:spacing w:before="0" w:beforeAutospacing="0" w:after="0" w:afterAutospacing="0"/>
        <w:jc w:val="both"/>
        <w:rPr>
          <w:rFonts w:ascii="Arial" w:hAnsi="Arial" w:cs="Arial"/>
          <w:sz w:val="22"/>
          <w:szCs w:val="22"/>
          <w:lang w:val="sl-SI"/>
        </w:rPr>
      </w:pPr>
    </w:p>
    <w:p w14:paraId="4B74D9DB" w14:textId="77777777" w:rsidR="003D154B" w:rsidRPr="00E61D9F" w:rsidRDefault="003D154B" w:rsidP="003D154B">
      <w:pPr>
        <w:jc w:val="both"/>
        <w:rPr>
          <w:rStyle w:val="Krepko"/>
          <w:rFonts w:ascii="Arial" w:hAnsi="Arial" w:cs="Arial"/>
          <w:b w:val="0"/>
          <w:bCs w:val="0"/>
        </w:rPr>
      </w:pPr>
    </w:p>
    <w:p w14:paraId="5CD6820B" w14:textId="77777777" w:rsidR="003D154B" w:rsidRPr="00E61D9F" w:rsidRDefault="003D154B" w:rsidP="003D154B">
      <w:pPr>
        <w:jc w:val="both"/>
        <w:rPr>
          <w:rStyle w:val="Krepko"/>
          <w:rFonts w:ascii="Arial" w:hAnsi="Arial" w:cs="Arial"/>
        </w:rPr>
      </w:pPr>
      <w:r w:rsidRPr="00E61D9F">
        <w:rPr>
          <w:rStyle w:val="Krepko"/>
          <w:rFonts w:ascii="Arial" w:hAnsi="Arial" w:cs="Arial"/>
        </w:rPr>
        <w:t>Odbor za delo, družino, socialne zadeve in invalide</w:t>
      </w:r>
    </w:p>
    <w:p w14:paraId="2C47D7E2" w14:textId="77777777" w:rsidR="003D154B" w:rsidRPr="003D154B" w:rsidRDefault="003D154B" w:rsidP="003D154B">
      <w:pPr>
        <w:jc w:val="both"/>
        <w:rPr>
          <w:rStyle w:val="Krepko"/>
          <w:rFonts w:ascii="Arial" w:hAnsi="Arial" w:cs="Arial"/>
          <w:b w:val="0"/>
          <w:bCs w:val="0"/>
        </w:rPr>
      </w:pPr>
    </w:p>
    <w:p w14:paraId="5B31C48E" w14:textId="77777777" w:rsidR="003D154B" w:rsidRPr="003D154B" w:rsidRDefault="003D154B" w:rsidP="00E974B2">
      <w:pPr>
        <w:pStyle w:val="Odstavekseznama"/>
        <w:numPr>
          <w:ilvl w:val="0"/>
          <w:numId w:val="67"/>
        </w:numPr>
        <w:jc w:val="both"/>
        <w:rPr>
          <w:rStyle w:val="Krepko"/>
          <w:rFonts w:ascii="Arial" w:hAnsi="Arial" w:cs="Arial"/>
          <w:b w:val="0"/>
          <w:bCs w:val="0"/>
        </w:rPr>
      </w:pPr>
      <w:r w:rsidRPr="003D154B">
        <w:rPr>
          <w:rStyle w:val="Krepko"/>
          <w:rFonts w:ascii="Arial" w:hAnsi="Arial" w:cs="Arial"/>
          <w:b w:val="0"/>
          <w:bCs w:val="0"/>
        </w:rPr>
        <w:t>16. september 2025, predstavitev Rednega letnega poročila Zagovornika načela enakosti za leto 2024.</w:t>
      </w:r>
    </w:p>
    <w:p w14:paraId="1F4E520E" w14:textId="77777777" w:rsidR="003D154B" w:rsidRPr="003D154B" w:rsidRDefault="003D154B" w:rsidP="00E974B2">
      <w:pPr>
        <w:pStyle w:val="Odstavekseznama"/>
        <w:numPr>
          <w:ilvl w:val="0"/>
          <w:numId w:val="67"/>
        </w:numPr>
        <w:jc w:val="both"/>
        <w:rPr>
          <w:rStyle w:val="Krepko"/>
          <w:rFonts w:ascii="Arial" w:hAnsi="Arial" w:cs="Arial"/>
          <w:b w:val="0"/>
          <w:bCs w:val="0"/>
        </w:rPr>
      </w:pPr>
      <w:r w:rsidRPr="003D154B">
        <w:rPr>
          <w:rStyle w:val="Krepko"/>
          <w:rFonts w:ascii="Arial" w:hAnsi="Arial" w:cs="Arial"/>
          <w:b w:val="0"/>
          <w:bCs w:val="0"/>
        </w:rPr>
        <w:t xml:space="preserve">12. december, predstavitev stališča Zagovornika načela enakosti glede Predloga zakona o spremembah in dopolnitvah Zakona o socialnem varstvu. </w:t>
      </w:r>
    </w:p>
    <w:p w14:paraId="1AAEAE17" w14:textId="77777777" w:rsidR="003D154B" w:rsidRPr="00E61D9F" w:rsidRDefault="003D154B" w:rsidP="003D154B">
      <w:pPr>
        <w:pStyle w:val="Odstavekseznama"/>
        <w:jc w:val="both"/>
        <w:rPr>
          <w:rStyle w:val="Krepko"/>
          <w:rFonts w:ascii="Arial" w:hAnsi="Arial" w:cs="Arial"/>
          <w:b w:val="0"/>
          <w:bCs w:val="0"/>
        </w:rPr>
      </w:pPr>
    </w:p>
    <w:p w14:paraId="3A597B60" w14:textId="77777777" w:rsidR="003D154B" w:rsidRPr="00E61D9F" w:rsidRDefault="003D154B" w:rsidP="003D154B">
      <w:pPr>
        <w:rPr>
          <w:rFonts w:ascii="Arial" w:hAnsi="Arial" w:cs="Arial"/>
          <w:b/>
          <w:bCs/>
        </w:rPr>
      </w:pPr>
    </w:p>
    <w:p w14:paraId="15DEF59C" w14:textId="77777777" w:rsidR="003D154B" w:rsidRPr="00E61D9F" w:rsidRDefault="003D154B" w:rsidP="003D154B">
      <w:pPr>
        <w:jc w:val="both"/>
        <w:rPr>
          <w:rFonts w:ascii="Arial" w:hAnsi="Arial" w:cs="Arial"/>
          <w:b/>
          <w:bCs/>
        </w:rPr>
      </w:pPr>
      <w:r w:rsidRPr="00E61D9F">
        <w:rPr>
          <w:rFonts w:ascii="Arial" w:hAnsi="Arial" w:cs="Arial"/>
          <w:b/>
          <w:bCs/>
        </w:rPr>
        <w:t>Komisija za peticije, človekove pravice in enake možnosti</w:t>
      </w:r>
    </w:p>
    <w:p w14:paraId="25810C15" w14:textId="77777777" w:rsidR="003D154B" w:rsidRPr="00E61D9F" w:rsidRDefault="003D154B" w:rsidP="003D154B">
      <w:pPr>
        <w:jc w:val="both"/>
        <w:rPr>
          <w:rFonts w:ascii="Arial" w:hAnsi="Arial" w:cs="Arial"/>
        </w:rPr>
      </w:pPr>
    </w:p>
    <w:p w14:paraId="62B95420" w14:textId="77777777" w:rsidR="003D154B" w:rsidRPr="00E61D9F" w:rsidRDefault="003D154B" w:rsidP="00E974B2">
      <w:pPr>
        <w:pStyle w:val="Odstavekseznama"/>
        <w:numPr>
          <w:ilvl w:val="0"/>
          <w:numId w:val="68"/>
        </w:numPr>
        <w:jc w:val="both"/>
        <w:rPr>
          <w:rFonts w:ascii="Arial" w:hAnsi="Arial" w:cs="Arial"/>
        </w:rPr>
      </w:pPr>
      <w:r w:rsidRPr="00E61D9F">
        <w:rPr>
          <w:rFonts w:ascii="Arial" w:hAnsi="Arial" w:cs="Arial"/>
        </w:rPr>
        <w:t>12. februar 2025, sodelovanje pri točki dnevnega red o pravici do osebne asistence.</w:t>
      </w:r>
    </w:p>
    <w:p w14:paraId="7ADD28F0" w14:textId="77777777" w:rsidR="003D154B" w:rsidRPr="00E61D9F" w:rsidRDefault="003D154B" w:rsidP="00E974B2">
      <w:pPr>
        <w:pStyle w:val="Odstavekseznama"/>
        <w:numPr>
          <w:ilvl w:val="0"/>
          <w:numId w:val="68"/>
        </w:numPr>
        <w:jc w:val="both"/>
        <w:rPr>
          <w:rFonts w:ascii="Arial" w:hAnsi="Arial" w:cs="Arial"/>
        </w:rPr>
      </w:pPr>
      <w:r w:rsidRPr="00E61D9F">
        <w:rPr>
          <w:rFonts w:ascii="Arial" w:hAnsi="Arial" w:cs="Arial"/>
        </w:rPr>
        <w:t xml:space="preserve">5. november 2025, predstavitev odziva Zagovornika na Trideseto letno poročilo Varuha človekovih pravic za leto 2024 s poročilom Varuha človekovih pravic Republike Slovenije o izvajanju nalog državnega preventivnega mehanizma po Opcijskem protokolu h Konvenciji OZN proti mučenju in drugim krutim, nečloveškim ali poniževalnim kaznim ali ravnanju za leto 2024. </w:t>
      </w:r>
    </w:p>
    <w:p w14:paraId="11786CD0" w14:textId="77777777" w:rsidR="003D154B" w:rsidRPr="00E61D9F" w:rsidRDefault="003D154B" w:rsidP="00E974B2">
      <w:pPr>
        <w:pStyle w:val="Odstavekseznama"/>
        <w:numPr>
          <w:ilvl w:val="0"/>
          <w:numId w:val="68"/>
        </w:numPr>
        <w:jc w:val="both"/>
        <w:rPr>
          <w:rStyle w:val="Krepko"/>
          <w:rFonts w:ascii="Arial" w:hAnsi="Arial" w:cs="Arial"/>
          <w:b w:val="0"/>
          <w:bCs w:val="0"/>
        </w:rPr>
      </w:pPr>
      <w:r w:rsidRPr="00E61D9F">
        <w:rPr>
          <w:rFonts w:ascii="Arial" w:hAnsi="Arial" w:cs="Arial"/>
        </w:rPr>
        <w:t xml:space="preserve">19. september, sodelovanje pri točki dnevnega reda o odgovornosti države pri zagotavljanju in financiranju zdravljenja otrok z redkimi boleznimi </w:t>
      </w:r>
    </w:p>
    <w:p w14:paraId="65E678E5" w14:textId="77777777" w:rsidR="00914A33" w:rsidRDefault="00914A33" w:rsidP="00BC0F0A">
      <w:pPr>
        <w:pStyle w:val="Navadensplet"/>
        <w:spacing w:before="0" w:beforeAutospacing="0" w:after="0" w:afterAutospacing="0"/>
        <w:jc w:val="both"/>
        <w:rPr>
          <w:rStyle w:val="Krepko"/>
          <w:rFonts w:ascii="Arial" w:hAnsi="Arial" w:cs="Arial"/>
          <w:sz w:val="22"/>
          <w:szCs w:val="22"/>
          <w:lang w:val="sl-SI"/>
        </w:rPr>
      </w:pPr>
    </w:p>
    <w:p w14:paraId="6AC7C081" w14:textId="5F44109E" w:rsidR="005261C0" w:rsidRPr="00706613" w:rsidRDefault="005261C0" w:rsidP="00BC0F0A">
      <w:pPr>
        <w:jc w:val="both"/>
        <w:rPr>
          <w:rFonts w:ascii="Arial" w:hAnsi="Arial" w:cs="Arial"/>
        </w:rPr>
      </w:pPr>
    </w:p>
    <w:p w14:paraId="3C93A856" w14:textId="77777777" w:rsidR="003D154B" w:rsidRDefault="003D154B" w:rsidP="008F5E46">
      <w:pPr>
        <w:jc w:val="both"/>
        <w:rPr>
          <w:rFonts w:ascii="Arial" w:hAnsi="Arial" w:cs="Arial"/>
        </w:rPr>
      </w:pPr>
    </w:p>
    <w:p w14:paraId="32DA7C11" w14:textId="77777777" w:rsidR="00D53F6D" w:rsidRPr="00706613" w:rsidRDefault="00D53F6D" w:rsidP="00E974B2">
      <w:pPr>
        <w:pStyle w:val="Naslov2"/>
        <w:numPr>
          <w:ilvl w:val="1"/>
          <w:numId w:val="46"/>
        </w:numPr>
      </w:pPr>
      <w:bookmarkStart w:id="1010" w:name="_Toc66698959"/>
      <w:bookmarkStart w:id="1011" w:name="_Toc70627303"/>
      <w:bookmarkStart w:id="1012" w:name="_Toc101863689"/>
      <w:bookmarkStart w:id="1013" w:name="_Toc189216226"/>
      <w:bookmarkStart w:id="1014" w:name="_Toc189469716"/>
      <w:bookmarkStart w:id="1015" w:name="_Toc224221620"/>
      <w:r w:rsidRPr="00706613">
        <w:t>Državni svet Republike Slovenije</w:t>
      </w:r>
      <w:bookmarkEnd w:id="1010"/>
      <w:bookmarkEnd w:id="1011"/>
      <w:bookmarkEnd w:id="1012"/>
      <w:bookmarkEnd w:id="1013"/>
      <w:bookmarkEnd w:id="1014"/>
      <w:bookmarkEnd w:id="1015"/>
    </w:p>
    <w:p w14:paraId="02D65D57" w14:textId="77777777" w:rsidR="00D53F6D" w:rsidRPr="00706613" w:rsidRDefault="00D53F6D" w:rsidP="002A5873">
      <w:pPr>
        <w:jc w:val="both"/>
        <w:rPr>
          <w:rFonts w:ascii="Arial" w:hAnsi="Arial" w:cs="Arial"/>
          <w:color w:val="000000" w:themeColor="text1"/>
        </w:rPr>
      </w:pPr>
    </w:p>
    <w:p w14:paraId="1EA0FC0C" w14:textId="77777777" w:rsidR="00B8370A" w:rsidRPr="00E61D9F" w:rsidRDefault="00B8370A" w:rsidP="00E974B2">
      <w:pPr>
        <w:pStyle w:val="Odstavekseznama"/>
        <w:numPr>
          <w:ilvl w:val="0"/>
          <w:numId w:val="103"/>
        </w:numPr>
        <w:jc w:val="both"/>
        <w:rPr>
          <w:rFonts w:ascii="Arial" w:hAnsi="Arial" w:cs="Arial"/>
          <w:color w:val="000000" w:themeColor="text1"/>
        </w:rPr>
      </w:pPr>
      <w:r w:rsidRPr="00E61D9F">
        <w:rPr>
          <w:rFonts w:ascii="Arial" w:hAnsi="Arial" w:cs="Arial"/>
          <w:color w:val="000000" w:themeColor="text1"/>
        </w:rPr>
        <w:t xml:space="preserve">16. april 2025, </w:t>
      </w:r>
      <w:r w:rsidRPr="00E61D9F">
        <w:rPr>
          <w:rFonts w:ascii="Arial" w:hAnsi="Arial" w:cs="Arial"/>
        </w:rPr>
        <w:t>predstavitev Rednega letnega poročila Zagovornika načela enakosti  za leto 2024.</w:t>
      </w:r>
    </w:p>
    <w:p w14:paraId="20F22D68" w14:textId="77777777" w:rsidR="00B8370A" w:rsidRPr="00E61D9F" w:rsidRDefault="00B8370A" w:rsidP="00B8370A">
      <w:pPr>
        <w:rPr>
          <w:rFonts w:ascii="Arial" w:eastAsia="Times New Roman" w:hAnsi="Arial" w:cs="Arial"/>
          <w:b/>
          <w:bCs/>
          <w:lang w:eastAsia="sl-SI"/>
        </w:rPr>
      </w:pPr>
    </w:p>
    <w:p w14:paraId="05C4A87B" w14:textId="77777777" w:rsidR="00B8370A" w:rsidRPr="00E61D9F" w:rsidRDefault="00B8370A" w:rsidP="00B8370A">
      <w:pPr>
        <w:rPr>
          <w:rFonts w:ascii="Arial" w:eastAsia="Times New Roman" w:hAnsi="Arial" w:cs="Arial"/>
          <w:b/>
          <w:bCs/>
          <w:lang w:eastAsia="sl-SI"/>
        </w:rPr>
      </w:pPr>
    </w:p>
    <w:p w14:paraId="648024EA" w14:textId="77777777" w:rsidR="00B8370A" w:rsidRPr="00E61D9F" w:rsidRDefault="00B8370A" w:rsidP="00B8370A">
      <w:pPr>
        <w:rPr>
          <w:rFonts w:ascii="Arial" w:eastAsia="Times New Roman" w:hAnsi="Arial" w:cs="Arial"/>
          <w:b/>
          <w:bCs/>
          <w:lang w:eastAsia="sl-SI"/>
        </w:rPr>
      </w:pPr>
      <w:r w:rsidRPr="00E61D9F">
        <w:rPr>
          <w:rFonts w:ascii="Arial" w:hAnsi="Arial" w:cs="Arial"/>
          <w:b/>
          <w:bCs/>
        </w:rPr>
        <w:t>Komisija za socialno varstvo, delo, zdravstvo in invalide</w:t>
      </w:r>
    </w:p>
    <w:p w14:paraId="2315019F" w14:textId="77777777" w:rsidR="00B8370A" w:rsidRPr="00E61D9F" w:rsidRDefault="00B8370A" w:rsidP="00B8370A">
      <w:pPr>
        <w:rPr>
          <w:rFonts w:ascii="Arial" w:eastAsia="Times New Roman" w:hAnsi="Arial" w:cs="Arial"/>
          <w:b/>
          <w:bCs/>
          <w:lang w:eastAsia="sl-SI"/>
        </w:rPr>
      </w:pPr>
    </w:p>
    <w:p w14:paraId="77EBF7B7"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10. april 2025, predstavitev Rednega letnega poročila Zagovornika načela enakosti  za leto 2024.</w:t>
      </w:r>
    </w:p>
    <w:p w14:paraId="328B2835"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4. december 2025, predstavitev Posebnega poročila Zagovornika načela enakosti: Izzivi pri vzgoji in izobraževanju romskih otrok in mladostnikov.</w:t>
      </w:r>
    </w:p>
    <w:p w14:paraId="1F92557E"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11. december 2025, predstavitev stališča Zagovornika načela enakosti glede Predloga zakona o spremembah in dopolnitvah Zakona o socialnem varstvu.</w:t>
      </w:r>
    </w:p>
    <w:p w14:paraId="5F61CCA7" w14:textId="0BA37548" w:rsidR="00A2217D" w:rsidRPr="00706613" w:rsidRDefault="00A2217D" w:rsidP="002A5873">
      <w:pPr>
        <w:rPr>
          <w:rFonts w:ascii="Arial" w:eastAsia="Times New Roman" w:hAnsi="Arial" w:cs="Arial"/>
          <w:b/>
          <w:bCs/>
          <w:lang w:eastAsia="sl-SI"/>
        </w:rPr>
      </w:pPr>
    </w:p>
    <w:p w14:paraId="6CC0FC3A" w14:textId="32618380" w:rsidR="005553F3" w:rsidRDefault="005553F3" w:rsidP="002A5873">
      <w:pPr>
        <w:rPr>
          <w:rFonts w:ascii="Arial" w:eastAsia="Times New Roman" w:hAnsi="Arial" w:cs="Arial"/>
          <w:b/>
          <w:bCs/>
          <w:lang w:eastAsia="sl-SI"/>
        </w:rPr>
      </w:pPr>
    </w:p>
    <w:p w14:paraId="61FE917A" w14:textId="7E1FD633" w:rsidR="008B0B8F" w:rsidRDefault="008B0B8F" w:rsidP="002A5873">
      <w:pPr>
        <w:rPr>
          <w:rFonts w:ascii="Arial" w:eastAsia="Times New Roman" w:hAnsi="Arial" w:cs="Arial"/>
          <w:b/>
          <w:bCs/>
          <w:lang w:eastAsia="sl-SI"/>
        </w:rPr>
      </w:pPr>
    </w:p>
    <w:p w14:paraId="26695D69" w14:textId="77777777" w:rsidR="008B0B8F" w:rsidRPr="00706613" w:rsidRDefault="008B0B8F" w:rsidP="002A5873">
      <w:pPr>
        <w:rPr>
          <w:rFonts w:ascii="Arial" w:eastAsia="Times New Roman" w:hAnsi="Arial" w:cs="Arial"/>
          <w:b/>
          <w:bCs/>
          <w:lang w:eastAsia="sl-SI"/>
        </w:rPr>
      </w:pPr>
    </w:p>
    <w:p w14:paraId="689428C5" w14:textId="2ED04C7A" w:rsidR="001537E7" w:rsidRDefault="001537E7" w:rsidP="002A5873">
      <w:pPr>
        <w:rPr>
          <w:rFonts w:ascii="Arial" w:eastAsia="Times New Roman" w:hAnsi="Arial" w:cs="Arial"/>
          <w:b/>
          <w:bCs/>
          <w:lang w:eastAsia="sl-SI"/>
        </w:rPr>
      </w:pPr>
    </w:p>
    <w:p w14:paraId="08129E05" w14:textId="0DA2F83E" w:rsidR="00914A33" w:rsidRDefault="00914A33" w:rsidP="002A5873">
      <w:pPr>
        <w:rPr>
          <w:rFonts w:ascii="Arial" w:eastAsia="Times New Roman" w:hAnsi="Arial" w:cs="Arial"/>
          <w:b/>
          <w:bCs/>
          <w:lang w:eastAsia="sl-SI"/>
        </w:rPr>
      </w:pPr>
    </w:p>
    <w:p w14:paraId="401A0DD5" w14:textId="42917DC5" w:rsidR="008B0B8F" w:rsidRDefault="008B0B8F" w:rsidP="002A5873">
      <w:pPr>
        <w:rPr>
          <w:rFonts w:ascii="Arial" w:eastAsia="Times New Roman" w:hAnsi="Arial" w:cs="Arial"/>
          <w:b/>
          <w:bCs/>
          <w:lang w:eastAsia="sl-SI"/>
        </w:rPr>
      </w:pPr>
    </w:p>
    <w:p w14:paraId="54FA5504" w14:textId="77777777" w:rsidR="00D53F6D" w:rsidRPr="00706613" w:rsidRDefault="00D53F6D" w:rsidP="00E974B2">
      <w:pPr>
        <w:pStyle w:val="Naslov2"/>
        <w:numPr>
          <w:ilvl w:val="1"/>
          <w:numId w:val="46"/>
        </w:numPr>
      </w:pPr>
      <w:bookmarkStart w:id="1016" w:name="_Toc66698960"/>
      <w:bookmarkStart w:id="1017" w:name="_Toc70627304"/>
      <w:bookmarkStart w:id="1018" w:name="_Toc101863690"/>
      <w:bookmarkStart w:id="1019" w:name="_Toc189216227"/>
      <w:bookmarkStart w:id="1020" w:name="_Toc189469717"/>
      <w:bookmarkStart w:id="1021" w:name="_Toc224221621"/>
      <w:r w:rsidRPr="00706613">
        <w:t>Vlada Republike Slovenije</w:t>
      </w:r>
      <w:bookmarkEnd w:id="1016"/>
      <w:bookmarkEnd w:id="1017"/>
      <w:bookmarkEnd w:id="1018"/>
      <w:bookmarkEnd w:id="1019"/>
      <w:bookmarkEnd w:id="1020"/>
      <w:bookmarkEnd w:id="1021"/>
    </w:p>
    <w:p w14:paraId="229C5CFC" w14:textId="77777777" w:rsidR="00D53F6D" w:rsidRPr="00706613" w:rsidRDefault="00D53F6D" w:rsidP="002A5873">
      <w:pPr>
        <w:jc w:val="both"/>
        <w:rPr>
          <w:rFonts w:ascii="Arial" w:hAnsi="Arial" w:cs="Arial"/>
          <w:color w:val="000000" w:themeColor="text1"/>
        </w:rPr>
      </w:pPr>
    </w:p>
    <w:p w14:paraId="0AD868A5" w14:textId="77777777" w:rsidR="00225397" w:rsidRPr="00E61D9F" w:rsidRDefault="00225397" w:rsidP="00225397">
      <w:pPr>
        <w:jc w:val="both"/>
        <w:rPr>
          <w:rFonts w:ascii="Arial" w:hAnsi="Arial" w:cs="Arial"/>
          <w:b/>
          <w:bCs/>
        </w:rPr>
      </w:pPr>
      <w:r w:rsidRPr="00E61D9F">
        <w:rPr>
          <w:rFonts w:ascii="Arial" w:hAnsi="Arial" w:cs="Arial"/>
          <w:b/>
          <w:bCs/>
        </w:rPr>
        <w:t>Svet vlade za spremljanje izvajanja Strategije Republike Slovenije za boj proti antisemitizmu do leta 2033</w:t>
      </w:r>
    </w:p>
    <w:p w14:paraId="2B334228" w14:textId="77777777" w:rsidR="00225397" w:rsidRPr="00E61D9F" w:rsidRDefault="00225397" w:rsidP="00225397">
      <w:pPr>
        <w:jc w:val="both"/>
        <w:rPr>
          <w:rFonts w:ascii="Arial" w:hAnsi="Arial" w:cs="Arial"/>
          <w:b/>
          <w:bCs/>
        </w:rPr>
      </w:pPr>
    </w:p>
    <w:p w14:paraId="687DC58E" w14:textId="77777777" w:rsidR="00225397" w:rsidRPr="00E61D9F" w:rsidRDefault="00225397" w:rsidP="00225397">
      <w:pPr>
        <w:jc w:val="both"/>
        <w:rPr>
          <w:rFonts w:ascii="Arial" w:hAnsi="Arial" w:cs="Arial"/>
        </w:rPr>
      </w:pPr>
      <w:r w:rsidRPr="00E61D9F">
        <w:rPr>
          <w:rFonts w:ascii="Arial" w:hAnsi="Arial" w:cs="Arial"/>
        </w:rPr>
        <w:t>Predstavnica Zagovornika se je udeležila 1. seje novoustanovljenega sveta vlade, ki je potekala 5. marca 2025. Na seji so se članice in člani seznanili z nalogami sveta, opravili pregled ukrepov iz strategije, razpravljali o načrtih deležnikov za njihovo uresničevanje, dogovorili časovnico poročanja Vladi, obravnavali aktualne izzive na področju boja proti antisemitizmu, vključno z zakonodajnimi in preventivnimi ukrepi, izobraževanji ter vlogo institucij in judovskih skupnosti. Sprejeli so sklepe glede nadaljnjega dela, poročanja in obveščanja javnosti o obstoju in sestavi sveta.</w:t>
      </w:r>
    </w:p>
    <w:p w14:paraId="3C10CE4D" w14:textId="77777777" w:rsidR="00225397" w:rsidRPr="00E61D9F" w:rsidRDefault="00225397" w:rsidP="00225397">
      <w:pPr>
        <w:jc w:val="both"/>
        <w:rPr>
          <w:rFonts w:ascii="Arial" w:hAnsi="Arial" w:cs="Arial"/>
          <w:color w:val="000000" w:themeColor="text1"/>
        </w:rPr>
      </w:pPr>
    </w:p>
    <w:p w14:paraId="6BC72128" w14:textId="77777777" w:rsidR="00225397" w:rsidRPr="00E61D9F" w:rsidRDefault="00225397" w:rsidP="00225397">
      <w:pPr>
        <w:jc w:val="both"/>
        <w:rPr>
          <w:rFonts w:ascii="Arial" w:hAnsi="Arial" w:cs="Arial"/>
          <w:color w:val="000000" w:themeColor="text1"/>
        </w:rPr>
      </w:pPr>
    </w:p>
    <w:p w14:paraId="514FFCC8" w14:textId="77777777" w:rsidR="00225397" w:rsidRPr="00166C9E" w:rsidRDefault="00225397" w:rsidP="00225397">
      <w:pPr>
        <w:jc w:val="both"/>
        <w:rPr>
          <w:rFonts w:ascii="Arial" w:hAnsi="Arial" w:cs="Arial"/>
          <w:b/>
          <w:bCs/>
        </w:rPr>
      </w:pPr>
      <w:r w:rsidRPr="00166C9E">
        <w:rPr>
          <w:rFonts w:ascii="Arial" w:hAnsi="Arial" w:cs="Arial"/>
          <w:b/>
          <w:bCs/>
        </w:rPr>
        <w:t>Strateški svet za preprečevanje sovražnega govora</w:t>
      </w:r>
    </w:p>
    <w:p w14:paraId="04A16B3D" w14:textId="77777777" w:rsidR="00225397" w:rsidRPr="00166C9E" w:rsidRDefault="00225397" w:rsidP="00225397">
      <w:pPr>
        <w:jc w:val="both"/>
        <w:rPr>
          <w:rFonts w:ascii="Arial" w:hAnsi="Arial" w:cs="Arial"/>
        </w:rPr>
      </w:pPr>
    </w:p>
    <w:p w14:paraId="3F9BA9D3"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 xml:space="preserve">Predstavnik Zagovornika sodeluje pri delu Strateškega sveta za preprečevanje sovražnega govora in je v njem aktivno sodeloval v letih 2023 in 2024. </w:t>
      </w:r>
    </w:p>
    <w:p w14:paraId="51CED300" w14:textId="77777777" w:rsidR="00225397" w:rsidRPr="00166C9E" w:rsidRDefault="00225397" w:rsidP="00225397">
      <w:pPr>
        <w:jc w:val="both"/>
        <w:rPr>
          <w:rFonts w:ascii="Arial" w:eastAsia="Times New Roman" w:hAnsi="Arial" w:cs="Arial"/>
          <w:lang w:eastAsia="sl-SI"/>
        </w:rPr>
      </w:pPr>
    </w:p>
    <w:p w14:paraId="06818E8E"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 xml:space="preserve">V letu 2025 se svet ni sestal. </w:t>
      </w:r>
    </w:p>
    <w:p w14:paraId="3346921D" w14:textId="77777777" w:rsidR="00225397" w:rsidRPr="00166C9E" w:rsidRDefault="00225397" w:rsidP="00225397">
      <w:pPr>
        <w:jc w:val="both"/>
        <w:rPr>
          <w:rFonts w:ascii="Arial" w:eastAsia="Times New Roman" w:hAnsi="Arial" w:cs="Arial"/>
          <w:lang w:eastAsia="sl-SI"/>
        </w:rPr>
      </w:pPr>
    </w:p>
    <w:p w14:paraId="356022AD" w14:textId="77777777" w:rsidR="00225397" w:rsidRPr="00166C9E" w:rsidRDefault="00225397" w:rsidP="00225397">
      <w:pPr>
        <w:jc w:val="both"/>
        <w:rPr>
          <w:rFonts w:ascii="Arial" w:hAnsi="Arial" w:cs="Arial"/>
          <w:b/>
          <w:bCs/>
        </w:rPr>
      </w:pPr>
    </w:p>
    <w:p w14:paraId="441F0CE8" w14:textId="77777777" w:rsidR="00225397" w:rsidRPr="00166C9E" w:rsidRDefault="00225397" w:rsidP="00225397">
      <w:pPr>
        <w:jc w:val="both"/>
        <w:rPr>
          <w:rFonts w:ascii="Arial" w:hAnsi="Arial" w:cs="Arial"/>
          <w:b/>
          <w:bCs/>
        </w:rPr>
      </w:pPr>
      <w:r w:rsidRPr="00166C9E">
        <w:rPr>
          <w:rFonts w:ascii="Arial" w:hAnsi="Arial" w:cs="Arial"/>
          <w:b/>
          <w:bCs/>
        </w:rPr>
        <w:t>Koordinacijska skupina za ureditev statusa in pravic oseb z gluhoslepoto</w:t>
      </w:r>
    </w:p>
    <w:p w14:paraId="763EF3C0" w14:textId="77777777" w:rsidR="00225397" w:rsidRPr="00166C9E" w:rsidRDefault="00225397" w:rsidP="00225397">
      <w:pPr>
        <w:jc w:val="both"/>
        <w:rPr>
          <w:rFonts w:ascii="Arial" w:hAnsi="Arial" w:cs="Arial"/>
        </w:rPr>
      </w:pPr>
    </w:p>
    <w:p w14:paraId="6819F3ED"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Predstavnik Zagovornika se je udeležil dveh sestankov v zvezi s pripravo predloga Zakona o uporabi jezika gluhoslepih, ki sta potekala 16. januarja in 1. februarja 2024. Zagovornik je v zvezi s pripravo predloga zakona marca 2024 opravil preliminarno presojo o tem, v kakšni meri je Ministrstvo za delo, družino, socialne zadeve in enake možnosti upoštevalo Zagovornikovo</w:t>
      </w:r>
      <w:r w:rsidRPr="00166C9E">
        <w:rPr>
          <w:rFonts w:ascii="Arial" w:eastAsia="Times New Roman" w:hAnsi="Arial" w:cs="Arial"/>
          <w:lang w:eastAsia="sl-SI"/>
        </w:rPr>
        <w:br/>
        <w:t>priporočilo iz maja 2023 in ocenil, da to ni bilo upoštevano v celoti. Na pristojno ministrstvo je marca 2024 naslovil poziv, da upošteva priporočilo Zagovornika in še pred posredovanjem predloga zakona v javno obravnavo dejansko opravi celovit pregled položaja gluhoslepih. Zagotovi naj, da bo zakonska ureditev celovito uredila njihov položaj, kar pomeni, da bi imeli gluhoslepi poleg rabe svojega jezika zagotovljene tudi druge pravice na vseh področjih družbenega življenja.</w:t>
      </w:r>
    </w:p>
    <w:p w14:paraId="46AFA995" w14:textId="77777777" w:rsidR="00225397" w:rsidRPr="00166C9E" w:rsidRDefault="00225397" w:rsidP="00225397">
      <w:pPr>
        <w:jc w:val="both"/>
        <w:rPr>
          <w:rFonts w:ascii="Arial" w:eastAsia="Times New Roman" w:hAnsi="Arial" w:cs="Arial"/>
          <w:lang w:eastAsia="sl-SI"/>
        </w:rPr>
      </w:pPr>
    </w:p>
    <w:p w14:paraId="5C0994D7" w14:textId="77777777" w:rsidR="00225397" w:rsidRPr="00E61D9F" w:rsidRDefault="00225397" w:rsidP="00225397">
      <w:pPr>
        <w:jc w:val="both"/>
        <w:rPr>
          <w:rFonts w:ascii="Arial" w:eastAsia="Times New Roman" w:hAnsi="Arial" w:cs="Arial"/>
          <w:lang w:eastAsia="sl-SI"/>
        </w:rPr>
      </w:pPr>
      <w:r w:rsidRPr="00166C9E">
        <w:rPr>
          <w:rFonts w:ascii="Arial" w:eastAsia="Times New Roman" w:hAnsi="Arial" w:cs="Arial"/>
          <w:lang w:eastAsia="sl-SI"/>
        </w:rPr>
        <w:t>V letu 2025 se koordinacijska skupina ni sestala.</w:t>
      </w:r>
    </w:p>
    <w:p w14:paraId="769FE288" w14:textId="77777777" w:rsidR="00225397" w:rsidRPr="00E61D9F" w:rsidRDefault="00225397" w:rsidP="00225397">
      <w:pPr>
        <w:jc w:val="both"/>
        <w:rPr>
          <w:rFonts w:ascii="Arial" w:hAnsi="Arial" w:cs="Arial"/>
          <w:color w:val="000000" w:themeColor="text1"/>
        </w:rPr>
      </w:pPr>
    </w:p>
    <w:p w14:paraId="3F1F5E7C" w14:textId="617C4445" w:rsidR="008F0246" w:rsidRDefault="008F0246" w:rsidP="002A5873">
      <w:pPr>
        <w:pStyle w:val="Navadensplet"/>
        <w:spacing w:before="0" w:beforeAutospacing="0" w:after="0" w:afterAutospacing="0"/>
        <w:jc w:val="both"/>
        <w:rPr>
          <w:rFonts w:ascii="Arial" w:hAnsi="Arial" w:cs="Arial"/>
          <w:b/>
          <w:bCs/>
          <w:sz w:val="22"/>
          <w:szCs w:val="22"/>
          <w:lang w:val="sl-SI"/>
        </w:rPr>
      </w:pPr>
    </w:p>
    <w:p w14:paraId="7753F802" w14:textId="6B5E68F9" w:rsidR="00084BD1" w:rsidRDefault="00084BD1" w:rsidP="002A5873">
      <w:pPr>
        <w:pStyle w:val="Navadensplet"/>
        <w:spacing w:before="0" w:beforeAutospacing="0" w:after="0" w:afterAutospacing="0"/>
        <w:jc w:val="both"/>
        <w:rPr>
          <w:rFonts w:ascii="Arial" w:hAnsi="Arial" w:cs="Arial"/>
          <w:b/>
          <w:bCs/>
          <w:sz w:val="22"/>
          <w:szCs w:val="22"/>
          <w:lang w:val="sl-SI"/>
        </w:rPr>
      </w:pPr>
    </w:p>
    <w:p w14:paraId="6BC223D2" w14:textId="77777777" w:rsidR="00C53EC3" w:rsidRDefault="00C53EC3">
      <w:pPr>
        <w:rPr>
          <w:rFonts w:ascii="Arial" w:hAnsi="Arial" w:cs="Arial"/>
          <w:b/>
          <w:bCs/>
        </w:rPr>
      </w:pPr>
      <w:r>
        <w:rPr>
          <w:rFonts w:ascii="Arial" w:hAnsi="Arial" w:cs="Arial"/>
          <w:b/>
          <w:bCs/>
        </w:rPr>
        <w:br w:type="page"/>
      </w:r>
    </w:p>
    <w:p w14:paraId="391BAD17" w14:textId="4FE6FE99" w:rsidR="00C53EC3" w:rsidRPr="00E61D9F" w:rsidRDefault="00C53EC3" w:rsidP="00C53EC3">
      <w:pPr>
        <w:rPr>
          <w:rFonts w:ascii="Arial" w:hAnsi="Arial" w:cs="Arial"/>
          <w:b/>
          <w:bCs/>
        </w:rPr>
      </w:pPr>
      <w:r w:rsidRPr="00E61D9F">
        <w:rPr>
          <w:rFonts w:ascii="Arial" w:hAnsi="Arial" w:cs="Arial"/>
          <w:b/>
          <w:bCs/>
        </w:rPr>
        <w:t>Nacionalni strateški načrti za varstvo pred diskriminacijo na posameznih področjih</w:t>
      </w:r>
    </w:p>
    <w:p w14:paraId="75CC2E1C" w14:textId="77777777" w:rsidR="00C53EC3" w:rsidRPr="00E61D9F" w:rsidRDefault="00C53EC3" w:rsidP="00C53EC3">
      <w:pPr>
        <w:jc w:val="both"/>
        <w:rPr>
          <w:rFonts w:ascii="Arial" w:hAnsi="Arial" w:cs="Arial"/>
        </w:rPr>
      </w:pPr>
    </w:p>
    <w:p w14:paraId="3511D172" w14:textId="77777777" w:rsidR="00C53EC3" w:rsidRPr="00E61D9F" w:rsidRDefault="00C53EC3" w:rsidP="00C53EC3">
      <w:pPr>
        <w:jc w:val="both"/>
        <w:rPr>
          <w:rFonts w:ascii="Arial" w:hAnsi="Arial" w:cs="Arial"/>
          <w:lang w:eastAsia="sl-SI"/>
        </w:rPr>
      </w:pPr>
      <w:r w:rsidRPr="00E61D9F">
        <w:rPr>
          <w:rFonts w:ascii="Arial" w:hAnsi="Arial" w:cs="Arial"/>
          <w:lang w:eastAsia="sl-SI"/>
        </w:rPr>
        <w:t xml:space="preserve">Evropska komisija (EK) je s področja varstva pred diskriminacijo za posamezne ranljive skupine ljudi sprejela šest ključnih strateških dokumentov, ki so: </w:t>
      </w:r>
    </w:p>
    <w:p w14:paraId="079CE433" w14:textId="77777777" w:rsidR="00C53EC3" w:rsidRPr="00FF001B" w:rsidRDefault="00C53EC3" w:rsidP="00C53EC3">
      <w:pPr>
        <w:jc w:val="both"/>
        <w:rPr>
          <w:rFonts w:ascii="Arial" w:hAnsi="Arial" w:cs="Arial"/>
          <w:b/>
          <w:bCs/>
        </w:rPr>
      </w:pPr>
    </w:p>
    <w:p w14:paraId="28EB2D94"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strateški okvir EU za enakost, vključevanje in udeležbo Romov,</w:t>
      </w:r>
      <w:r w:rsidRPr="00FF001B">
        <w:rPr>
          <w:rStyle w:val="Sprotnaopomba-sklic"/>
          <w:rFonts w:ascii="Arial" w:hAnsi="Arial" w:cs="Arial"/>
          <w:b/>
          <w:bCs/>
        </w:rPr>
        <w:footnoteReference w:id="64"/>
      </w:r>
    </w:p>
    <w:p w14:paraId="61405151"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o pravicah invalidov za obdobje 2021–2030,</w:t>
      </w:r>
      <w:r w:rsidRPr="00FF001B">
        <w:rPr>
          <w:rStyle w:val="Sprotnaopomba-sklic"/>
          <w:rFonts w:ascii="Arial" w:hAnsi="Arial" w:cs="Arial"/>
          <w:b/>
          <w:bCs/>
        </w:rPr>
        <w:footnoteReference w:id="65"/>
      </w:r>
    </w:p>
    <w:p w14:paraId="7B7C865C"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za enakost spolov za obdobje 2020–2025,</w:t>
      </w:r>
      <w:r w:rsidRPr="00FF001B">
        <w:rPr>
          <w:rStyle w:val="Sprotnaopomba-sklic"/>
          <w:rFonts w:ascii="Arial" w:hAnsi="Arial" w:cs="Arial"/>
          <w:b/>
          <w:bCs/>
        </w:rPr>
        <w:footnoteReference w:id="66"/>
      </w:r>
    </w:p>
    <w:p w14:paraId="733B73E0"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akcijski načrt EU za boj proti rasizmu za obdobje 2020–2025,</w:t>
      </w:r>
      <w:r w:rsidRPr="00FF001B">
        <w:rPr>
          <w:rStyle w:val="Sprotnaopomba-sklic"/>
          <w:rFonts w:ascii="Arial" w:hAnsi="Arial" w:cs="Arial"/>
          <w:b/>
          <w:bCs/>
        </w:rPr>
        <w:footnoteReference w:id="67"/>
      </w:r>
    </w:p>
    <w:p w14:paraId="4AD94D56"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za enakost LGBTIQ oseb za obdobje 2020–2025</w:t>
      </w:r>
      <w:r w:rsidRPr="00FF001B">
        <w:rPr>
          <w:rStyle w:val="Sprotnaopomba-sklic"/>
          <w:rFonts w:ascii="Arial" w:hAnsi="Arial" w:cs="Arial"/>
          <w:b/>
          <w:bCs/>
        </w:rPr>
        <w:footnoteReference w:id="68"/>
      </w:r>
      <w:r w:rsidRPr="00FF001B">
        <w:rPr>
          <w:rFonts w:ascii="Arial" w:hAnsi="Arial" w:cs="Arial"/>
          <w:b/>
          <w:bCs/>
        </w:rPr>
        <w:t xml:space="preserve"> in</w:t>
      </w:r>
    </w:p>
    <w:p w14:paraId="0D78CAEA"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Strategija EU za boj proti antisemitizmu in negovanje judovskega življenja (2021–2030).</w:t>
      </w:r>
      <w:r w:rsidRPr="00FF001B">
        <w:rPr>
          <w:rStyle w:val="Sprotnaopomba-sklic"/>
          <w:rFonts w:ascii="Arial" w:hAnsi="Arial" w:cs="Arial"/>
          <w:b/>
          <w:bCs/>
        </w:rPr>
        <w:footnoteReference w:id="69"/>
      </w:r>
    </w:p>
    <w:p w14:paraId="6E0D3158" w14:textId="77777777" w:rsidR="00C53EC3" w:rsidRPr="00FF001B" w:rsidRDefault="00C53EC3" w:rsidP="00C53EC3">
      <w:pPr>
        <w:jc w:val="both"/>
        <w:rPr>
          <w:rFonts w:ascii="Arial" w:hAnsi="Arial" w:cs="Arial"/>
          <w:b/>
          <w:bCs/>
        </w:rPr>
      </w:pPr>
    </w:p>
    <w:p w14:paraId="0B2B01F8" w14:textId="77777777" w:rsidR="00C53EC3" w:rsidRPr="00E61D9F" w:rsidRDefault="00C53EC3" w:rsidP="00C53EC3">
      <w:pPr>
        <w:jc w:val="both"/>
        <w:rPr>
          <w:rFonts w:ascii="Arial" w:hAnsi="Arial" w:cs="Arial"/>
          <w:lang w:eastAsia="sl-SI"/>
        </w:rPr>
      </w:pPr>
      <w:r w:rsidRPr="00E61D9F">
        <w:rPr>
          <w:rFonts w:ascii="Arial" w:hAnsi="Arial" w:cs="Arial"/>
          <w:lang w:eastAsia="sl-SI"/>
        </w:rPr>
        <w:t xml:space="preserve">Gre za temeljne strateške usmeritve Evropske unije (EU) glede zagotavljanja enakopravnosti, enakega položaja in enakih možnosti posameznih družbenih skupin z določeno osebno okoliščino na različnih področjih družbenega življenja, ki naj bi jim države članice sledile pri pripravi nacionalnih strateških načrtov in posledično politik (policy) ter ukrepov z namenom zagotavljanja enakih možnosti pripadnikom teh skupin. </w:t>
      </w:r>
    </w:p>
    <w:p w14:paraId="0BF74A75" w14:textId="77777777" w:rsidR="00C53EC3" w:rsidRPr="00E61D9F" w:rsidRDefault="00C53EC3" w:rsidP="00C53EC3">
      <w:pPr>
        <w:jc w:val="both"/>
        <w:rPr>
          <w:rFonts w:ascii="Arial" w:hAnsi="Arial" w:cs="Arial"/>
          <w:lang w:eastAsia="sl-SI"/>
        </w:rPr>
      </w:pPr>
    </w:p>
    <w:p w14:paraId="28F0294C" w14:textId="77777777" w:rsidR="00C53EC3" w:rsidRPr="00E61D9F" w:rsidRDefault="00C53EC3" w:rsidP="00C53EC3">
      <w:pPr>
        <w:pStyle w:val="ZADEVA"/>
        <w:tabs>
          <w:tab w:val="clear" w:pos="1701"/>
          <w:tab w:val="left" w:pos="0"/>
        </w:tabs>
        <w:spacing w:line="240" w:lineRule="auto"/>
        <w:ind w:left="0" w:firstLine="0"/>
        <w:jc w:val="both"/>
        <w:rPr>
          <w:rFonts w:cs="Arial"/>
          <w:b w:val="0"/>
          <w:bCs/>
          <w:sz w:val="22"/>
          <w:szCs w:val="22"/>
          <w:lang w:val="sl-SI"/>
        </w:rPr>
      </w:pPr>
      <w:r w:rsidRPr="00E61D9F">
        <w:rPr>
          <w:rFonts w:cs="Arial"/>
          <w:b w:val="0"/>
          <w:bCs/>
          <w:sz w:val="22"/>
          <w:szCs w:val="22"/>
          <w:lang w:val="sl-SI"/>
        </w:rPr>
        <w:t>Zagovornik je 15. septembra 2022 Kabinetu predsednika vlade poslal priporočilo, v katerem je Vladi priporočil sprejetje do takrat manjkajočih nacionalnih strateških načrtov za varstvo pred diskriminacijo na posameznih področjih. Priporočil je tudi, da se vzpostavi enotno točko na ravni vlade (ministrstva, urada ali druge organizacijske enote), katere ključna naloga bi bila priprava, sprejem in spremljanje učinkovitosti izvajanja nacionalnih politik preprečevanja in odprave diskriminacije ter spodbujanja enakih možnosti na celovit način.</w:t>
      </w:r>
      <w:r w:rsidRPr="00E61D9F">
        <w:rPr>
          <w:rStyle w:val="Sprotnaopomba-sklic"/>
          <w:rFonts w:eastAsiaTheme="majorEastAsia" w:cs="Arial"/>
          <w:sz w:val="22"/>
          <w:szCs w:val="22"/>
          <w:lang w:val="sl-SI"/>
        </w:rPr>
        <w:footnoteReference w:id="70"/>
      </w:r>
      <w:r w:rsidRPr="00E61D9F">
        <w:rPr>
          <w:rFonts w:cs="Arial"/>
          <w:b w:val="0"/>
          <w:bCs/>
          <w:sz w:val="22"/>
          <w:szCs w:val="22"/>
          <w:lang w:val="sl-SI"/>
        </w:rPr>
        <w:t xml:space="preserve">  Vlada je 12. decembra 2022 glede priporočila Zagovorniku navedla, da »… aktivno išče možnosti za vzpostavitev enotne točke za koordinacijo nacionalnih politik preprečevanja in odprave diskriminacije ter spodbujanje enakih možnosti«.</w:t>
      </w:r>
    </w:p>
    <w:p w14:paraId="206D0454" w14:textId="77777777" w:rsidR="00C53EC3" w:rsidRPr="00E61D9F" w:rsidRDefault="00C53EC3" w:rsidP="00C53EC3">
      <w:pPr>
        <w:jc w:val="both"/>
        <w:rPr>
          <w:rFonts w:ascii="Arial" w:hAnsi="Arial" w:cs="Arial"/>
        </w:rPr>
      </w:pPr>
    </w:p>
    <w:p w14:paraId="114BDB71" w14:textId="77777777" w:rsidR="00C53EC3" w:rsidRPr="00E61D9F" w:rsidRDefault="00C53EC3" w:rsidP="00C53EC3">
      <w:pPr>
        <w:jc w:val="both"/>
        <w:rPr>
          <w:rFonts w:ascii="Arial" w:hAnsi="Arial" w:cs="Arial"/>
        </w:rPr>
      </w:pPr>
      <w:r w:rsidRPr="00E61D9F">
        <w:rPr>
          <w:rFonts w:ascii="Arial" w:hAnsi="Arial" w:cs="Arial"/>
        </w:rPr>
        <w:t>V začetku leta 2026, v času redakcije rednega letnega poročila za leto 2025, je imela Slovenija sprejete štiri od predvidenih šestih nacionalnih strateških načrtov:</w:t>
      </w:r>
    </w:p>
    <w:p w14:paraId="262E381F" w14:textId="77777777" w:rsidR="00C53EC3" w:rsidRPr="00FF001B" w:rsidRDefault="00C53EC3" w:rsidP="00C53EC3">
      <w:pPr>
        <w:jc w:val="both"/>
        <w:rPr>
          <w:rFonts w:ascii="Arial" w:hAnsi="Arial" w:cs="Arial"/>
          <w:b/>
          <w:bCs/>
        </w:rPr>
      </w:pPr>
    </w:p>
    <w:p w14:paraId="562BCE55"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Akcijski program za invalide 2022 – 2030, ki je bil sprejet 14. oktobra 2021,</w:t>
      </w:r>
      <w:r w:rsidRPr="00FF001B">
        <w:rPr>
          <w:rStyle w:val="Sprotnaopomba-sklic"/>
          <w:rFonts w:ascii="Arial" w:hAnsi="Arial" w:cs="Arial"/>
          <w:b/>
          <w:bCs/>
        </w:rPr>
        <w:footnoteReference w:id="71"/>
      </w:r>
    </w:p>
    <w:p w14:paraId="6997813F"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Nacionalni program ukrepov za Rome za obdobje 2021–2030, ki je bil sprejet 23. decembra 2021,</w:t>
      </w:r>
      <w:r w:rsidRPr="00FF001B">
        <w:rPr>
          <w:rStyle w:val="Sprotnaopomba-sklic"/>
          <w:rFonts w:ascii="Arial" w:hAnsi="Arial" w:cs="Arial"/>
          <w:b/>
          <w:bCs/>
        </w:rPr>
        <w:footnoteReference w:id="72"/>
      </w:r>
      <w:r w:rsidRPr="00FF001B">
        <w:rPr>
          <w:rFonts w:ascii="Arial" w:hAnsi="Arial" w:cs="Arial"/>
          <w:b/>
          <w:bCs/>
        </w:rPr>
        <w:t xml:space="preserve"> </w:t>
      </w:r>
    </w:p>
    <w:p w14:paraId="74463D14"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Resolucija o nacionalnem programu za enake možnosti žensk in moških 2023 – 2030, ki je bila sprejeta 22. septembra 2023</w:t>
      </w:r>
      <w:r w:rsidRPr="00FF001B">
        <w:rPr>
          <w:rStyle w:val="Sprotnaopomba-sklic"/>
          <w:rFonts w:ascii="Arial" w:hAnsi="Arial" w:cs="Arial"/>
          <w:b/>
          <w:bCs/>
        </w:rPr>
        <w:footnoteReference w:id="73"/>
      </w:r>
      <w:r w:rsidRPr="00FF001B">
        <w:rPr>
          <w:rFonts w:ascii="Arial" w:hAnsi="Arial" w:cs="Arial"/>
          <w:b/>
          <w:bCs/>
        </w:rPr>
        <w:t xml:space="preserve"> in </w:t>
      </w:r>
    </w:p>
    <w:p w14:paraId="45A21762"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 xml:space="preserve">Strategija Republike Slovenije za boj proti antisemitizmu do leta 2033, ki je bila sprejeta 21. decembra 2023. </w:t>
      </w:r>
    </w:p>
    <w:p w14:paraId="7667F2D3" w14:textId="77777777" w:rsidR="00C53EC3" w:rsidRPr="00E61D9F" w:rsidRDefault="00C53EC3" w:rsidP="00C53EC3">
      <w:pPr>
        <w:jc w:val="both"/>
        <w:rPr>
          <w:rFonts w:ascii="Arial" w:hAnsi="Arial" w:cs="Arial"/>
        </w:rPr>
      </w:pPr>
    </w:p>
    <w:p w14:paraId="0CDB7BE5" w14:textId="77777777" w:rsidR="00C53EC3" w:rsidRPr="00E61D9F" w:rsidRDefault="00C53EC3" w:rsidP="00C53EC3">
      <w:pPr>
        <w:jc w:val="both"/>
        <w:rPr>
          <w:rFonts w:ascii="Arial" w:hAnsi="Arial" w:cs="Arial"/>
        </w:rPr>
      </w:pPr>
      <w:r w:rsidRPr="00E61D9F">
        <w:rPr>
          <w:rFonts w:ascii="Arial" w:hAnsi="Arial" w:cs="Arial"/>
        </w:rPr>
        <w:t xml:space="preserve">Nacionalni strateški načrt za osebe LGBTIQ v začetku leta 2026 po informacijah Zagovornika še vedno ni sprejet. Še vedno pa ni javno dostopnih informacij o tem, da bi potekala priprava nacionalne strategije za boj proti rasizmu. </w:t>
      </w:r>
    </w:p>
    <w:p w14:paraId="5B2CC1C1" w14:textId="77777777" w:rsidR="00C53EC3" w:rsidRPr="00E61D9F" w:rsidRDefault="00C53EC3" w:rsidP="00C53EC3">
      <w:pPr>
        <w:jc w:val="both"/>
        <w:rPr>
          <w:rFonts w:ascii="Arial" w:hAnsi="Arial" w:cs="Arial"/>
        </w:rPr>
      </w:pPr>
    </w:p>
    <w:p w14:paraId="5F11E07A" w14:textId="77777777" w:rsidR="00C53EC3" w:rsidRPr="00E61D9F" w:rsidRDefault="00C53EC3" w:rsidP="00C53EC3">
      <w:pPr>
        <w:jc w:val="both"/>
        <w:rPr>
          <w:rFonts w:ascii="Arial" w:hAnsi="Arial" w:cs="Arial"/>
          <w:b/>
          <w:bCs/>
        </w:rPr>
      </w:pPr>
      <w:r w:rsidRPr="00E61D9F">
        <w:rPr>
          <w:rFonts w:ascii="Arial" w:hAnsi="Arial" w:cs="Arial"/>
        </w:rPr>
        <w:t>Prav tako ni javno znanih podatkov o morebitnem napredku pri vzpostavitvi enotne nacionalne točke za koordinacijo protidiskriminacijskih politik. To kaže na odsotnost aktivne sistemske politike države na tem področju.</w:t>
      </w:r>
    </w:p>
    <w:p w14:paraId="4BDDA094" w14:textId="77777777" w:rsidR="00C53EC3" w:rsidRPr="00E61D9F" w:rsidRDefault="00C53EC3" w:rsidP="00C53EC3">
      <w:pPr>
        <w:jc w:val="both"/>
        <w:rPr>
          <w:rFonts w:ascii="Arial" w:hAnsi="Arial" w:cs="Arial"/>
          <w:color w:val="000000" w:themeColor="text1"/>
        </w:rPr>
      </w:pPr>
    </w:p>
    <w:p w14:paraId="10663C10" w14:textId="77777777" w:rsidR="00C53EC3" w:rsidRPr="00E61D9F" w:rsidRDefault="00C53EC3" w:rsidP="00C53EC3">
      <w:pPr>
        <w:jc w:val="both"/>
        <w:rPr>
          <w:rFonts w:ascii="Arial" w:hAnsi="Arial" w:cs="Arial"/>
          <w:color w:val="000000" w:themeColor="text1"/>
        </w:rPr>
      </w:pPr>
    </w:p>
    <w:p w14:paraId="4E0300B9" w14:textId="77777777" w:rsidR="00C53EC3" w:rsidRPr="00E61D9F" w:rsidRDefault="00C53EC3" w:rsidP="00C53EC3">
      <w:pPr>
        <w:jc w:val="both"/>
        <w:rPr>
          <w:rFonts w:ascii="Arial" w:hAnsi="Arial" w:cs="Arial"/>
          <w:color w:val="000000" w:themeColor="text1"/>
        </w:rPr>
      </w:pPr>
    </w:p>
    <w:p w14:paraId="643FA0FB" w14:textId="77777777" w:rsidR="00C53EC3" w:rsidRPr="00E61D9F" w:rsidRDefault="00C53EC3" w:rsidP="00C53EC3">
      <w:pPr>
        <w:jc w:val="both"/>
        <w:rPr>
          <w:rFonts w:ascii="Arial" w:hAnsi="Arial" w:cs="Arial"/>
          <w:b/>
          <w:bCs/>
          <w:color w:val="000000" w:themeColor="text1"/>
        </w:rPr>
      </w:pPr>
      <w:r w:rsidRPr="00E61D9F">
        <w:rPr>
          <w:rFonts w:ascii="Arial" w:hAnsi="Arial" w:cs="Arial"/>
          <w:b/>
          <w:bCs/>
          <w:color w:val="000000" w:themeColor="text1"/>
        </w:rPr>
        <w:t>V okviru sestankov z ministri se je zagovornik Miha Lobnik v letu 2025 sestal z:</w:t>
      </w:r>
    </w:p>
    <w:p w14:paraId="780FACF9" w14:textId="77777777" w:rsidR="00C53EC3" w:rsidRPr="00E61D9F" w:rsidRDefault="00C53EC3" w:rsidP="00C53EC3">
      <w:pPr>
        <w:jc w:val="both"/>
        <w:rPr>
          <w:rStyle w:val="Krepko"/>
          <w:rFonts w:ascii="Arial" w:hAnsi="Arial" w:cs="Arial"/>
          <w:b w:val="0"/>
          <w:bCs w:val="0"/>
          <w:color w:val="000000" w:themeColor="text1"/>
        </w:rPr>
      </w:pPr>
    </w:p>
    <w:p w14:paraId="0C6BCCF6"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notranje zadeve Boštjanom Poklukarjem, </w:t>
      </w:r>
    </w:p>
    <w:p w14:paraId="1EA2C0A0"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solidarno prihodnost Simonom Maljevcem, </w:t>
      </w:r>
    </w:p>
    <w:p w14:paraId="64C489FF"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ministrom za vzgojo in izobraževanje dr. Vinko Logajem in</w:t>
      </w:r>
    </w:p>
    <w:p w14:paraId="62EEED9A"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visoko šolstvo, znanost in inovacije dr. Igorjem Papičem. </w:t>
      </w:r>
    </w:p>
    <w:p w14:paraId="1FEE093A" w14:textId="09E4B7C9" w:rsidR="00084BD1" w:rsidRDefault="00084BD1" w:rsidP="002A5873">
      <w:pPr>
        <w:pStyle w:val="Navadensplet"/>
        <w:spacing w:before="0" w:beforeAutospacing="0" w:after="0" w:afterAutospacing="0"/>
        <w:jc w:val="both"/>
        <w:rPr>
          <w:rFonts w:ascii="Arial" w:hAnsi="Arial" w:cs="Arial"/>
          <w:b/>
          <w:bCs/>
          <w:sz w:val="22"/>
          <w:szCs w:val="22"/>
          <w:lang w:val="sl-SI"/>
        </w:rPr>
      </w:pPr>
    </w:p>
    <w:p w14:paraId="266B58F6" w14:textId="7F409F05" w:rsidR="00084BD1" w:rsidRDefault="00084BD1" w:rsidP="002A5873">
      <w:pPr>
        <w:pStyle w:val="Navadensplet"/>
        <w:spacing w:before="0" w:beforeAutospacing="0" w:after="0" w:afterAutospacing="0"/>
        <w:jc w:val="both"/>
        <w:rPr>
          <w:rFonts w:ascii="Arial" w:hAnsi="Arial" w:cs="Arial"/>
          <w:b/>
          <w:bCs/>
          <w:sz w:val="22"/>
          <w:szCs w:val="22"/>
          <w:lang w:val="sl-SI"/>
        </w:rPr>
      </w:pPr>
    </w:p>
    <w:p w14:paraId="6D2171DC" w14:textId="3719E641" w:rsidR="00084BD1" w:rsidRDefault="00084BD1" w:rsidP="002A5873">
      <w:pPr>
        <w:pStyle w:val="Navadensplet"/>
        <w:spacing w:before="0" w:beforeAutospacing="0" w:after="0" w:afterAutospacing="0"/>
        <w:jc w:val="both"/>
        <w:rPr>
          <w:rFonts w:ascii="Arial" w:hAnsi="Arial" w:cs="Arial"/>
          <w:b/>
          <w:bCs/>
          <w:sz w:val="22"/>
          <w:szCs w:val="22"/>
          <w:lang w:val="sl-SI"/>
        </w:rPr>
      </w:pPr>
    </w:p>
    <w:p w14:paraId="77A323A7" w14:textId="77777777" w:rsidR="00084BD1" w:rsidRPr="00706613" w:rsidRDefault="00084BD1" w:rsidP="002A5873">
      <w:pPr>
        <w:pStyle w:val="Navadensplet"/>
        <w:spacing w:before="0" w:beforeAutospacing="0" w:after="0" w:afterAutospacing="0"/>
        <w:jc w:val="both"/>
        <w:rPr>
          <w:rFonts w:ascii="Arial" w:hAnsi="Arial" w:cs="Arial"/>
          <w:b/>
          <w:bCs/>
          <w:sz w:val="22"/>
          <w:szCs w:val="22"/>
          <w:lang w:val="sl-SI"/>
        </w:rPr>
      </w:pPr>
    </w:p>
    <w:p w14:paraId="58FF9549" w14:textId="77777777" w:rsidR="005553F3" w:rsidRPr="00706613" w:rsidRDefault="005553F3" w:rsidP="005553F3">
      <w:pPr>
        <w:jc w:val="both"/>
        <w:rPr>
          <w:rStyle w:val="Krepko"/>
          <w:rFonts w:ascii="Arial" w:hAnsi="Arial" w:cs="Arial"/>
          <w:b w:val="0"/>
          <w:bCs w:val="0"/>
          <w:color w:val="000000" w:themeColor="text1"/>
        </w:rPr>
      </w:pPr>
    </w:p>
    <w:p w14:paraId="4AFB008B" w14:textId="77777777" w:rsidR="005553F3" w:rsidRDefault="005553F3" w:rsidP="002A5873">
      <w:pPr>
        <w:jc w:val="both"/>
        <w:rPr>
          <w:rFonts w:ascii="Arial" w:hAnsi="Arial" w:cs="Arial"/>
        </w:rPr>
      </w:pPr>
    </w:p>
    <w:p w14:paraId="6BC4C156" w14:textId="0C60A283" w:rsidR="00C53EC3" w:rsidRDefault="00C53EC3">
      <w:pPr>
        <w:rPr>
          <w:rFonts w:ascii="Arial" w:hAnsi="Arial" w:cs="Arial"/>
        </w:rPr>
      </w:pPr>
      <w:r>
        <w:rPr>
          <w:rFonts w:ascii="Arial" w:hAnsi="Arial" w:cs="Arial"/>
        </w:rPr>
        <w:br w:type="page"/>
      </w:r>
    </w:p>
    <w:p w14:paraId="283290C8" w14:textId="77777777" w:rsidR="00BC6E62" w:rsidRPr="00706613" w:rsidRDefault="00BC6E62" w:rsidP="00E974B2">
      <w:pPr>
        <w:pStyle w:val="Naslov3"/>
        <w:numPr>
          <w:ilvl w:val="2"/>
          <w:numId w:val="46"/>
        </w:numPr>
      </w:pPr>
      <w:bookmarkStart w:id="1022" w:name="_Toc189216228"/>
      <w:bookmarkStart w:id="1023" w:name="_Toc189469718"/>
      <w:bookmarkStart w:id="1024" w:name="_Toc224221622"/>
      <w:r w:rsidRPr="00706613">
        <w:t>Sodelovanje Zagovornika z MDDSZ</w:t>
      </w:r>
      <w:bookmarkEnd w:id="1022"/>
      <w:bookmarkEnd w:id="1023"/>
      <w:bookmarkEnd w:id="1024"/>
    </w:p>
    <w:p w14:paraId="5A01B84E" w14:textId="77777777" w:rsidR="005D5462" w:rsidRPr="00706613" w:rsidRDefault="005D5462" w:rsidP="002A5873">
      <w:pPr>
        <w:jc w:val="both"/>
        <w:rPr>
          <w:rFonts w:ascii="Arial" w:hAnsi="Arial" w:cs="Arial"/>
        </w:rPr>
      </w:pPr>
    </w:p>
    <w:p w14:paraId="4F743757" w14:textId="77777777" w:rsidR="00AE198F" w:rsidRDefault="00AE198F" w:rsidP="00AE198F">
      <w:pPr>
        <w:jc w:val="both"/>
        <w:rPr>
          <w:rFonts w:ascii="Arial" w:hAnsi="Arial" w:cs="Arial"/>
          <w:b/>
          <w:bCs/>
          <w:kern w:val="2"/>
          <w:highlight w:val="yellow"/>
          <w14:ligatures w14:val="standardContextual"/>
        </w:rPr>
      </w:pPr>
    </w:p>
    <w:p w14:paraId="3BF341DD" w14:textId="07A491A6" w:rsidR="00AE198F" w:rsidRPr="00166C9E" w:rsidRDefault="00AE198F" w:rsidP="00AE198F">
      <w:pPr>
        <w:jc w:val="both"/>
        <w:rPr>
          <w:rFonts w:ascii="Arial" w:hAnsi="Arial" w:cs="Arial"/>
          <w:b/>
          <w:bCs/>
          <w:kern w:val="2"/>
          <w14:ligatures w14:val="standardContextual"/>
        </w:rPr>
      </w:pPr>
      <w:r w:rsidRPr="00166C9E">
        <w:rPr>
          <w:rFonts w:ascii="Arial" w:hAnsi="Arial" w:cs="Arial"/>
          <w:b/>
          <w:bCs/>
          <w:kern w:val="2"/>
          <w14:ligatures w14:val="standardContextual"/>
        </w:rPr>
        <w:t xml:space="preserve">Strokovni svet za enakost spolov </w:t>
      </w:r>
    </w:p>
    <w:p w14:paraId="7E328C21" w14:textId="77777777" w:rsidR="00AE198F" w:rsidRPr="00166C9E" w:rsidRDefault="00AE198F" w:rsidP="00AE198F">
      <w:pPr>
        <w:jc w:val="both"/>
        <w:rPr>
          <w:rFonts w:ascii="Arial" w:hAnsi="Arial" w:cs="Arial"/>
          <w:b/>
          <w:bCs/>
          <w:kern w:val="2"/>
          <w14:ligatures w14:val="standardContextual"/>
        </w:rPr>
      </w:pPr>
    </w:p>
    <w:p w14:paraId="7436CDD0" w14:textId="77777777" w:rsidR="00AE198F" w:rsidRPr="00E61D9F" w:rsidRDefault="00AE198F" w:rsidP="00AE198F">
      <w:pPr>
        <w:jc w:val="both"/>
        <w:rPr>
          <w:rFonts w:ascii="Arial" w:hAnsi="Arial" w:cs="Arial"/>
        </w:rPr>
      </w:pPr>
      <w:r w:rsidRPr="00166C9E">
        <w:rPr>
          <w:rFonts w:ascii="Arial" w:hAnsi="Arial" w:cs="Arial"/>
        </w:rPr>
        <w:t>V letu 2025 se svet ni sestal.</w:t>
      </w:r>
    </w:p>
    <w:p w14:paraId="7582A044" w14:textId="77777777" w:rsidR="00AE198F" w:rsidRPr="00E61D9F" w:rsidRDefault="00AE198F" w:rsidP="00AE198F">
      <w:pPr>
        <w:jc w:val="both"/>
        <w:rPr>
          <w:rFonts w:ascii="Arial" w:hAnsi="Arial" w:cs="Arial"/>
        </w:rPr>
      </w:pPr>
    </w:p>
    <w:p w14:paraId="2F4B4CB6" w14:textId="77777777" w:rsidR="00AE198F" w:rsidRPr="00E61D9F" w:rsidRDefault="00AE198F" w:rsidP="00AE198F">
      <w:pPr>
        <w:jc w:val="both"/>
        <w:rPr>
          <w:rFonts w:ascii="Arial" w:hAnsi="Arial" w:cs="Arial"/>
        </w:rPr>
      </w:pPr>
    </w:p>
    <w:p w14:paraId="76CAAD44" w14:textId="77777777" w:rsidR="00AE198F" w:rsidRPr="00E61D9F" w:rsidRDefault="00AE198F" w:rsidP="00AE198F">
      <w:pPr>
        <w:rPr>
          <w:rFonts w:ascii="Arial" w:eastAsia="Times New Roman" w:hAnsi="Arial" w:cs="Arial"/>
          <w:b/>
          <w:bCs/>
          <w:lang w:eastAsia="sl-SI"/>
        </w:rPr>
      </w:pPr>
      <w:r w:rsidRPr="00E61D9F">
        <w:rPr>
          <w:rFonts w:ascii="Arial" w:eastAsia="Times New Roman" w:hAnsi="Arial" w:cs="Arial"/>
          <w:b/>
          <w:bCs/>
          <w:lang w:eastAsia="sl-SI"/>
        </w:rPr>
        <w:t>Medresorska delovna skupina za implementacijo Direktive EU 2023/970 o preglednosti plačil</w:t>
      </w:r>
    </w:p>
    <w:p w14:paraId="58661106" w14:textId="77777777" w:rsidR="00AE198F" w:rsidRPr="00E61D9F" w:rsidRDefault="00AE198F" w:rsidP="00AE198F">
      <w:pPr>
        <w:rPr>
          <w:rFonts w:ascii="Arial" w:eastAsia="Times New Roman" w:hAnsi="Arial" w:cs="Arial"/>
          <w:b/>
          <w:bCs/>
          <w:lang w:eastAsia="sl-SI"/>
        </w:rPr>
      </w:pPr>
    </w:p>
    <w:p w14:paraId="5EA7EED1" w14:textId="77777777" w:rsidR="00AE198F" w:rsidRPr="00E61D9F" w:rsidRDefault="00AE198F" w:rsidP="00AE198F">
      <w:pPr>
        <w:autoSpaceDE w:val="0"/>
        <w:autoSpaceDN w:val="0"/>
        <w:adjustRightInd w:val="0"/>
        <w:jc w:val="both"/>
        <w:rPr>
          <w:rFonts w:ascii="Arial" w:hAnsi="Arial" w:cs="Arial"/>
        </w:rPr>
      </w:pPr>
      <w:r w:rsidRPr="00E61D9F">
        <w:rPr>
          <w:rFonts w:ascii="Arial" w:eastAsia="Times New Roman" w:hAnsi="Arial" w:cs="Arial"/>
          <w:lang w:eastAsia="sl-SI"/>
        </w:rPr>
        <w:t xml:space="preserve">Predstavnik Zagovornika je tudi v letu 2025 sodeloval pri delu te delovne skupine, ki jo je ustanovilo MDDSZ </w:t>
      </w:r>
      <w:r w:rsidRPr="00E61D9F">
        <w:rPr>
          <w:rFonts w:ascii="Arial" w:hAnsi="Arial" w:cs="Arial"/>
        </w:rPr>
        <w:t>za pripravo zakonodajnega predloga in izvedbo drugih aktivnosti za implementacijo</w:t>
      </w:r>
      <w:r w:rsidRPr="00E61D9F">
        <w:rPr>
          <w:rFonts w:ascii="Arial" w:eastAsia="Times New Roman" w:hAnsi="Arial" w:cs="Arial"/>
          <w:lang w:eastAsia="sl-SI"/>
        </w:rPr>
        <w:t xml:space="preserve"> </w:t>
      </w:r>
      <w:r w:rsidRPr="00E61D9F">
        <w:rPr>
          <w:rFonts w:ascii="Arial" w:hAnsi="Arial" w:cs="Arial"/>
        </w:rPr>
        <w:t xml:space="preserve">Direktive EU o krepitvi uporabe načela enakega plačila za enako delo ali delo enake vrednosti za moške in ženske s preglednostjo plačil in mehanizmi za izvrševanje. Delovna skupina je začela z delom v 2024 in je razdeljena na dve delovni podskupini, ki sta obravnavali pripravo zakonskih podlag in pregled obstoječega sistema vrednotenja in klasifikacije delovnih mest (t. i. tehnična podskupina). </w:t>
      </w:r>
    </w:p>
    <w:p w14:paraId="6B81A762" w14:textId="77777777" w:rsidR="00AE198F" w:rsidRPr="00E61D9F" w:rsidRDefault="00AE198F" w:rsidP="00AE198F">
      <w:pPr>
        <w:autoSpaceDE w:val="0"/>
        <w:autoSpaceDN w:val="0"/>
        <w:adjustRightInd w:val="0"/>
        <w:jc w:val="both"/>
        <w:rPr>
          <w:rFonts w:ascii="Arial" w:hAnsi="Arial" w:cs="Arial"/>
        </w:rPr>
      </w:pPr>
    </w:p>
    <w:p w14:paraId="67FF442C" w14:textId="62072BC1" w:rsidR="00AE198F" w:rsidRPr="00E61D9F" w:rsidRDefault="00AE198F" w:rsidP="00AE198F">
      <w:pPr>
        <w:autoSpaceDE w:val="0"/>
        <w:autoSpaceDN w:val="0"/>
        <w:adjustRightInd w:val="0"/>
        <w:jc w:val="both"/>
        <w:rPr>
          <w:rFonts w:ascii="Arial" w:eastAsia="Times New Roman" w:hAnsi="Arial" w:cs="Arial"/>
          <w:lang w:eastAsia="sl-SI"/>
        </w:rPr>
      </w:pPr>
      <w:r w:rsidRPr="00E61D9F">
        <w:rPr>
          <w:rFonts w:ascii="Arial" w:hAnsi="Arial" w:cs="Arial"/>
        </w:rPr>
        <w:t xml:space="preserve">Predstavnik Zagovornika </w:t>
      </w:r>
      <w:r w:rsidR="00C52F7A">
        <w:rPr>
          <w:rFonts w:ascii="Arial" w:hAnsi="Arial" w:cs="Arial"/>
        </w:rPr>
        <w:t xml:space="preserve">se je udeležil </w:t>
      </w:r>
      <w:r w:rsidRPr="00E61D9F">
        <w:rPr>
          <w:rFonts w:ascii="Arial" w:hAnsi="Arial" w:cs="Arial"/>
        </w:rPr>
        <w:t>štirih sestankov</w:t>
      </w:r>
      <w:r w:rsidRPr="00E61D9F">
        <w:rPr>
          <w:rFonts w:ascii="Arial" w:eastAsia="Times New Roman" w:hAnsi="Arial" w:cs="Arial"/>
          <w:lang w:eastAsia="sl-SI"/>
        </w:rPr>
        <w:t xml:space="preserve"> (22. aprila, 9. julija, 11. novembra in 9. decembra 2025), aktivno pa je prispeval tudi k </w:t>
      </w:r>
      <w:r w:rsidRPr="00E61D9F">
        <w:rPr>
          <w:rFonts w:ascii="Arial" w:hAnsi="Arial" w:cs="Arial"/>
        </w:rPr>
        <w:t xml:space="preserve">delu tehnične podskupine in se udeležil </w:t>
      </w:r>
      <w:r w:rsidRPr="00E61D9F">
        <w:rPr>
          <w:rFonts w:ascii="Arial" w:eastAsia="Times New Roman" w:hAnsi="Arial" w:cs="Arial"/>
          <w:lang w:eastAsia="sl-SI"/>
        </w:rPr>
        <w:t>treh sestankov (14. januarja, 11. marca in 10. junija 2025).</w:t>
      </w:r>
    </w:p>
    <w:p w14:paraId="148B458D" w14:textId="77777777" w:rsidR="00584915" w:rsidRPr="00706613" w:rsidRDefault="00584915" w:rsidP="002A5873">
      <w:pPr>
        <w:rPr>
          <w:rFonts w:ascii="Arial" w:hAnsi="Arial" w:cs="Arial"/>
        </w:rPr>
      </w:pPr>
    </w:p>
    <w:p w14:paraId="5E38621E" w14:textId="34191235" w:rsidR="00960328" w:rsidRPr="00706613" w:rsidRDefault="00960328" w:rsidP="002A5873">
      <w:pPr>
        <w:rPr>
          <w:rFonts w:ascii="Arial" w:hAnsi="Arial" w:cs="Arial"/>
        </w:rPr>
      </w:pPr>
    </w:p>
    <w:p w14:paraId="40DC5804" w14:textId="41B3EBFB" w:rsidR="00960328" w:rsidRPr="00706613" w:rsidRDefault="00960328" w:rsidP="002A5873">
      <w:pPr>
        <w:rPr>
          <w:rFonts w:ascii="Arial" w:hAnsi="Arial" w:cs="Arial"/>
        </w:rPr>
      </w:pPr>
    </w:p>
    <w:p w14:paraId="3A545A98" w14:textId="77777777" w:rsidR="00BC6E62" w:rsidRPr="00166C9E" w:rsidRDefault="00BC6E62" w:rsidP="00E974B2">
      <w:pPr>
        <w:pStyle w:val="Naslov3"/>
        <w:numPr>
          <w:ilvl w:val="2"/>
          <w:numId w:val="46"/>
        </w:numPr>
      </w:pPr>
      <w:bookmarkStart w:id="1025" w:name="_Toc189216229"/>
      <w:bookmarkStart w:id="1026" w:name="_Toc189469719"/>
      <w:bookmarkStart w:id="1027" w:name="_Toc224221623"/>
      <w:r w:rsidRPr="00166C9E">
        <w:t>Sodelovanje Zagovornika z MDP</w:t>
      </w:r>
      <w:bookmarkEnd w:id="1025"/>
      <w:bookmarkEnd w:id="1026"/>
      <w:bookmarkEnd w:id="1027"/>
    </w:p>
    <w:p w14:paraId="51245382" w14:textId="77777777" w:rsidR="00BC6E62" w:rsidRPr="00166C9E" w:rsidRDefault="00BC6E62" w:rsidP="002A5873">
      <w:pPr>
        <w:jc w:val="both"/>
        <w:rPr>
          <w:rFonts w:ascii="Arial" w:hAnsi="Arial" w:cs="Arial"/>
        </w:rPr>
      </w:pPr>
    </w:p>
    <w:p w14:paraId="4FCF930B" w14:textId="77777777" w:rsidR="002A15BC" w:rsidRPr="00166C9E" w:rsidRDefault="002A15BC" w:rsidP="002A15BC">
      <w:pPr>
        <w:jc w:val="both"/>
        <w:rPr>
          <w:rFonts w:ascii="Arial" w:hAnsi="Arial" w:cs="Arial"/>
          <w:b/>
          <w:bCs/>
        </w:rPr>
      </w:pPr>
      <w:bookmarkStart w:id="1028" w:name="_Toc189216230"/>
      <w:bookmarkStart w:id="1029" w:name="_Toc189469720"/>
      <w:r w:rsidRPr="00166C9E">
        <w:rPr>
          <w:rFonts w:ascii="Arial" w:hAnsi="Arial" w:cs="Arial"/>
          <w:b/>
          <w:bCs/>
        </w:rPr>
        <w:t>Večdeležniška medresorska strokovna skupina za izvajanje Nacionalnega programa spodbujanja razvoja in uporabe umetne inteligence v Republiki Sloveniji do leta 2025 (NpUI)</w:t>
      </w:r>
    </w:p>
    <w:p w14:paraId="6948DB12" w14:textId="77777777" w:rsidR="002A15BC" w:rsidRPr="00166C9E" w:rsidRDefault="002A15BC" w:rsidP="002A15BC">
      <w:pPr>
        <w:jc w:val="both"/>
        <w:rPr>
          <w:rFonts w:ascii="Arial" w:hAnsi="Arial" w:cs="Arial"/>
        </w:rPr>
      </w:pPr>
    </w:p>
    <w:p w14:paraId="2B0925B8" w14:textId="77777777" w:rsidR="002A15BC" w:rsidRPr="00166C9E" w:rsidRDefault="002A15BC" w:rsidP="002A15BC">
      <w:pPr>
        <w:jc w:val="both"/>
        <w:rPr>
          <w:rFonts w:ascii="Arial" w:hAnsi="Arial" w:cs="Arial"/>
        </w:rPr>
      </w:pPr>
      <w:r w:rsidRPr="00166C9E">
        <w:rPr>
          <w:rFonts w:ascii="Arial" w:hAnsi="Arial" w:cs="Arial"/>
        </w:rPr>
        <w:t>V letu 2025 se delovna skupina ni sestala.</w:t>
      </w:r>
    </w:p>
    <w:p w14:paraId="710E40DE" w14:textId="5D60EF8B" w:rsidR="00914A33" w:rsidRDefault="00914A33" w:rsidP="00914A33">
      <w:pPr>
        <w:rPr>
          <w:rFonts w:ascii="Arial" w:hAnsi="Arial" w:cs="Arial"/>
        </w:rPr>
      </w:pPr>
    </w:p>
    <w:p w14:paraId="6AD28FDE" w14:textId="77777777" w:rsidR="00651F0D" w:rsidRPr="00166C9E" w:rsidRDefault="00651F0D" w:rsidP="00914A33">
      <w:pPr>
        <w:rPr>
          <w:rFonts w:ascii="Arial" w:hAnsi="Arial" w:cs="Arial"/>
        </w:rPr>
      </w:pPr>
    </w:p>
    <w:p w14:paraId="4ADB6FDF" w14:textId="57B91A5E" w:rsidR="00914A33" w:rsidRPr="00166C9E" w:rsidRDefault="00914A33" w:rsidP="00914A33">
      <w:pPr>
        <w:rPr>
          <w:rFonts w:ascii="Arial" w:hAnsi="Arial" w:cs="Arial"/>
        </w:rPr>
      </w:pPr>
    </w:p>
    <w:p w14:paraId="227E207D" w14:textId="20B93BF9" w:rsidR="005E6707" w:rsidRPr="00166C9E" w:rsidRDefault="005E6707" w:rsidP="00E974B2">
      <w:pPr>
        <w:pStyle w:val="Naslov3"/>
        <w:numPr>
          <w:ilvl w:val="2"/>
          <w:numId w:val="46"/>
        </w:numPr>
      </w:pPr>
      <w:bookmarkStart w:id="1030" w:name="_Toc224221624"/>
      <w:r w:rsidRPr="00166C9E">
        <w:t>Sodelovanje Zagovornika z M</w:t>
      </w:r>
      <w:bookmarkEnd w:id="1028"/>
      <w:bookmarkEnd w:id="1029"/>
      <w:r w:rsidR="00D3765E" w:rsidRPr="00166C9E">
        <w:t>KGP</w:t>
      </w:r>
      <w:bookmarkEnd w:id="1030"/>
    </w:p>
    <w:p w14:paraId="60C5AAB7" w14:textId="31F47075" w:rsidR="00960328" w:rsidRPr="00166C9E" w:rsidRDefault="00960328">
      <w:pPr>
        <w:rPr>
          <w:rFonts w:ascii="Arial" w:hAnsi="Arial" w:cs="Arial"/>
        </w:rPr>
      </w:pPr>
    </w:p>
    <w:p w14:paraId="2B435BAD" w14:textId="77777777" w:rsidR="00D3765E" w:rsidRPr="00166C9E" w:rsidRDefault="00D3765E" w:rsidP="00D3765E">
      <w:pPr>
        <w:rPr>
          <w:rFonts w:ascii="Arial" w:hAnsi="Arial" w:cs="Arial"/>
          <w:b/>
          <w:bCs/>
        </w:rPr>
      </w:pPr>
      <w:r w:rsidRPr="00166C9E">
        <w:rPr>
          <w:rFonts w:ascii="Arial" w:hAnsi="Arial" w:cs="Arial"/>
          <w:b/>
          <w:bCs/>
        </w:rPr>
        <w:t>Svet za ženske na podeželju (SŽP)</w:t>
      </w:r>
    </w:p>
    <w:p w14:paraId="5220CD85" w14:textId="77777777" w:rsidR="00D3765E" w:rsidRPr="00166C9E" w:rsidRDefault="00D3765E" w:rsidP="00D3765E">
      <w:pPr>
        <w:rPr>
          <w:rFonts w:ascii="Arial" w:hAnsi="Arial" w:cs="Arial"/>
        </w:rPr>
      </w:pPr>
    </w:p>
    <w:p w14:paraId="4F7940B5" w14:textId="77777777" w:rsidR="00D3765E" w:rsidRPr="00166C9E" w:rsidRDefault="00D3765E" w:rsidP="00D3765E">
      <w:pPr>
        <w:jc w:val="both"/>
        <w:rPr>
          <w:rFonts w:ascii="Arial" w:hAnsi="Arial" w:cs="Arial"/>
        </w:rPr>
      </w:pPr>
      <w:r w:rsidRPr="00166C9E">
        <w:rPr>
          <w:rFonts w:ascii="Arial" w:hAnsi="Arial" w:cs="Arial"/>
        </w:rPr>
        <w:t xml:space="preserve">Na pobudo Ministrstva za kmetijstvo, gozdarstvo in prehrano je predstavnica Zagovornika članica SŽP. Gre za posvetovalno delovno telo ministra, pristojnega za kmetijstvo, ki svetuje glede vprašanj, povezanih s položajem žensk na podeželju. </w:t>
      </w:r>
    </w:p>
    <w:p w14:paraId="79B42DFA" w14:textId="77777777" w:rsidR="00D3765E" w:rsidRPr="00166C9E" w:rsidRDefault="00D3765E" w:rsidP="00D3765E">
      <w:pPr>
        <w:jc w:val="both"/>
        <w:rPr>
          <w:rFonts w:ascii="Arial" w:hAnsi="Arial" w:cs="Arial"/>
        </w:rPr>
      </w:pPr>
    </w:p>
    <w:p w14:paraId="1054C1F0" w14:textId="77777777" w:rsidR="00D3765E" w:rsidRPr="00E61D9F" w:rsidRDefault="00D3765E" w:rsidP="00D3765E">
      <w:pPr>
        <w:jc w:val="both"/>
        <w:rPr>
          <w:rFonts w:ascii="Arial" w:hAnsi="Arial" w:cs="Arial"/>
        </w:rPr>
      </w:pPr>
      <w:r w:rsidRPr="00166C9E">
        <w:rPr>
          <w:rFonts w:ascii="Arial" w:hAnsi="Arial" w:cs="Arial"/>
        </w:rPr>
        <w:t>SŽP se v letu 2025 ni sestal.</w:t>
      </w:r>
      <w:r w:rsidRPr="00E61D9F">
        <w:rPr>
          <w:rFonts w:ascii="Arial" w:hAnsi="Arial" w:cs="Arial"/>
        </w:rPr>
        <w:t xml:space="preserve"> </w:t>
      </w:r>
    </w:p>
    <w:p w14:paraId="061BD8B6" w14:textId="7D3E7973" w:rsidR="005E6707" w:rsidRDefault="005E6707">
      <w:pPr>
        <w:rPr>
          <w:rFonts w:ascii="Arial" w:hAnsi="Arial" w:cs="Arial"/>
        </w:rPr>
      </w:pPr>
    </w:p>
    <w:p w14:paraId="60C6213E" w14:textId="2BF63A17" w:rsidR="00D3765E" w:rsidRDefault="00D3765E">
      <w:pPr>
        <w:rPr>
          <w:rFonts w:ascii="Arial" w:hAnsi="Arial" w:cs="Arial"/>
        </w:rPr>
      </w:pPr>
    </w:p>
    <w:p w14:paraId="201F53C8" w14:textId="6CDDE7CF" w:rsidR="00D3765E" w:rsidRDefault="00D3765E">
      <w:pPr>
        <w:rPr>
          <w:rFonts w:ascii="Arial" w:hAnsi="Arial" w:cs="Arial"/>
        </w:rPr>
      </w:pPr>
    </w:p>
    <w:p w14:paraId="1812ED55" w14:textId="77777777" w:rsidR="00D3765E" w:rsidRPr="00706613" w:rsidRDefault="00D3765E">
      <w:pPr>
        <w:rPr>
          <w:rFonts w:ascii="Arial" w:hAnsi="Arial" w:cs="Arial"/>
        </w:rPr>
      </w:pPr>
    </w:p>
    <w:p w14:paraId="6C5DAA15" w14:textId="29877F7D" w:rsidR="005E6707" w:rsidRDefault="005E6707">
      <w:pPr>
        <w:rPr>
          <w:rFonts w:ascii="Arial" w:hAnsi="Arial" w:cs="Arial"/>
        </w:rPr>
      </w:pPr>
    </w:p>
    <w:p w14:paraId="4E32B46D" w14:textId="31A8DA83" w:rsidR="00D3765E" w:rsidRDefault="00D3765E">
      <w:pPr>
        <w:rPr>
          <w:rFonts w:ascii="Arial" w:hAnsi="Arial" w:cs="Arial"/>
        </w:rPr>
      </w:pPr>
    </w:p>
    <w:p w14:paraId="35D39334" w14:textId="25FAECC2" w:rsidR="00D3765E" w:rsidRDefault="00D3765E">
      <w:pPr>
        <w:rPr>
          <w:rFonts w:ascii="Arial" w:hAnsi="Arial" w:cs="Arial"/>
        </w:rPr>
      </w:pPr>
    </w:p>
    <w:p w14:paraId="26599656" w14:textId="77777777" w:rsidR="0037645E" w:rsidRPr="00706613" w:rsidRDefault="0037645E">
      <w:pPr>
        <w:rPr>
          <w:rFonts w:ascii="Arial" w:hAnsi="Arial" w:cs="Arial"/>
        </w:rPr>
      </w:pPr>
    </w:p>
    <w:p w14:paraId="0CDDCF24" w14:textId="77777777" w:rsidR="00960328" w:rsidRPr="00706613" w:rsidRDefault="00960328">
      <w:pPr>
        <w:rPr>
          <w:rFonts w:ascii="Arial" w:hAnsi="Arial" w:cs="Arial"/>
        </w:rPr>
      </w:pPr>
    </w:p>
    <w:p w14:paraId="7FD96835" w14:textId="78A4D295" w:rsidR="00BC6E62" w:rsidRPr="00166C9E" w:rsidRDefault="00BC6E62" w:rsidP="00E974B2">
      <w:pPr>
        <w:pStyle w:val="Naslov3"/>
        <w:numPr>
          <w:ilvl w:val="2"/>
          <w:numId w:val="46"/>
        </w:numPr>
      </w:pPr>
      <w:bookmarkStart w:id="1031" w:name="_Toc189216231"/>
      <w:bookmarkStart w:id="1032" w:name="_Toc189469721"/>
      <w:bookmarkStart w:id="1033" w:name="_Toc224221625"/>
      <w:r w:rsidRPr="00166C9E">
        <w:t>Sodelovanje Zagovornika z M</w:t>
      </w:r>
      <w:bookmarkEnd w:id="1031"/>
      <w:bookmarkEnd w:id="1032"/>
      <w:r w:rsidR="00D3765E" w:rsidRPr="00166C9E">
        <w:t>KGP</w:t>
      </w:r>
      <w:bookmarkEnd w:id="1033"/>
    </w:p>
    <w:p w14:paraId="51BC1239" w14:textId="4CB8ED97" w:rsidR="005D5462" w:rsidRPr="00166C9E" w:rsidRDefault="005D5462" w:rsidP="002A5873">
      <w:pPr>
        <w:jc w:val="both"/>
        <w:rPr>
          <w:rFonts w:ascii="Arial" w:hAnsi="Arial" w:cs="Arial"/>
          <w:b/>
          <w:bCs/>
        </w:rPr>
      </w:pPr>
    </w:p>
    <w:p w14:paraId="3C4B5893" w14:textId="77777777" w:rsidR="00D3765E" w:rsidRPr="00166C9E" w:rsidRDefault="00D3765E" w:rsidP="00D3765E">
      <w:pPr>
        <w:rPr>
          <w:rFonts w:ascii="Arial" w:hAnsi="Arial" w:cs="Arial"/>
          <w:b/>
          <w:bCs/>
        </w:rPr>
      </w:pPr>
      <w:r w:rsidRPr="00166C9E">
        <w:rPr>
          <w:rFonts w:ascii="Arial" w:hAnsi="Arial" w:cs="Arial"/>
          <w:b/>
          <w:bCs/>
        </w:rPr>
        <w:t>Svet za ženske na podeželju (SŽP)</w:t>
      </w:r>
    </w:p>
    <w:p w14:paraId="3191D8DE" w14:textId="77777777" w:rsidR="00D3765E" w:rsidRPr="00166C9E" w:rsidRDefault="00D3765E" w:rsidP="00D3765E">
      <w:pPr>
        <w:rPr>
          <w:rFonts w:ascii="Arial" w:hAnsi="Arial" w:cs="Arial"/>
        </w:rPr>
      </w:pPr>
    </w:p>
    <w:p w14:paraId="433991D8" w14:textId="77777777" w:rsidR="00D3765E" w:rsidRPr="00166C9E" w:rsidRDefault="00D3765E" w:rsidP="00D3765E">
      <w:pPr>
        <w:jc w:val="both"/>
        <w:rPr>
          <w:rFonts w:ascii="Arial" w:hAnsi="Arial" w:cs="Arial"/>
        </w:rPr>
      </w:pPr>
      <w:r w:rsidRPr="00166C9E">
        <w:rPr>
          <w:rFonts w:ascii="Arial" w:hAnsi="Arial" w:cs="Arial"/>
        </w:rPr>
        <w:t xml:space="preserve">Na pobudo Ministrstva za kmetijstvo, gozdarstvo in prehrano je predstavnica Zagovornika članica SŽP. Gre za posvetovalno delovno telo ministra, pristojnega za kmetijstvo, ki svetuje glede vprašanj, povezanih s položajem žensk na podeželju. </w:t>
      </w:r>
    </w:p>
    <w:p w14:paraId="129CD31A" w14:textId="77777777" w:rsidR="00D3765E" w:rsidRPr="00166C9E" w:rsidRDefault="00D3765E" w:rsidP="00D3765E">
      <w:pPr>
        <w:jc w:val="both"/>
        <w:rPr>
          <w:rFonts w:ascii="Arial" w:hAnsi="Arial" w:cs="Arial"/>
        </w:rPr>
      </w:pPr>
    </w:p>
    <w:p w14:paraId="255B58CD" w14:textId="77777777" w:rsidR="00D3765E" w:rsidRPr="00166C9E" w:rsidRDefault="00D3765E" w:rsidP="00D3765E">
      <w:pPr>
        <w:jc w:val="both"/>
        <w:rPr>
          <w:rFonts w:ascii="Arial" w:hAnsi="Arial" w:cs="Arial"/>
        </w:rPr>
      </w:pPr>
      <w:r w:rsidRPr="00166C9E">
        <w:rPr>
          <w:rFonts w:ascii="Arial" w:hAnsi="Arial" w:cs="Arial"/>
        </w:rPr>
        <w:t xml:space="preserve">SŽP se v letu 2025 ni sestal. </w:t>
      </w:r>
    </w:p>
    <w:p w14:paraId="582138F2" w14:textId="0D928844" w:rsidR="00121BCC" w:rsidRPr="00166C9E" w:rsidRDefault="00121BCC" w:rsidP="002A5873">
      <w:pPr>
        <w:pStyle w:val="Navadensplet"/>
        <w:spacing w:before="0" w:beforeAutospacing="0" w:after="0" w:afterAutospacing="0"/>
        <w:jc w:val="both"/>
        <w:rPr>
          <w:rFonts w:ascii="Arial" w:hAnsi="Arial" w:cs="Arial"/>
          <w:sz w:val="22"/>
          <w:szCs w:val="22"/>
          <w:lang w:val="sl-SI"/>
        </w:rPr>
      </w:pPr>
    </w:p>
    <w:p w14:paraId="2BD926EA" w14:textId="2AE638D4" w:rsidR="00511A86" w:rsidRDefault="00511A86" w:rsidP="002A5873">
      <w:pPr>
        <w:jc w:val="both"/>
        <w:rPr>
          <w:rFonts w:ascii="Arial" w:hAnsi="Arial" w:cs="Arial"/>
        </w:rPr>
      </w:pPr>
    </w:p>
    <w:p w14:paraId="5D1ED62F" w14:textId="77777777" w:rsidR="00651F0D" w:rsidRPr="00166C9E" w:rsidRDefault="00651F0D" w:rsidP="002A5873">
      <w:pPr>
        <w:jc w:val="both"/>
        <w:rPr>
          <w:rFonts w:ascii="Arial" w:hAnsi="Arial" w:cs="Arial"/>
        </w:rPr>
      </w:pPr>
    </w:p>
    <w:p w14:paraId="654F7DD9" w14:textId="0365DDB0" w:rsidR="00BC6E62" w:rsidRPr="00166C9E" w:rsidRDefault="00BC6E62" w:rsidP="00E974B2">
      <w:pPr>
        <w:pStyle w:val="Naslov3"/>
        <w:numPr>
          <w:ilvl w:val="2"/>
          <w:numId w:val="46"/>
        </w:numPr>
      </w:pPr>
      <w:bookmarkStart w:id="1034" w:name="_Toc189216232"/>
      <w:bookmarkStart w:id="1035" w:name="_Toc189469722"/>
      <w:bookmarkStart w:id="1036" w:name="_Toc224221626"/>
      <w:r w:rsidRPr="00166C9E">
        <w:t>Sodelovanje Zagovornika z MK</w:t>
      </w:r>
      <w:bookmarkEnd w:id="1034"/>
      <w:bookmarkEnd w:id="1035"/>
      <w:r w:rsidR="009047EB" w:rsidRPr="00166C9E">
        <w:t>RR</w:t>
      </w:r>
      <w:bookmarkEnd w:id="1036"/>
    </w:p>
    <w:p w14:paraId="359BDFF3" w14:textId="1D675C55" w:rsidR="00BC6E62" w:rsidRPr="00166C9E" w:rsidRDefault="00BC6E62" w:rsidP="002A5873">
      <w:pPr>
        <w:rPr>
          <w:rFonts w:ascii="Arial" w:hAnsi="Arial" w:cs="Arial"/>
        </w:rPr>
      </w:pPr>
    </w:p>
    <w:p w14:paraId="407BDF70" w14:textId="77777777" w:rsidR="009047EB" w:rsidRPr="00166C9E" w:rsidRDefault="009047EB" w:rsidP="009047EB">
      <w:pPr>
        <w:jc w:val="both"/>
        <w:rPr>
          <w:rFonts w:ascii="Arial" w:hAnsi="Arial" w:cs="Arial"/>
          <w:b/>
          <w:bCs/>
        </w:rPr>
      </w:pPr>
      <w:r w:rsidRPr="00166C9E">
        <w:rPr>
          <w:rFonts w:ascii="Arial" w:hAnsi="Arial" w:cs="Arial"/>
          <w:b/>
          <w:bCs/>
        </w:rPr>
        <w:t>Medresorska delovna skupina za koordinacijo izvajanja Listine o temeljnih pravicah in Konvencije Združenih narodov o pravicah invalidov v okviru evropske kohezijske politike</w:t>
      </w:r>
    </w:p>
    <w:p w14:paraId="6B37B2DD" w14:textId="77777777" w:rsidR="009047EB" w:rsidRPr="00166C9E" w:rsidRDefault="009047EB" w:rsidP="009047EB">
      <w:pPr>
        <w:jc w:val="both"/>
        <w:rPr>
          <w:rFonts w:ascii="Arial" w:hAnsi="Arial" w:cs="Arial"/>
        </w:rPr>
      </w:pPr>
    </w:p>
    <w:p w14:paraId="52D5A6B2" w14:textId="77777777" w:rsidR="009047EB" w:rsidRPr="00166C9E" w:rsidRDefault="009047EB" w:rsidP="009047EB">
      <w:pPr>
        <w:jc w:val="both"/>
        <w:rPr>
          <w:rFonts w:ascii="Arial" w:hAnsi="Arial" w:cs="Arial"/>
        </w:rPr>
      </w:pPr>
      <w:r w:rsidRPr="00166C9E">
        <w:rPr>
          <w:rFonts w:ascii="Arial" w:hAnsi="Arial" w:cs="Arial"/>
        </w:rPr>
        <w:t>V letu 2025 se delovna skupina ni sestala.</w:t>
      </w:r>
    </w:p>
    <w:p w14:paraId="6968CF68" w14:textId="77777777" w:rsidR="009047EB" w:rsidRPr="00166C9E" w:rsidRDefault="009047EB" w:rsidP="009047EB">
      <w:pPr>
        <w:jc w:val="both"/>
        <w:rPr>
          <w:rFonts w:ascii="Arial" w:hAnsi="Arial" w:cs="Arial"/>
        </w:rPr>
      </w:pPr>
    </w:p>
    <w:p w14:paraId="74E9B354" w14:textId="77777777" w:rsidR="009047EB" w:rsidRPr="00166C9E" w:rsidRDefault="009047EB" w:rsidP="009047EB">
      <w:pPr>
        <w:jc w:val="both"/>
        <w:rPr>
          <w:rFonts w:ascii="Arial" w:hAnsi="Arial" w:cs="Arial"/>
        </w:rPr>
      </w:pPr>
    </w:p>
    <w:p w14:paraId="44918298" w14:textId="77777777" w:rsidR="009047EB" w:rsidRPr="00166C9E" w:rsidRDefault="009047EB" w:rsidP="009047EB">
      <w:pPr>
        <w:jc w:val="both"/>
        <w:rPr>
          <w:rFonts w:ascii="Arial" w:hAnsi="Arial" w:cs="Arial"/>
        </w:rPr>
      </w:pPr>
      <w:r w:rsidRPr="00166C9E">
        <w:rPr>
          <w:rFonts w:ascii="Arial" w:hAnsi="Arial" w:cs="Arial"/>
          <w:b/>
          <w:bCs/>
        </w:rPr>
        <w:t>Odbor za spremljane Programa evropske kohezijske politike v obdobju 2021–2027</w:t>
      </w:r>
    </w:p>
    <w:p w14:paraId="1D4BDC69" w14:textId="77777777" w:rsidR="009047EB" w:rsidRPr="00166C9E" w:rsidRDefault="009047EB" w:rsidP="009047EB">
      <w:pPr>
        <w:jc w:val="both"/>
        <w:rPr>
          <w:rFonts w:ascii="Arial" w:hAnsi="Arial" w:cs="Arial"/>
        </w:rPr>
      </w:pPr>
    </w:p>
    <w:p w14:paraId="02535DCC" w14:textId="77777777" w:rsidR="009047EB" w:rsidRPr="00166C9E" w:rsidRDefault="009047EB" w:rsidP="009047EB">
      <w:pPr>
        <w:jc w:val="both"/>
        <w:rPr>
          <w:rFonts w:ascii="Arial" w:hAnsi="Arial" w:cs="Arial"/>
        </w:rPr>
      </w:pPr>
      <w:r w:rsidRPr="00166C9E">
        <w:rPr>
          <w:rFonts w:ascii="Arial" w:hAnsi="Arial" w:cs="Arial"/>
        </w:rPr>
        <w:t>Predstavnica Zagovornika je kot članica Odbora za spremljanje Programa evropske kohezijske politike v obdobju 2021–2027 sodelovala na 1. dopisni seji, kjer je odbor potrdil predlog osnutka Meril za izbor operacij v okviru Programa evropske kohezijske politike v obdobju 2021–2027, verzija 1.2.</w:t>
      </w:r>
    </w:p>
    <w:p w14:paraId="534210AF" w14:textId="77777777" w:rsidR="009047EB" w:rsidRPr="00166C9E" w:rsidRDefault="009047EB" w:rsidP="009047EB">
      <w:pPr>
        <w:jc w:val="both"/>
        <w:rPr>
          <w:rFonts w:ascii="Arial" w:hAnsi="Arial" w:cs="Arial"/>
        </w:rPr>
      </w:pPr>
    </w:p>
    <w:p w14:paraId="2886DE8C" w14:textId="5FC5E066" w:rsidR="009047EB" w:rsidRPr="00166C9E" w:rsidRDefault="009047EB" w:rsidP="009047EB">
      <w:pPr>
        <w:jc w:val="both"/>
        <w:rPr>
          <w:rFonts w:ascii="Arial" w:hAnsi="Arial" w:cs="Arial"/>
        </w:rPr>
      </w:pPr>
      <w:r w:rsidRPr="00166C9E">
        <w:rPr>
          <w:rFonts w:ascii="Arial" w:hAnsi="Arial" w:cs="Arial"/>
        </w:rPr>
        <w:t>Dveh sej, ki sta potekali v letu 2025, se predstavnica Zagovornik</w:t>
      </w:r>
      <w:r w:rsidR="00E4359C" w:rsidRPr="00166C9E">
        <w:rPr>
          <w:rFonts w:ascii="Arial" w:hAnsi="Arial" w:cs="Arial"/>
        </w:rPr>
        <w:t>a</w:t>
      </w:r>
      <w:r w:rsidRPr="00166C9E">
        <w:rPr>
          <w:rFonts w:ascii="Arial" w:hAnsi="Arial" w:cs="Arial"/>
        </w:rPr>
        <w:t xml:space="preserve"> zaradi drugih nujnih obveznosti ni udeležila.</w:t>
      </w:r>
    </w:p>
    <w:p w14:paraId="59146A96" w14:textId="77777777" w:rsidR="009047EB" w:rsidRPr="00166C9E" w:rsidRDefault="009047EB" w:rsidP="009047EB">
      <w:pPr>
        <w:jc w:val="both"/>
        <w:rPr>
          <w:rFonts w:ascii="Arial" w:hAnsi="Arial" w:cs="Arial"/>
        </w:rPr>
      </w:pPr>
    </w:p>
    <w:p w14:paraId="7F49F280" w14:textId="77777777" w:rsidR="009047EB" w:rsidRPr="00166C9E" w:rsidRDefault="009047EB" w:rsidP="009047EB">
      <w:pPr>
        <w:jc w:val="both"/>
        <w:rPr>
          <w:rFonts w:ascii="Arial" w:hAnsi="Arial" w:cs="Arial"/>
        </w:rPr>
      </w:pPr>
    </w:p>
    <w:p w14:paraId="52E91BEC" w14:textId="77777777" w:rsidR="009047EB" w:rsidRPr="00166C9E" w:rsidRDefault="009047EB" w:rsidP="009047EB">
      <w:pPr>
        <w:autoSpaceDE w:val="0"/>
        <w:autoSpaceDN w:val="0"/>
        <w:adjustRightInd w:val="0"/>
        <w:jc w:val="both"/>
        <w:rPr>
          <w:rFonts w:ascii="Arial" w:hAnsi="Arial" w:cs="Arial"/>
          <w:b/>
          <w:bCs/>
        </w:rPr>
      </w:pPr>
      <w:r w:rsidRPr="00166C9E">
        <w:rPr>
          <w:rFonts w:ascii="Arial" w:hAnsi="Arial" w:cs="Arial"/>
          <w:b/>
          <w:bCs/>
        </w:rPr>
        <w:t xml:space="preserve">Spremljanje in vrednotenje Programa ESS+ za odpravljanje materialne prikrajšanosti v Sloveniji v obdobju 2021–2027 </w:t>
      </w:r>
    </w:p>
    <w:p w14:paraId="53E11DA7" w14:textId="77777777" w:rsidR="009047EB" w:rsidRPr="00166C9E" w:rsidRDefault="009047EB" w:rsidP="009047EB">
      <w:pPr>
        <w:autoSpaceDE w:val="0"/>
        <w:autoSpaceDN w:val="0"/>
        <w:adjustRightInd w:val="0"/>
        <w:jc w:val="both"/>
        <w:rPr>
          <w:rFonts w:ascii="Arial" w:hAnsi="Arial" w:cs="Arial"/>
        </w:rPr>
      </w:pPr>
    </w:p>
    <w:p w14:paraId="7E3B5F3D" w14:textId="77777777" w:rsidR="009047EB" w:rsidRPr="00166C9E" w:rsidRDefault="009047EB" w:rsidP="009047EB">
      <w:pPr>
        <w:autoSpaceDE w:val="0"/>
        <w:autoSpaceDN w:val="0"/>
        <w:adjustRightInd w:val="0"/>
        <w:jc w:val="both"/>
        <w:rPr>
          <w:rFonts w:ascii="Arial" w:hAnsi="Arial" w:cs="Arial"/>
        </w:rPr>
      </w:pPr>
      <w:r w:rsidRPr="00166C9E">
        <w:rPr>
          <w:rFonts w:ascii="Arial" w:hAnsi="Arial" w:cs="Arial"/>
        </w:rPr>
        <w:t>Zagovornik bo v prihodnje preko svoje predstavnice sodeloval pri spremljanju in vrednotenju Programa ESS+ za odpravljanje materialne prikrajšanosti v Sloveniji v obdobju 2021–2027.</w:t>
      </w:r>
    </w:p>
    <w:p w14:paraId="46C1A39E" w14:textId="77777777" w:rsidR="009047EB" w:rsidRPr="00166C9E" w:rsidRDefault="009047EB" w:rsidP="009047EB">
      <w:pPr>
        <w:autoSpaceDE w:val="0"/>
        <w:autoSpaceDN w:val="0"/>
        <w:adjustRightInd w:val="0"/>
        <w:jc w:val="both"/>
        <w:rPr>
          <w:rFonts w:ascii="Arial" w:hAnsi="Arial" w:cs="Arial"/>
        </w:rPr>
      </w:pPr>
    </w:p>
    <w:p w14:paraId="0DAEB300" w14:textId="77777777" w:rsidR="009047EB" w:rsidRPr="00166C9E" w:rsidRDefault="009047EB" w:rsidP="009047EB">
      <w:pPr>
        <w:autoSpaceDE w:val="0"/>
        <w:autoSpaceDN w:val="0"/>
        <w:adjustRightInd w:val="0"/>
        <w:jc w:val="both"/>
        <w:rPr>
          <w:rFonts w:ascii="Arial" w:hAnsi="Arial" w:cs="Arial"/>
        </w:rPr>
      </w:pPr>
      <w:r w:rsidRPr="00166C9E">
        <w:rPr>
          <w:rFonts w:ascii="Arial" w:hAnsi="Arial" w:cs="Arial"/>
        </w:rPr>
        <w:t xml:space="preserve">Sestankov te skupine v letu 2025 še ni bilo.  </w:t>
      </w:r>
    </w:p>
    <w:p w14:paraId="0215CF3C" w14:textId="77777777" w:rsidR="009047EB" w:rsidRPr="00166C9E" w:rsidRDefault="009047EB" w:rsidP="009047EB">
      <w:pPr>
        <w:jc w:val="both"/>
        <w:rPr>
          <w:rFonts w:ascii="Arial" w:hAnsi="Arial" w:cs="Arial"/>
        </w:rPr>
      </w:pPr>
    </w:p>
    <w:p w14:paraId="0699DA17" w14:textId="75F64987" w:rsidR="0019236D" w:rsidRDefault="0019236D" w:rsidP="0058562E">
      <w:pPr>
        <w:rPr>
          <w:rFonts w:ascii="Arial" w:hAnsi="Arial" w:cs="Arial"/>
        </w:rPr>
      </w:pPr>
    </w:p>
    <w:p w14:paraId="53A86728" w14:textId="77777777" w:rsidR="00914A33" w:rsidRPr="00706613" w:rsidRDefault="00914A33" w:rsidP="002A5873">
      <w:pPr>
        <w:jc w:val="both"/>
        <w:rPr>
          <w:rFonts w:ascii="Arial" w:hAnsi="Arial" w:cs="Arial"/>
        </w:rPr>
      </w:pPr>
    </w:p>
    <w:p w14:paraId="25FA4999" w14:textId="6AF0AF8D" w:rsidR="006F1E6B" w:rsidRPr="00706613" w:rsidRDefault="006F1E6B" w:rsidP="00E974B2">
      <w:pPr>
        <w:pStyle w:val="Naslov3"/>
        <w:numPr>
          <w:ilvl w:val="2"/>
          <w:numId w:val="46"/>
        </w:numPr>
      </w:pPr>
      <w:bookmarkStart w:id="1037" w:name="_Toc189216235"/>
      <w:bookmarkStart w:id="1038" w:name="_Toc189469725"/>
      <w:bookmarkStart w:id="1039" w:name="_Toc224221627"/>
      <w:r w:rsidRPr="00706613">
        <w:t>Sodelovanje Zagovornika z MNZ</w:t>
      </w:r>
      <w:bookmarkEnd w:id="1037"/>
      <w:bookmarkEnd w:id="1038"/>
      <w:bookmarkEnd w:id="1039"/>
    </w:p>
    <w:p w14:paraId="56B27242" w14:textId="11E170F8" w:rsidR="006F1E6B" w:rsidRDefault="006F1E6B" w:rsidP="002A5873">
      <w:pPr>
        <w:jc w:val="both"/>
        <w:rPr>
          <w:rFonts w:ascii="Arial" w:hAnsi="Arial" w:cs="Arial"/>
        </w:rPr>
      </w:pPr>
    </w:p>
    <w:p w14:paraId="72E0DECD" w14:textId="77777777" w:rsidR="00715F7D" w:rsidRPr="00E61D9F" w:rsidRDefault="00715F7D" w:rsidP="00715F7D">
      <w:pPr>
        <w:jc w:val="both"/>
        <w:rPr>
          <w:rFonts w:ascii="Arial" w:hAnsi="Arial" w:cs="Arial"/>
          <w:b/>
          <w:bCs/>
        </w:rPr>
      </w:pPr>
      <w:r w:rsidRPr="00E61D9F">
        <w:rPr>
          <w:rFonts w:ascii="Arial" w:hAnsi="Arial" w:cs="Arial"/>
          <w:b/>
          <w:bCs/>
        </w:rPr>
        <w:t xml:space="preserve">Zagovornik </w:t>
      </w:r>
      <w:r>
        <w:rPr>
          <w:rFonts w:ascii="Arial" w:hAnsi="Arial" w:cs="Arial"/>
          <w:b/>
          <w:bCs/>
        </w:rPr>
        <w:t xml:space="preserve">Miha </w:t>
      </w:r>
      <w:r w:rsidRPr="00E61D9F">
        <w:rPr>
          <w:rFonts w:ascii="Arial" w:hAnsi="Arial" w:cs="Arial"/>
          <w:b/>
          <w:bCs/>
        </w:rPr>
        <w:t>Lobnik in minister za notranje zadeve Poklukar o stanju na področju varstva pred diskriminacijo</w:t>
      </w:r>
    </w:p>
    <w:p w14:paraId="37D04FB1" w14:textId="77777777" w:rsidR="00715F7D" w:rsidRPr="00E61D9F" w:rsidRDefault="00715F7D" w:rsidP="00715F7D">
      <w:pPr>
        <w:jc w:val="both"/>
        <w:rPr>
          <w:rFonts w:ascii="Arial" w:hAnsi="Arial" w:cs="Arial"/>
          <w:b/>
          <w:bCs/>
        </w:rPr>
      </w:pPr>
    </w:p>
    <w:p w14:paraId="4D8DFE76" w14:textId="04F5CB11" w:rsidR="00715F7D" w:rsidRPr="00E61D9F" w:rsidRDefault="00715F7D" w:rsidP="00715F7D">
      <w:pPr>
        <w:jc w:val="both"/>
        <w:rPr>
          <w:rFonts w:ascii="Arial" w:hAnsi="Arial" w:cs="Arial"/>
        </w:rPr>
      </w:pPr>
      <w:r w:rsidRPr="00E61D9F">
        <w:rPr>
          <w:rFonts w:ascii="Arial" w:hAnsi="Arial" w:cs="Arial"/>
        </w:rPr>
        <w:t xml:space="preserve">Zagovornik Miha Lobnik je 2. junija 2025 ministru za notranje zadeve Boštjanu Poklukarju </w:t>
      </w:r>
      <w:r w:rsidR="006C2F4F">
        <w:rPr>
          <w:rFonts w:ascii="Arial" w:hAnsi="Arial" w:cs="Arial"/>
        </w:rPr>
        <w:t>predstavil</w:t>
      </w:r>
      <w:r w:rsidR="006C2F4F" w:rsidRPr="00E61D9F">
        <w:rPr>
          <w:rFonts w:ascii="Arial" w:hAnsi="Arial" w:cs="Arial"/>
        </w:rPr>
        <w:t xml:space="preserve"> </w:t>
      </w:r>
      <w:r w:rsidRPr="00E61D9F">
        <w:rPr>
          <w:rFonts w:ascii="Arial" w:hAnsi="Arial" w:cs="Arial"/>
        </w:rPr>
        <w:t xml:space="preserve">redno letno poročilo za leto 2024. Ob tem sta govorila tudi o nekaterih primerih in priporočilih Zagovornika, povezanih s področjem dela ministrstva in Policije. </w:t>
      </w:r>
      <w:r>
        <w:rPr>
          <w:rFonts w:ascii="Arial" w:hAnsi="Arial" w:cs="Arial"/>
        </w:rPr>
        <w:t>Zagovornik</w:t>
      </w:r>
      <w:r w:rsidRPr="00E61D9F">
        <w:rPr>
          <w:rFonts w:ascii="Arial" w:hAnsi="Arial" w:cs="Arial"/>
        </w:rPr>
        <w:t xml:space="preserve"> je izpostavil priporočila Zagovornika ministrstvu, naj spodbuja in omogoči sistematično zbiranje podatkov o osebnih okoliščinah žrtev prekrškov in zločinov iz sovraštva. To bi omogočilo oceno stanja diskriminacije in oblikovanje učinkovitejših politik za preprečevanje diskriminatornih ravnanj.</w:t>
      </w:r>
      <w:r w:rsidRPr="00E61D9F">
        <w:rPr>
          <w:rFonts w:ascii="Arial" w:hAnsi="Arial" w:cs="Arial"/>
          <w:color w:val="000000"/>
          <w:shd w:val="clear" w:color="auto" w:fill="FFFFFF"/>
        </w:rPr>
        <w:t xml:space="preserve"> </w:t>
      </w:r>
      <w:r w:rsidRPr="00E61D9F">
        <w:rPr>
          <w:rFonts w:ascii="Arial" w:hAnsi="Arial" w:cs="Arial"/>
        </w:rPr>
        <w:t>Minister Poklukar je dejal, da ga veseli dobro sodelovanje med obema inštitucijama.</w:t>
      </w:r>
    </w:p>
    <w:p w14:paraId="2E2C2327" w14:textId="0264A71A" w:rsidR="00BC6E62" w:rsidRPr="00706613" w:rsidRDefault="00BC6E62" w:rsidP="00E974B2">
      <w:pPr>
        <w:pStyle w:val="Naslov3"/>
        <w:numPr>
          <w:ilvl w:val="2"/>
          <w:numId w:val="46"/>
        </w:numPr>
      </w:pPr>
      <w:bookmarkStart w:id="1040" w:name="_Toc189216237"/>
      <w:bookmarkStart w:id="1041" w:name="_Toc189469727"/>
      <w:bookmarkStart w:id="1042" w:name="_Toc224221628"/>
      <w:r w:rsidRPr="00706613">
        <w:t>Sodelovanje Zagovornika z MSP</w:t>
      </w:r>
      <w:bookmarkEnd w:id="1040"/>
      <w:bookmarkEnd w:id="1041"/>
      <w:bookmarkEnd w:id="1042"/>
    </w:p>
    <w:p w14:paraId="4C726E68" w14:textId="77777777" w:rsidR="005D5462" w:rsidRPr="00706613" w:rsidRDefault="005D5462" w:rsidP="002A5873">
      <w:pPr>
        <w:rPr>
          <w:rFonts w:ascii="Arial" w:hAnsi="Arial" w:cs="Arial"/>
        </w:rPr>
      </w:pPr>
    </w:p>
    <w:p w14:paraId="4AF45130" w14:textId="4C1ADAFD" w:rsidR="00E2404C" w:rsidRPr="00E61D9F" w:rsidRDefault="00E2404C" w:rsidP="00E2404C">
      <w:pPr>
        <w:jc w:val="both"/>
        <w:rPr>
          <w:rFonts w:ascii="Arial" w:hAnsi="Arial" w:cs="Arial"/>
          <w:b/>
          <w:bCs/>
        </w:rPr>
      </w:pPr>
      <w:r w:rsidRPr="00E61D9F">
        <w:rPr>
          <w:rFonts w:ascii="Arial" w:hAnsi="Arial" w:cs="Arial"/>
          <w:b/>
          <w:bCs/>
        </w:rPr>
        <w:t>Srečanje zagovornika Mihe Lobnika in ministra za solidarno prihodnost Simona Maljevca ob izdaji letnega poročila Zagovornika za leto 2024</w:t>
      </w:r>
    </w:p>
    <w:p w14:paraId="19DB8624" w14:textId="77777777" w:rsidR="00E2404C" w:rsidRPr="00E61D9F" w:rsidRDefault="00E2404C" w:rsidP="00E2404C">
      <w:pPr>
        <w:jc w:val="both"/>
        <w:rPr>
          <w:rFonts w:ascii="Arial" w:hAnsi="Arial" w:cs="Arial"/>
          <w:b/>
          <w:bCs/>
        </w:rPr>
      </w:pPr>
    </w:p>
    <w:p w14:paraId="15B5D58B" w14:textId="77777777" w:rsidR="00E2404C" w:rsidRPr="00166C9E" w:rsidRDefault="00E2404C" w:rsidP="00E2404C">
      <w:pPr>
        <w:jc w:val="both"/>
        <w:rPr>
          <w:rFonts w:ascii="Arial" w:hAnsi="Arial" w:cs="Arial"/>
        </w:rPr>
      </w:pPr>
      <w:r w:rsidRPr="00E61D9F">
        <w:rPr>
          <w:rFonts w:ascii="Arial" w:hAnsi="Arial" w:cs="Arial"/>
        </w:rPr>
        <w:t xml:space="preserve">Zagovornik načela enakosti Miha Lobnik je 26. marca 2025 ministru za solidarno prihodnost Simonu Maljevcu predal letno poročilo za leto 2024 ter z njim razpravljal o priporočilih glede </w:t>
      </w:r>
      <w:r w:rsidRPr="00166C9E">
        <w:rPr>
          <w:rFonts w:ascii="Arial" w:hAnsi="Arial" w:cs="Arial"/>
        </w:rPr>
        <w:t xml:space="preserve">dolgotrajne oskrbe, deinstitucionalizacije in kriznih namestitev za ranljive skupine. Zagovornik je poudaril obseg dela zagovornika pri obravnavi diskriminacije, predvsem na področju invalidnosti, Maljevac pa je predstavil napredek pri vzpostavljanju uporabniku prijaznejšega sistema dolgotrajne oskrbe, strategije deinstitucionalizacije z razvojem skupnostne oskrbe ter zakonodajne rešitve za krizne namestitve brezdomnih oseb z invalidnostmi. </w:t>
      </w:r>
    </w:p>
    <w:p w14:paraId="7BCDED64" w14:textId="77777777" w:rsidR="00E2404C" w:rsidRPr="00166C9E" w:rsidRDefault="00E2404C" w:rsidP="00E2404C">
      <w:pPr>
        <w:rPr>
          <w:rFonts w:ascii="Arial" w:hAnsi="Arial" w:cs="Arial"/>
          <w:b/>
          <w:bCs/>
          <w:color w:val="00B050"/>
        </w:rPr>
      </w:pPr>
    </w:p>
    <w:p w14:paraId="26190280" w14:textId="77777777" w:rsidR="00E2404C" w:rsidRPr="00166C9E" w:rsidRDefault="00E2404C" w:rsidP="00E2404C">
      <w:pPr>
        <w:rPr>
          <w:rFonts w:ascii="Arial" w:hAnsi="Arial" w:cs="Arial"/>
          <w:b/>
          <w:bCs/>
          <w:color w:val="00B050"/>
        </w:rPr>
      </w:pPr>
    </w:p>
    <w:p w14:paraId="2881B501" w14:textId="77777777" w:rsidR="00E2404C" w:rsidRPr="00166C9E" w:rsidRDefault="00E2404C" w:rsidP="00E2404C">
      <w:pPr>
        <w:rPr>
          <w:rFonts w:ascii="Arial" w:hAnsi="Arial" w:cs="Arial"/>
          <w:b/>
          <w:bCs/>
        </w:rPr>
      </w:pPr>
      <w:r w:rsidRPr="00166C9E">
        <w:rPr>
          <w:rFonts w:ascii="Arial" w:hAnsi="Arial" w:cs="Arial"/>
          <w:b/>
          <w:bCs/>
        </w:rPr>
        <w:t>Posvetovalna delovna skupina o dolgotrajni oskrbi</w:t>
      </w:r>
    </w:p>
    <w:p w14:paraId="1309AC4D" w14:textId="77777777" w:rsidR="00E2404C" w:rsidRPr="00166C9E" w:rsidRDefault="00E2404C" w:rsidP="00E2404C">
      <w:pPr>
        <w:rPr>
          <w:rFonts w:ascii="Arial" w:hAnsi="Arial" w:cs="Arial"/>
        </w:rPr>
      </w:pPr>
    </w:p>
    <w:p w14:paraId="7523BDA4" w14:textId="77777777" w:rsidR="00E2404C" w:rsidRPr="00166C9E" w:rsidRDefault="00E2404C" w:rsidP="00E2404C">
      <w:pPr>
        <w:jc w:val="both"/>
        <w:rPr>
          <w:rFonts w:ascii="Arial" w:hAnsi="Arial" w:cs="Arial"/>
        </w:rPr>
      </w:pPr>
      <w:r w:rsidRPr="00166C9E">
        <w:rPr>
          <w:rFonts w:ascii="Arial" w:hAnsi="Arial" w:cs="Arial"/>
        </w:rPr>
        <w:t>Na pobudo Ministrstva za solidarno prihodnost je Zagovornik predlagal predstavnika, ki je sodeloval pri delu posvetovalne delovne skupine o dolgotrajni oskrbi. V skupini so številni deležniki na tem področju. Zagovornik je za delo tega telesa prispeval izhodišča pri pripravi novega Zakona o dolgotrajni oskrbi, ki morajo temeljiti na pravicah utemeljenem pristopu. V njih je strnil dosedanja priporočila Zagovornika. Predstavnik Zagovornika se je udeležil več sestankov posvetovalne delovne skupine, ki so potekali od 24. marca 2023 dalje.</w:t>
      </w:r>
    </w:p>
    <w:p w14:paraId="772F3B34" w14:textId="77777777" w:rsidR="00E2404C" w:rsidRPr="00166C9E" w:rsidRDefault="00E2404C" w:rsidP="00E2404C">
      <w:pPr>
        <w:jc w:val="both"/>
        <w:rPr>
          <w:rFonts w:ascii="Arial" w:hAnsi="Arial" w:cs="Arial"/>
        </w:rPr>
      </w:pPr>
    </w:p>
    <w:p w14:paraId="69FF3931" w14:textId="77777777" w:rsidR="00E2404C" w:rsidRPr="00166C9E" w:rsidRDefault="00E2404C" w:rsidP="00E2404C">
      <w:pPr>
        <w:jc w:val="both"/>
        <w:rPr>
          <w:rFonts w:ascii="Arial" w:hAnsi="Arial" w:cs="Arial"/>
        </w:rPr>
      </w:pPr>
      <w:r w:rsidRPr="00166C9E">
        <w:rPr>
          <w:rFonts w:ascii="Arial" w:hAnsi="Arial" w:cs="Arial"/>
        </w:rPr>
        <w:t>V letu 2025 se posvetovalna delovna skupina ni sestala.</w:t>
      </w:r>
    </w:p>
    <w:p w14:paraId="7F41FE04" w14:textId="77777777" w:rsidR="00E2404C" w:rsidRPr="00166C9E" w:rsidRDefault="00E2404C" w:rsidP="00E2404C">
      <w:pPr>
        <w:jc w:val="both"/>
        <w:rPr>
          <w:rFonts w:ascii="Arial" w:hAnsi="Arial" w:cs="Arial"/>
        </w:rPr>
      </w:pPr>
    </w:p>
    <w:p w14:paraId="4EE11A09" w14:textId="52E83DD3" w:rsidR="00BC6E62" w:rsidRDefault="00BC6E62" w:rsidP="002A5873">
      <w:pPr>
        <w:rPr>
          <w:rFonts w:ascii="Arial" w:hAnsi="Arial" w:cs="Arial"/>
        </w:rPr>
      </w:pPr>
    </w:p>
    <w:p w14:paraId="244BE3E5" w14:textId="77777777" w:rsidR="00E2404C" w:rsidRPr="00706613" w:rsidRDefault="00E2404C" w:rsidP="002A5873">
      <w:pPr>
        <w:rPr>
          <w:rFonts w:ascii="Arial" w:hAnsi="Arial" w:cs="Arial"/>
        </w:rPr>
      </w:pPr>
    </w:p>
    <w:p w14:paraId="719EDCF6" w14:textId="14B26F13" w:rsidR="00F45062" w:rsidRPr="00706613" w:rsidRDefault="00F45062" w:rsidP="00E974B2">
      <w:pPr>
        <w:pStyle w:val="Naslov3"/>
        <w:numPr>
          <w:ilvl w:val="2"/>
          <w:numId w:val="46"/>
        </w:numPr>
      </w:pPr>
      <w:bookmarkStart w:id="1043" w:name="_Toc189216238"/>
      <w:bookmarkStart w:id="1044" w:name="_Toc189469728"/>
      <w:bookmarkStart w:id="1045" w:name="_Toc224221629"/>
      <w:r w:rsidRPr="00706613">
        <w:t>Sodelovanje Zagovornika z MVI</w:t>
      </w:r>
      <w:bookmarkEnd w:id="1043"/>
      <w:bookmarkEnd w:id="1044"/>
      <w:bookmarkEnd w:id="1045"/>
    </w:p>
    <w:p w14:paraId="7B9EF6F9" w14:textId="77777777" w:rsidR="00D05A62" w:rsidRPr="00706613" w:rsidRDefault="00D05A62" w:rsidP="00F45062">
      <w:pPr>
        <w:jc w:val="both"/>
        <w:rPr>
          <w:rFonts w:ascii="Arial" w:hAnsi="Arial" w:cs="Arial"/>
          <w:b/>
          <w:bCs/>
        </w:rPr>
      </w:pPr>
    </w:p>
    <w:p w14:paraId="59143775" w14:textId="647BF0F0" w:rsidR="002A751A" w:rsidRPr="00E61D9F" w:rsidRDefault="002A751A" w:rsidP="002A751A">
      <w:pPr>
        <w:jc w:val="both"/>
        <w:rPr>
          <w:rFonts w:ascii="Arial" w:hAnsi="Arial" w:cs="Arial"/>
          <w:b/>
          <w:bCs/>
        </w:rPr>
      </w:pPr>
      <w:r w:rsidRPr="00E61D9F">
        <w:rPr>
          <w:rFonts w:ascii="Arial" w:hAnsi="Arial" w:cs="Arial"/>
          <w:b/>
          <w:bCs/>
        </w:rPr>
        <w:t xml:space="preserve">Zagovornik Miha Lobnik ministru za vzgojo in izobraževanje dr. Vinku Logaju </w:t>
      </w:r>
      <w:r w:rsidR="006C2F4F">
        <w:rPr>
          <w:rFonts w:ascii="Arial" w:hAnsi="Arial" w:cs="Arial"/>
          <w:b/>
          <w:bCs/>
        </w:rPr>
        <w:t>predstavil</w:t>
      </w:r>
      <w:r w:rsidR="006C2F4F" w:rsidRPr="00E61D9F">
        <w:rPr>
          <w:rFonts w:ascii="Arial" w:hAnsi="Arial" w:cs="Arial"/>
          <w:b/>
          <w:bCs/>
        </w:rPr>
        <w:t xml:space="preserve"> </w:t>
      </w:r>
      <w:r w:rsidRPr="00E61D9F">
        <w:rPr>
          <w:rFonts w:ascii="Arial" w:hAnsi="Arial" w:cs="Arial"/>
          <w:b/>
          <w:bCs/>
        </w:rPr>
        <w:t>redno letno poročilo za leto 2024 </w:t>
      </w:r>
    </w:p>
    <w:p w14:paraId="77A078D7" w14:textId="77777777" w:rsidR="002A751A" w:rsidRPr="00E61D9F" w:rsidRDefault="002A751A" w:rsidP="002A751A">
      <w:pPr>
        <w:jc w:val="both"/>
        <w:rPr>
          <w:rFonts w:ascii="Arial" w:hAnsi="Arial" w:cs="Arial"/>
          <w:b/>
          <w:bCs/>
        </w:rPr>
      </w:pPr>
    </w:p>
    <w:p w14:paraId="6248BB2D" w14:textId="01D71603" w:rsidR="002A751A" w:rsidRPr="00166C9E" w:rsidRDefault="002A751A" w:rsidP="002A751A">
      <w:pPr>
        <w:jc w:val="both"/>
        <w:rPr>
          <w:rFonts w:ascii="Arial" w:hAnsi="Arial" w:cs="Arial"/>
        </w:rPr>
      </w:pPr>
      <w:r w:rsidRPr="00E61D9F">
        <w:rPr>
          <w:rFonts w:ascii="Arial" w:hAnsi="Arial" w:cs="Arial"/>
        </w:rPr>
        <w:t xml:space="preserve">Zagovornik Miha Lobnik je 9. aprila 2025 ministru za vzgojo in izobraževanje dr. Vinku Logaju predstavil delovanje organa za varstvo pred diskriminacijo v lanskem letu. Govorila sta tudi o napredku pri zagotavljanju dostopnosti srednjih šol za ljudi z invalidnostmi in možnostih prilagoditev pri opravljanju mature za dijake zaradi njihovega zdravstvenega stanja ali </w:t>
      </w:r>
      <w:r w:rsidRPr="00166C9E">
        <w:rPr>
          <w:rFonts w:ascii="Arial" w:hAnsi="Arial" w:cs="Arial"/>
        </w:rPr>
        <w:t>invalidnosti. Sestanek sta posvetila še skrbi za doseganje večje uspešnosti romskih otrok v izobraževanju in spremembam, potrebnim za zagotovitev enakih možnosti otrok s posebnimi potrebami, ki se želijo vpisati v glasbeno šolo.</w:t>
      </w:r>
    </w:p>
    <w:p w14:paraId="1B419CEB" w14:textId="77777777" w:rsidR="002A751A" w:rsidRPr="00166C9E" w:rsidRDefault="002A751A" w:rsidP="002A751A">
      <w:pPr>
        <w:jc w:val="both"/>
        <w:rPr>
          <w:rFonts w:ascii="Arial" w:eastAsia="Times New Roman" w:hAnsi="Arial" w:cs="Arial"/>
          <w:b/>
          <w:bCs/>
          <w:lang w:eastAsia="sl-SI"/>
        </w:rPr>
      </w:pPr>
    </w:p>
    <w:p w14:paraId="3F2DA89B" w14:textId="77777777" w:rsidR="002A751A" w:rsidRPr="00166C9E" w:rsidRDefault="002A751A" w:rsidP="002A751A">
      <w:pPr>
        <w:jc w:val="both"/>
        <w:rPr>
          <w:rFonts w:ascii="Arial" w:eastAsia="Times New Roman" w:hAnsi="Arial" w:cs="Arial"/>
          <w:b/>
          <w:bCs/>
          <w:lang w:eastAsia="sl-SI"/>
        </w:rPr>
      </w:pPr>
    </w:p>
    <w:p w14:paraId="55AA15DA" w14:textId="77777777" w:rsidR="002A751A" w:rsidRPr="00166C9E" w:rsidRDefault="002A751A" w:rsidP="002A751A">
      <w:pPr>
        <w:jc w:val="both"/>
        <w:rPr>
          <w:rFonts w:ascii="Arial" w:eastAsia="Times New Roman" w:hAnsi="Arial" w:cs="Arial"/>
          <w:b/>
          <w:bCs/>
          <w:lang w:eastAsia="sl-SI"/>
        </w:rPr>
      </w:pPr>
      <w:r w:rsidRPr="00166C9E">
        <w:rPr>
          <w:rFonts w:ascii="Arial" w:eastAsia="Times New Roman" w:hAnsi="Arial" w:cs="Arial"/>
          <w:b/>
          <w:bCs/>
          <w:lang w:eastAsia="sl-SI"/>
        </w:rPr>
        <w:t>Delovna skupina za umestitev slovenskega znakovnega jezika v sistem vzgoje in izobraževanja</w:t>
      </w:r>
    </w:p>
    <w:p w14:paraId="79153A56" w14:textId="77777777" w:rsidR="002A751A" w:rsidRPr="00166C9E" w:rsidRDefault="002A751A" w:rsidP="002A751A">
      <w:pPr>
        <w:jc w:val="both"/>
        <w:rPr>
          <w:rFonts w:ascii="Arial" w:eastAsia="Times New Roman" w:hAnsi="Arial" w:cs="Arial"/>
          <w:b/>
          <w:bCs/>
          <w:lang w:eastAsia="sl-SI"/>
        </w:rPr>
      </w:pPr>
    </w:p>
    <w:p w14:paraId="3E6BF5E5" w14:textId="77777777" w:rsidR="002A751A" w:rsidRPr="00166C9E" w:rsidRDefault="002A751A" w:rsidP="002A751A">
      <w:pPr>
        <w:jc w:val="both"/>
        <w:rPr>
          <w:rFonts w:ascii="Arial" w:eastAsia="Times New Roman" w:hAnsi="Arial" w:cs="Arial"/>
          <w:lang w:eastAsia="sl-SI"/>
        </w:rPr>
      </w:pPr>
      <w:r w:rsidRPr="00166C9E">
        <w:rPr>
          <w:rFonts w:ascii="Arial" w:eastAsia="Times New Roman" w:hAnsi="Arial" w:cs="Arial"/>
          <w:lang w:eastAsia="sl-SI"/>
        </w:rPr>
        <w:t xml:space="preserve">Predstavnik Zagovornika se je 22. oktobra 2024 udeležil strokovnega posveta na seji delovne skupine za umestitev slovenskega znakovnega jezika v sistem vzgoje in izobraževanja. Predstavil je pogled Zagovornika na ta vprašanja, zlasti skozi njegova dosedanja priporočila k zakonodaji in akcijskim planom na tem področju. Poudarek prispevka je bil na razumevanju in medsebojni povezanosti vseh relevantnih človekovih pravic. Predstavnik Zagovornika je posebej poudaril pravice in dolžnosti v zvezi z učenjem slovenskega znakovnega jezika za gluhe in naglušne otroke ter njihove starše. </w:t>
      </w:r>
    </w:p>
    <w:p w14:paraId="4EC52762" w14:textId="77777777" w:rsidR="002A751A" w:rsidRPr="00166C9E" w:rsidRDefault="002A751A" w:rsidP="002A751A">
      <w:pPr>
        <w:jc w:val="both"/>
        <w:rPr>
          <w:rFonts w:ascii="Arial" w:eastAsia="Times New Roman" w:hAnsi="Arial" w:cs="Arial"/>
          <w:lang w:eastAsia="sl-SI"/>
        </w:rPr>
      </w:pPr>
    </w:p>
    <w:p w14:paraId="7C84C898" w14:textId="51FAE879" w:rsidR="002A751A" w:rsidRDefault="002A751A" w:rsidP="002A751A">
      <w:pPr>
        <w:jc w:val="both"/>
        <w:rPr>
          <w:rFonts w:ascii="Arial" w:eastAsia="Times New Roman" w:hAnsi="Arial" w:cs="Arial"/>
          <w:lang w:eastAsia="sl-SI"/>
        </w:rPr>
      </w:pPr>
      <w:r w:rsidRPr="00166C9E">
        <w:rPr>
          <w:rFonts w:ascii="Arial" w:eastAsia="Times New Roman" w:hAnsi="Arial" w:cs="Arial"/>
          <w:lang w:eastAsia="sl-SI"/>
        </w:rPr>
        <w:t>V letu 2025 se delovna skupina ni sestala.</w:t>
      </w:r>
    </w:p>
    <w:p w14:paraId="5CD0CFE0" w14:textId="2D4338C4" w:rsidR="00D02B34" w:rsidRPr="00706613" w:rsidRDefault="00D02B34" w:rsidP="00E974B2">
      <w:pPr>
        <w:pStyle w:val="Naslov3"/>
        <w:numPr>
          <w:ilvl w:val="2"/>
          <w:numId w:val="46"/>
        </w:numPr>
      </w:pPr>
      <w:bookmarkStart w:id="1046" w:name="_Toc224221630"/>
      <w:r w:rsidRPr="00706613">
        <w:t>Sodelovanje Zagovornika z MV</w:t>
      </w:r>
      <w:r>
        <w:t>ZI</w:t>
      </w:r>
      <w:bookmarkEnd w:id="1046"/>
    </w:p>
    <w:p w14:paraId="1DD65269" w14:textId="12DCB49B" w:rsidR="00D02B34" w:rsidRDefault="00D02B34" w:rsidP="002A751A">
      <w:pPr>
        <w:jc w:val="both"/>
        <w:rPr>
          <w:rFonts w:ascii="Arial" w:eastAsia="Times New Roman" w:hAnsi="Arial" w:cs="Arial"/>
          <w:lang w:eastAsia="sl-SI"/>
        </w:rPr>
      </w:pPr>
    </w:p>
    <w:p w14:paraId="2316EE62" w14:textId="42EC31E2" w:rsidR="00D02B34" w:rsidRPr="00E61D9F" w:rsidRDefault="00D02B34" w:rsidP="00D02B34">
      <w:pPr>
        <w:jc w:val="both"/>
        <w:rPr>
          <w:rFonts w:ascii="Arial" w:hAnsi="Arial" w:cs="Arial"/>
          <w:b/>
          <w:bCs/>
        </w:rPr>
      </w:pPr>
      <w:r w:rsidRPr="00E61D9F">
        <w:rPr>
          <w:rFonts w:ascii="Arial" w:hAnsi="Arial" w:cs="Arial"/>
          <w:b/>
          <w:bCs/>
        </w:rPr>
        <w:t xml:space="preserve">Zagovornik </w:t>
      </w:r>
      <w:r>
        <w:rPr>
          <w:rFonts w:ascii="Arial" w:hAnsi="Arial" w:cs="Arial"/>
          <w:b/>
          <w:bCs/>
        </w:rPr>
        <w:t xml:space="preserve">Miha </w:t>
      </w:r>
      <w:r w:rsidRPr="00E61D9F">
        <w:rPr>
          <w:rFonts w:ascii="Arial" w:hAnsi="Arial" w:cs="Arial"/>
          <w:b/>
          <w:bCs/>
        </w:rPr>
        <w:t>Lobnik ministru za visoko šolstvo, znanost in inovacije dr. Igorju Papiču predstavil redno letno poročilo za leto 2024</w:t>
      </w:r>
    </w:p>
    <w:p w14:paraId="41C3EF1B" w14:textId="77777777" w:rsidR="00D02B34" w:rsidRPr="00E61D9F" w:rsidRDefault="00D02B34" w:rsidP="00D02B34">
      <w:pPr>
        <w:jc w:val="both"/>
        <w:rPr>
          <w:rFonts w:ascii="Arial" w:hAnsi="Arial" w:cs="Arial"/>
        </w:rPr>
      </w:pPr>
    </w:p>
    <w:p w14:paraId="14B8BFEB" w14:textId="77777777" w:rsidR="00D02B34" w:rsidRPr="00E61D9F" w:rsidRDefault="00D02B34" w:rsidP="00D02B34">
      <w:pPr>
        <w:jc w:val="both"/>
        <w:rPr>
          <w:rFonts w:ascii="Arial" w:hAnsi="Arial" w:cs="Arial"/>
        </w:rPr>
      </w:pPr>
      <w:r w:rsidRPr="00E61D9F">
        <w:rPr>
          <w:rFonts w:ascii="Arial" w:hAnsi="Arial" w:cs="Arial"/>
        </w:rPr>
        <w:t>Zagovornik Miha Lobnik je 28. marca 2025 redno letno poročilo predstavil ministru visoko šolstvo, znanost in inovacije dr. Igorju Papiču s sodelavci. Na delovnem srečanju je Zagovornika Miha Lobnik ministra seznanil z delom Zagovornika v preteklem letu. Na srečanju sta govorila tudi o zagotavljanju dostopnosti visokošolskih zavodov in vplivu predloga sprememb zakona o visokem šolstvu na uveljavljanje pravic študentov s posebnimi potrebami.</w:t>
      </w:r>
      <w:r w:rsidRPr="00E61D9F">
        <w:rPr>
          <w:rFonts w:ascii="Arial" w:hAnsi="Arial" w:cs="Arial"/>
          <w:color w:val="000000"/>
          <w:shd w:val="clear" w:color="auto" w:fill="FFFFFF"/>
        </w:rPr>
        <w:t xml:space="preserve"> </w:t>
      </w:r>
      <w:r>
        <w:rPr>
          <w:rFonts w:ascii="Arial" w:hAnsi="Arial" w:cs="Arial"/>
        </w:rPr>
        <w:t>Zagovornik</w:t>
      </w:r>
      <w:r w:rsidRPr="00E61D9F">
        <w:rPr>
          <w:rFonts w:ascii="Arial" w:hAnsi="Arial" w:cs="Arial"/>
        </w:rPr>
        <w:t xml:space="preserve"> se je ministru tudi zahvalil za razumevanje poslanstva Zagovornika in za odzivnost in ukrepanje ob priporočilih, ki jih daje za izboljšanje ravni enake obravnave in enakih možnosti v državi.</w:t>
      </w:r>
    </w:p>
    <w:p w14:paraId="38095FF2" w14:textId="7A4312D8" w:rsidR="00D02B34" w:rsidRDefault="00D02B34" w:rsidP="002A751A">
      <w:pPr>
        <w:jc w:val="both"/>
        <w:rPr>
          <w:rFonts w:ascii="Arial" w:eastAsia="Times New Roman" w:hAnsi="Arial" w:cs="Arial"/>
          <w:lang w:eastAsia="sl-SI"/>
        </w:rPr>
      </w:pPr>
    </w:p>
    <w:p w14:paraId="39A5DD84" w14:textId="00858C47" w:rsidR="00D02B34" w:rsidRDefault="00D02B34" w:rsidP="002A751A">
      <w:pPr>
        <w:jc w:val="both"/>
        <w:rPr>
          <w:rFonts w:ascii="Arial" w:eastAsia="Times New Roman" w:hAnsi="Arial" w:cs="Arial"/>
          <w:lang w:eastAsia="sl-SI"/>
        </w:rPr>
      </w:pPr>
    </w:p>
    <w:p w14:paraId="1E632170" w14:textId="77777777" w:rsidR="00D02B34" w:rsidRPr="00E61D9F" w:rsidRDefault="00D02B34" w:rsidP="002A751A">
      <w:pPr>
        <w:jc w:val="both"/>
        <w:rPr>
          <w:rFonts w:ascii="Arial" w:eastAsia="Times New Roman" w:hAnsi="Arial" w:cs="Arial"/>
          <w:lang w:eastAsia="sl-SI"/>
        </w:rPr>
      </w:pPr>
    </w:p>
    <w:p w14:paraId="77EA1901" w14:textId="77777777" w:rsidR="00BC6E62" w:rsidRPr="00706613" w:rsidRDefault="00BC6E62" w:rsidP="00E974B2">
      <w:pPr>
        <w:pStyle w:val="Naslov3"/>
        <w:numPr>
          <w:ilvl w:val="2"/>
          <w:numId w:val="46"/>
        </w:numPr>
      </w:pPr>
      <w:bookmarkStart w:id="1047" w:name="_Toc189216239"/>
      <w:bookmarkStart w:id="1048" w:name="_Toc189469729"/>
      <w:bookmarkStart w:id="1049" w:name="_Toc224221631"/>
      <w:r w:rsidRPr="00706613">
        <w:t>Sodelovanje Zagovornika z MZEZ</w:t>
      </w:r>
      <w:bookmarkEnd w:id="1047"/>
      <w:bookmarkEnd w:id="1048"/>
      <w:bookmarkEnd w:id="1049"/>
    </w:p>
    <w:p w14:paraId="6ACE3784" w14:textId="77777777" w:rsidR="00BC6E62" w:rsidRPr="00706613" w:rsidRDefault="00BC6E62" w:rsidP="002A5873">
      <w:pPr>
        <w:jc w:val="both"/>
        <w:rPr>
          <w:rFonts w:ascii="Arial" w:hAnsi="Arial" w:cs="Arial"/>
          <w:b/>
          <w:bCs/>
        </w:rPr>
      </w:pPr>
    </w:p>
    <w:p w14:paraId="3E289581" w14:textId="77777777" w:rsidR="009947B1" w:rsidRPr="00E61D9F" w:rsidRDefault="009947B1" w:rsidP="009947B1">
      <w:pPr>
        <w:jc w:val="both"/>
        <w:rPr>
          <w:rFonts w:ascii="Arial" w:hAnsi="Arial" w:cs="Arial"/>
          <w:b/>
          <w:bCs/>
        </w:rPr>
      </w:pPr>
      <w:r w:rsidRPr="00E61D9F">
        <w:rPr>
          <w:rFonts w:ascii="Arial" w:hAnsi="Arial" w:cs="Arial"/>
          <w:b/>
          <w:bCs/>
        </w:rPr>
        <w:t>Medresorska komisija za človekove pravice</w:t>
      </w:r>
    </w:p>
    <w:p w14:paraId="35FC43F1" w14:textId="77777777" w:rsidR="009947B1" w:rsidRPr="00E61D9F" w:rsidRDefault="009947B1" w:rsidP="009947B1">
      <w:pPr>
        <w:jc w:val="both"/>
        <w:rPr>
          <w:rFonts w:ascii="Arial" w:hAnsi="Arial" w:cs="Arial"/>
          <w:b/>
          <w:bCs/>
        </w:rPr>
      </w:pPr>
    </w:p>
    <w:p w14:paraId="29C73DD5" w14:textId="77777777" w:rsidR="009947B1" w:rsidRPr="00E61D9F" w:rsidRDefault="009947B1" w:rsidP="009947B1">
      <w:pPr>
        <w:tabs>
          <w:tab w:val="num" w:pos="720"/>
        </w:tabs>
        <w:jc w:val="both"/>
        <w:rPr>
          <w:rFonts w:ascii="Arial" w:eastAsia="Times New Roman" w:hAnsi="Arial" w:cs="Arial"/>
          <w:lang w:eastAsia="sl-SI"/>
        </w:rPr>
      </w:pPr>
      <w:r w:rsidRPr="00E61D9F">
        <w:rPr>
          <w:rFonts w:ascii="Arial" w:hAnsi="Arial" w:cs="Arial"/>
        </w:rPr>
        <w:t>Zagovornik pri delu medresorske komisije sodeluje že od leta 2020 in se udeležuje sej, kjer se obravnavajo tudi poročila države po ratificiranih mednarodnih instrumentih varstva človekovih pravic in svoboščin. Predstavnica Zagovornika se je udeležila treh rednih sej medresorske komisije, 20. februarja, 5. junija in 12. decembra 2025, ter ene dopisne seje, ki je potekala od 8. do 14. julija 2025</w:t>
      </w:r>
      <w:r w:rsidRPr="00E61D9F">
        <w:rPr>
          <w:rFonts w:ascii="Arial" w:eastAsia="Times New Roman" w:hAnsi="Arial" w:cs="Arial"/>
          <w:lang w:eastAsia="sl-SI"/>
        </w:rPr>
        <w:t xml:space="preserve">. </w:t>
      </w:r>
    </w:p>
    <w:p w14:paraId="5B9BE094" w14:textId="77777777" w:rsidR="009947B1" w:rsidRPr="00E61D9F" w:rsidRDefault="009947B1" w:rsidP="009947B1">
      <w:pPr>
        <w:tabs>
          <w:tab w:val="num" w:pos="720"/>
        </w:tabs>
        <w:jc w:val="both"/>
        <w:rPr>
          <w:rFonts w:ascii="Arial" w:eastAsia="Times New Roman" w:hAnsi="Arial" w:cs="Arial"/>
          <w:lang w:eastAsia="sl-SI"/>
        </w:rPr>
      </w:pPr>
    </w:p>
    <w:p w14:paraId="0603838F" w14:textId="77777777" w:rsidR="009947B1" w:rsidRPr="00E61D9F" w:rsidRDefault="009947B1" w:rsidP="009947B1">
      <w:pPr>
        <w:tabs>
          <w:tab w:val="num" w:pos="720"/>
        </w:tabs>
        <w:jc w:val="both"/>
        <w:rPr>
          <w:rFonts w:ascii="Arial" w:eastAsia="Times New Roman" w:hAnsi="Arial" w:cs="Arial"/>
          <w:lang w:eastAsia="sl-SI"/>
        </w:rPr>
      </w:pPr>
    </w:p>
    <w:p w14:paraId="4FDAA6BE" w14:textId="77777777" w:rsidR="009947B1" w:rsidRPr="00E61D9F" w:rsidRDefault="009947B1" w:rsidP="009947B1">
      <w:pPr>
        <w:jc w:val="both"/>
        <w:rPr>
          <w:rFonts w:ascii="Arial" w:hAnsi="Arial" w:cs="Arial"/>
          <w:b/>
          <w:bCs/>
        </w:rPr>
      </w:pPr>
      <w:r w:rsidRPr="00E61D9F">
        <w:rPr>
          <w:rFonts w:ascii="Arial" w:hAnsi="Arial" w:cs="Arial"/>
          <w:b/>
          <w:bCs/>
        </w:rPr>
        <w:t>Sestanek Zagovornika z diplomatkama MZEZ zaradi njunih priprav na odhod na misijo pri ZN v Ženevo</w:t>
      </w:r>
    </w:p>
    <w:p w14:paraId="123B9DCB" w14:textId="77777777" w:rsidR="009947B1" w:rsidRPr="00E61D9F" w:rsidRDefault="009947B1" w:rsidP="009947B1">
      <w:pPr>
        <w:jc w:val="both"/>
        <w:rPr>
          <w:rFonts w:ascii="Arial" w:hAnsi="Arial" w:cs="Arial"/>
          <w:b/>
          <w:bCs/>
        </w:rPr>
      </w:pPr>
    </w:p>
    <w:p w14:paraId="14213543" w14:textId="77777777" w:rsidR="009947B1" w:rsidRPr="00E61D9F" w:rsidRDefault="009947B1" w:rsidP="009947B1">
      <w:pPr>
        <w:jc w:val="both"/>
        <w:rPr>
          <w:rFonts w:ascii="Arial" w:eastAsia="Times New Roman" w:hAnsi="Arial" w:cs="Arial"/>
          <w:lang w:eastAsia="sl-SI"/>
        </w:rPr>
      </w:pPr>
      <w:r w:rsidRPr="00E61D9F">
        <w:rPr>
          <w:rFonts w:ascii="Arial" w:eastAsia="Times New Roman" w:hAnsi="Arial" w:cs="Arial"/>
          <w:lang w:eastAsia="sl-SI"/>
        </w:rPr>
        <w:t xml:space="preserve">Predstavniki Zagovornika so 17. julija 2025 na delovnem sestanku s predstavnicama MZEZ izmenjali informacije z delovnega področja Zagovornika. Izmenjava informacij je potekala zaradi priprav diplomatk na delo v slovenski misiji pri ZN v Ženevi ob prihajajočem članstvu Slovenije v Svetu ZN za človekove pravice (od januarja 2026). Predstavniki Zagovornika so pojasnili mandat in delo institucije, zlasti na področju različnih osebnih okoliščin, raziskovalnega dela, sodelovanja z mehanizmi ZN (UPR, MKPI) ter sodelovanja z MZEZ. Razprava je zajela tudi horizontalne trende v Sloveniji, zlasti družbeno polarizacijo, stanje diskriminacije ter mednarodni kontekst človekovih pravic. </w:t>
      </w:r>
    </w:p>
    <w:p w14:paraId="526AA7E0" w14:textId="77777777" w:rsidR="00BC6E62" w:rsidRPr="00706613" w:rsidRDefault="00BC6E62" w:rsidP="00960328">
      <w:pPr>
        <w:jc w:val="both"/>
        <w:rPr>
          <w:rFonts w:ascii="Arial" w:hAnsi="Arial" w:cs="Arial"/>
        </w:rPr>
      </w:pPr>
    </w:p>
    <w:p w14:paraId="3A5E059C" w14:textId="77777777" w:rsidR="00BC6E62" w:rsidRPr="00706613" w:rsidRDefault="00BC6E62" w:rsidP="002A5873">
      <w:pPr>
        <w:pStyle w:val="Odstavekseznama"/>
        <w:rPr>
          <w:rFonts w:ascii="Arial" w:hAnsi="Arial" w:cs="Arial"/>
        </w:rPr>
      </w:pPr>
    </w:p>
    <w:p w14:paraId="26252759" w14:textId="77777777" w:rsidR="00BC6E62" w:rsidRPr="00706613" w:rsidRDefault="00BC6E62" w:rsidP="002A5873">
      <w:pPr>
        <w:jc w:val="both"/>
        <w:rPr>
          <w:rFonts w:ascii="Arial" w:hAnsi="Arial" w:cs="Arial"/>
          <w:color w:val="FF0000"/>
        </w:rPr>
      </w:pPr>
    </w:p>
    <w:p w14:paraId="36DB3C79" w14:textId="47D24A02" w:rsidR="007B098B" w:rsidRPr="00706613" w:rsidRDefault="007B098B">
      <w:pPr>
        <w:rPr>
          <w:rFonts w:ascii="Arial" w:hAnsi="Arial" w:cs="Arial"/>
          <w:color w:val="000000" w:themeColor="text1"/>
        </w:rPr>
      </w:pPr>
    </w:p>
    <w:p w14:paraId="22C28862" w14:textId="77777777" w:rsidR="00E722E7" w:rsidRPr="00706613" w:rsidRDefault="007B098B" w:rsidP="00E974B2">
      <w:pPr>
        <w:pStyle w:val="Naslov1"/>
        <w:numPr>
          <w:ilvl w:val="0"/>
          <w:numId w:val="46"/>
        </w:numPr>
        <w:sectPr w:rsidR="00E722E7" w:rsidRPr="00706613" w:rsidSect="00FB25BA">
          <w:headerReference w:type="even" r:id="rId159"/>
          <w:headerReference w:type="default" r:id="rId160"/>
          <w:pgSz w:w="11906" w:h="16838"/>
          <w:pgMar w:top="1417" w:right="1417" w:bottom="1417" w:left="1417" w:header="709" w:footer="708" w:gutter="0"/>
          <w:cols w:space="708"/>
          <w:docGrid w:linePitch="360"/>
        </w:sectPr>
      </w:pPr>
      <w:r w:rsidRPr="00706613">
        <w:br w:type="page"/>
      </w:r>
    </w:p>
    <w:p w14:paraId="37A4CABE" w14:textId="5B5F2F0E" w:rsidR="00033359" w:rsidRPr="00706613" w:rsidRDefault="00033359" w:rsidP="004A3317">
      <w:pPr>
        <w:pStyle w:val="Naslov1"/>
      </w:pPr>
      <w:bookmarkStart w:id="1050" w:name="_Ref164867683"/>
      <w:bookmarkStart w:id="1051" w:name="_Ref164867692"/>
      <w:bookmarkStart w:id="1052" w:name="_Ref164867724"/>
      <w:bookmarkStart w:id="1053" w:name="_Ref164867730"/>
      <w:bookmarkStart w:id="1054" w:name="_Ref189215701"/>
      <w:bookmarkStart w:id="1055" w:name="_Toc189216242"/>
      <w:bookmarkStart w:id="1056" w:name="_Toc189469732"/>
      <w:bookmarkStart w:id="1057" w:name="_Toc224221632"/>
      <w:r w:rsidRPr="00706613">
        <w:t>MEDNARODNO SODELOVANJE</w:t>
      </w:r>
      <w:bookmarkEnd w:id="1050"/>
      <w:bookmarkEnd w:id="1051"/>
      <w:bookmarkEnd w:id="1052"/>
      <w:bookmarkEnd w:id="1053"/>
      <w:bookmarkEnd w:id="1054"/>
      <w:bookmarkEnd w:id="1055"/>
      <w:bookmarkEnd w:id="1056"/>
      <w:bookmarkEnd w:id="1057"/>
      <w:r w:rsidR="00A44C60" w:rsidRPr="00706613">
        <w:t xml:space="preserve"> </w:t>
      </w:r>
    </w:p>
    <w:p w14:paraId="512C9D8B" w14:textId="77777777" w:rsidR="00033359" w:rsidRPr="00706613" w:rsidRDefault="00033359" w:rsidP="002A5873">
      <w:pPr>
        <w:rPr>
          <w:rFonts w:ascii="Arial" w:hAnsi="Arial" w:cs="Arial"/>
        </w:rPr>
      </w:pPr>
    </w:p>
    <w:p w14:paraId="0F96424C" w14:textId="093D2775" w:rsidR="00033185" w:rsidRPr="00706613" w:rsidRDefault="00033185" w:rsidP="002A5873">
      <w:pPr>
        <w:rPr>
          <w:rFonts w:ascii="Arial" w:hAnsi="Arial" w:cs="Arial"/>
        </w:rPr>
      </w:pPr>
      <w:r w:rsidRPr="00706613">
        <w:rPr>
          <w:rFonts w:ascii="Arial" w:hAnsi="Arial" w:cs="Arial"/>
        </w:rPr>
        <w:br w:type="page"/>
      </w:r>
    </w:p>
    <w:p w14:paraId="37DA9F7D" w14:textId="040C1EFE" w:rsidR="00985AFD" w:rsidRPr="00706613" w:rsidRDefault="00985AFD" w:rsidP="004A3317">
      <w:pPr>
        <w:pStyle w:val="Naslov2"/>
      </w:pPr>
      <w:bookmarkStart w:id="1058" w:name="_Toc70627314"/>
      <w:bookmarkStart w:id="1059" w:name="_Toc101863692"/>
      <w:bookmarkStart w:id="1060" w:name="_Toc189216243"/>
      <w:bookmarkStart w:id="1061" w:name="_Toc189469733"/>
      <w:bookmarkStart w:id="1062" w:name="_Toc224221633"/>
      <w:r w:rsidRPr="00706613">
        <w:t>Pravna podlaga in pomen mednarodnega sodelovanja</w:t>
      </w:r>
      <w:bookmarkEnd w:id="1058"/>
      <w:bookmarkEnd w:id="1059"/>
      <w:bookmarkEnd w:id="1060"/>
      <w:bookmarkEnd w:id="1061"/>
      <w:bookmarkEnd w:id="1062"/>
    </w:p>
    <w:p w14:paraId="59254165" w14:textId="0770D30D" w:rsidR="00985AFD" w:rsidRPr="00706613" w:rsidRDefault="00985AFD" w:rsidP="002A5873">
      <w:pPr>
        <w:jc w:val="both"/>
        <w:rPr>
          <w:rFonts w:ascii="Arial" w:hAnsi="Arial" w:cs="Arial"/>
          <w:color w:val="FF0000"/>
          <w:sz w:val="20"/>
          <w:szCs w:val="20"/>
        </w:rPr>
      </w:pPr>
    </w:p>
    <w:p w14:paraId="0E5D4735" w14:textId="77777777" w:rsidR="006875D0" w:rsidRPr="00706613" w:rsidRDefault="006875D0" w:rsidP="002A5873">
      <w:pPr>
        <w:jc w:val="both"/>
        <w:rPr>
          <w:rFonts w:ascii="Arial" w:hAnsi="Arial" w:cs="Arial"/>
          <w:color w:val="FF0000"/>
          <w:sz w:val="20"/>
          <w:szCs w:val="20"/>
        </w:rPr>
      </w:pPr>
    </w:p>
    <w:p w14:paraId="77BC7727" w14:textId="77777777" w:rsidR="008A64AB" w:rsidRPr="00296C44" w:rsidRDefault="008A64AB" w:rsidP="008A64AB">
      <w:pPr>
        <w:jc w:val="both"/>
        <w:rPr>
          <w:rFonts w:ascii="Arial" w:hAnsi="Arial" w:cs="Arial"/>
        </w:rPr>
      </w:pPr>
      <w:bookmarkStart w:id="1063" w:name="_Toc189216244"/>
      <w:bookmarkStart w:id="1064" w:name="_Toc189469734"/>
      <w:bookmarkStart w:id="1065" w:name="_Toc66698971"/>
      <w:bookmarkStart w:id="1066" w:name="_Toc70627315"/>
      <w:bookmarkStart w:id="1067" w:name="_Toc101863693"/>
      <w:r w:rsidRPr="00296C44">
        <w:rPr>
          <w:rFonts w:ascii="Arial" w:hAnsi="Arial" w:cs="Arial"/>
        </w:rPr>
        <w:t xml:space="preserve">Mednarodno sodelovanje Zagovornika načela enakosti (Zagovornik) delno opredeljuje Zakon o varstvu pred diskriminacijo (ZVarD), ki v </w:t>
      </w:r>
      <w:r w:rsidRPr="00296C44">
        <w:rPr>
          <w:rFonts w:ascii="Arial" w:hAnsi="Arial" w:cs="Arial"/>
          <w:b/>
          <w:bCs/>
        </w:rPr>
        <w:t>deveti alineji 21. člena</w:t>
      </w:r>
      <w:r w:rsidRPr="00296C44">
        <w:rPr>
          <w:rFonts w:ascii="Arial" w:hAnsi="Arial" w:cs="Arial"/>
        </w:rPr>
        <w:t xml:space="preserve"> Zagovorniku določa nalogo zagotavljanja izmenjave razpoložljivih informacij o diskriminaciji z organi Evropske unije (EU). Zagovornikove aktivnosti na mednarodni ravni so sicer bistveno obsežnejše in vključujejo:</w:t>
      </w:r>
    </w:p>
    <w:p w14:paraId="14341326" w14:textId="77777777" w:rsidR="008A64AB" w:rsidRPr="00296C44" w:rsidRDefault="008A64AB" w:rsidP="008A64AB">
      <w:pPr>
        <w:jc w:val="both"/>
        <w:rPr>
          <w:rFonts w:ascii="Arial" w:hAnsi="Arial" w:cs="Arial"/>
        </w:rPr>
      </w:pPr>
    </w:p>
    <w:p w14:paraId="2CCF5593"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Sodelovanje v okviru različnih večstranskih organizacij;</w:t>
      </w:r>
    </w:p>
    <w:p w14:paraId="2912A7CB"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Izmenjavo informacij o najboljših protidiskriminacijskih praksah</w:t>
      </w:r>
      <w:r>
        <w:rPr>
          <w:rFonts w:ascii="Arial" w:hAnsi="Arial" w:cs="Arial"/>
        </w:rPr>
        <w:t>;</w:t>
      </w:r>
    </w:p>
    <w:p w14:paraId="4BBBE3D9"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Mednarodna izobraževanja o aktualnih izzivih varstva pred diskriminacijo;</w:t>
      </w:r>
    </w:p>
    <w:p w14:paraId="0220D227"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Skupno načrtovanje odgovorov na te izzive ter</w:t>
      </w:r>
    </w:p>
    <w:p w14:paraId="402ADF3C"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Sodelovanje z mednarodnimi mehanizmi za nadzor nad uresničevanjem mednarodnih obveznosti Republike Slovenije na področju varstva pred diskriminacijo in varstva človekovih pravic.</w:t>
      </w:r>
    </w:p>
    <w:p w14:paraId="47C2DC10" w14:textId="77777777" w:rsidR="008A64AB" w:rsidRPr="00296C44" w:rsidRDefault="008A64AB" w:rsidP="008A64AB">
      <w:pPr>
        <w:jc w:val="both"/>
        <w:rPr>
          <w:rFonts w:ascii="Arial" w:hAnsi="Arial" w:cs="Arial"/>
        </w:rPr>
      </w:pPr>
    </w:p>
    <w:p w14:paraId="1981256F" w14:textId="77777777" w:rsidR="008A64AB" w:rsidRPr="00296C44" w:rsidRDefault="008A64AB" w:rsidP="008A64AB">
      <w:pPr>
        <w:jc w:val="both"/>
        <w:rPr>
          <w:rFonts w:ascii="Arial" w:hAnsi="Arial" w:cs="Arial"/>
        </w:rPr>
      </w:pPr>
      <w:r w:rsidRPr="00296C44">
        <w:rPr>
          <w:rFonts w:ascii="Arial" w:hAnsi="Arial" w:cs="Arial"/>
        </w:rPr>
        <w:t>Pomen mednarodnega delovanja organov za enakost ter odgovornost držav članic EU, da jim tako delovanje omogočijo, izpostavlja tudi priporočilo Evropske komisije (EK) o standardih za organe za enakost.</w:t>
      </w:r>
      <w:r w:rsidRPr="00296C44">
        <w:rPr>
          <w:rStyle w:val="Sprotnaopomba-sklic"/>
          <w:rFonts w:ascii="Arial" w:hAnsi="Arial" w:cs="Arial"/>
        </w:rPr>
        <w:footnoteReference w:id="74"/>
      </w:r>
    </w:p>
    <w:p w14:paraId="0A85E214" w14:textId="77777777" w:rsidR="008A64AB" w:rsidRPr="00296C44" w:rsidRDefault="008A64AB" w:rsidP="008A64AB">
      <w:pPr>
        <w:jc w:val="both"/>
        <w:rPr>
          <w:rFonts w:ascii="Arial" w:hAnsi="Arial" w:cs="Arial"/>
        </w:rPr>
      </w:pPr>
    </w:p>
    <w:p w14:paraId="4D3EC912" w14:textId="77777777" w:rsidR="008A64AB" w:rsidRPr="00296C44" w:rsidRDefault="008A64AB" w:rsidP="008A64AB">
      <w:pPr>
        <w:jc w:val="both"/>
        <w:rPr>
          <w:rFonts w:ascii="Arial" w:hAnsi="Arial" w:cs="Arial"/>
        </w:rPr>
      </w:pPr>
      <w:r w:rsidRPr="00296C44">
        <w:rPr>
          <w:rFonts w:ascii="Arial" w:hAnsi="Arial" w:cs="Arial"/>
        </w:rPr>
        <w:t xml:space="preserve">Mednarodno sodelovanje pomembno prispeva k prepoznavnosti institucije v širšem evropskem prostoru ter k razvoju slovenskega organa za enakost, tako na področju razvoja protidiskriminacijskega prava kot oblikovanja politik varstva pred diskriminacijo in spodbujanja enakosti. </w:t>
      </w:r>
    </w:p>
    <w:p w14:paraId="7CB48D07" w14:textId="77777777" w:rsidR="008A64AB" w:rsidRPr="00296C44" w:rsidRDefault="008A64AB" w:rsidP="008A64AB">
      <w:pPr>
        <w:rPr>
          <w:rFonts w:ascii="Arial" w:hAnsi="Arial" w:cs="Arial"/>
        </w:rPr>
      </w:pPr>
    </w:p>
    <w:p w14:paraId="35934F69" w14:textId="52911A30" w:rsidR="008A64AB" w:rsidRDefault="008A64AB" w:rsidP="008A64AB">
      <w:pPr>
        <w:rPr>
          <w:rFonts w:ascii="Arial" w:hAnsi="Arial" w:cs="Arial"/>
        </w:rPr>
      </w:pPr>
    </w:p>
    <w:p w14:paraId="23A68539" w14:textId="77777777" w:rsidR="00033E90" w:rsidRPr="00296C44" w:rsidRDefault="00033E90" w:rsidP="008A64AB">
      <w:pPr>
        <w:rPr>
          <w:rFonts w:ascii="Arial" w:hAnsi="Arial" w:cs="Arial"/>
        </w:rPr>
      </w:pPr>
    </w:p>
    <w:p w14:paraId="6F5A515F" w14:textId="3086A985" w:rsidR="008A64AB" w:rsidRPr="00296C44" w:rsidRDefault="008A64AB" w:rsidP="008A64AB">
      <w:pPr>
        <w:jc w:val="both"/>
        <w:rPr>
          <w:rFonts w:ascii="Arial" w:hAnsi="Arial" w:cs="Arial"/>
        </w:rPr>
      </w:pPr>
      <w:r w:rsidRPr="00296C44">
        <w:rPr>
          <w:rFonts w:ascii="Arial" w:hAnsi="Arial" w:cs="Arial"/>
        </w:rPr>
        <w:t xml:space="preserve">V letu 2025 je Zagovornik </w:t>
      </w:r>
      <w:r w:rsidRPr="002212C6">
        <w:rPr>
          <w:rFonts w:ascii="Arial" w:hAnsi="Arial" w:cs="Arial"/>
        </w:rPr>
        <w:t xml:space="preserve">izvedel </w:t>
      </w:r>
      <w:r w:rsidRPr="002212C6">
        <w:rPr>
          <w:rFonts w:ascii="Arial" w:hAnsi="Arial" w:cs="Arial"/>
          <w:b/>
        </w:rPr>
        <w:t>6</w:t>
      </w:r>
      <w:r w:rsidR="002212C6" w:rsidRPr="002212C6">
        <w:rPr>
          <w:rFonts w:ascii="Arial" w:hAnsi="Arial" w:cs="Arial"/>
          <w:b/>
        </w:rPr>
        <w:t>4</w:t>
      </w:r>
      <w:r w:rsidRPr="002212C6">
        <w:rPr>
          <w:rFonts w:ascii="Arial" w:hAnsi="Arial" w:cs="Arial"/>
          <w:b/>
          <w:bCs/>
        </w:rPr>
        <w:t xml:space="preserve"> mednarodnih aktivnosti</w:t>
      </w:r>
      <w:r w:rsidRPr="002212C6">
        <w:rPr>
          <w:rFonts w:ascii="Arial" w:hAnsi="Arial" w:cs="Arial"/>
        </w:rPr>
        <w:t xml:space="preserve"> –</w:t>
      </w:r>
      <w:r w:rsidRPr="00296C44">
        <w:rPr>
          <w:rFonts w:ascii="Arial" w:hAnsi="Arial" w:cs="Arial"/>
        </w:rPr>
        <w:t xml:space="preserve"> udeležb na strokovnih posvetih, konferencah in drugih dogodkih v živo in po spletu ter izmenjav informacij: </w:t>
      </w:r>
    </w:p>
    <w:p w14:paraId="76F0AEBB" w14:textId="465190C2" w:rsidR="008A64AB" w:rsidRDefault="008A64AB" w:rsidP="008A64AB">
      <w:pPr>
        <w:jc w:val="both"/>
        <w:rPr>
          <w:rFonts w:ascii="Arial" w:hAnsi="Arial" w:cs="Arial"/>
        </w:rPr>
      </w:pPr>
    </w:p>
    <w:p w14:paraId="422B2D08" w14:textId="77777777" w:rsidR="00033E90" w:rsidRPr="00296C44" w:rsidRDefault="00033E90" w:rsidP="008A64AB">
      <w:pPr>
        <w:jc w:val="both"/>
        <w:rPr>
          <w:rFonts w:ascii="Arial" w:hAnsi="Arial" w:cs="Arial"/>
        </w:rPr>
      </w:pPr>
    </w:p>
    <w:p w14:paraId="0A6C3AA4" w14:textId="4AF1CDD6" w:rsidR="008A64AB" w:rsidRPr="00296C44" w:rsidRDefault="008A64AB" w:rsidP="008A64AB">
      <w:pPr>
        <w:ind w:left="1560" w:hanging="1560"/>
        <w:jc w:val="both"/>
        <w:rPr>
          <w:rFonts w:ascii="Arial" w:hAnsi="Arial" w:cs="Arial"/>
          <w:sz w:val="20"/>
          <w:szCs w:val="20"/>
        </w:rPr>
      </w:pPr>
      <w:r w:rsidRPr="00296C44">
        <w:rPr>
          <w:rFonts w:ascii="Arial" w:hAnsi="Arial" w:cs="Arial"/>
        </w:rPr>
        <w:t>Poglavje 16.2: Sestanki v okviru delovnih skupin Evropske mreže organov za enakost – Equinet (7) in drugi dogodki v organizaciji ali soorganizaciji Equineta (1</w:t>
      </w:r>
      <w:r w:rsidR="00795558">
        <w:rPr>
          <w:rFonts w:ascii="Arial" w:hAnsi="Arial" w:cs="Arial"/>
        </w:rPr>
        <w:t>8</w:t>
      </w:r>
      <w:r w:rsidRPr="00296C44">
        <w:rPr>
          <w:rFonts w:ascii="Arial" w:hAnsi="Arial" w:cs="Arial"/>
        </w:rPr>
        <w:t>),</w:t>
      </w:r>
    </w:p>
    <w:p w14:paraId="75125F0C" w14:textId="77777777" w:rsidR="008A64AB" w:rsidRPr="00296C44" w:rsidRDefault="008A64AB" w:rsidP="008A64AB">
      <w:pPr>
        <w:jc w:val="both"/>
        <w:rPr>
          <w:rFonts w:ascii="Arial" w:hAnsi="Arial" w:cs="Arial"/>
          <w:sz w:val="20"/>
          <w:szCs w:val="20"/>
        </w:rPr>
      </w:pPr>
    </w:p>
    <w:p w14:paraId="5CD53569" w14:textId="77777777" w:rsidR="008A64AB" w:rsidRPr="00296C44" w:rsidRDefault="008A64AB" w:rsidP="008A64AB">
      <w:pPr>
        <w:jc w:val="both"/>
        <w:rPr>
          <w:rFonts w:ascii="Arial" w:hAnsi="Arial" w:cs="Arial"/>
          <w:sz w:val="20"/>
          <w:szCs w:val="20"/>
        </w:rPr>
      </w:pPr>
      <w:r w:rsidRPr="00296C44">
        <w:rPr>
          <w:rFonts w:ascii="Arial" w:hAnsi="Arial" w:cs="Arial"/>
        </w:rPr>
        <w:t>Poglavje 16.3: Dogodki v okviru Evropske unije in organizacij pod njenim okriljem (6),</w:t>
      </w:r>
    </w:p>
    <w:p w14:paraId="7A6EE644" w14:textId="77777777" w:rsidR="008A64AB" w:rsidRPr="00296C44" w:rsidRDefault="008A64AB" w:rsidP="008A64AB">
      <w:pPr>
        <w:jc w:val="both"/>
        <w:rPr>
          <w:rFonts w:ascii="Arial" w:hAnsi="Arial" w:cs="Arial"/>
          <w:sz w:val="20"/>
          <w:szCs w:val="20"/>
        </w:rPr>
      </w:pPr>
    </w:p>
    <w:p w14:paraId="0B84B8D7" w14:textId="77777777" w:rsidR="008A64AB" w:rsidRPr="00296C44" w:rsidRDefault="008A64AB" w:rsidP="008A64AB">
      <w:pPr>
        <w:jc w:val="both"/>
        <w:rPr>
          <w:rFonts w:ascii="Arial" w:hAnsi="Arial" w:cs="Arial"/>
          <w:sz w:val="20"/>
          <w:szCs w:val="20"/>
        </w:rPr>
      </w:pPr>
      <w:r w:rsidRPr="00296C44">
        <w:rPr>
          <w:rFonts w:ascii="Arial" w:hAnsi="Arial" w:cs="Arial"/>
        </w:rPr>
        <w:t>Poglavje 16.4: Dogodki v okviru Sveta Evrope (2),</w:t>
      </w:r>
    </w:p>
    <w:p w14:paraId="7DB3C693" w14:textId="77777777" w:rsidR="008A64AB" w:rsidRPr="00296C44" w:rsidRDefault="008A64AB" w:rsidP="008A64AB">
      <w:pPr>
        <w:jc w:val="both"/>
        <w:rPr>
          <w:rFonts w:ascii="Arial" w:hAnsi="Arial" w:cs="Arial"/>
          <w:sz w:val="20"/>
          <w:szCs w:val="20"/>
        </w:rPr>
      </w:pPr>
    </w:p>
    <w:p w14:paraId="74D5F7A0" w14:textId="77777777" w:rsidR="008A64AB" w:rsidRPr="00296C44" w:rsidRDefault="008A64AB" w:rsidP="008A64AB">
      <w:pPr>
        <w:jc w:val="both"/>
        <w:rPr>
          <w:rFonts w:ascii="Arial" w:hAnsi="Arial" w:cs="Arial"/>
          <w:sz w:val="20"/>
          <w:szCs w:val="20"/>
        </w:rPr>
      </w:pPr>
      <w:r w:rsidRPr="00296C44">
        <w:rPr>
          <w:rFonts w:ascii="Arial" w:hAnsi="Arial" w:cs="Arial"/>
        </w:rPr>
        <w:t>Poglavje 16.5: Dogodki v okviru Organizacije združenih narodov (1),</w:t>
      </w:r>
    </w:p>
    <w:p w14:paraId="4F89A9A3" w14:textId="77777777" w:rsidR="008A64AB" w:rsidRPr="00296C44" w:rsidRDefault="008A64AB" w:rsidP="008A64AB">
      <w:pPr>
        <w:jc w:val="both"/>
        <w:rPr>
          <w:rFonts w:ascii="Arial" w:hAnsi="Arial" w:cs="Arial"/>
          <w:sz w:val="20"/>
          <w:szCs w:val="20"/>
        </w:rPr>
      </w:pPr>
    </w:p>
    <w:p w14:paraId="6F3DBD6F" w14:textId="43BCB845" w:rsidR="008A64AB" w:rsidRPr="00296C44" w:rsidRDefault="008A64AB" w:rsidP="008A64AB">
      <w:pPr>
        <w:jc w:val="both"/>
        <w:rPr>
          <w:rFonts w:ascii="Arial" w:hAnsi="Arial" w:cs="Arial"/>
          <w:sz w:val="20"/>
          <w:szCs w:val="20"/>
        </w:rPr>
      </w:pPr>
      <w:r w:rsidRPr="00296C44">
        <w:rPr>
          <w:rFonts w:ascii="Arial" w:hAnsi="Arial" w:cs="Arial"/>
        </w:rPr>
        <w:t>Poglavje 16.6: Drugi mednarodni strokovni dogodki (1</w:t>
      </w:r>
      <w:r w:rsidR="002212C6">
        <w:rPr>
          <w:rFonts w:ascii="Arial" w:hAnsi="Arial" w:cs="Arial"/>
        </w:rPr>
        <w:t>2</w:t>
      </w:r>
      <w:r w:rsidRPr="00296C44">
        <w:rPr>
          <w:rFonts w:ascii="Arial" w:hAnsi="Arial" w:cs="Arial"/>
        </w:rPr>
        <w:t>),</w:t>
      </w:r>
    </w:p>
    <w:p w14:paraId="2E9948C1" w14:textId="77777777" w:rsidR="008A64AB" w:rsidRPr="00296C44" w:rsidRDefault="008A64AB" w:rsidP="008A64AB">
      <w:pPr>
        <w:jc w:val="both"/>
        <w:rPr>
          <w:rFonts w:ascii="Arial" w:hAnsi="Arial" w:cs="Arial"/>
          <w:sz w:val="20"/>
          <w:szCs w:val="20"/>
        </w:rPr>
      </w:pPr>
    </w:p>
    <w:p w14:paraId="4988F0A6" w14:textId="7A378AA2" w:rsidR="008A64AB" w:rsidRDefault="008A64AB">
      <w:pPr>
        <w:rPr>
          <w:rFonts w:ascii="Arial" w:hAnsi="Arial" w:cs="Arial"/>
        </w:rPr>
      </w:pPr>
      <w:r w:rsidRPr="00296C44">
        <w:rPr>
          <w:rFonts w:ascii="Arial" w:hAnsi="Arial" w:cs="Arial"/>
        </w:rPr>
        <w:t>Poglavje 16.7: Medsebojna izmenjava informacij z namenom spremljanja mednarodnih praks s področja varstva pred diskriminacijo (1</w:t>
      </w:r>
      <w:r>
        <w:rPr>
          <w:rFonts w:ascii="Arial" w:hAnsi="Arial" w:cs="Arial"/>
        </w:rPr>
        <w:t>8</w:t>
      </w:r>
      <w:r w:rsidRPr="00296C44">
        <w:rPr>
          <w:rFonts w:ascii="Arial" w:hAnsi="Arial" w:cs="Arial"/>
        </w:rPr>
        <w:t>).</w:t>
      </w:r>
      <w:r w:rsidRPr="00296C44">
        <w:rPr>
          <w:rFonts w:ascii="Arial" w:hAnsi="Arial" w:cs="Arial"/>
        </w:rPr>
        <w:cr/>
      </w:r>
      <w:r>
        <w:rPr>
          <w:rFonts w:ascii="Arial" w:hAnsi="Arial" w:cs="Arial"/>
        </w:rPr>
        <w:br w:type="page"/>
      </w:r>
    </w:p>
    <w:p w14:paraId="7A8E56C4" w14:textId="4A1C6542" w:rsidR="00985AFD" w:rsidRPr="00706613" w:rsidRDefault="0006040B" w:rsidP="004A3317">
      <w:pPr>
        <w:pStyle w:val="Naslov2"/>
      </w:pPr>
      <w:bookmarkStart w:id="1068" w:name="_Toc224221634"/>
      <w:r w:rsidRPr="00706613">
        <w:t xml:space="preserve">Equinet – </w:t>
      </w:r>
      <w:r w:rsidR="00985AFD" w:rsidRPr="00706613">
        <w:t>Evropska mreža organov za enakost</w:t>
      </w:r>
      <w:bookmarkEnd w:id="1063"/>
      <w:bookmarkEnd w:id="1064"/>
      <w:bookmarkEnd w:id="1068"/>
      <w:r w:rsidR="00985AFD" w:rsidRPr="00706613">
        <w:t xml:space="preserve"> </w:t>
      </w:r>
      <w:bookmarkEnd w:id="1065"/>
      <w:bookmarkEnd w:id="1066"/>
      <w:bookmarkEnd w:id="1067"/>
    </w:p>
    <w:p w14:paraId="3E0A78F5" w14:textId="0E57AB4B" w:rsidR="00114EDD" w:rsidRPr="00706613" w:rsidRDefault="00114EDD" w:rsidP="002A5873">
      <w:pPr>
        <w:rPr>
          <w:rFonts w:ascii="Arial" w:hAnsi="Arial" w:cs="Arial"/>
          <w:bCs/>
        </w:rPr>
      </w:pPr>
    </w:p>
    <w:p w14:paraId="7B762934" w14:textId="77777777" w:rsidR="00CF4661" w:rsidRPr="00296C44" w:rsidRDefault="00CF4661" w:rsidP="00CF4661">
      <w:pPr>
        <w:jc w:val="both"/>
        <w:rPr>
          <w:rFonts w:ascii="Arial" w:hAnsi="Arial" w:cs="Arial"/>
        </w:rPr>
      </w:pPr>
      <w:r w:rsidRPr="00296C44">
        <w:rPr>
          <w:rFonts w:ascii="Arial" w:hAnsi="Arial" w:cs="Arial"/>
        </w:rPr>
        <w:t xml:space="preserve">Mednarodna nevladna organizacija Evropska mreža organov za enakost – Equinet združuje 49 nacionalnih organov za enakost iz 38 evropskih držav. Ključni namen mreže je zagotavljati stalno izmenjavo informacij med članicami Equineta s ciljem medsebojnega učenja na podlagi dobrih praks in izzivov, na katere naletijo organi za enakost pri izpolnjevanju svojih mandatov. </w:t>
      </w:r>
    </w:p>
    <w:p w14:paraId="7F17A141" w14:textId="77777777" w:rsidR="00CF4661" w:rsidRPr="00296C44" w:rsidRDefault="00CF4661" w:rsidP="00CF4661">
      <w:pPr>
        <w:jc w:val="both"/>
        <w:rPr>
          <w:rFonts w:ascii="Arial" w:hAnsi="Arial" w:cs="Arial"/>
          <w:color w:val="4472C4" w:themeColor="accent1"/>
        </w:rPr>
      </w:pPr>
    </w:p>
    <w:p w14:paraId="48923412" w14:textId="77777777" w:rsidR="00CF4661" w:rsidRPr="00296C44" w:rsidRDefault="00CF4661" w:rsidP="00CF4661">
      <w:pPr>
        <w:jc w:val="both"/>
        <w:rPr>
          <w:rFonts w:ascii="Arial" w:hAnsi="Arial" w:cs="Arial"/>
          <w:i/>
          <w:iCs/>
        </w:rPr>
      </w:pPr>
      <w:r w:rsidRPr="00296C44">
        <w:rPr>
          <w:rFonts w:ascii="Arial" w:hAnsi="Arial" w:cs="Arial"/>
        </w:rPr>
        <w:t>Delovne skupine Equineta (Working Groups – WG) predstavljajo redna srečanja strokovnjakov nacionalnih organov za enakost, obravnavajo vprašanja o razvoju varstva pred diskriminacijo, vrzelih in potrebah za nadaljnje delo ter izmenjujejo informacije o primerih dobrih praks</w:t>
      </w:r>
      <w:r w:rsidRPr="00296C44">
        <w:rPr>
          <w:rFonts w:ascii="Arial" w:hAnsi="Arial" w:cs="Arial"/>
          <w:i/>
          <w:iCs/>
        </w:rPr>
        <w:t>.</w:t>
      </w:r>
    </w:p>
    <w:p w14:paraId="2BE48150" w14:textId="77777777" w:rsidR="00CF4661" w:rsidRPr="00296C44" w:rsidRDefault="00CF4661" w:rsidP="00CF4661">
      <w:pPr>
        <w:jc w:val="both"/>
        <w:rPr>
          <w:rFonts w:ascii="Arial" w:hAnsi="Arial" w:cs="Arial"/>
        </w:rPr>
      </w:pPr>
    </w:p>
    <w:p w14:paraId="7841ADAE" w14:textId="77777777" w:rsidR="00CF4661" w:rsidRPr="00296C44" w:rsidRDefault="00CF4661" w:rsidP="00CF4661">
      <w:pPr>
        <w:jc w:val="both"/>
        <w:rPr>
          <w:rFonts w:ascii="Arial" w:hAnsi="Arial" w:cs="Arial"/>
        </w:rPr>
      </w:pPr>
    </w:p>
    <w:p w14:paraId="0AB0E154" w14:textId="4964D2F8" w:rsidR="00CF4661" w:rsidRPr="00296C44" w:rsidRDefault="00CF4661" w:rsidP="00CF4661">
      <w:pPr>
        <w:jc w:val="both"/>
        <w:rPr>
          <w:rFonts w:ascii="Arial" w:hAnsi="Arial" w:cs="Arial"/>
        </w:rPr>
      </w:pPr>
      <w:r w:rsidRPr="00296C44">
        <w:rPr>
          <w:rFonts w:ascii="Arial" w:hAnsi="Arial" w:cs="Arial"/>
        </w:rPr>
        <w:t xml:space="preserve">V letu 2025 se je Zagovornik udeležil </w:t>
      </w:r>
      <w:r w:rsidRPr="00296C44">
        <w:rPr>
          <w:rFonts w:ascii="Arial" w:hAnsi="Arial" w:cs="Arial"/>
          <w:b/>
          <w:bCs/>
        </w:rPr>
        <w:t>7 sestankov delovnih skupin</w:t>
      </w:r>
      <w:r w:rsidR="00E251CB">
        <w:rPr>
          <w:rFonts w:ascii="Arial" w:hAnsi="Arial" w:cs="Arial"/>
        </w:rPr>
        <w:t>.</w:t>
      </w:r>
    </w:p>
    <w:p w14:paraId="3EC10365" w14:textId="1CE70651" w:rsidR="00CF4661" w:rsidRDefault="00CF4661" w:rsidP="00CF4661">
      <w:pPr>
        <w:jc w:val="both"/>
        <w:rPr>
          <w:rFonts w:ascii="Arial" w:hAnsi="Arial" w:cs="Arial"/>
          <w:color w:val="4472C4" w:themeColor="accent1"/>
        </w:rPr>
      </w:pPr>
    </w:p>
    <w:p w14:paraId="65EA0BF1" w14:textId="77777777" w:rsidR="00E251CB" w:rsidRPr="00296C44" w:rsidRDefault="00E251CB" w:rsidP="00CF4661">
      <w:pPr>
        <w:jc w:val="both"/>
        <w:rPr>
          <w:rFonts w:ascii="Arial" w:hAnsi="Arial" w:cs="Arial"/>
          <w:color w:val="4472C4" w:themeColor="accent1"/>
        </w:rPr>
      </w:pPr>
    </w:p>
    <w:p w14:paraId="0DAC1628" w14:textId="77777777" w:rsidR="00CF4661" w:rsidRPr="00296C44" w:rsidRDefault="00CF4661" w:rsidP="00CF4661">
      <w:pPr>
        <w:jc w:val="both"/>
        <w:rPr>
          <w:rFonts w:ascii="Arial" w:hAnsi="Arial" w:cs="Arial"/>
          <w:b/>
          <w:bCs/>
        </w:rPr>
      </w:pPr>
      <w:bookmarkStart w:id="1069" w:name="_Toc66698973"/>
      <w:bookmarkStart w:id="1070" w:name="_Toc70627317"/>
      <w:bookmarkStart w:id="1071" w:name="_Toc101863695"/>
      <w:r w:rsidRPr="00296C44">
        <w:rPr>
          <w:rFonts w:ascii="Arial" w:hAnsi="Arial" w:cs="Arial"/>
          <w:b/>
          <w:bCs/>
        </w:rPr>
        <w:t>Delovn</w:t>
      </w:r>
      <w:bookmarkEnd w:id="1069"/>
      <w:bookmarkEnd w:id="1070"/>
      <w:r w:rsidRPr="00296C44">
        <w:rPr>
          <w:rFonts w:ascii="Arial" w:hAnsi="Arial" w:cs="Arial"/>
          <w:b/>
          <w:bCs/>
        </w:rPr>
        <w:t>a skupina za pravo enakosti</w:t>
      </w:r>
      <w:bookmarkEnd w:id="1071"/>
    </w:p>
    <w:p w14:paraId="1DDAB58E" w14:textId="77777777" w:rsidR="00CF4661" w:rsidRPr="00296C44" w:rsidRDefault="00CF4661" w:rsidP="00CF4661">
      <w:pPr>
        <w:jc w:val="both"/>
        <w:rPr>
          <w:rFonts w:ascii="Arial" w:hAnsi="Arial" w:cs="Arial"/>
        </w:rPr>
      </w:pPr>
    </w:p>
    <w:p w14:paraId="6A73C4D3"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Sestanek delovne skupine, kjer so člani poročali o razvoju na področju prava enakosti v svojih državah.  (11. april 2025)</w:t>
      </w:r>
    </w:p>
    <w:p w14:paraId="7652D45A" w14:textId="77777777" w:rsidR="00CF4661" w:rsidRPr="00296C44" w:rsidRDefault="00CF4661" w:rsidP="00CF4661">
      <w:pPr>
        <w:pStyle w:val="Odstavekseznama"/>
        <w:jc w:val="both"/>
        <w:rPr>
          <w:rFonts w:ascii="Arial" w:hAnsi="Arial" w:cs="Arial"/>
          <w:highlight w:val="yellow"/>
        </w:rPr>
      </w:pPr>
    </w:p>
    <w:p w14:paraId="62A96AA4" w14:textId="77777777" w:rsidR="00CF4661" w:rsidRPr="00296C44" w:rsidRDefault="00CF4661" w:rsidP="00CF4661">
      <w:pPr>
        <w:jc w:val="both"/>
        <w:rPr>
          <w:rFonts w:ascii="Arial" w:hAnsi="Arial" w:cs="Arial"/>
          <w:color w:val="4472C4" w:themeColor="accent1"/>
        </w:rPr>
      </w:pPr>
    </w:p>
    <w:p w14:paraId="186D0FCA" w14:textId="77777777" w:rsidR="00CF4661" w:rsidRPr="00296C44" w:rsidRDefault="00CF4661" w:rsidP="00CF4661">
      <w:pPr>
        <w:jc w:val="both"/>
        <w:rPr>
          <w:rFonts w:ascii="Arial" w:hAnsi="Arial" w:cs="Arial"/>
          <w:b/>
          <w:bCs/>
        </w:rPr>
      </w:pPr>
      <w:bookmarkStart w:id="1072" w:name="_Toc66698977"/>
      <w:bookmarkStart w:id="1073" w:name="_Toc70627321"/>
      <w:bookmarkStart w:id="1074" w:name="_Toc101863697"/>
      <w:r w:rsidRPr="00296C44">
        <w:rPr>
          <w:rFonts w:ascii="Arial" w:hAnsi="Arial" w:cs="Arial"/>
          <w:b/>
          <w:bCs/>
        </w:rPr>
        <w:t>Delovna skupina za komunikacijske strategije</w:t>
      </w:r>
      <w:bookmarkEnd w:id="1072"/>
      <w:bookmarkEnd w:id="1073"/>
      <w:bookmarkEnd w:id="1074"/>
    </w:p>
    <w:p w14:paraId="2B0375AD" w14:textId="77777777" w:rsidR="00CF4661" w:rsidRPr="00296C44" w:rsidRDefault="00CF4661" w:rsidP="00CF4661">
      <w:pPr>
        <w:jc w:val="both"/>
        <w:rPr>
          <w:rFonts w:ascii="Arial" w:hAnsi="Arial" w:cs="Arial"/>
        </w:rPr>
      </w:pPr>
    </w:p>
    <w:p w14:paraId="3EC637A7"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Zagovornik se je udeležil spletnega delovnega sestanka delovne skupine. (3. april 2025)</w:t>
      </w:r>
    </w:p>
    <w:p w14:paraId="5551D849" w14:textId="77777777" w:rsidR="00CF4661" w:rsidRPr="00296C44" w:rsidRDefault="00CF4661" w:rsidP="00CF4661">
      <w:pPr>
        <w:jc w:val="both"/>
        <w:rPr>
          <w:rFonts w:ascii="Arial" w:hAnsi="Arial" w:cs="Arial"/>
          <w:highlight w:val="yellow"/>
        </w:rPr>
      </w:pPr>
    </w:p>
    <w:p w14:paraId="3FE34176" w14:textId="77777777" w:rsidR="00CF4661" w:rsidRPr="00296C44" w:rsidRDefault="00CF4661" w:rsidP="00CF4661">
      <w:pPr>
        <w:jc w:val="both"/>
        <w:rPr>
          <w:rFonts w:ascii="Arial" w:hAnsi="Arial" w:cs="Arial"/>
          <w:b/>
          <w:bCs/>
        </w:rPr>
      </w:pPr>
      <w:bookmarkStart w:id="1075" w:name="_Toc66698978"/>
      <w:bookmarkStart w:id="1076" w:name="_Toc70627322"/>
      <w:bookmarkStart w:id="1077" w:name="_Toc101863698"/>
      <w:r w:rsidRPr="00296C44">
        <w:rPr>
          <w:rFonts w:ascii="Arial" w:hAnsi="Arial" w:cs="Arial"/>
          <w:b/>
          <w:bCs/>
        </w:rPr>
        <w:t>Delovna skupina za raziskave in zbiranje podatkov</w:t>
      </w:r>
      <w:bookmarkEnd w:id="1075"/>
      <w:bookmarkEnd w:id="1076"/>
      <w:bookmarkEnd w:id="1077"/>
    </w:p>
    <w:p w14:paraId="0C5316A6" w14:textId="77777777" w:rsidR="00CF4661" w:rsidRPr="00296C44" w:rsidRDefault="00CF4661" w:rsidP="00CF4661">
      <w:pPr>
        <w:jc w:val="both"/>
        <w:rPr>
          <w:rFonts w:ascii="Arial" w:hAnsi="Arial" w:cs="Arial"/>
          <w:b/>
          <w:bCs/>
        </w:rPr>
      </w:pPr>
    </w:p>
    <w:p w14:paraId="6A989C6B" w14:textId="77777777"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bCs/>
        </w:rPr>
        <w:t>Sestanek delovne skupine, na kateri so bile izmenjane informacije o tekočih raziskavah, projektih in praksah na področju zbiranja podatkov o enakosti in diskriminaciji ter o implementaciji člena 16 Direktive EU o standardih za organe za enakost, ki se tiče zbiranja podatkov o enakosti. (8. julij 2025)</w:t>
      </w:r>
    </w:p>
    <w:p w14:paraId="7BB5A4F6" w14:textId="77777777"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bCs/>
        </w:rPr>
        <w:t>Sestanek delovne skupine, na katerem je bil pregledan osnutek Minimalnih smernic za izboljšanje zbiranja podatkov o obravnavi pritožb pri organih za enakost. (9. december 2025)</w:t>
      </w:r>
    </w:p>
    <w:p w14:paraId="02866762" w14:textId="77777777" w:rsidR="00CF4661" w:rsidRPr="00296C44" w:rsidRDefault="00CF4661" w:rsidP="00CF4661">
      <w:pPr>
        <w:pStyle w:val="Odstavekseznama"/>
        <w:jc w:val="both"/>
        <w:rPr>
          <w:rFonts w:ascii="Arial" w:hAnsi="Arial" w:cs="Arial"/>
          <w:highlight w:val="yellow"/>
        </w:rPr>
      </w:pPr>
    </w:p>
    <w:p w14:paraId="7938D15F" w14:textId="77777777" w:rsidR="00CF4661" w:rsidRPr="00296C44" w:rsidRDefault="00CF4661" w:rsidP="00CF4661">
      <w:pPr>
        <w:jc w:val="both"/>
        <w:rPr>
          <w:rFonts w:ascii="Arial" w:hAnsi="Arial" w:cs="Arial"/>
          <w:b/>
        </w:rPr>
      </w:pPr>
      <w:r w:rsidRPr="00296C44">
        <w:rPr>
          <w:rFonts w:ascii="Arial" w:hAnsi="Arial" w:cs="Arial"/>
          <w:b/>
        </w:rPr>
        <w:t>Equinetova skupina za umetno inteligenco</w:t>
      </w:r>
    </w:p>
    <w:p w14:paraId="13C52141" w14:textId="77777777" w:rsidR="00CF4661" w:rsidRPr="00296C44" w:rsidRDefault="00CF4661" w:rsidP="00CF4661">
      <w:pPr>
        <w:pStyle w:val="Odstavekseznama"/>
        <w:jc w:val="both"/>
        <w:rPr>
          <w:rFonts w:ascii="Arial" w:hAnsi="Arial" w:cs="Arial"/>
        </w:rPr>
      </w:pPr>
    </w:p>
    <w:p w14:paraId="0C9968D9"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Spletno srečanje delovne skupine, pregled aktivnosti in razprava o imenovanju organov za enakost in nadzornih organov v skladu z novimi evropskimi predpisi o umetni inteligenci. (13. marec 2025)</w:t>
      </w:r>
    </w:p>
    <w:p w14:paraId="74580314"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Srečanje delovne skupine, na katerem so člani skupine predstavili ureditev nadzornih organov po Aktu o umetni inteligenci v državah ter načrti dela delovne skupine  za leto 2025. (17. september 2025)</w:t>
      </w:r>
    </w:p>
    <w:p w14:paraId="6F7B0395" w14:textId="77777777" w:rsidR="00CF4661" w:rsidRPr="00296C44" w:rsidRDefault="00CF4661" w:rsidP="00CF4661">
      <w:pPr>
        <w:jc w:val="both"/>
        <w:rPr>
          <w:rFonts w:ascii="Arial" w:hAnsi="Arial" w:cs="Arial"/>
        </w:rPr>
      </w:pPr>
    </w:p>
    <w:p w14:paraId="5D456BEE" w14:textId="77777777" w:rsidR="00CF4661" w:rsidRPr="00296C44" w:rsidRDefault="00CF4661" w:rsidP="00CF4661">
      <w:pPr>
        <w:jc w:val="both"/>
        <w:rPr>
          <w:rFonts w:ascii="Arial" w:hAnsi="Arial" w:cs="Arial"/>
          <w:b/>
          <w:bCs/>
        </w:rPr>
      </w:pPr>
      <w:bookmarkStart w:id="1078" w:name="_Toc101863700"/>
      <w:r w:rsidRPr="00296C44">
        <w:rPr>
          <w:rFonts w:ascii="Arial" w:hAnsi="Arial" w:cs="Arial"/>
          <w:b/>
          <w:bCs/>
        </w:rPr>
        <w:t>Equinetova skupina za standarde organov za enakost</w:t>
      </w:r>
      <w:bookmarkEnd w:id="1078"/>
    </w:p>
    <w:p w14:paraId="4B4A6C97" w14:textId="77777777" w:rsidR="00CF4661" w:rsidRPr="00296C44" w:rsidRDefault="00CF4661" w:rsidP="00CF4661">
      <w:pPr>
        <w:pStyle w:val="Odstavekseznama"/>
        <w:jc w:val="both"/>
        <w:rPr>
          <w:rFonts w:ascii="Arial" w:hAnsi="Arial" w:cs="Arial"/>
          <w:bCs/>
        </w:rPr>
      </w:pPr>
    </w:p>
    <w:p w14:paraId="0134C29D" w14:textId="215C86AC"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rPr>
        <w:t>Sestanek delovne skupine na temo kadrovanja organov za enakost. (po spletu, 28. maj 2025)</w:t>
      </w:r>
    </w:p>
    <w:p w14:paraId="601AA7C5" w14:textId="77777777" w:rsidR="00CF4661" w:rsidRPr="00296C44" w:rsidRDefault="00CF4661" w:rsidP="00CF4661">
      <w:pPr>
        <w:rPr>
          <w:rFonts w:ascii="Arial" w:hAnsi="Arial" w:cs="Arial"/>
          <w:color w:val="4472C4" w:themeColor="accent1"/>
        </w:rPr>
      </w:pPr>
      <w:r w:rsidRPr="00296C44">
        <w:rPr>
          <w:rFonts w:ascii="Arial" w:hAnsi="Arial" w:cs="Arial"/>
          <w:color w:val="4472C4" w:themeColor="accent1"/>
        </w:rPr>
        <w:br w:type="page"/>
      </w:r>
    </w:p>
    <w:p w14:paraId="79A32D3F" w14:textId="77777777" w:rsidR="00CF4661" w:rsidRPr="00296C44" w:rsidRDefault="00CF4661" w:rsidP="00CF4661">
      <w:pPr>
        <w:jc w:val="both"/>
        <w:rPr>
          <w:rFonts w:ascii="Arial" w:hAnsi="Arial" w:cs="Arial"/>
          <w:b/>
          <w:bCs/>
        </w:rPr>
      </w:pPr>
      <w:bookmarkStart w:id="1079" w:name="_Toc66698980"/>
      <w:bookmarkStart w:id="1080" w:name="_Toc70627324"/>
      <w:bookmarkStart w:id="1081" w:name="_Toc101863701"/>
      <w:r w:rsidRPr="00296C44">
        <w:rPr>
          <w:rFonts w:ascii="Arial" w:hAnsi="Arial" w:cs="Arial"/>
          <w:b/>
          <w:bCs/>
        </w:rPr>
        <w:t>Seminarji in druge aktivnosti v okviru Equinet</w:t>
      </w:r>
      <w:bookmarkEnd w:id="1079"/>
      <w:bookmarkEnd w:id="1080"/>
      <w:bookmarkEnd w:id="1081"/>
      <w:r w:rsidRPr="00296C44">
        <w:rPr>
          <w:rFonts w:ascii="Arial" w:hAnsi="Arial" w:cs="Arial"/>
          <w:b/>
          <w:bCs/>
        </w:rPr>
        <w:t>a</w:t>
      </w:r>
    </w:p>
    <w:p w14:paraId="040BB8C9" w14:textId="77777777" w:rsidR="00CF4661" w:rsidRPr="00296C44" w:rsidRDefault="00CF4661" w:rsidP="00CF4661">
      <w:pPr>
        <w:jc w:val="both"/>
        <w:rPr>
          <w:rFonts w:ascii="Arial" w:hAnsi="Arial" w:cs="Arial"/>
        </w:rPr>
      </w:pPr>
    </w:p>
    <w:p w14:paraId="50BCA3E7" w14:textId="77777777" w:rsidR="00CF4661" w:rsidRPr="00296C44" w:rsidRDefault="00CF4661" w:rsidP="00CF4661">
      <w:pPr>
        <w:jc w:val="both"/>
        <w:rPr>
          <w:rFonts w:ascii="Arial" w:hAnsi="Arial" w:cs="Arial"/>
        </w:rPr>
      </w:pPr>
    </w:p>
    <w:p w14:paraId="6FE8A730" w14:textId="093FF283" w:rsidR="00CF4661" w:rsidRPr="00296C44" w:rsidRDefault="00CF4661" w:rsidP="00CF4661">
      <w:pPr>
        <w:jc w:val="both"/>
        <w:rPr>
          <w:rFonts w:ascii="Arial" w:hAnsi="Arial" w:cs="Arial"/>
        </w:rPr>
      </w:pPr>
      <w:r w:rsidRPr="00296C44">
        <w:rPr>
          <w:rFonts w:ascii="Arial" w:hAnsi="Arial" w:cs="Arial"/>
        </w:rPr>
        <w:t xml:space="preserve">V letu 2025 se je Zagovornik udeležil tudi </w:t>
      </w:r>
      <w:r w:rsidRPr="00296C44">
        <w:rPr>
          <w:rFonts w:ascii="Arial" w:hAnsi="Arial" w:cs="Arial"/>
          <w:b/>
          <w:bCs/>
        </w:rPr>
        <w:t>1</w:t>
      </w:r>
      <w:r w:rsidR="00795558">
        <w:rPr>
          <w:rFonts w:ascii="Arial" w:hAnsi="Arial" w:cs="Arial"/>
          <w:b/>
          <w:bCs/>
        </w:rPr>
        <w:t>8</w:t>
      </w:r>
      <w:r w:rsidRPr="00296C44">
        <w:rPr>
          <w:rFonts w:ascii="Arial" w:hAnsi="Arial" w:cs="Arial"/>
          <w:b/>
          <w:bCs/>
        </w:rPr>
        <w:t xml:space="preserve"> drugih dogodkov v okviru Equineta</w:t>
      </w:r>
      <w:r w:rsidRPr="00296C44">
        <w:rPr>
          <w:rFonts w:ascii="Arial" w:hAnsi="Arial" w:cs="Arial"/>
        </w:rPr>
        <w:t>.</w:t>
      </w:r>
    </w:p>
    <w:p w14:paraId="4B62C736" w14:textId="77777777" w:rsidR="00CF4661" w:rsidRPr="00296C44" w:rsidRDefault="00CF4661" w:rsidP="00CF4661">
      <w:pPr>
        <w:jc w:val="both"/>
        <w:rPr>
          <w:rFonts w:ascii="Arial" w:hAnsi="Arial" w:cs="Arial"/>
        </w:rPr>
      </w:pPr>
    </w:p>
    <w:p w14:paraId="27813650"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Spletni dogodek »K novi strategiji EU proti rasizmu: učenje iz dela organov za enakost«. (5. februar 2025)</w:t>
      </w:r>
    </w:p>
    <w:p w14:paraId="230D70C8" w14:textId="77777777" w:rsidR="00CF4661" w:rsidRPr="00296C44" w:rsidRDefault="00CF4661" w:rsidP="00CF4661">
      <w:pPr>
        <w:pStyle w:val="Odstavekseznama"/>
        <w:jc w:val="both"/>
        <w:rPr>
          <w:rFonts w:ascii="Arial" w:eastAsia="SimSun" w:hAnsi="Arial" w:cs="Arial"/>
          <w:lang w:eastAsia="zh-CN" w:bidi="hi-IN"/>
        </w:rPr>
      </w:pPr>
    </w:p>
    <w:p w14:paraId="55AC7AB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Sodelovanje na Konferenci o enakosti zakonske zveze, ki ga je organizirala Češka iniciativa za enakost zakonske zveze (21. februar 2025)</w:t>
      </w:r>
    </w:p>
    <w:p w14:paraId="54EC2142" w14:textId="77777777" w:rsidR="00CF4661" w:rsidRPr="00296C44" w:rsidRDefault="00CF4661" w:rsidP="00CF4661">
      <w:pPr>
        <w:pStyle w:val="Odstavekseznama"/>
        <w:jc w:val="both"/>
        <w:rPr>
          <w:rFonts w:ascii="Arial" w:eastAsia="SimSun" w:hAnsi="Arial" w:cs="Arial"/>
          <w:lang w:eastAsia="zh-CN" w:bidi="hi-IN"/>
        </w:rPr>
      </w:pPr>
    </w:p>
    <w:p w14:paraId="01C4C0F7"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Delavnice »Spremljanje in vrednotenje učinka nacionalnih akcijskih načrtov proti rasizmu«. (26. februar 2025)</w:t>
      </w:r>
    </w:p>
    <w:p w14:paraId="742B6AFD" w14:textId="77777777" w:rsidR="00CF4661" w:rsidRPr="00296C44" w:rsidRDefault="00CF4661" w:rsidP="00CF4661">
      <w:pPr>
        <w:pStyle w:val="Odstavekseznama"/>
        <w:jc w:val="both"/>
        <w:rPr>
          <w:rFonts w:ascii="Arial" w:eastAsia="SimSun" w:hAnsi="Arial" w:cs="Arial"/>
          <w:lang w:eastAsia="zh-CN" w:bidi="hi-IN"/>
        </w:rPr>
      </w:pPr>
    </w:p>
    <w:p w14:paraId="40B47302"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Spletno usposabljanje na temo umetne inteligence. Obravnava pravnih vprašanj ter informiranje o tehničnih in organizacijskih ukrepih, ki pomagajo varovati pred diskriminacijo, ki jo povzroča umetna inteligenca. (25. marec 2025, 1. april, 29. april)</w:t>
      </w:r>
    </w:p>
    <w:p w14:paraId="65ACF14F" w14:textId="77777777" w:rsidR="00CF4661" w:rsidRPr="00296C44" w:rsidRDefault="00CF4661" w:rsidP="00CF4661">
      <w:pPr>
        <w:pStyle w:val="Odstavekseznama"/>
        <w:rPr>
          <w:rFonts w:ascii="Arial" w:eastAsia="SimSun" w:hAnsi="Arial" w:cs="Arial"/>
          <w:lang w:eastAsia="zh-CN" w:bidi="hi-IN"/>
        </w:rPr>
      </w:pPr>
    </w:p>
    <w:p w14:paraId="36B25EE2"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Spletna seminarja, namenjena organom za enakost in organizacijam civilne družbe za boljše prepoznavanje in obravnavo diskriminacije, povezane z umetno inteligenco. (25. marec in 1. april 2025)</w:t>
      </w:r>
    </w:p>
    <w:p w14:paraId="73EECF40" w14:textId="77777777" w:rsidR="00CF4661" w:rsidRPr="00296C44" w:rsidRDefault="00CF4661" w:rsidP="00CF4661">
      <w:pPr>
        <w:pStyle w:val="Odstavekseznama"/>
        <w:rPr>
          <w:rFonts w:ascii="Arial" w:eastAsia="SimSun" w:hAnsi="Arial" w:cs="Arial"/>
          <w:lang w:eastAsia="zh-CN" w:bidi="hi-IN"/>
        </w:rPr>
      </w:pPr>
    </w:p>
    <w:p w14:paraId="2B91D192"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 xml:space="preserve">Usposabljanje o vlogi in mehanizmih alternativnega reševanja sporov v protidiskriminacijskem pravu. (9. in 10. april 2025) </w:t>
      </w:r>
    </w:p>
    <w:p w14:paraId="1421A9AE" w14:textId="77777777" w:rsidR="00CF4661" w:rsidRPr="00296C44" w:rsidRDefault="00CF4661" w:rsidP="00CF4661">
      <w:pPr>
        <w:pStyle w:val="Odstavekseznama"/>
        <w:rPr>
          <w:rFonts w:ascii="Arial" w:hAnsi="Arial" w:cs="Arial"/>
        </w:rPr>
      </w:pPr>
    </w:p>
    <w:p w14:paraId="6A77314E"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Spletno usposabljanje na temo umetne inteligence, s ciljem poglobiti razumevanje in ozaveščenost o pravnih vprašanjih ter ukrepih za varovanje pred diskriminacijo, ki jo povzroča umetna inteligenca. (29. april 2025)</w:t>
      </w:r>
    </w:p>
    <w:p w14:paraId="79AB66E8" w14:textId="77777777" w:rsidR="00CF4661" w:rsidRPr="00296C44" w:rsidRDefault="00CF4661" w:rsidP="00CF4661">
      <w:pPr>
        <w:pStyle w:val="Odstavekseznama"/>
        <w:jc w:val="both"/>
        <w:rPr>
          <w:rFonts w:ascii="Arial" w:hAnsi="Arial" w:cs="Arial"/>
        </w:rPr>
      </w:pPr>
    </w:p>
    <w:p w14:paraId="0103F400" w14:textId="77777777" w:rsidR="00656F83" w:rsidRPr="00656F83" w:rsidRDefault="00CF4661" w:rsidP="00656F83">
      <w:pPr>
        <w:pStyle w:val="Odstavekseznama"/>
        <w:numPr>
          <w:ilvl w:val="0"/>
          <w:numId w:val="17"/>
        </w:numPr>
        <w:jc w:val="both"/>
        <w:rPr>
          <w:rFonts w:ascii="Arial" w:hAnsi="Arial" w:cs="Arial"/>
        </w:rPr>
      </w:pPr>
      <w:r w:rsidRPr="00296C44">
        <w:rPr>
          <w:rFonts w:ascii="Arial" w:eastAsia="SimSun" w:hAnsi="Arial" w:cs="Arial"/>
          <w:lang w:eastAsia="zh-CN" w:bidi="hi-IN"/>
        </w:rPr>
        <w:t>Spletni dogodek v organizaciji Equineta</w:t>
      </w:r>
      <w:r w:rsidRPr="00296C44">
        <w:rPr>
          <w:rFonts w:ascii="Arial" w:hAnsi="Arial" w:cs="Arial"/>
        </w:rPr>
        <w:t xml:space="preserve"> »</w:t>
      </w:r>
      <w:r w:rsidRPr="00296C44">
        <w:rPr>
          <w:rFonts w:ascii="Arial" w:hAnsi="Arial" w:cs="Arial"/>
          <w:color w:val="000000"/>
        </w:rPr>
        <w:t>Sodelovanje z mehanizmi ZN: pogodbena telesa ZN in spremljanje primerov rasizma</w:t>
      </w:r>
      <w:r w:rsidRPr="00296C44">
        <w:rPr>
          <w:rFonts w:ascii="Arial" w:hAnsi="Arial" w:cs="Arial"/>
        </w:rPr>
        <w:t xml:space="preserve">«. Dogodek je bil namenjen krepitvi zmogljivosti organov za enakost, ki delujejo na področju rasne enakosti, zlasti v </w:t>
      </w:r>
      <w:r w:rsidRPr="00656F83">
        <w:rPr>
          <w:rFonts w:ascii="Arial" w:hAnsi="Arial" w:cs="Arial"/>
        </w:rPr>
        <w:t>povezavi s sodelovanjem z mehanizmi Združenih narodov za človekove pravice. (5. in 7. maj 2025)</w:t>
      </w:r>
    </w:p>
    <w:p w14:paraId="0FB46258" w14:textId="77777777" w:rsidR="00656F83" w:rsidRPr="00656F83" w:rsidRDefault="00656F83" w:rsidP="00656F83">
      <w:pPr>
        <w:pStyle w:val="Odstavekseznama"/>
        <w:rPr>
          <w:rFonts w:ascii="Arial" w:hAnsi="Arial" w:cs="Arial"/>
          <w:color w:val="000000"/>
        </w:rPr>
      </w:pPr>
    </w:p>
    <w:p w14:paraId="5871D927" w14:textId="205AB92E" w:rsidR="00656F83" w:rsidRPr="00656F83" w:rsidRDefault="00656F83" w:rsidP="00656F83">
      <w:pPr>
        <w:pStyle w:val="Odstavekseznama"/>
        <w:numPr>
          <w:ilvl w:val="0"/>
          <w:numId w:val="17"/>
        </w:numPr>
        <w:jc w:val="both"/>
        <w:rPr>
          <w:rFonts w:ascii="Arial" w:hAnsi="Arial" w:cs="Arial"/>
        </w:rPr>
      </w:pPr>
      <w:r w:rsidRPr="00656F83">
        <w:rPr>
          <w:rFonts w:ascii="Arial" w:hAnsi="Arial" w:cs="Arial"/>
          <w:color w:val="000000"/>
        </w:rPr>
        <w:t>Predstojnik Miha Lobnik se je v Palermu udeležil delovnega srečanja predstojnikov zagovornikov načela enakosti, ki so člani Evropske mreže organov za enakost Equinet. Predstojniki organov za enakost so v okviru delovnega srečanja predstavili specifične izzive s katerimi se soočajo v svojih državah, kot tudi primere uspešnih rešitev izzivov vodenja tovrstnih organov.</w:t>
      </w:r>
      <w:r w:rsidR="0044378D">
        <w:rPr>
          <w:rFonts w:ascii="Arial" w:hAnsi="Arial" w:cs="Arial"/>
          <w:color w:val="000000"/>
        </w:rPr>
        <w:t xml:space="preserve"> (9. in 10. maj 2025)</w:t>
      </w:r>
      <w:r w:rsidRPr="00656F83">
        <w:rPr>
          <w:rFonts w:ascii="Arial" w:hAnsi="Arial" w:cs="Arial"/>
          <w:color w:val="000000"/>
        </w:rPr>
        <w:t xml:space="preserve"> </w:t>
      </w:r>
    </w:p>
    <w:p w14:paraId="468C5B6B" w14:textId="77777777" w:rsidR="006703F6" w:rsidRPr="00656F83" w:rsidRDefault="006703F6" w:rsidP="00CF4661">
      <w:pPr>
        <w:pStyle w:val="Odstavekseznama"/>
        <w:jc w:val="both"/>
        <w:rPr>
          <w:rFonts w:ascii="Arial" w:hAnsi="Arial" w:cs="Arial"/>
        </w:rPr>
      </w:pPr>
    </w:p>
    <w:p w14:paraId="3D51E20F" w14:textId="77777777" w:rsidR="00CF4661" w:rsidRPr="00656F83" w:rsidRDefault="00CF4661" w:rsidP="00CF4661">
      <w:pPr>
        <w:pStyle w:val="Odstavekseznama"/>
        <w:numPr>
          <w:ilvl w:val="0"/>
          <w:numId w:val="17"/>
        </w:numPr>
        <w:jc w:val="both"/>
        <w:rPr>
          <w:rFonts w:ascii="Arial" w:hAnsi="Arial" w:cs="Arial"/>
        </w:rPr>
      </w:pPr>
      <w:r w:rsidRPr="00656F83">
        <w:rPr>
          <w:rFonts w:ascii="Arial" w:hAnsi="Arial" w:cs="Arial"/>
        </w:rPr>
        <w:t>Spletni dogodek »Spodbujanje enakosti LGBTIQ+ oseb v Evropi: Vloga organov za enakost«. (12. maj 2025)</w:t>
      </w:r>
    </w:p>
    <w:p w14:paraId="095A40EE" w14:textId="77777777" w:rsidR="00CF4661" w:rsidRPr="00296C44" w:rsidRDefault="00CF4661" w:rsidP="00CF4661">
      <w:pPr>
        <w:pStyle w:val="Odstavekseznama"/>
        <w:jc w:val="both"/>
        <w:rPr>
          <w:rFonts w:ascii="Arial" w:eastAsia="SimSun" w:hAnsi="Arial" w:cs="Arial"/>
          <w:lang w:eastAsia="zh-CN" w:bidi="hi-IN"/>
        </w:rPr>
      </w:pPr>
    </w:p>
    <w:p w14:paraId="6679980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Equinetova okrogla miza, spletno: »Organi za enakost pomagajo zagotavljati enak dostop Romov do izobraževanja«. (19. junij 2025)</w:t>
      </w:r>
    </w:p>
    <w:p w14:paraId="61C9BC13" w14:textId="77777777" w:rsidR="00CF4661" w:rsidRPr="00296C44" w:rsidRDefault="00CF4661" w:rsidP="00CF4661">
      <w:pPr>
        <w:pStyle w:val="Odstavekseznama"/>
        <w:rPr>
          <w:rFonts w:ascii="Arial" w:eastAsia="SimSun" w:hAnsi="Arial" w:cs="Arial"/>
          <w:lang w:eastAsia="zh-CN" w:bidi="hi-IN"/>
        </w:rPr>
      </w:pPr>
    </w:p>
    <w:p w14:paraId="134110F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Trening za člane – kako razvijati in uporabljati učinkovite merilnike kakovosti, vključno z merjenjem vpliva organov za enakost. (30. junij in 1. julij 2025)</w:t>
      </w:r>
    </w:p>
    <w:p w14:paraId="42341145" w14:textId="77777777" w:rsidR="00CF4661" w:rsidRPr="00296C44" w:rsidRDefault="00CF4661" w:rsidP="00CF4661">
      <w:pPr>
        <w:pStyle w:val="Odstavekseznama"/>
        <w:jc w:val="both"/>
        <w:rPr>
          <w:rFonts w:ascii="Arial" w:hAnsi="Arial" w:cs="Arial"/>
        </w:rPr>
      </w:pPr>
    </w:p>
    <w:p w14:paraId="6287597C"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Seminar »Vpliv umetne inteligence na starejše osebe in osebe z invalidnostjo«. Obravnavane so bile tako priložnosti, ki jih prinaša umetna inteligenca na področju dostopnosti, večanja samostojnosti in vključevanja kot tudi tveganje diskriminacije, ki ga predstavlja umetna inteligenca zaradi algoritmične pristranskosti in digitalne izključenosti. (16. do 17. september 2025)</w:t>
      </w:r>
    </w:p>
    <w:p w14:paraId="7D80C694" w14:textId="77777777" w:rsidR="00CF4661" w:rsidRPr="00296C44" w:rsidRDefault="00CF4661" w:rsidP="00CF4661">
      <w:pPr>
        <w:pStyle w:val="Odstavekseznama"/>
        <w:jc w:val="both"/>
        <w:rPr>
          <w:rFonts w:ascii="Arial" w:hAnsi="Arial" w:cs="Arial"/>
        </w:rPr>
      </w:pPr>
    </w:p>
    <w:p w14:paraId="3F63CA23" w14:textId="77777777" w:rsidR="008F655B" w:rsidRDefault="00CF4661" w:rsidP="008F655B">
      <w:pPr>
        <w:pStyle w:val="Odstavekseznama"/>
        <w:numPr>
          <w:ilvl w:val="0"/>
          <w:numId w:val="17"/>
        </w:numPr>
        <w:jc w:val="both"/>
        <w:rPr>
          <w:rFonts w:ascii="Arial" w:hAnsi="Arial" w:cs="Arial"/>
        </w:rPr>
      </w:pPr>
      <w:r w:rsidRPr="00296C44">
        <w:rPr>
          <w:rFonts w:ascii="Arial" w:hAnsi="Arial" w:cs="Arial"/>
        </w:rPr>
        <w:t>Seminar, namenjen obravnavi izzivov, povezanih s sovražnim govorom v digitalnem okolju, zlasti v kontekstu dezinformacij in družbenih medijev ter vlogi organov za enakost pri razvoju politik, strategij in odzivov na sovražni govor ob sočasnem varovanju svobode izražanja in temeljnih pravic. (22. in 23. september 2025)</w:t>
      </w:r>
    </w:p>
    <w:p w14:paraId="724E669F" w14:textId="77777777" w:rsidR="008F655B" w:rsidRPr="008F655B" w:rsidRDefault="008F655B" w:rsidP="008F655B">
      <w:pPr>
        <w:pStyle w:val="Odstavekseznama"/>
        <w:rPr>
          <w:rFonts w:ascii="Arial" w:hAnsi="Arial" w:cs="Arial"/>
          <w:color w:val="000000"/>
        </w:rPr>
      </w:pPr>
    </w:p>
    <w:p w14:paraId="5869F21C" w14:textId="12FA3A63" w:rsidR="00356C33" w:rsidRPr="00356C33" w:rsidRDefault="008F655B" w:rsidP="00356C33">
      <w:pPr>
        <w:pStyle w:val="Odstavekseznama"/>
        <w:numPr>
          <w:ilvl w:val="0"/>
          <w:numId w:val="17"/>
        </w:numPr>
        <w:jc w:val="both"/>
        <w:rPr>
          <w:rFonts w:ascii="Arial" w:hAnsi="Arial" w:cs="Arial"/>
        </w:rPr>
      </w:pPr>
      <w:r w:rsidRPr="008F655B">
        <w:rPr>
          <w:rFonts w:ascii="Arial" w:hAnsi="Arial" w:cs="Arial"/>
          <w:color w:val="000000"/>
        </w:rPr>
        <w:t xml:space="preserve">V Bruslju je </w:t>
      </w:r>
      <w:r w:rsidR="005F6C3E">
        <w:rPr>
          <w:rFonts w:ascii="Arial" w:hAnsi="Arial" w:cs="Arial"/>
          <w:color w:val="000000"/>
        </w:rPr>
        <w:t>oktobra potekala</w:t>
      </w:r>
      <w:r w:rsidRPr="008F655B">
        <w:rPr>
          <w:rFonts w:ascii="Arial" w:hAnsi="Arial" w:cs="Arial"/>
          <w:color w:val="000000"/>
        </w:rPr>
        <w:t xml:space="preserve"> redna letna skupščina Evropske mreže zagovornikov Equinet, kjer zagovorniki vseh evropskih držav potrdijo poročilo in letni načrt dela. Vsaki dve leti pa  izvolijo tudi upravni odbor evropske mreže. Zagovornik Miha Lobnik je na tej skupščini zaključil svoj tretji dvoletni mandat v upravnem odboru Evropske mreže zagovornikov. Zagovorniki so se seznanili in predstavili ključne izzive pri delovanju teh institucij v Evropi. Informirali so se tudi s stališči ter pričakovanji Evropske komisije na področju njihovega delovanja.</w:t>
      </w:r>
      <w:r w:rsidR="00D27A59">
        <w:rPr>
          <w:rFonts w:ascii="Arial" w:hAnsi="Arial" w:cs="Arial"/>
          <w:color w:val="000000"/>
        </w:rPr>
        <w:t xml:space="preserve"> (7. oktober 2025)</w:t>
      </w:r>
    </w:p>
    <w:p w14:paraId="737A1182" w14:textId="77777777" w:rsidR="00356C33" w:rsidRPr="00356C33" w:rsidRDefault="00356C33" w:rsidP="00356C33">
      <w:pPr>
        <w:pStyle w:val="Odstavekseznama"/>
        <w:rPr>
          <w:rFonts w:ascii="Arial" w:hAnsi="Arial" w:cs="Arial"/>
          <w:color w:val="000000"/>
        </w:rPr>
      </w:pPr>
    </w:p>
    <w:p w14:paraId="08814CB2" w14:textId="3257165E" w:rsidR="00356C33" w:rsidRPr="00356C33" w:rsidRDefault="00356C33" w:rsidP="00356C33">
      <w:pPr>
        <w:pStyle w:val="Odstavekseznama"/>
        <w:numPr>
          <w:ilvl w:val="0"/>
          <w:numId w:val="17"/>
        </w:numPr>
        <w:jc w:val="both"/>
        <w:rPr>
          <w:rFonts w:ascii="Arial" w:hAnsi="Arial" w:cs="Arial"/>
        </w:rPr>
      </w:pPr>
      <w:r w:rsidRPr="00356C33">
        <w:rPr>
          <w:rFonts w:ascii="Arial" w:hAnsi="Arial" w:cs="Arial"/>
          <w:color w:val="000000"/>
        </w:rPr>
        <w:t>Miha Lobnik, predstojnik Zagovornika je sodeloval na delovnem srečanju v Bruslju, kjer so predstavniki različnih nacionalnih organov za enakost predstavili napredek pri implementaciji novih evropskih direktiv o Standardih za organe za enakost na področju enakega obravnavanja in enakih možnosti</w:t>
      </w:r>
      <w:r>
        <w:rPr>
          <w:rFonts w:ascii="Arial" w:hAnsi="Arial" w:cs="Arial"/>
          <w:color w:val="000000"/>
        </w:rPr>
        <w:t xml:space="preserve">. </w:t>
      </w:r>
      <w:r w:rsidRPr="00356C33">
        <w:rPr>
          <w:rFonts w:ascii="Arial" w:hAnsi="Arial" w:cs="Arial"/>
          <w:color w:val="000000"/>
        </w:rPr>
        <w:t>Predstavnica generalnega direktorata za pravosodje pri Evropski komiji Claire Hasenfratz je predstavila nadaljnje korake glede prenosa, izvajanja in spremljanja, vključno s kazalniki ter vlogo, ki jo lahko imajo Equinet in organi za enakost v državah članicah pri tem. Evropska komisija predvideva enotno ocenjevanje vseh organov za enakost v Evropi ter tudi pogoje, ki so jih države članice po novih evropskih direktivah dolžne zagotavljati za njihovo nemoteno delovanje</w:t>
      </w:r>
      <w:r>
        <w:rPr>
          <w:rFonts w:ascii="Arial" w:hAnsi="Arial" w:cs="Arial"/>
          <w:color w:val="000000"/>
        </w:rPr>
        <w:t xml:space="preserve">. </w:t>
      </w:r>
      <w:r w:rsidRPr="00356C33">
        <w:rPr>
          <w:rFonts w:ascii="Arial" w:hAnsi="Arial" w:cs="Arial"/>
          <w:color w:val="000000"/>
        </w:rPr>
        <w:t>Rok za prenos direktive v nacionalno zakonodajo je 19. junija 2026.</w:t>
      </w:r>
      <w:r w:rsidR="00D27A59">
        <w:rPr>
          <w:rFonts w:ascii="Arial" w:hAnsi="Arial" w:cs="Arial"/>
          <w:color w:val="000000"/>
        </w:rPr>
        <w:t xml:space="preserve"> (8. oktober 2025)</w:t>
      </w:r>
    </w:p>
    <w:p w14:paraId="77D49A8B" w14:textId="77777777" w:rsidR="00264085" w:rsidRPr="00356C33" w:rsidRDefault="00264085" w:rsidP="00356C33">
      <w:pPr>
        <w:jc w:val="both"/>
        <w:rPr>
          <w:rFonts w:ascii="Arial" w:hAnsi="Arial" w:cs="Arial"/>
        </w:rPr>
      </w:pPr>
    </w:p>
    <w:p w14:paraId="71946E12"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Spletna delavnica »Od dokazov do akcije: Gradnja pravnih primerov o algoritmični diskriminaciji«. (6. in 7. november 2025)</w:t>
      </w:r>
    </w:p>
    <w:p w14:paraId="664FAD16" w14:textId="77777777" w:rsidR="00CF4661" w:rsidRPr="00296C44" w:rsidRDefault="00CF4661" w:rsidP="00CF4661">
      <w:pPr>
        <w:pStyle w:val="Odstavekseznama"/>
        <w:jc w:val="both"/>
        <w:rPr>
          <w:rFonts w:ascii="Arial" w:hAnsi="Arial" w:cs="Arial"/>
        </w:rPr>
      </w:pPr>
    </w:p>
    <w:p w14:paraId="19B00B46"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Študijski obisk Švedskega varuha za diskriminacijo, seznanitev z načini okrepitve dostopov do pravice za žrtve diskriminacije. (20. in 21. november 2025)</w:t>
      </w:r>
    </w:p>
    <w:p w14:paraId="11AD2D96" w14:textId="77777777" w:rsidR="00CF4661" w:rsidRPr="00296C44" w:rsidRDefault="00CF4661" w:rsidP="00CF4661">
      <w:pPr>
        <w:jc w:val="both"/>
        <w:rPr>
          <w:rFonts w:ascii="Arial" w:hAnsi="Arial" w:cs="Arial"/>
          <w:bCs/>
        </w:rPr>
      </w:pPr>
    </w:p>
    <w:p w14:paraId="11B796B5" w14:textId="4B1D47DD" w:rsidR="0032690D" w:rsidRPr="00706613" w:rsidRDefault="0032690D" w:rsidP="002A5873">
      <w:pPr>
        <w:jc w:val="both"/>
        <w:rPr>
          <w:rFonts w:ascii="Arial" w:hAnsi="Arial" w:cs="Arial"/>
          <w:bCs/>
        </w:rPr>
      </w:pPr>
    </w:p>
    <w:p w14:paraId="4D47DA74" w14:textId="678965F7" w:rsidR="00C54DEE" w:rsidRDefault="00C54DEE">
      <w:pPr>
        <w:rPr>
          <w:rFonts w:ascii="Arial" w:hAnsi="Arial" w:cs="Arial"/>
        </w:rPr>
      </w:pPr>
      <w:bookmarkStart w:id="1082" w:name="_Toc66698981"/>
      <w:bookmarkStart w:id="1083" w:name="_Toc70627325"/>
      <w:bookmarkStart w:id="1084" w:name="_Toc101863702"/>
      <w:r>
        <w:rPr>
          <w:rFonts w:ascii="Arial" w:hAnsi="Arial" w:cs="Arial"/>
        </w:rPr>
        <w:br w:type="page"/>
      </w:r>
    </w:p>
    <w:p w14:paraId="056BE851" w14:textId="442EAEB4" w:rsidR="00985AFD" w:rsidRPr="00706613" w:rsidRDefault="00985AFD" w:rsidP="004A3317">
      <w:pPr>
        <w:pStyle w:val="Naslov2"/>
      </w:pPr>
      <w:bookmarkStart w:id="1085" w:name="_Toc189216245"/>
      <w:bookmarkStart w:id="1086" w:name="_Toc189469735"/>
      <w:bookmarkStart w:id="1087" w:name="_Toc224221635"/>
      <w:r w:rsidRPr="00706613">
        <w:t xml:space="preserve">Evropska </w:t>
      </w:r>
      <w:bookmarkEnd w:id="1082"/>
      <w:bookmarkEnd w:id="1083"/>
      <w:bookmarkEnd w:id="1084"/>
      <w:r w:rsidR="005E36D3" w:rsidRPr="00706613">
        <w:t>unija</w:t>
      </w:r>
      <w:bookmarkEnd w:id="1085"/>
      <w:bookmarkEnd w:id="1086"/>
      <w:bookmarkEnd w:id="1087"/>
      <w:r w:rsidRPr="00706613">
        <w:t xml:space="preserve"> </w:t>
      </w:r>
    </w:p>
    <w:p w14:paraId="17BC1517" w14:textId="77777777" w:rsidR="00985AFD" w:rsidRPr="00706613" w:rsidRDefault="00985AFD" w:rsidP="002A5873">
      <w:pPr>
        <w:jc w:val="both"/>
        <w:rPr>
          <w:rFonts w:ascii="Arial" w:hAnsi="Arial" w:cs="Arial"/>
          <w:b/>
          <w:color w:val="FF0000"/>
          <w:sz w:val="20"/>
          <w:szCs w:val="20"/>
        </w:rPr>
      </w:pPr>
    </w:p>
    <w:p w14:paraId="0CC51CE7" w14:textId="77777777" w:rsidR="00B52DB2" w:rsidRPr="00296C44" w:rsidRDefault="00B52DB2" w:rsidP="00B52DB2">
      <w:pPr>
        <w:jc w:val="both"/>
        <w:rPr>
          <w:rFonts w:ascii="Arial" w:eastAsia="SimSun" w:hAnsi="Arial" w:cs="Arial"/>
          <w:lang w:eastAsia="zh-CN" w:bidi="hi-IN"/>
        </w:rPr>
      </w:pPr>
      <w:r w:rsidRPr="00296C44">
        <w:rPr>
          <w:rFonts w:ascii="Arial" w:eastAsia="SimSun" w:hAnsi="Arial" w:cs="Arial"/>
          <w:lang w:eastAsia="zh-CN" w:bidi="hi-IN"/>
        </w:rPr>
        <w:t xml:space="preserve">Evropska komisija (EK) skrbi za oblikovanje zakonodajnih predlogov in politik EU ter pravilno in popolno izvajanje pravnega reda Evropske unije. Področje boja proti diskriminaciji v okviru EK pokriva Generalni direktorat za pravosodje in potrošnike. </w:t>
      </w:r>
      <w:r w:rsidRPr="00296C44">
        <w:rPr>
          <w:rFonts w:ascii="Arial" w:hAnsi="Arial" w:cs="Arial"/>
        </w:rPr>
        <w:t>Aktualna EK z mandatom 2024–2029 ima tudi poseben samostojni portfelj, ki ga vodi</w:t>
      </w:r>
      <w:r w:rsidRPr="00296C44">
        <w:rPr>
          <w:rFonts w:ascii="Arial" w:eastAsia="SimSun" w:hAnsi="Arial" w:cs="Arial"/>
          <w:lang w:eastAsia="zh-CN" w:bidi="hi-IN"/>
        </w:rPr>
        <w:t xml:space="preserve"> namestnica generalnega direktorata za pravosodje in potrošnike.</w:t>
      </w:r>
    </w:p>
    <w:p w14:paraId="704BAE2C" w14:textId="77777777" w:rsidR="00B52DB2" w:rsidRPr="00296C44" w:rsidRDefault="00B52DB2" w:rsidP="00B52DB2">
      <w:pPr>
        <w:jc w:val="both"/>
        <w:rPr>
          <w:rFonts w:ascii="Arial" w:hAnsi="Arial" w:cs="Arial"/>
        </w:rPr>
      </w:pPr>
    </w:p>
    <w:p w14:paraId="2265CC64" w14:textId="77777777" w:rsidR="00B52DB2" w:rsidRPr="00296C44" w:rsidRDefault="00B52DB2" w:rsidP="00B52DB2">
      <w:pPr>
        <w:jc w:val="both"/>
        <w:rPr>
          <w:rFonts w:ascii="Arial" w:eastAsia="SimSun" w:hAnsi="Arial" w:cs="Arial"/>
          <w:lang w:eastAsia="zh-CN" w:bidi="hi-IN"/>
        </w:rPr>
      </w:pPr>
      <w:r w:rsidRPr="00296C44">
        <w:rPr>
          <w:rFonts w:ascii="Arial" w:eastAsia="SimSun" w:hAnsi="Arial" w:cs="Arial"/>
          <w:lang w:eastAsia="zh-CN" w:bidi="hi-IN"/>
        </w:rPr>
        <w:t xml:space="preserve">V organizaciji EK se je Zagovornik udeležil </w:t>
      </w:r>
      <w:r w:rsidRPr="00296C44">
        <w:rPr>
          <w:rFonts w:ascii="Arial" w:eastAsia="SimSun" w:hAnsi="Arial" w:cs="Arial"/>
          <w:b/>
          <w:bCs/>
          <w:lang w:eastAsia="zh-CN" w:bidi="hi-IN"/>
        </w:rPr>
        <w:t>enega dogodka</w:t>
      </w:r>
      <w:r w:rsidRPr="00296C44">
        <w:rPr>
          <w:rFonts w:ascii="Arial" w:eastAsia="SimSun" w:hAnsi="Arial" w:cs="Arial"/>
          <w:lang w:eastAsia="zh-CN" w:bidi="hi-IN"/>
        </w:rPr>
        <w:t>:</w:t>
      </w:r>
    </w:p>
    <w:p w14:paraId="365EE7D4" w14:textId="77777777" w:rsidR="00B52DB2" w:rsidRPr="00296C44" w:rsidRDefault="00B52DB2" w:rsidP="00B52DB2">
      <w:pPr>
        <w:jc w:val="both"/>
        <w:rPr>
          <w:rFonts w:ascii="Arial" w:eastAsia="SimSun" w:hAnsi="Arial" w:cs="Arial"/>
          <w:lang w:eastAsia="zh-CN" w:bidi="hi-IN"/>
        </w:rPr>
      </w:pPr>
    </w:p>
    <w:p w14:paraId="71F07F23" w14:textId="77777777" w:rsidR="00B52DB2" w:rsidRPr="00296C44" w:rsidRDefault="00B52DB2" w:rsidP="00E974B2">
      <w:pPr>
        <w:pStyle w:val="Odstavekseznama"/>
        <w:numPr>
          <w:ilvl w:val="0"/>
          <w:numId w:val="21"/>
        </w:numPr>
        <w:jc w:val="both"/>
        <w:rPr>
          <w:rFonts w:ascii="Arial" w:hAnsi="Arial" w:cs="Arial"/>
          <w:bCs/>
        </w:rPr>
      </w:pPr>
      <w:r w:rsidRPr="00296C44">
        <w:rPr>
          <w:rFonts w:ascii="Arial" w:eastAsia="SimSun" w:hAnsi="Arial" w:cs="Arial"/>
          <w:lang w:eastAsia="zh-CN" w:bidi="hi-IN"/>
        </w:rPr>
        <w:t xml:space="preserve">Zagovornik se je udeležil  seminarja, ki ga je Evropska komisija organizirala skupaj z Univerzo v Utrechtu, osrednja tema so bili izzivi ljudi z osebnimi okoliščinami spola, rase ali etnične pripadnosti, </w:t>
      </w:r>
      <w:r w:rsidRPr="00296C44">
        <w:rPr>
          <w:rFonts w:ascii="Arial" w:hAnsi="Arial" w:cs="Arial"/>
        </w:rPr>
        <w:t>invalidnosti, spolne usmerjenosti, spolne identitete, spolnega izraza, vere ali prepričanja. (28. november 2025)</w:t>
      </w:r>
    </w:p>
    <w:p w14:paraId="68DB0E2D" w14:textId="77777777" w:rsidR="00B52DB2" w:rsidRPr="00706613" w:rsidRDefault="00B52DB2" w:rsidP="00AC73CF">
      <w:pPr>
        <w:jc w:val="both"/>
        <w:rPr>
          <w:rFonts w:ascii="Arial" w:hAnsi="Arial" w:cs="Arial"/>
          <w:b/>
          <w:bCs/>
        </w:rPr>
      </w:pPr>
      <w:bookmarkStart w:id="1088" w:name="_Toc66698982"/>
      <w:bookmarkStart w:id="1089" w:name="_Toc70627326"/>
      <w:bookmarkStart w:id="1090" w:name="_Toc101863703"/>
    </w:p>
    <w:p w14:paraId="4493041A" w14:textId="77777777" w:rsidR="00376664" w:rsidRPr="00706613" w:rsidRDefault="00376664" w:rsidP="00AC73CF">
      <w:pPr>
        <w:jc w:val="both"/>
        <w:rPr>
          <w:rFonts w:ascii="Arial" w:hAnsi="Arial" w:cs="Arial"/>
          <w:b/>
          <w:bCs/>
        </w:rPr>
      </w:pPr>
    </w:p>
    <w:p w14:paraId="788C1B69" w14:textId="54D86F87" w:rsidR="00AC73CF" w:rsidRPr="00706613" w:rsidRDefault="00AC73CF" w:rsidP="00AC73CF">
      <w:pPr>
        <w:jc w:val="both"/>
        <w:rPr>
          <w:rFonts w:ascii="Arial" w:hAnsi="Arial" w:cs="Arial"/>
          <w:b/>
          <w:bCs/>
        </w:rPr>
      </w:pPr>
      <w:r w:rsidRPr="00706613">
        <w:rPr>
          <w:rFonts w:ascii="Arial" w:hAnsi="Arial" w:cs="Arial"/>
          <w:b/>
          <w:bCs/>
        </w:rPr>
        <w:t>Skupina na visoki ravni za nediskriminacijo, enakost in raznolikost</w:t>
      </w:r>
      <w:bookmarkEnd w:id="1088"/>
      <w:bookmarkEnd w:id="1089"/>
      <w:bookmarkEnd w:id="1090"/>
    </w:p>
    <w:p w14:paraId="7DECEFD5" w14:textId="77777777" w:rsidR="00AC73CF" w:rsidRPr="00706613" w:rsidRDefault="00AC73CF" w:rsidP="00AC73CF">
      <w:pPr>
        <w:jc w:val="both"/>
        <w:rPr>
          <w:rFonts w:ascii="Arial" w:hAnsi="Arial" w:cs="Arial"/>
          <w:bCs/>
          <w:color w:val="4472C4" w:themeColor="accent1"/>
        </w:rPr>
      </w:pPr>
    </w:p>
    <w:p w14:paraId="7F32AEE0" w14:textId="77777777" w:rsidR="009401D6" w:rsidRPr="009401D6" w:rsidRDefault="009401D6" w:rsidP="009401D6">
      <w:pPr>
        <w:jc w:val="both"/>
        <w:rPr>
          <w:rFonts w:ascii="Arial" w:eastAsia="Calibri" w:hAnsi="Arial" w:cs="Arial"/>
          <w:bCs/>
        </w:rPr>
      </w:pPr>
      <w:r w:rsidRPr="009401D6">
        <w:rPr>
          <w:rFonts w:ascii="Arial" w:eastAsia="Calibri" w:hAnsi="Arial" w:cs="Arial"/>
          <w:bCs/>
        </w:rPr>
        <w:t>Skupina na visoki ravni za nediskriminacijo, enakost in raznolikost (High Level Group on Non-Discrimination, Equality and Diversity – HLG) ima status neformalne stalne strokovne skupine. HLG je v skladu s svojim mandatom v prvi vrsti namenjena sodelovanju med predstavniki nacionalnih vlad oziroma odločevalskih (policy-making) organov, predstavniki organov za enakost pa v njej sodelujejo kot drugotni člani.</w:t>
      </w:r>
    </w:p>
    <w:p w14:paraId="566BC75A" w14:textId="77777777" w:rsidR="009401D6" w:rsidRPr="009401D6" w:rsidRDefault="009401D6" w:rsidP="009401D6">
      <w:pPr>
        <w:jc w:val="both"/>
        <w:rPr>
          <w:rFonts w:ascii="Arial" w:eastAsia="Calibri" w:hAnsi="Arial" w:cs="Arial"/>
          <w:bCs/>
          <w:color w:val="4472C4"/>
        </w:rPr>
      </w:pPr>
    </w:p>
    <w:p w14:paraId="7FCBAAD2" w14:textId="6A03FE18" w:rsidR="009401D6" w:rsidRPr="009401D6" w:rsidRDefault="009401D6" w:rsidP="00E974B2">
      <w:pPr>
        <w:pStyle w:val="Odstavekseznama"/>
        <w:numPr>
          <w:ilvl w:val="0"/>
          <w:numId w:val="21"/>
        </w:numPr>
        <w:autoSpaceDE w:val="0"/>
        <w:autoSpaceDN w:val="0"/>
        <w:adjustRightInd w:val="0"/>
        <w:spacing w:after="160" w:line="259" w:lineRule="auto"/>
        <w:jc w:val="both"/>
        <w:rPr>
          <w:rFonts w:ascii="Arial" w:eastAsia="Calibri" w:hAnsi="Arial" w:cs="Arial"/>
          <w:bCs/>
          <w:i/>
          <w:iCs/>
        </w:rPr>
      </w:pPr>
      <w:r w:rsidRPr="009401D6">
        <w:rPr>
          <w:rFonts w:ascii="Arial" w:eastAsia="Calibri" w:hAnsi="Arial" w:cs="Arial"/>
          <w:color w:val="000000"/>
        </w:rPr>
        <w:t>Predstavnik Zagovornika se je udeležil 22. sestanka Skupine na visoki ravni za nediskriminacijo, enakost in raznolikost, kjer so bile predstavljene raznovrstne teme, med drugim vidik starostne diskriminacije, predstavitve različnih aktualnih tematik: akcijski načrt EU za boj proti rasizmu, antisemitizem, borba proti islamofobiji, stanovanjska politika, strategija proti revščini in drugo. (17.</w:t>
      </w:r>
      <w:r w:rsidR="00EE659A">
        <w:rPr>
          <w:rFonts w:ascii="Arial" w:eastAsia="Calibri" w:hAnsi="Arial" w:cs="Arial"/>
          <w:color w:val="000000"/>
        </w:rPr>
        <w:t xml:space="preserve"> </w:t>
      </w:r>
      <w:r w:rsidRPr="009401D6">
        <w:rPr>
          <w:rFonts w:ascii="Arial" w:eastAsia="Calibri" w:hAnsi="Arial" w:cs="Arial"/>
          <w:color w:val="000000"/>
        </w:rPr>
        <w:t>in 18. junij 2025)</w:t>
      </w:r>
    </w:p>
    <w:p w14:paraId="43654668" w14:textId="77777777" w:rsidR="009401D6" w:rsidRPr="009401D6" w:rsidRDefault="009401D6" w:rsidP="009401D6">
      <w:pPr>
        <w:jc w:val="both"/>
        <w:rPr>
          <w:rFonts w:ascii="Arial" w:eastAsia="Calibri" w:hAnsi="Arial" w:cs="Arial"/>
          <w:bCs/>
        </w:rPr>
      </w:pPr>
    </w:p>
    <w:p w14:paraId="1F4AD109" w14:textId="77777777" w:rsidR="009401D6" w:rsidRPr="009401D6" w:rsidRDefault="009401D6" w:rsidP="009401D6">
      <w:pPr>
        <w:jc w:val="both"/>
        <w:rPr>
          <w:rFonts w:ascii="Arial" w:eastAsia="Calibri" w:hAnsi="Arial" w:cs="Arial"/>
          <w:bCs/>
        </w:rPr>
      </w:pPr>
    </w:p>
    <w:p w14:paraId="1442042A" w14:textId="77777777" w:rsidR="009401D6" w:rsidRPr="009401D6" w:rsidRDefault="009401D6" w:rsidP="009401D6">
      <w:pPr>
        <w:jc w:val="both"/>
        <w:rPr>
          <w:rFonts w:ascii="Arial" w:eastAsia="Calibri" w:hAnsi="Arial" w:cs="Arial"/>
          <w:bCs/>
          <w:color w:val="4472C4"/>
        </w:rPr>
      </w:pPr>
      <w:r w:rsidRPr="009401D6">
        <w:rPr>
          <w:rFonts w:ascii="Arial" w:eastAsia="Calibri" w:hAnsi="Arial" w:cs="Arial"/>
          <w:bCs/>
        </w:rPr>
        <w:t xml:space="preserve">Zagovornik je od leta 2019 član </w:t>
      </w:r>
      <w:r w:rsidRPr="009401D6">
        <w:rPr>
          <w:rFonts w:ascii="Arial" w:eastAsia="Calibri" w:hAnsi="Arial" w:cs="Arial"/>
          <w:b/>
        </w:rPr>
        <w:t>Podskupine za področje zbiranja podatkov v okviru HLG</w:t>
      </w:r>
      <w:r w:rsidRPr="009401D6">
        <w:rPr>
          <w:rFonts w:ascii="Arial" w:eastAsia="Calibri" w:hAnsi="Arial" w:cs="Arial"/>
          <w:bCs/>
        </w:rPr>
        <w:t>. V okviru podskupine se je predstavnica Zagovornika udeležila enega sestanka</w:t>
      </w:r>
      <w:r w:rsidRPr="009401D6">
        <w:rPr>
          <w:rFonts w:ascii="Arial" w:eastAsia="Calibri" w:hAnsi="Arial" w:cs="Arial"/>
          <w:bCs/>
          <w:color w:val="4472C4"/>
        </w:rPr>
        <w:t xml:space="preserve">. </w:t>
      </w:r>
    </w:p>
    <w:p w14:paraId="43A67415" w14:textId="77777777" w:rsidR="009401D6" w:rsidRPr="009401D6" w:rsidRDefault="009401D6" w:rsidP="009401D6">
      <w:pPr>
        <w:ind w:left="720"/>
        <w:contextualSpacing/>
        <w:jc w:val="both"/>
        <w:rPr>
          <w:rFonts w:ascii="Arial" w:eastAsia="Calibri" w:hAnsi="Arial" w:cs="Arial"/>
          <w:bCs/>
        </w:rPr>
      </w:pPr>
    </w:p>
    <w:p w14:paraId="63C025A4" w14:textId="77777777" w:rsidR="009401D6" w:rsidRPr="009401D6" w:rsidRDefault="009401D6" w:rsidP="00E974B2">
      <w:pPr>
        <w:numPr>
          <w:ilvl w:val="0"/>
          <w:numId w:val="21"/>
        </w:numPr>
        <w:spacing w:after="160" w:line="259" w:lineRule="auto"/>
        <w:contextualSpacing/>
        <w:jc w:val="both"/>
        <w:rPr>
          <w:rFonts w:ascii="Arial" w:eastAsia="Calibri" w:hAnsi="Arial" w:cs="Arial"/>
        </w:rPr>
      </w:pPr>
      <w:r w:rsidRPr="009401D6">
        <w:rPr>
          <w:rFonts w:ascii="Arial" w:eastAsia="Calibri" w:hAnsi="Arial" w:cs="Arial"/>
        </w:rPr>
        <w:t xml:space="preserve">Predstavnica Zagovornika se je 13. marca 2025 udeležila spletnega delovnega sestanka Podskupine za podatke o enakosti, ki ga je organizirala Evropska komisija. Spletno srečanje je bilo namenjeno izmenjavi informacij in krepitvi usklajevanja prizadevanj za zbiranje in analizo podatkov o enakosti na nacionalni in evropski ravni. </w:t>
      </w:r>
    </w:p>
    <w:p w14:paraId="5D70E083" w14:textId="77777777" w:rsidR="009401D6" w:rsidRPr="009401D6" w:rsidRDefault="009401D6" w:rsidP="009401D6">
      <w:pPr>
        <w:tabs>
          <w:tab w:val="left" w:pos="1372"/>
        </w:tabs>
        <w:jc w:val="both"/>
        <w:rPr>
          <w:rFonts w:ascii="Arial" w:eastAsia="SimSun" w:hAnsi="Arial" w:cs="Arial"/>
          <w:i/>
          <w:iCs/>
          <w:lang w:eastAsia="zh-CN" w:bidi="hi-IN"/>
        </w:rPr>
      </w:pPr>
    </w:p>
    <w:p w14:paraId="4E61FCEC" w14:textId="0A26D5B3" w:rsidR="009401D6" w:rsidRDefault="009401D6" w:rsidP="009401D6">
      <w:pPr>
        <w:tabs>
          <w:tab w:val="left" w:pos="1372"/>
        </w:tabs>
        <w:jc w:val="both"/>
        <w:rPr>
          <w:rFonts w:ascii="Arial" w:eastAsia="SimSun" w:hAnsi="Arial" w:cs="Arial"/>
          <w:lang w:eastAsia="zh-CN" w:bidi="hi-IN"/>
        </w:rPr>
      </w:pPr>
    </w:p>
    <w:p w14:paraId="0EE0FD4F" w14:textId="68628BE6" w:rsidR="00A96FAC" w:rsidRDefault="00A96FAC" w:rsidP="009401D6">
      <w:pPr>
        <w:tabs>
          <w:tab w:val="left" w:pos="1372"/>
        </w:tabs>
        <w:jc w:val="both"/>
        <w:rPr>
          <w:rFonts w:ascii="Arial" w:eastAsia="SimSun" w:hAnsi="Arial" w:cs="Arial"/>
          <w:lang w:eastAsia="zh-CN" w:bidi="hi-IN"/>
        </w:rPr>
      </w:pPr>
    </w:p>
    <w:p w14:paraId="279DEC58" w14:textId="7080B41F" w:rsidR="00A96FAC" w:rsidRDefault="00A96FAC" w:rsidP="009401D6">
      <w:pPr>
        <w:tabs>
          <w:tab w:val="left" w:pos="1372"/>
        </w:tabs>
        <w:jc w:val="both"/>
        <w:rPr>
          <w:rFonts w:ascii="Arial" w:eastAsia="SimSun" w:hAnsi="Arial" w:cs="Arial"/>
          <w:lang w:eastAsia="zh-CN" w:bidi="hi-IN"/>
        </w:rPr>
      </w:pPr>
    </w:p>
    <w:p w14:paraId="148B0665" w14:textId="3481115B" w:rsidR="00A96FAC" w:rsidRDefault="00A96FAC" w:rsidP="009401D6">
      <w:pPr>
        <w:tabs>
          <w:tab w:val="left" w:pos="1372"/>
        </w:tabs>
        <w:jc w:val="both"/>
        <w:rPr>
          <w:rFonts w:ascii="Arial" w:eastAsia="SimSun" w:hAnsi="Arial" w:cs="Arial"/>
          <w:lang w:eastAsia="zh-CN" w:bidi="hi-IN"/>
        </w:rPr>
      </w:pPr>
    </w:p>
    <w:p w14:paraId="5683A088" w14:textId="12B25E65" w:rsidR="00A96FAC" w:rsidRDefault="00A96FAC" w:rsidP="009401D6">
      <w:pPr>
        <w:tabs>
          <w:tab w:val="left" w:pos="1372"/>
        </w:tabs>
        <w:jc w:val="both"/>
        <w:rPr>
          <w:rFonts w:ascii="Arial" w:eastAsia="SimSun" w:hAnsi="Arial" w:cs="Arial"/>
          <w:lang w:eastAsia="zh-CN" w:bidi="hi-IN"/>
        </w:rPr>
      </w:pPr>
    </w:p>
    <w:p w14:paraId="5FDC0C20" w14:textId="17CA13C0" w:rsidR="00A96FAC" w:rsidRDefault="00A96FAC" w:rsidP="009401D6">
      <w:pPr>
        <w:tabs>
          <w:tab w:val="left" w:pos="1372"/>
        </w:tabs>
        <w:jc w:val="both"/>
        <w:rPr>
          <w:rFonts w:ascii="Arial" w:eastAsia="SimSun" w:hAnsi="Arial" w:cs="Arial"/>
          <w:lang w:eastAsia="zh-CN" w:bidi="hi-IN"/>
        </w:rPr>
      </w:pPr>
    </w:p>
    <w:p w14:paraId="3E646459" w14:textId="2C6A7BA1" w:rsidR="00A96FAC" w:rsidRDefault="00A96FAC" w:rsidP="009401D6">
      <w:pPr>
        <w:tabs>
          <w:tab w:val="left" w:pos="1372"/>
        </w:tabs>
        <w:jc w:val="both"/>
        <w:rPr>
          <w:rFonts w:ascii="Arial" w:eastAsia="SimSun" w:hAnsi="Arial" w:cs="Arial"/>
          <w:lang w:eastAsia="zh-CN" w:bidi="hi-IN"/>
        </w:rPr>
      </w:pPr>
    </w:p>
    <w:p w14:paraId="7C961E26" w14:textId="77777777" w:rsidR="00C54DEE" w:rsidRDefault="00C54DEE" w:rsidP="009401D6">
      <w:pPr>
        <w:tabs>
          <w:tab w:val="left" w:pos="1372"/>
        </w:tabs>
        <w:jc w:val="both"/>
        <w:rPr>
          <w:rFonts w:ascii="Arial" w:eastAsia="SimSun" w:hAnsi="Arial" w:cs="Arial"/>
          <w:lang w:eastAsia="zh-CN" w:bidi="hi-IN"/>
        </w:rPr>
      </w:pPr>
    </w:p>
    <w:p w14:paraId="3F6F94AA" w14:textId="77777777" w:rsidR="00C54DEE" w:rsidRDefault="00C54DEE" w:rsidP="009401D6">
      <w:pPr>
        <w:tabs>
          <w:tab w:val="left" w:pos="1372"/>
        </w:tabs>
        <w:jc w:val="both"/>
        <w:rPr>
          <w:rFonts w:ascii="Arial" w:eastAsia="SimSun" w:hAnsi="Arial" w:cs="Arial"/>
          <w:lang w:eastAsia="zh-CN" w:bidi="hi-IN"/>
        </w:rPr>
      </w:pPr>
    </w:p>
    <w:p w14:paraId="4155905E" w14:textId="77777777" w:rsidR="00C54DEE" w:rsidRDefault="00C54DEE" w:rsidP="009401D6">
      <w:pPr>
        <w:tabs>
          <w:tab w:val="left" w:pos="1372"/>
        </w:tabs>
        <w:jc w:val="both"/>
        <w:rPr>
          <w:rFonts w:ascii="Arial" w:eastAsia="SimSun" w:hAnsi="Arial" w:cs="Arial"/>
          <w:lang w:eastAsia="zh-CN" w:bidi="hi-IN"/>
        </w:rPr>
      </w:pPr>
    </w:p>
    <w:p w14:paraId="5D01A6EA" w14:textId="77777777" w:rsidR="00C54DEE" w:rsidRDefault="00C54DEE" w:rsidP="009401D6">
      <w:pPr>
        <w:tabs>
          <w:tab w:val="left" w:pos="1372"/>
        </w:tabs>
        <w:jc w:val="both"/>
        <w:rPr>
          <w:rFonts w:ascii="Arial" w:eastAsia="SimSun" w:hAnsi="Arial" w:cs="Arial"/>
          <w:lang w:eastAsia="zh-CN" w:bidi="hi-IN"/>
        </w:rPr>
      </w:pPr>
    </w:p>
    <w:p w14:paraId="321078A6" w14:textId="77777777" w:rsidR="00C54DEE" w:rsidRDefault="00C54DEE">
      <w:pPr>
        <w:rPr>
          <w:rFonts w:ascii="Arial" w:eastAsia="SimSun" w:hAnsi="Arial" w:cs="Arial"/>
          <w:lang w:eastAsia="zh-CN" w:bidi="hi-IN"/>
        </w:rPr>
      </w:pPr>
      <w:r>
        <w:rPr>
          <w:rFonts w:ascii="Arial" w:eastAsia="SimSun" w:hAnsi="Arial" w:cs="Arial"/>
          <w:lang w:eastAsia="zh-CN" w:bidi="hi-IN"/>
        </w:rPr>
        <w:br w:type="page"/>
      </w:r>
    </w:p>
    <w:p w14:paraId="2030C2D4" w14:textId="236D4583" w:rsidR="009401D6" w:rsidRPr="009401D6" w:rsidRDefault="009401D6" w:rsidP="009401D6">
      <w:pPr>
        <w:tabs>
          <w:tab w:val="left" w:pos="1372"/>
        </w:tabs>
        <w:jc w:val="both"/>
        <w:rPr>
          <w:rFonts w:ascii="Arial" w:eastAsia="SimSun" w:hAnsi="Arial" w:cs="Arial"/>
          <w:i/>
          <w:iCs/>
          <w:lang w:eastAsia="zh-CN" w:bidi="hi-IN"/>
        </w:rPr>
      </w:pPr>
      <w:r w:rsidRPr="009401D6">
        <w:rPr>
          <w:rFonts w:ascii="Arial" w:eastAsia="SimSun" w:hAnsi="Arial" w:cs="Arial"/>
          <w:lang w:eastAsia="zh-CN" w:bidi="hi-IN"/>
        </w:rPr>
        <w:t xml:space="preserve">EU je leta 2007 ustanovila </w:t>
      </w:r>
      <w:r w:rsidRPr="009401D6">
        <w:rPr>
          <w:rFonts w:ascii="Arial" w:eastAsia="SimSun" w:hAnsi="Arial" w:cs="Arial"/>
          <w:b/>
          <w:bCs/>
          <w:lang w:eastAsia="zh-CN" w:bidi="hi-IN"/>
        </w:rPr>
        <w:t>Agencijo Evropske unije za temeljne pravice (Fundamental Rights Agency – FRA)</w:t>
      </w:r>
      <w:r w:rsidRPr="009401D6">
        <w:rPr>
          <w:rFonts w:ascii="Arial" w:eastAsia="SimSun" w:hAnsi="Arial" w:cs="Arial"/>
          <w:lang w:eastAsia="zh-CN" w:bidi="hi-IN"/>
        </w:rPr>
        <w:t xml:space="preserve">, da bi institucijam in državam članicam EU zagotavljala neodvisno pomoč in strokovno znanje s področja temeljnih pravic. FRA izvaja tudi več vseevropskih raziskav s posameznih področij, ki pomembno prispevajo k razumevanju in obravnavi negativnih družbenih pojavov, kot sta npr. diskriminacija ali sovražni govor. FRA izdaja pravne priročnike o zakonodaji in sodni praksi Evropske unije. </w:t>
      </w:r>
    </w:p>
    <w:p w14:paraId="09AEF15F" w14:textId="77777777" w:rsidR="009401D6" w:rsidRPr="009401D6" w:rsidRDefault="009401D6" w:rsidP="009401D6">
      <w:pPr>
        <w:tabs>
          <w:tab w:val="left" w:pos="1372"/>
        </w:tabs>
        <w:ind w:left="720"/>
        <w:contextualSpacing/>
        <w:jc w:val="both"/>
        <w:rPr>
          <w:rFonts w:ascii="Arial" w:eastAsia="SimSun" w:hAnsi="Arial" w:cs="Arial"/>
          <w:i/>
          <w:iCs/>
          <w:lang w:eastAsia="zh-CN" w:bidi="hi-IN"/>
        </w:rPr>
      </w:pPr>
    </w:p>
    <w:p w14:paraId="176E7F63" w14:textId="77777777" w:rsidR="009401D6" w:rsidRPr="009401D6" w:rsidRDefault="009401D6" w:rsidP="00E974B2">
      <w:pPr>
        <w:numPr>
          <w:ilvl w:val="0"/>
          <w:numId w:val="21"/>
        </w:numPr>
        <w:tabs>
          <w:tab w:val="left" w:pos="1372"/>
        </w:tabs>
        <w:spacing w:after="160" w:line="259" w:lineRule="auto"/>
        <w:contextualSpacing/>
        <w:jc w:val="both"/>
        <w:rPr>
          <w:rFonts w:ascii="Arial" w:eastAsia="SimSun" w:hAnsi="Arial" w:cs="Arial"/>
          <w:lang w:eastAsia="zh-CN" w:bidi="hi-IN"/>
        </w:rPr>
      </w:pPr>
      <w:r w:rsidRPr="009401D6">
        <w:rPr>
          <w:rFonts w:ascii="Arial" w:eastAsia="SimSun" w:hAnsi="Arial" w:cs="Arial"/>
          <w:lang w:eastAsia="zh-CN" w:bidi="hi-IN"/>
        </w:rPr>
        <w:t>Predstavnik Zagovornika se je udeležil spletne predstavitve raziskave FRA o izzivih in rešitvah pri krepitvi odzivov na žrtve kaznih dejanj. (29. januar 2025)</w:t>
      </w:r>
    </w:p>
    <w:p w14:paraId="0519C373" w14:textId="77777777" w:rsidR="009401D6" w:rsidRPr="009401D6" w:rsidRDefault="009401D6" w:rsidP="009401D6">
      <w:pPr>
        <w:tabs>
          <w:tab w:val="left" w:pos="1372"/>
        </w:tabs>
        <w:ind w:left="720"/>
        <w:contextualSpacing/>
        <w:jc w:val="both"/>
        <w:rPr>
          <w:rFonts w:ascii="Arial" w:eastAsia="SimSun" w:hAnsi="Arial" w:cs="Arial"/>
          <w:lang w:eastAsia="zh-CN" w:bidi="hi-IN"/>
        </w:rPr>
      </w:pPr>
    </w:p>
    <w:p w14:paraId="486BB505" w14:textId="77777777" w:rsidR="009401D6" w:rsidRPr="009401D6" w:rsidRDefault="009401D6" w:rsidP="00E974B2">
      <w:pPr>
        <w:numPr>
          <w:ilvl w:val="0"/>
          <w:numId w:val="21"/>
        </w:numPr>
        <w:tabs>
          <w:tab w:val="left" w:pos="1372"/>
        </w:tabs>
        <w:spacing w:after="160" w:line="259" w:lineRule="auto"/>
        <w:contextualSpacing/>
        <w:jc w:val="both"/>
        <w:rPr>
          <w:rFonts w:ascii="Arial" w:eastAsia="SimSun" w:hAnsi="Arial" w:cs="Arial"/>
          <w:lang w:eastAsia="zh-CN" w:bidi="hi-IN"/>
        </w:rPr>
      </w:pPr>
      <w:r w:rsidRPr="009401D6">
        <w:rPr>
          <w:rFonts w:ascii="Arial" w:eastAsia="SimSun" w:hAnsi="Arial" w:cs="Arial"/>
          <w:lang w:eastAsia="zh-CN" w:bidi="hi-IN"/>
        </w:rPr>
        <w:t xml:space="preserve">Predstavnica Zagovornika se je udeležila spletne predstavitve poročila </w:t>
      </w:r>
      <w:r w:rsidRPr="009401D6">
        <w:rPr>
          <w:rFonts w:ascii="Arial" w:eastAsia="Calibri" w:hAnsi="Arial" w:cs="Arial"/>
        </w:rPr>
        <w:t>Agencije EU za temeljne pravice (FRA) o nasilju nad invalidi v institucionalnem varstvu. (5. december 2025)</w:t>
      </w:r>
    </w:p>
    <w:p w14:paraId="44B03FFD" w14:textId="77777777" w:rsidR="00466F66" w:rsidRPr="00466F66" w:rsidRDefault="00466F66" w:rsidP="00466F66">
      <w:pPr>
        <w:rPr>
          <w:rFonts w:ascii="Arial" w:eastAsia="SimSun" w:hAnsi="Arial" w:cs="Arial"/>
          <w:lang w:eastAsia="zh-CN" w:bidi="hi-IN"/>
        </w:rPr>
      </w:pPr>
    </w:p>
    <w:p w14:paraId="3893B583" w14:textId="77777777" w:rsidR="00466F66" w:rsidRPr="00296C44" w:rsidRDefault="00466F66" w:rsidP="00E974B2">
      <w:pPr>
        <w:pStyle w:val="Odstavekseznama"/>
        <w:numPr>
          <w:ilvl w:val="0"/>
          <w:numId w:val="21"/>
        </w:numPr>
        <w:tabs>
          <w:tab w:val="left" w:pos="1372"/>
        </w:tabs>
        <w:jc w:val="both"/>
        <w:rPr>
          <w:rFonts w:ascii="Arial" w:eastAsia="SimSun" w:hAnsi="Arial" w:cs="Arial"/>
          <w:lang w:eastAsia="zh-CN" w:bidi="hi-IN"/>
        </w:rPr>
      </w:pPr>
      <w:r w:rsidRPr="00296C44">
        <w:rPr>
          <w:rFonts w:ascii="Arial" w:eastAsia="SimSun" w:hAnsi="Arial" w:cs="Arial"/>
          <w:lang w:eastAsia="zh-CN" w:bidi="hi-IN"/>
        </w:rPr>
        <w:t>Predstavnici Zagovornika sta se udeležili tretje letne konference EU CharterXchange. Namen dogodka je bil boljše uveljavljanje pravic, zapisanih v Listini Evropske uniji o temeljnih pravicah ter izmenjava znanja. (8. in 9. december 2025)</w:t>
      </w:r>
    </w:p>
    <w:p w14:paraId="15A72BF3" w14:textId="77777777" w:rsidR="00466F66" w:rsidRPr="00296C44" w:rsidRDefault="00466F66" w:rsidP="00466F66">
      <w:pPr>
        <w:jc w:val="both"/>
        <w:rPr>
          <w:rFonts w:ascii="Arial" w:hAnsi="Arial" w:cs="Arial"/>
          <w:i/>
          <w:iCs/>
        </w:rPr>
      </w:pPr>
    </w:p>
    <w:p w14:paraId="127B00AF" w14:textId="77777777" w:rsidR="00AC73CF" w:rsidRPr="00706613" w:rsidRDefault="00AC73CF" w:rsidP="00AC73CF">
      <w:pPr>
        <w:jc w:val="both"/>
        <w:rPr>
          <w:rFonts w:ascii="Arial" w:hAnsi="Arial" w:cs="Arial"/>
          <w:bCs/>
        </w:rPr>
      </w:pPr>
    </w:p>
    <w:p w14:paraId="3EEBE3C9" w14:textId="3CF14BC6" w:rsidR="00C54DEE" w:rsidRDefault="00C54DEE">
      <w:pPr>
        <w:rPr>
          <w:rFonts w:ascii="Arial" w:eastAsia="SimSun" w:hAnsi="Arial" w:cs="Arial"/>
          <w:color w:val="FF0000"/>
          <w:lang w:eastAsia="zh-CN" w:bidi="hi-IN"/>
        </w:rPr>
      </w:pPr>
      <w:r>
        <w:rPr>
          <w:rFonts w:ascii="Arial" w:eastAsia="SimSun" w:hAnsi="Arial" w:cs="Arial"/>
          <w:color w:val="FF0000"/>
          <w:lang w:eastAsia="zh-CN" w:bidi="hi-IN"/>
        </w:rPr>
        <w:br w:type="page"/>
      </w:r>
    </w:p>
    <w:p w14:paraId="471FAE54" w14:textId="0B05F739" w:rsidR="00985AFD" w:rsidRPr="00706613" w:rsidRDefault="00985AFD" w:rsidP="004A3317">
      <w:pPr>
        <w:pStyle w:val="Naslov2"/>
      </w:pPr>
      <w:bookmarkStart w:id="1091" w:name="_Toc189216246"/>
      <w:bookmarkStart w:id="1092" w:name="_Toc66698985"/>
      <w:bookmarkStart w:id="1093" w:name="_Toc70627329"/>
      <w:bookmarkStart w:id="1094" w:name="_Toc101863706"/>
      <w:bookmarkStart w:id="1095" w:name="_Toc189469736"/>
      <w:bookmarkStart w:id="1096" w:name="_Toc224221636"/>
      <w:r w:rsidRPr="00706613">
        <w:t>Svet Evrope</w:t>
      </w:r>
      <w:bookmarkEnd w:id="1091"/>
      <w:bookmarkEnd w:id="1092"/>
      <w:bookmarkEnd w:id="1093"/>
      <w:bookmarkEnd w:id="1094"/>
      <w:bookmarkEnd w:id="1095"/>
      <w:bookmarkEnd w:id="1096"/>
    </w:p>
    <w:p w14:paraId="256FA801" w14:textId="77777777" w:rsidR="00985AFD" w:rsidRPr="00706613" w:rsidRDefault="00985AFD" w:rsidP="002A5873">
      <w:pPr>
        <w:jc w:val="both"/>
        <w:rPr>
          <w:rFonts w:ascii="Arial" w:hAnsi="Arial" w:cs="Arial"/>
          <w:color w:val="FF0000"/>
          <w:sz w:val="20"/>
          <w:szCs w:val="20"/>
        </w:rPr>
      </w:pPr>
    </w:p>
    <w:p w14:paraId="2D2CA7B3" w14:textId="77777777" w:rsidR="00C11603" w:rsidRPr="00296C44" w:rsidRDefault="00C11603" w:rsidP="00C11603">
      <w:pPr>
        <w:jc w:val="both"/>
        <w:rPr>
          <w:rFonts w:ascii="Arial" w:eastAsia="SimSun" w:hAnsi="Arial" w:cs="Arial"/>
          <w:lang w:eastAsia="zh-CN" w:bidi="hi-IN"/>
        </w:rPr>
      </w:pPr>
      <w:r w:rsidRPr="00296C44">
        <w:rPr>
          <w:rFonts w:ascii="Arial" w:eastAsia="SimSun" w:hAnsi="Arial" w:cs="Arial"/>
          <w:lang w:eastAsia="zh-CN" w:bidi="hi-IN"/>
        </w:rPr>
        <w:t xml:space="preserve">V okviru Sveta Evrope (SE) delujejo štirje organi, ki so pomembni z vidika varstva pred diskriminacijo: </w:t>
      </w:r>
    </w:p>
    <w:p w14:paraId="252A5685" w14:textId="77777777" w:rsidR="00C11603" w:rsidRPr="00296C44" w:rsidRDefault="00C11603" w:rsidP="00C11603">
      <w:pPr>
        <w:jc w:val="both"/>
        <w:rPr>
          <w:rFonts w:ascii="Arial" w:eastAsia="SimSun" w:hAnsi="Arial" w:cs="Arial"/>
          <w:lang w:eastAsia="zh-CN" w:bidi="hi-IN"/>
        </w:rPr>
      </w:pPr>
    </w:p>
    <w:p w14:paraId="6445F3A5"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Komisar za človekove pravice Sveta Evrope, </w:t>
      </w:r>
    </w:p>
    <w:p w14:paraId="6AA0FE25"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Komisija za boj proti rasizmu in nestrpnosti Sveta Evrope (European Commission against Racism and Intolerance – ECRI), </w:t>
      </w:r>
    </w:p>
    <w:p w14:paraId="3D42BF49"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Svetovalni odbor za Okvirno konvencijo za varstvo narodnih manjšin, </w:t>
      </w:r>
    </w:p>
    <w:p w14:paraId="44B1384C"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Evropski odbor za socialne pravice. </w:t>
      </w:r>
    </w:p>
    <w:p w14:paraId="5DC9A136" w14:textId="77777777" w:rsidR="00C11603" w:rsidRPr="00296C44" w:rsidRDefault="00C11603" w:rsidP="00C11603">
      <w:pPr>
        <w:jc w:val="both"/>
        <w:rPr>
          <w:rFonts w:ascii="Arial" w:eastAsia="SimSun" w:hAnsi="Arial" w:cs="Arial"/>
          <w:lang w:eastAsia="zh-CN" w:bidi="hi-IN"/>
        </w:rPr>
      </w:pPr>
    </w:p>
    <w:p w14:paraId="1B3A7A26" w14:textId="77777777" w:rsidR="00C11603" w:rsidRPr="00296C44" w:rsidRDefault="00C11603" w:rsidP="00C11603">
      <w:pPr>
        <w:jc w:val="both"/>
        <w:rPr>
          <w:rFonts w:ascii="Arial" w:eastAsia="SimSun" w:hAnsi="Arial" w:cs="Arial"/>
          <w:lang w:eastAsia="zh-CN" w:bidi="hi-IN"/>
        </w:rPr>
      </w:pPr>
      <w:r w:rsidRPr="00296C44">
        <w:rPr>
          <w:rFonts w:ascii="Arial" w:eastAsia="SimSun" w:hAnsi="Arial" w:cs="Arial"/>
          <w:lang w:eastAsia="zh-CN" w:bidi="hi-IN"/>
        </w:rPr>
        <w:t xml:space="preserve">Posebej pomembno vlogo v sistemu SE ima </w:t>
      </w:r>
      <w:r w:rsidRPr="00296C44">
        <w:rPr>
          <w:rFonts w:ascii="Arial" w:eastAsia="SimSun" w:hAnsi="Arial" w:cs="Arial"/>
          <w:b/>
          <w:bCs/>
          <w:lang w:eastAsia="zh-CN" w:bidi="hi-IN"/>
        </w:rPr>
        <w:t>Evropsko sodišče za človekove pravice (ESČP)</w:t>
      </w:r>
      <w:r w:rsidRPr="00296C44">
        <w:rPr>
          <w:rFonts w:ascii="Arial" w:eastAsia="SimSun" w:hAnsi="Arial" w:cs="Arial"/>
          <w:lang w:eastAsia="zh-CN" w:bidi="hi-IN"/>
        </w:rPr>
        <w:t>, ki zagotavlja, da države članice SE spoštujejo pravice in svoboščine, določene v Evropski konvenciji človekovih pravic (EKČP). Sodna praksa ESČP je za delo Zagovornika pomembna, ker med drugim postavlja zavezujoče standarde pravnega varstva pred diskriminacijo.</w:t>
      </w:r>
    </w:p>
    <w:p w14:paraId="2D6CBC01" w14:textId="77777777" w:rsidR="00C11603" w:rsidRPr="00296C44" w:rsidRDefault="00C11603" w:rsidP="00C11603">
      <w:pPr>
        <w:rPr>
          <w:rFonts w:ascii="Arial" w:hAnsi="Arial" w:cs="Arial"/>
          <w:i/>
          <w:iCs/>
        </w:rPr>
      </w:pPr>
    </w:p>
    <w:p w14:paraId="3F752EAE" w14:textId="77777777" w:rsidR="00C11603" w:rsidRPr="00296C44" w:rsidRDefault="00C11603" w:rsidP="00C11603">
      <w:pPr>
        <w:jc w:val="both"/>
        <w:rPr>
          <w:rFonts w:ascii="Arial" w:hAnsi="Arial" w:cs="Arial"/>
        </w:rPr>
      </w:pPr>
      <w:r w:rsidRPr="00296C44">
        <w:rPr>
          <w:rFonts w:ascii="Arial" w:hAnsi="Arial" w:cs="Arial"/>
        </w:rPr>
        <w:t xml:space="preserve">V okviru delovanja SE je Zagovornik sodeloval </w:t>
      </w:r>
      <w:r w:rsidRPr="00296C44">
        <w:rPr>
          <w:rFonts w:ascii="Arial" w:hAnsi="Arial" w:cs="Arial"/>
          <w:b/>
          <w:bCs/>
        </w:rPr>
        <w:t>na dveh dogodkih</w:t>
      </w:r>
      <w:r w:rsidRPr="00296C44">
        <w:rPr>
          <w:rFonts w:ascii="Arial" w:hAnsi="Arial" w:cs="Arial"/>
        </w:rPr>
        <w:t>:</w:t>
      </w:r>
    </w:p>
    <w:p w14:paraId="0D8CAB85" w14:textId="77777777" w:rsidR="00C11603" w:rsidRPr="00296C44" w:rsidRDefault="00C11603" w:rsidP="00C11603">
      <w:pPr>
        <w:pStyle w:val="Odstavekseznama"/>
        <w:ind w:left="426"/>
        <w:jc w:val="both"/>
        <w:rPr>
          <w:rFonts w:ascii="Arial" w:hAnsi="Arial" w:cs="Arial"/>
        </w:rPr>
      </w:pPr>
    </w:p>
    <w:p w14:paraId="689CCCC7" w14:textId="092D99AD" w:rsidR="00C11603" w:rsidRPr="00296C44" w:rsidRDefault="00C11603" w:rsidP="00C11603">
      <w:pPr>
        <w:pStyle w:val="Odstavekseznama"/>
        <w:numPr>
          <w:ilvl w:val="0"/>
          <w:numId w:val="5"/>
        </w:numPr>
        <w:ind w:left="426"/>
        <w:jc w:val="both"/>
        <w:rPr>
          <w:rFonts w:ascii="Arial" w:hAnsi="Arial" w:cs="Arial"/>
        </w:rPr>
      </w:pPr>
      <w:r w:rsidRPr="00296C44">
        <w:rPr>
          <w:rFonts w:ascii="Arial" w:hAnsi="Arial" w:cs="Arial"/>
        </w:rPr>
        <w:t>Dogodek »Kako lahko nacionalne institucije za človekove pravice in organi za enakost sodelujejo z Evropskim odborom za socialne pravice v postopku poročanja o spoštovanju Evropske socialne listine«</w:t>
      </w:r>
      <w:r w:rsidR="002F63AB">
        <w:rPr>
          <w:rFonts w:ascii="Arial" w:hAnsi="Arial" w:cs="Arial"/>
        </w:rPr>
        <w:t>.</w:t>
      </w:r>
      <w:r w:rsidRPr="00296C44">
        <w:rPr>
          <w:rFonts w:ascii="Arial" w:hAnsi="Arial" w:cs="Arial"/>
        </w:rPr>
        <w:t xml:space="preserve"> (24. februar 2025)</w:t>
      </w:r>
    </w:p>
    <w:p w14:paraId="6268E8B9" w14:textId="77777777" w:rsidR="00C11603" w:rsidRPr="00296C44" w:rsidRDefault="00C11603" w:rsidP="00C11603">
      <w:pPr>
        <w:pStyle w:val="Odstavekseznama"/>
        <w:ind w:left="426"/>
        <w:jc w:val="both"/>
        <w:rPr>
          <w:rFonts w:ascii="Arial" w:hAnsi="Arial" w:cs="Arial"/>
        </w:rPr>
      </w:pPr>
    </w:p>
    <w:p w14:paraId="6DB4F9C4" w14:textId="77777777" w:rsidR="00C11603" w:rsidRPr="00296C44" w:rsidRDefault="00C11603" w:rsidP="00C11603">
      <w:pPr>
        <w:pStyle w:val="Odstavekseznama"/>
        <w:numPr>
          <w:ilvl w:val="0"/>
          <w:numId w:val="5"/>
        </w:numPr>
        <w:ind w:left="426"/>
        <w:jc w:val="both"/>
        <w:rPr>
          <w:rFonts w:ascii="Arial" w:hAnsi="Arial" w:cs="Arial"/>
        </w:rPr>
      </w:pPr>
      <w:r w:rsidRPr="00296C44">
        <w:rPr>
          <w:rFonts w:ascii="Arial" w:hAnsi="Arial" w:cs="Arial"/>
        </w:rPr>
        <w:t>ECRI letni seminar z organi za enakost »Napredovanje enakosti v obdobju demokratičnega nazadovanja«. (23. in 24. oktober 2025)</w:t>
      </w:r>
    </w:p>
    <w:p w14:paraId="6D7BBC8F" w14:textId="15C795BB" w:rsidR="00985AFD" w:rsidRPr="00706613" w:rsidRDefault="00985AFD" w:rsidP="002A5873">
      <w:pPr>
        <w:jc w:val="center"/>
        <w:rPr>
          <w:rFonts w:ascii="Arial" w:hAnsi="Arial" w:cs="Arial"/>
          <w:color w:val="FF0000"/>
        </w:rPr>
      </w:pPr>
    </w:p>
    <w:p w14:paraId="24C7F709" w14:textId="265CCE6A" w:rsidR="00325BBB" w:rsidRPr="00706613" w:rsidRDefault="00325BBB" w:rsidP="002A5873">
      <w:pPr>
        <w:jc w:val="center"/>
        <w:rPr>
          <w:rFonts w:ascii="Arial" w:hAnsi="Arial" w:cs="Arial"/>
          <w:color w:val="FF0000"/>
        </w:rPr>
      </w:pPr>
    </w:p>
    <w:p w14:paraId="30239F62" w14:textId="6DD90AC2" w:rsidR="002C24D0" w:rsidRDefault="002C24D0">
      <w:pPr>
        <w:rPr>
          <w:rFonts w:ascii="Arial" w:hAnsi="Arial" w:cs="Arial"/>
          <w:color w:val="FF0000"/>
        </w:rPr>
      </w:pPr>
      <w:r>
        <w:rPr>
          <w:rFonts w:ascii="Arial" w:hAnsi="Arial" w:cs="Arial"/>
          <w:color w:val="FF0000"/>
        </w:rPr>
        <w:br w:type="page"/>
      </w:r>
    </w:p>
    <w:p w14:paraId="3A7E9D4D" w14:textId="77777777" w:rsidR="00097AF8" w:rsidRPr="00706613" w:rsidRDefault="00097AF8">
      <w:pPr>
        <w:rPr>
          <w:rFonts w:ascii="Arial" w:hAnsi="Arial" w:cs="Arial"/>
          <w:color w:val="FF0000"/>
        </w:rPr>
      </w:pPr>
    </w:p>
    <w:p w14:paraId="67860102" w14:textId="2D8EA8C8" w:rsidR="00985AFD" w:rsidRPr="00706613" w:rsidRDefault="00985AFD" w:rsidP="004A3317">
      <w:pPr>
        <w:pStyle w:val="Naslov2"/>
      </w:pPr>
      <w:bookmarkStart w:id="1097" w:name="_Toc66698986"/>
      <w:bookmarkStart w:id="1098" w:name="_Toc189216247"/>
      <w:bookmarkStart w:id="1099" w:name="_Toc70627330"/>
      <w:bookmarkStart w:id="1100" w:name="_Toc101863707"/>
      <w:bookmarkStart w:id="1101" w:name="_Toc189469737"/>
      <w:bookmarkStart w:id="1102" w:name="_Toc224221637"/>
      <w:r w:rsidRPr="00706613">
        <w:t>Organizacija združenih narodov</w:t>
      </w:r>
      <w:bookmarkEnd w:id="1097"/>
      <w:bookmarkEnd w:id="1098"/>
      <w:bookmarkEnd w:id="1099"/>
      <w:bookmarkEnd w:id="1100"/>
      <w:bookmarkEnd w:id="1101"/>
      <w:bookmarkEnd w:id="1102"/>
    </w:p>
    <w:p w14:paraId="1AE1AB21" w14:textId="77777777" w:rsidR="00985AFD" w:rsidRPr="00706613" w:rsidRDefault="00985AFD" w:rsidP="002A5873">
      <w:pPr>
        <w:jc w:val="both"/>
        <w:rPr>
          <w:rFonts w:ascii="Arial" w:hAnsi="Arial" w:cs="Arial"/>
          <w:color w:val="FF0000"/>
          <w:sz w:val="20"/>
          <w:szCs w:val="20"/>
        </w:rPr>
      </w:pPr>
    </w:p>
    <w:p w14:paraId="22821FF5" w14:textId="77777777" w:rsidR="002C24D0" w:rsidRPr="00296C44" w:rsidRDefault="002C24D0" w:rsidP="002C24D0">
      <w:pPr>
        <w:jc w:val="both"/>
        <w:rPr>
          <w:rFonts w:ascii="Arial" w:eastAsia="SimSun" w:hAnsi="Arial" w:cs="Arial"/>
          <w:lang w:eastAsia="zh-CN" w:bidi="hi-IN"/>
        </w:rPr>
      </w:pPr>
      <w:r w:rsidRPr="00296C44">
        <w:rPr>
          <w:rFonts w:ascii="Arial" w:eastAsia="SimSun" w:hAnsi="Arial" w:cs="Arial"/>
          <w:lang w:eastAsia="zh-CN" w:bidi="hi-IN"/>
        </w:rPr>
        <w:t xml:space="preserve">Spoštovanje in varstvo človekovih pravic, katerih temelj je načelo nediskriminacije in človeško dostojanstvo, so ena izmed glavnih prednostnih nalog delovanja Organizacije združenih narodov (OZN). Človekove pravice so torej eno izmed ključnih področij razvoja OZN in njenih struktur. </w:t>
      </w:r>
    </w:p>
    <w:p w14:paraId="7510B1D3" w14:textId="77777777" w:rsidR="002C24D0" w:rsidRPr="00296C44" w:rsidRDefault="002C24D0" w:rsidP="002C24D0">
      <w:pPr>
        <w:jc w:val="both"/>
        <w:rPr>
          <w:rFonts w:ascii="Arial" w:eastAsia="SimSun" w:hAnsi="Arial" w:cs="Arial"/>
          <w:lang w:eastAsia="zh-CN" w:bidi="hi-IN"/>
        </w:rPr>
      </w:pPr>
    </w:p>
    <w:p w14:paraId="1C82D1DB" w14:textId="77777777" w:rsidR="002C24D0" w:rsidRPr="00296C44" w:rsidRDefault="002C24D0" w:rsidP="002C24D0">
      <w:pPr>
        <w:jc w:val="both"/>
        <w:rPr>
          <w:rFonts w:ascii="Arial" w:eastAsia="SimSun" w:hAnsi="Arial" w:cs="Arial"/>
          <w:lang w:eastAsia="zh-CN" w:bidi="hi-IN"/>
        </w:rPr>
      </w:pPr>
      <w:r w:rsidRPr="00296C44">
        <w:rPr>
          <w:rFonts w:ascii="Arial" w:eastAsia="SimSun" w:hAnsi="Arial" w:cs="Arial"/>
          <w:lang w:eastAsia="zh-CN" w:bidi="hi-IN"/>
        </w:rPr>
        <w:t xml:space="preserve">Urad Visokega komisarja Združenih narodov za človekove pravice (Urad VKČP) zastopa zavezo sveta univerzalnim idealom človeškega dostojanstva. Je del sekretariata OZN in pretežno deluje v Ženevi. Zagovornik se pri svojem delu v določeni meri opira tudi na priporočila in smernice Urada VKČP, prav tako pa sodeluje z njihovo regionalno izpostavo. </w:t>
      </w:r>
    </w:p>
    <w:p w14:paraId="61B98F1B" w14:textId="77777777" w:rsidR="002C24D0" w:rsidRPr="00296C44" w:rsidRDefault="002C24D0" w:rsidP="002C24D0">
      <w:pPr>
        <w:jc w:val="both"/>
        <w:rPr>
          <w:rFonts w:ascii="Arial" w:eastAsia="SimSun" w:hAnsi="Arial" w:cs="Arial"/>
          <w:lang w:eastAsia="zh-CN" w:bidi="hi-IN"/>
        </w:rPr>
      </w:pPr>
    </w:p>
    <w:p w14:paraId="26B3E2C4" w14:textId="400EEA95" w:rsidR="002C24D0" w:rsidRPr="0044186B" w:rsidRDefault="002C24D0" w:rsidP="0044186B">
      <w:pPr>
        <w:jc w:val="both"/>
        <w:rPr>
          <w:rFonts w:ascii="Arial" w:hAnsi="Arial" w:cs="Arial"/>
        </w:rPr>
      </w:pPr>
      <w:r w:rsidRPr="0044186B">
        <w:rPr>
          <w:rFonts w:ascii="Arial" w:hAnsi="Arial" w:cs="Arial"/>
        </w:rPr>
        <w:t xml:space="preserve">Predstavnika Zagovornika sta se udeležila </w:t>
      </w:r>
      <w:r w:rsidR="00EE659A" w:rsidRPr="0044186B">
        <w:rPr>
          <w:rFonts w:ascii="Arial" w:hAnsi="Arial" w:cs="Arial"/>
          <w:b/>
          <w:bCs/>
        </w:rPr>
        <w:t>enega</w:t>
      </w:r>
      <w:r w:rsidR="00EE659A" w:rsidRPr="0044186B">
        <w:rPr>
          <w:rFonts w:ascii="Arial" w:hAnsi="Arial" w:cs="Arial"/>
        </w:rPr>
        <w:t xml:space="preserve"> </w:t>
      </w:r>
      <w:r w:rsidRPr="0044186B">
        <w:rPr>
          <w:rFonts w:ascii="Arial" w:hAnsi="Arial" w:cs="Arial"/>
        </w:rPr>
        <w:t>dogodka</w:t>
      </w:r>
      <w:r w:rsidR="002F63AB">
        <w:rPr>
          <w:rFonts w:ascii="Arial" w:hAnsi="Arial" w:cs="Arial"/>
        </w:rPr>
        <w:t xml:space="preserve"> z naslovom </w:t>
      </w:r>
      <w:r w:rsidRPr="0044186B">
        <w:rPr>
          <w:rFonts w:ascii="Arial" w:hAnsi="Arial" w:cs="Arial"/>
        </w:rPr>
        <w:t>Standardi in dobre prakse za vzpostavitev neodvisnih mehanizmov spremljanja izvajanja Konvencije o pravicah invalidov, na kateri so s svojimi predstavitvami sodelovali strokovnjaki Odbora ZN za pravice ljudi z invalidnostmi. Dogodek je organiziral Varuh človekovih pravic. Namenjen je bil strokovni javnosti, njegov cilj pa je bil omogočiti razumevanje in izvajanje določil konvencije glede vzpostavitve fokalne točke za pravice ljudi z invalidnostmi (focal point), koordinacije sodelovanja vseh deležnikov in neodvisnega mehanizma nadzora nad izvajanjem konvencije. Posebej je bila predstavljena tudi vloga organizacij ljudi z invalidnostmi in drugih deležnikov v vseh teh procesih.</w:t>
      </w:r>
      <w:r w:rsidR="00EB5E95" w:rsidRPr="0044186B">
        <w:rPr>
          <w:rFonts w:ascii="Arial" w:hAnsi="Arial" w:cs="Arial"/>
        </w:rPr>
        <w:t xml:space="preserve"> (30. januar 2025)</w:t>
      </w:r>
    </w:p>
    <w:p w14:paraId="3B7EF6DA" w14:textId="77777777" w:rsidR="00F54DCA" w:rsidRPr="00706613" w:rsidRDefault="00F54DCA" w:rsidP="00F54DCA">
      <w:pPr>
        <w:jc w:val="both"/>
        <w:rPr>
          <w:rFonts w:ascii="Arial" w:eastAsia="SimSun" w:hAnsi="Arial" w:cs="Arial"/>
          <w:color w:val="4472C4" w:themeColor="accent1"/>
          <w:lang w:eastAsia="zh-CN" w:bidi="hi-IN"/>
        </w:rPr>
      </w:pPr>
    </w:p>
    <w:p w14:paraId="10D0D6C0" w14:textId="77777777" w:rsidR="00F54DCA" w:rsidRPr="00706613" w:rsidRDefault="00F54DCA" w:rsidP="00F54DCA">
      <w:pPr>
        <w:jc w:val="both"/>
        <w:rPr>
          <w:rFonts w:ascii="Arial" w:hAnsi="Arial" w:cs="Arial"/>
          <w:color w:val="4472C4" w:themeColor="accent1"/>
        </w:rPr>
      </w:pPr>
    </w:p>
    <w:p w14:paraId="00E02BB4" w14:textId="4D6253F8" w:rsidR="00D12A16" w:rsidRPr="00706613" w:rsidRDefault="00D12A16" w:rsidP="002A5873">
      <w:pPr>
        <w:rPr>
          <w:rFonts w:ascii="Arial" w:hAnsi="Arial" w:cs="Arial"/>
        </w:rPr>
      </w:pPr>
      <w:r w:rsidRPr="00706613">
        <w:rPr>
          <w:rFonts w:ascii="Arial" w:hAnsi="Arial" w:cs="Arial"/>
        </w:rPr>
        <w:br w:type="page"/>
      </w:r>
    </w:p>
    <w:p w14:paraId="30A519D2" w14:textId="7C462E57" w:rsidR="00D65CDA" w:rsidRPr="00706613" w:rsidRDefault="00D65CDA" w:rsidP="004A3317">
      <w:pPr>
        <w:pStyle w:val="Naslov2"/>
      </w:pPr>
      <w:bookmarkStart w:id="1103" w:name="_Toc66698991"/>
      <w:bookmarkStart w:id="1104" w:name="_Toc70627335"/>
      <w:bookmarkStart w:id="1105" w:name="_Toc101863717"/>
      <w:bookmarkStart w:id="1106" w:name="_Toc189216248"/>
      <w:bookmarkStart w:id="1107" w:name="_Toc189469738"/>
      <w:bookmarkStart w:id="1108" w:name="_Toc224221638"/>
      <w:bookmarkStart w:id="1109" w:name="_Hlk188533007"/>
      <w:r w:rsidRPr="00706613">
        <w:t>Drugi mednarodni dogodki</w:t>
      </w:r>
      <w:bookmarkEnd w:id="1103"/>
      <w:bookmarkEnd w:id="1104"/>
      <w:bookmarkEnd w:id="1105"/>
      <w:bookmarkEnd w:id="1106"/>
      <w:bookmarkEnd w:id="1107"/>
      <w:bookmarkEnd w:id="1108"/>
      <w:r w:rsidRPr="00706613">
        <w:t xml:space="preserve"> </w:t>
      </w:r>
    </w:p>
    <w:p w14:paraId="48DC5080" w14:textId="0660AB62" w:rsidR="00D65CDA" w:rsidRPr="00706613" w:rsidRDefault="00D65CDA" w:rsidP="002A5873">
      <w:pPr>
        <w:jc w:val="both"/>
        <w:rPr>
          <w:rFonts w:ascii="Arial" w:hAnsi="Arial" w:cs="Arial"/>
          <w:color w:val="FF0000"/>
          <w:sz w:val="20"/>
          <w:szCs w:val="20"/>
        </w:rPr>
      </w:pPr>
    </w:p>
    <w:bookmarkEnd w:id="1109"/>
    <w:p w14:paraId="0459CD8D" w14:textId="77777777" w:rsidR="0002792A" w:rsidRDefault="0002792A" w:rsidP="0002792A">
      <w:pPr>
        <w:jc w:val="both"/>
        <w:rPr>
          <w:rFonts w:ascii="Arial" w:hAnsi="Arial" w:cs="Arial"/>
        </w:rPr>
      </w:pPr>
    </w:p>
    <w:p w14:paraId="1F9FFDB2" w14:textId="1F5406D7" w:rsidR="0002792A" w:rsidRPr="00296C44" w:rsidRDefault="0002792A" w:rsidP="0002792A">
      <w:pPr>
        <w:jc w:val="both"/>
        <w:rPr>
          <w:rFonts w:ascii="Arial" w:hAnsi="Arial" w:cs="Arial"/>
        </w:rPr>
      </w:pPr>
      <w:r w:rsidRPr="00296C44">
        <w:rPr>
          <w:rFonts w:ascii="Arial" w:hAnsi="Arial" w:cs="Arial"/>
        </w:rPr>
        <w:t xml:space="preserve">Predstavniki Zagovornika so se v letu 2025 v živo ali preko spleta udeležili ali sodelovali na </w:t>
      </w:r>
      <w:r w:rsidRPr="00296C44">
        <w:rPr>
          <w:rFonts w:ascii="Arial" w:hAnsi="Arial" w:cs="Arial"/>
          <w:b/>
          <w:bCs/>
        </w:rPr>
        <w:t>1</w:t>
      </w:r>
      <w:r w:rsidR="002212C6">
        <w:rPr>
          <w:rFonts w:ascii="Arial" w:hAnsi="Arial" w:cs="Arial"/>
          <w:b/>
          <w:bCs/>
        </w:rPr>
        <w:t>2</w:t>
      </w:r>
      <w:r w:rsidRPr="00296C44">
        <w:rPr>
          <w:rFonts w:ascii="Arial" w:hAnsi="Arial" w:cs="Arial"/>
          <w:b/>
          <w:bCs/>
        </w:rPr>
        <w:t xml:space="preserve"> strokovnih mednarodnih dogodkih</w:t>
      </w:r>
      <w:r w:rsidRPr="00296C44">
        <w:rPr>
          <w:rFonts w:ascii="Arial" w:hAnsi="Arial" w:cs="Arial"/>
        </w:rPr>
        <w:t>, ki so potekali izven obsega navedenih organizacij. Ti dogodki so bili:</w:t>
      </w:r>
    </w:p>
    <w:p w14:paraId="57D45F64" w14:textId="77777777" w:rsidR="0002792A" w:rsidRPr="00296C44" w:rsidRDefault="0002792A" w:rsidP="0002792A">
      <w:pPr>
        <w:jc w:val="both"/>
        <w:rPr>
          <w:rFonts w:ascii="Arial" w:eastAsia="SimSun" w:hAnsi="Arial" w:cs="Arial"/>
          <w:lang w:eastAsia="zh-CN" w:bidi="hi-IN"/>
        </w:rPr>
      </w:pPr>
    </w:p>
    <w:p w14:paraId="095C7558" w14:textId="77777777"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Predstavitev standardov in dobrih praks vzpostavitve in delovanja neodvisnih mehanizmov po Konvenciji o pravicah invalidov. (30. januar 2025)</w:t>
      </w:r>
    </w:p>
    <w:p w14:paraId="3B0E67AB" w14:textId="77777777" w:rsidR="0002792A" w:rsidRPr="00296C44" w:rsidRDefault="0002792A" w:rsidP="0002792A">
      <w:pPr>
        <w:pStyle w:val="Odstavekseznama"/>
        <w:ind w:left="426"/>
        <w:jc w:val="both"/>
        <w:rPr>
          <w:rFonts w:ascii="Arial" w:eastAsia="SimSun" w:hAnsi="Arial" w:cs="Arial"/>
          <w:lang w:eastAsia="zh-CN" w:bidi="hi-IN"/>
        </w:rPr>
      </w:pPr>
    </w:p>
    <w:p w14:paraId="32ABD587" w14:textId="77777777"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Spletna okrogla miza »Manjkajoči del pri prizadevanjih za enakost v Evropi – primer starostne diskriminacije, ki so jo organizirali AGE Platform Europe, Evropska mreža nacionalnih institucij za človekove pravice in Equinet. (6. februar 2025)</w:t>
      </w:r>
    </w:p>
    <w:p w14:paraId="052B5DAF" w14:textId="77777777" w:rsidR="0002792A" w:rsidRPr="00296C44" w:rsidRDefault="0002792A" w:rsidP="0002792A">
      <w:pPr>
        <w:pStyle w:val="Odstavekseznama"/>
        <w:ind w:left="426"/>
        <w:jc w:val="both"/>
        <w:rPr>
          <w:rFonts w:ascii="Arial" w:eastAsia="SimSun" w:hAnsi="Arial" w:cs="Arial"/>
          <w:lang w:eastAsia="zh-CN" w:bidi="hi-IN"/>
        </w:rPr>
      </w:pPr>
    </w:p>
    <w:p w14:paraId="6BB5BA8B" w14:textId="1102A474"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 xml:space="preserve">Strokovni seminar v okviru projekta PAY DAY, </w:t>
      </w:r>
      <w:r w:rsidR="00D640E8">
        <w:rPr>
          <w:rFonts w:ascii="Arial" w:eastAsia="SimSun" w:hAnsi="Arial" w:cs="Arial"/>
          <w:lang w:eastAsia="zh-CN" w:bidi="hi-IN"/>
        </w:rPr>
        <w:t xml:space="preserve">na kateri so strokovnjaki iz Francije, Islandije in Švice predstavili </w:t>
      </w:r>
      <w:r w:rsidRPr="00296C44">
        <w:rPr>
          <w:rFonts w:ascii="Arial" w:eastAsia="SimSun" w:hAnsi="Arial" w:cs="Arial"/>
          <w:lang w:eastAsia="zh-CN" w:bidi="hi-IN"/>
        </w:rPr>
        <w:t>dobr</w:t>
      </w:r>
      <w:r w:rsidR="00D640E8">
        <w:rPr>
          <w:rFonts w:ascii="Arial" w:eastAsia="SimSun" w:hAnsi="Arial" w:cs="Arial"/>
          <w:lang w:eastAsia="zh-CN" w:bidi="hi-IN"/>
        </w:rPr>
        <w:t>e</w:t>
      </w:r>
      <w:r w:rsidRPr="00296C44">
        <w:rPr>
          <w:rFonts w:ascii="Arial" w:eastAsia="SimSun" w:hAnsi="Arial" w:cs="Arial"/>
          <w:lang w:eastAsia="zh-CN" w:bidi="hi-IN"/>
        </w:rPr>
        <w:t xml:space="preserve"> praks</w:t>
      </w:r>
      <w:r w:rsidR="00D640E8">
        <w:rPr>
          <w:rFonts w:ascii="Arial" w:eastAsia="SimSun" w:hAnsi="Arial" w:cs="Arial"/>
          <w:lang w:eastAsia="zh-CN" w:bidi="hi-IN"/>
        </w:rPr>
        <w:t>e</w:t>
      </w:r>
      <w:r w:rsidRPr="00296C44">
        <w:rPr>
          <w:rFonts w:ascii="Arial" w:eastAsia="SimSun" w:hAnsi="Arial" w:cs="Arial"/>
          <w:lang w:eastAsia="zh-CN" w:bidi="hi-IN"/>
        </w:rPr>
        <w:t xml:space="preserve"> pri zagotavljanju enakega plačila za enako delo ženske in moških. (17. april 2025)</w:t>
      </w:r>
    </w:p>
    <w:p w14:paraId="35C25AA3" w14:textId="77777777" w:rsidR="0002792A" w:rsidRPr="00296C44" w:rsidRDefault="0002792A" w:rsidP="0002792A">
      <w:pPr>
        <w:pStyle w:val="Odstavekseznama"/>
        <w:rPr>
          <w:rFonts w:ascii="Arial" w:hAnsi="Arial" w:cs="Arial"/>
        </w:rPr>
      </w:pPr>
    </w:p>
    <w:p w14:paraId="7C1BE7AB"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Povezovanje sistemov socialne varnosti s slovenske perspektive, v organizaciji MoveS – EU mrežo neodvisnih pravnih strokovnjakov s področij svobode gibanja delavcev, povezovanja sistemov socialne varnosti in področja napotitev. (23. maj 2025)</w:t>
      </w:r>
    </w:p>
    <w:p w14:paraId="55937DC3" w14:textId="77777777" w:rsidR="0002792A" w:rsidRPr="00296C44" w:rsidRDefault="0002792A" w:rsidP="0002792A">
      <w:pPr>
        <w:pStyle w:val="Odstavekseznama"/>
        <w:rPr>
          <w:rFonts w:ascii="Arial" w:eastAsia="SimSun" w:hAnsi="Arial" w:cs="Arial"/>
          <w:lang w:eastAsia="zh-CN" w:bidi="hi-IN"/>
        </w:rPr>
      </w:pPr>
    </w:p>
    <w:p w14:paraId="164C7863"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eastAsia="SimSun" w:hAnsi="Arial" w:cs="Arial"/>
          <w:lang w:eastAsia="zh-CN" w:bidi="hi-IN"/>
        </w:rPr>
        <w:t>Spletni dogodek za predstavitev Smernic za vključevanje vprašanj Romov in Sintov v delo nacionalnih institucij za človekove pravice in nacionalnih organov za enakost. (17. junij 2025)</w:t>
      </w:r>
    </w:p>
    <w:p w14:paraId="0EB31994" w14:textId="77777777" w:rsidR="0002792A" w:rsidRPr="00296C44" w:rsidRDefault="0002792A" w:rsidP="0002792A">
      <w:pPr>
        <w:pStyle w:val="Odstavekseznama"/>
        <w:ind w:left="426"/>
        <w:jc w:val="both"/>
        <w:rPr>
          <w:rFonts w:ascii="Arial" w:eastAsia="SimSun" w:hAnsi="Arial" w:cs="Arial"/>
          <w:lang w:eastAsia="zh-CN" w:bidi="hi-IN"/>
        </w:rPr>
      </w:pPr>
    </w:p>
    <w:p w14:paraId="7350C9BE" w14:textId="77777777" w:rsidR="004A1ACE" w:rsidRDefault="0002792A" w:rsidP="004A1ACE">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Konferenca Digitalna vključenost v informacijski družbi, obravnavani so bili različni vidiki digitalne inkluzije, krepitev digitalnih kompetenc, dostopnost in vključevanje različnih skupin uporabnikov. (18. september 2025)</w:t>
      </w:r>
    </w:p>
    <w:p w14:paraId="7D5860B3" w14:textId="77777777" w:rsidR="004A1ACE" w:rsidRPr="004A1ACE" w:rsidRDefault="004A1ACE" w:rsidP="004A1ACE">
      <w:pPr>
        <w:pStyle w:val="Odstavekseznama"/>
        <w:rPr>
          <w:rFonts w:ascii="Arial" w:hAnsi="Arial" w:cs="Arial"/>
          <w:color w:val="000000"/>
        </w:rPr>
      </w:pPr>
    </w:p>
    <w:p w14:paraId="74925E0E" w14:textId="0222C44E" w:rsidR="004A1ACE" w:rsidRPr="004A1ACE" w:rsidRDefault="004A1ACE" w:rsidP="004A1ACE">
      <w:pPr>
        <w:pStyle w:val="Odstavekseznama"/>
        <w:numPr>
          <w:ilvl w:val="0"/>
          <w:numId w:val="6"/>
        </w:numPr>
        <w:ind w:left="426"/>
        <w:jc w:val="both"/>
        <w:rPr>
          <w:rFonts w:ascii="Arial" w:eastAsia="SimSun" w:hAnsi="Arial" w:cs="Arial"/>
          <w:lang w:eastAsia="zh-CN" w:bidi="hi-IN"/>
        </w:rPr>
      </w:pPr>
      <w:r w:rsidRPr="004A1ACE">
        <w:rPr>
          <w:rFonts w:ascii="Arial" w:hAnsi="Arial" w:cs="Arial"/>
          <w:color w:val="000000"/>
        </w:rPr>
        <w:t>Zagovornik Miha Lobnik je na 9. regionalni konferenci zagovornikov načela enakosti iz Jugovzhodne Evrope v Splitu predstavil izkušnje s krepitvijo sodelovanja med slovenskim organom za enakost in organizacijami civilne družbe. Kot primer je predstavil postopek priprave Zagovornikovega posebnega poročila o nedoslednem uresničevanju mednarodne konvencije o pravicah invalidov v Sloveniji. Ugotovitve poročila temeljijo na pričevanjih invalidskih organizacij, ki jih je Zagovornik povabil k odzivu in jih aktivno vključil v pripravo poročila. (23. september 2025)</w:t>
      </w:r>
    </w:p>
    <w:p w14:paraId="3F82C420" w14:textId="77777777" w:rsidR="00AE065E" w:rsidRPr="00296C44" w:rsidRDefault="00AE065E" w:rsidP="0002792A">
      <w:pPr>
        <w:pStyle w:val="Odstavekseznama"/>
        <w:rPr>
          <w:rFonts w:ascii="Arial" w:eastAsia="SimSun" w:hAnsi="Arial" w:cs="Arial"/>
          <w:lang w:eastAsia="zh-CN" w:bidi="hi-IN"/>
        </w:rPr>
      </w:pPr>
    </w:p>
    <w:p w14:paraId="13A34585"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Spletna okrogla miza z naslovom »Small supports, lokalna in v človeka usmerjena podpora v skupnosti«. (17. oktober 2025)</w:t>
      </w:r>
    </w:p>
    <w:p w14:paraId="79AEBD34" w14:textId="77777777" w:rsidR="0002792A" w:rsidRPr="00296C44" w:rsidRDefault="0002792A" w:rsidP="0002792A">
      <w:pPr>
        <w:pStyle w:val="Odstavekseznama"/>
        <w:rPr>
          <w:rFonts w:ascii="Arial" w:hAnsi="Arial" w:cs="Arial"/>
        </w:rPr>
      </w:pPr>
    </w:p>
    <w:p w14:paraId="3F9D7571"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Spletni seminar »Podpora skupnostnih timov na področju duševnega zdravja za ljudi z oviranostjo v stiku s pravosodnim sistemom«, predstavljene so bile izkušnje Anglije. (23. oktober 2025)</w:t>
      </w:r>
    </w:p>
    <w:p w14:paraId="16AF4C24" w14:textId="77777777" w:rsidR="0002792A" w:rsidRPr="00296C44" w:rsidRDefault="0002792A" w:rsidP="0002792A">
      <w:pPr>
        <w:pStyle w:val="Odstavekseznama"/>
        <w:rPr>
          <w:rFonts w:ascii="Arial" w:hAnsi="Arial" w:cs="Arial"/>
        </w:rPr>
      </w:pPr>
    </w:p>
    <w:p w14:paraId="5E08BD9E"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Spletni dogodek Eurofound, kjer je bila predstavljena nova periodična mednarodna raziskava European Working Conditions Survey 2024, s poudarkom na slovenskih podatkih. (5. november 2025)</w:t>
      </w:r>
    </w:p>
    <w:p w14:paraId="105F4D9D" w14:textId="77777777" w:rsidR="0002792A" w:rsidRPr="00296C44" w:rsidRDefault="0002792A" w:rsidP="0002792A">
      <w:pPr>
        <w:pStyle w:val="Odstavekseznama"/>
        <w:rPr>
          <w:rFonts w:ascii="Arial" w:hAnsi="Arial" w:cs="Arial"/>
        </w:rPr>
      </w:pPr>
    </w:p>
    <w:p w14:paraId="33313323"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Mednarodna konferenca ob Mednarodnem dnevu strpnosti in 15. obletnici delovanja Komisarke za varstvo enakosti Republike Srbije. Osrednja tema je bila krepitev enakosti spolov in vloga izobraževanja pri izboljšanju položaja žensk in deklet, tako v mestnih kot v ruralnih območjih. (17. in 18. november 2025)</w:t>
      </w:r>
    </w:p>
    <w:p w14:paraId="01839AEA" w14:textId="77777777" w:rsidR="0002792A" w:rsidRPr="00296C44" w:rsidRDefault="0002792A" w:rsidP="0002792A">
      <w:pPr>
        <w:pStyle w:val="Odstavekseznama"/>
        <w:rPr>
          <w:rFonts w:ascii="Arial" w:hAnsi="Arial" w:cs="Arial"/>
        </w:rPr>
      </w:pPr>
    </w:p>
    <w:p w14:paraId="30DAA447"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Zaključni dogodek projekta GuardianXChange – Krepitev sistema skrbništva za otroke brez spremstva v Sloveniji, ki so ga organizirali Mednarodna organizacija za migracije (IOM), Agencija Združenih narodov za migracije, Skupnost centrov za socialno delo Slovenije. (16. december 2025)</w:t>
      </w:r>
    </w:p>
    <w:p w14:paraId="276CF9A5" w14:textId="77777777" w:rsidR="00D65CDA" w:rsidRPr="00706613" w:rsidRDefault="00D65CDA" w:rsidP="002A5873">
      <w:pPr>
        <w:rPr>
          <w:rFonts w:ascii="Arial" w:hAnsi="Arial" w:cs="Arial"/>
        </w:rPr>
      </w:pPr>
    </w:p>
    <w:p w14:paraId="1AB20483" w14:textId="77777777" w:rsidR="00D65CDA" w:rsidRPr="00706613" w:rsidRDefault="00D65CDA" w:rsidP="002A5873">
      <w:pPr>
        <w:rPr>
          <w:rFonts w:ascii="Arial" w:hAnsi="Arial" w:cs="Arial"/>
        </w:rPr>
      </w:pPr>
    </w:p>
    <w:p w14:paraId="51FA54C5" w14:textId="45C085D5" w:rsidR="00D65CDA" w:rsidRPr="00706613" w:rsidRDefault="00144A35" w:rsidP="002A5873">
      <w:pPr>
        <w:rPr>
          <w:rFonts w:ascii="Arial" w:hAnsi="Arial" w:cs="Arial"/>
          <w:b/>
          <w:bCs/>
          <w:sz w:val="24"/>
        </w:rPr>
      </w:pPr>
      <w:bookmarkStart w:id="1110" w:name="_Toc32847091"/>
      <w:bookmarkStart w:id="1111" w:name="_Toc32847189"/>
      <w:bookmarkStart w:id="1112" w:name="_Toc32847287"/>
      <w:bookmarkStart w:id="1113" w:name="_Toc32847385"/>
      <w:bookmarkStart w:id="1114" w:name="_Toc32847485"/>
      <w:bookmarkStart w:id="1115" w:name="_Toc32847584"/>
      <w:bookmarkStart w:id="1116" w:name="_Toc32847682"/>
      <w:bookmarkStart w:id="1117" w:name="_Toc32847780"/>
      <w:bookmarkStart w:id="1118" w:name="_Toc32935092"/>
      <w:bookmarkStart w:id="1119" w:name="_Toc32935193"/>
      <w:bookmarkStart w:id="1120" w:name="_Toc32937317"/>
      <w:bookmarkStart w:id="1121" w:name="_Toc32937534"/>
      <w:bookmarkStart w:id="1122" w:name="_Toc32937880"/>
      <w:bookmarkStart w:id="1123" w:name="_Toc33179693"/>
      <w:bookmarkStart w:id="1124" w:name="_Toc33536786"/>
      <w:bookmarkStart w:id="1125" w:name="_Toc33537244"/>
      <w:bookmarkStart w:id="1126" w:name="_Toc33539075"/>
      <w:bookmarkStart w:id="1127" w:name="_Toc33539247"/>
      <w:bookmarkStart w:id="1128" w:name="_Toc33603653"/>
      <w:bookmarkStart w:id="1129" w:name="_Toc33603921"/>
      <w:bookmarkStart w:id="1130" w:name="_Toc33604095"/>
      <w:bookmarkStart w:id="1131" w:name="_Toc33604269"/>
      <w:bookmarkStart w:id="1132" w:name="_Toc33605052"/>
      <w:bookmarkStart w:id="1133" w:name="_Toc33605225"/>
      <w:bookmarkStart w:id="1134" w:name="_Toc33605397"/>
      <w:bookmarkStart w:id="1135" w:name="_Toc33605569"/>
      <w:bookmarkStart w:id="1136" w:name="_Toc33605742"/>
      <w:bookmarkStart w:id="1137" w:name="_Toc33605916"/>
      <w:bookmarkStart w:id="1138" w:name="_Toc33606091"/>
      <w:bookmarkStart w:id="1139" w:name="_Toc33606814"/>
      <w:bookmarkStart w:id="1140" w:name="_Toc33606986"/>
      <w:bookmarkStart w:id="1141" w:name="_Toc33607159"/>
      <w:bookmarkStart w:id="1142" w:name="_Toc33607334"/>
      <w:bookmarkStart w:id="1143" w:name="_Toc33629410"/>
      <w:bookmarkStart w:id="1144" w:name="_Toc33629584"/>
      <w:bookmarkStart w:id="1145" w:name="_Toc33631621"/>
      <w:bookmarkStart w:id="1146" w:name="_Toc33631795"/>
      <w:bookmarkStart w:id="1147" w:name="_Toc33648894"/>
      <w:bookmarkStart w:id="1148" w:name="_Toc33649071"/>
      <w:bookmarkStart w:id="1149" w:name="_Toc33649247"/>
      <w:bookmarkStart w:id="1150" w:name="_Toc33700828"/>
      <w:bookmarkStart w:id="1151" w:name="_Toc33718549"/>
      <w:bookmarkStart w:id="1152" w:name="_Toc33720056"/>
      <w:bookmarkStart w:id="1153" w:name="_Toc33720246"/>
      <w:bookmarkStart w:id="1154" w:name="_Toc33774305"/>
      <w:bookmarkStart w:id="1155" w:name="_Toc33790098"/>
      <w:bookmarkStart w:id="1156" w:name="_Toc33790288"/>
      <w:bookmarkStart w:id="1157" w:name="_Toc34129119"/>
      <w:bookmarkStart w:id="1158" w:name="_Toc34129306"/>
      <w:bookmarkStart w:id="1159" w:name="_Toc34129494"/>
      <w:bookmarkStart w:id="1160" w:name="_Toc34129681"/>
      <w:bookmarkStart w:id="1161" w:name="_Toc34130542"/>
      <w:bookmarkStart w:id="1162" w:name="_Toc34140016"/>
      <w:bookmarkStart w:id="1163" w:name="_Toc34140204"/>
      <w:bookmarkStart w:id="1164" w:name="_Toc34211698"/>
      <w:bookmarkStart w:id="1165" w:name="_Toc34211885"/>
      <w:bookmarkStart w:id="1166" w:name="_Toc34305464"/>
      <w:bookmarkStart w:id="1167" w:name="_Toc34396114"/>
      <w:bookmarkStart w:id="1168" w:name="_Toc34396306"/>
      <w:bookmarkStart w:id="1169" w:name="_Toc34723312"/>
      <w:bookmarkStart w:id="1170" w:name="_Toc34735649"/>
      <w:bookmarkStart w:id="1171" w:name="_Toc34740366"/>
      <w:bookmarkStart w:id="1172" w:name="_Toc34740558"/>
      <w:bookmarkStart w:id="1173" w:name="_Toc34910030"/>
      <w:bookmarkStart w:id="1174" w:name="_Toc34916514"/>
      <w:bookmarkStart w:id="1175" w:name="_Toc34916714"/>
      <w:bookmarkStart w:id="1176" w:name="_Toc34942290"/>
      <w:bookmarkStart w:id="1177" w:name="_Toc34942491"/>
      <w:bookmarkStart w:id="1178" w:name="_Toc35248180"/>
      <w:bookmarkStart w:id="1179" w:name="_Toc35248381"/>
      <w:bookmarkStart w:id="1180" w:name="_Toc35249090"/>
      <w:bookmarkStart w:id="1181" w:name="_Toc35507995"/>
      <w:bookmarkStart w:id="1182" w:name="_Toc35515061"/>
      <w:bookmarkStart w:id="1183" w:name="_Toc35517783"/>
      <w:bookmarkStart w:id="1184" w:name="_Toc35520994"/>
      <w:bookmarkStart w:id="1185" w:name="_Toc36479641"/>
      <w:bookmarkStart w:id="1186" w:name="_Toc36480068"/>
      <w:bookmarkStart w:id="1187" w:name="_Toc36553915"/>
      <w:bookmarkStart w:id="1188" w:name="_Toc36554118"/>
      <w:bookmarkStart w:id="1189" w:name="_Toc36557293"/>
      <w:bookmarkStart w:id="1190" w:name="_Toc36557494"/>
      <w:bookmarkStart w:id="1191" w:name="_Toc36803309"/>
      <w:bookmarkStart w:id="1192" w:name="_Toc37148086"/>
      <w:bookmarkStart w:id="1193" w:name="_Toc37148286"/>
      <w:bookmarkStart w:id="1194" w:name="_Toc37148486"/>
      <w:bookmarkStart w:id="1195" w:name="_Toc37153825"/>
      <w:bookmarkStart w:id="1196" w:name="_Toc37231213"/>
      <w:bookmarkStart w:id="1197" w:name="_Toc37231416"/>
      <w:bookmarkStart w:id="1198" w:name="_Toc37231617"/>
      <w:bookmarkStart w:id="1199" w:name="_Toc37267733"/>
      <w:bookmarkStart w:id="1200" w:name="_Toc37267934"/>
      <w:bookmarkStart w:id="1201" w:name="_Toc37270379"/>
      <w:bookmarkStart w:id="1202" w:name="_Toc37270580"/>
      <w:bookmarkStart w:id="1203" w:name="_Toc37270783"/>
      <w:bookmarkStart w:id="1204" w:name="_Toc37271598"/>
      <w:bookmarkStart w:id="1205" w:name="_Toc37345022"/>
      <w:bookmarkStart w:id="1206" w:name="_Toc37345223"/>
      <w:bookmarkStart w:id="1207" w:name="_Toc37345467"/>
      <w:bookmarkStart w:id="1208" w:name="_Toc38017170"/>
      <w:bookmarkStart w:id="1209" w:name="_Toc38017371"/>
      <w:bookmarkStart w:id="1210" w:name="_Toc38047527"/>
      <w:bookmarkStart w:id="1211" w:name="_Toc38047728"/>
      <w:bookmarkStart w:id="1212" w:name="_Toc38050737"/>
      <w:bookmarkStart w:id="1213" w:name="_Toc38050938"/>
      <w:bookmarkStart w:id="1214" w:name="_Toc38052858"/>
      <w:bookmarkStart w:id="1215" w:name="_Toc38282550"/>
      <w:bookmarkStart w:id="1216" w:name="_Toc38285936"/>
      <w:bookmarkStart w:id="1217" w:name="_Toc38286136"/>
      <w:bookmarkStart w:id="1218" w:name="_Toc38286571"/>
      <w:bookmarkStart w:id="1219" w:name="_Toc38291546"/>
      <w:bookmarkStart w:id="1220" w:name="_Toc38291746"/>
      <w:bookmarkStart w:id="1221" w:name="_Toc38372911"/>
      <w:bookmarkStart w:id="1222" w:name="_Toc38373110"/>
      <w:bookmarkStart w:id="1223" w:name="_Toc38373309"/>
      <w:bookmarkStart w:id="1224" w:name="_Toc38441727"/>
      <w:bookmarkStart w:id="1225" w:name="_Toc38441926"/>
      <w:bookmarkStart w:id="1226" w:name="_Toc38551553"/>
      <w:bookmarkStart w:id="1227" w:name="_Toc38551752"/>
      <w:bookmarkStart w:id="1228" w:name="_Toc38960988"/>
      <w:bookmarkStart w:id="1229" w:name="_Toc38974447"/>
      <w:bookmarkStart w:id="1230" w:name="_Toc39051378"/>
      <w:bookmarkStart w:id="1231" w:name="_Toc39065375"/>
      <w:bookmarkStart w:id="1232" w:name="_Toc39065908"/>
      <w:bookmarkStart w:id="1233" w:name="_Toc39078687"/>
      <w:bookmarkStart w:id="1234" w:name="_Toc39085614"/>
      <w:bookmarkStart w:id="1235" w:name="_Toc39086114"/>
      <w:bookmarkStart w:id="1236" w:name="_Toc39086313"/>
      <w:bookmarkStart w:id="1237" w:name="_Toc40790452"/>
      <w:bookmarkStart w:id="1238" w:name="_Toc40796567"/>
      <w:bookmarkStart w:id="1239" w:name="_Toc62034669"/>
      <w:bookmarkStart w:id="1240" w:name="_Toc62035107"/>
      <w:bookmarkStart w:id="1241" w:name="_Toc62048143"/>
      <w:bookmarkStart w:id="1242" w:name="_Toc62048395"/>
      <w:bookmarkStart w:id="1243" w:name="_Toc62556983"/>
      <w:bookmarkStart w:id="1244" w:name="_Toc62557286"/>
      <w:bookmarkStart w:id="1245" w:name="_Toc62642680"/>
      <w:bookmarkStart w:id="1246" w:name="_Toc62642982"/>
      <w:bookmarkStart w:id="1247" w:name="_Toc62934399"/>
      <w:bookmarkStart w:id="1248" w:name="_Toc62934703"/>
      <w:bookmarkStart w:id="1249" w:name="_Toc62938464"/>
      <w:bookmarkStart w:id="1250" w:name="_Toc62938766"/>
      <w:bookmarkStart w:id="1251" w:name="_Toc64454636"/>
      <w:bookmarkStart w:id="1252" w:name="_Toc64455008"/>
      <w:bookmarkStart w:id="1253" w:name="_Toc64462520"/>
      <w:bookmarkStart w:id="1254" w:name="_Toc64462896"/>
      <w:bookmarkStart w:id="1255" w:name="_Toc64463275"/>
      <w:bookmarkStart w:id="1256" w:name="_Toc64463651"/>
      <w:bookmarkStart w:id="1257" w:name="_Toc64464027"/>
      <w:bookmarkStart w:id="1258" w:name="_Toc64464404"/>
      <w:bookmarkStart w:id="1259" w:name="_Toc64464781"/>
      <w:bookmarkStart w:id="1260" w:name="_Toc64465158"/>
      <w:bookmarkStart w:id="1261" w:name="_Toc64465534"/>
      <w:bookmarkStart w:id="1262" w:name="_Toc64716127"/>
      <w:bookmarkStart w:id="1263" w:name="_Toc64716503"/>
      <w:bookmarkStart w:id="1264" w:name="_Toc64719347"/>
      <w:bookmarkStart w:id="1265" w:name="_Toc64885020"/>
      <w:bookmarkStart w:id="1266" w:name="_Toc64893906"/>
      <w:bookmarkStart w:id="1267" w:name="_Toc64894282"/>
      <w:bookmarkStart w:id="1268" w:name="_Toc65313798"/>
      <w:bookmarkStart w:id="1269" w:name="_Toc65314170"/>
      <w:bookmarkStart w:id="1270" w:name="_Toc65486659"/>
      <w:bookmarkStart w:id="1271" w:name="_Toc65487074"/>
      <w:bookmarkStart w:id="1272" w:name="_Toc65487489"/>
      <w:bookmarkStart w:id="1273" w:name="_Toc65676522"/>
      <w:bookmarkStart w:id="1274" w:name="_Toc65676933"/>
      <w:bookmarkStart w:id="1275" w:name="_Toc65677344"/>
      <w:bookmarkStart w:id="1276" w:name="_Toc65677754"/>
      <w:bookmarkStart w:id="1277" w:name="_Toc65678164"/>
      <w:bookmarkStart w:id="1278" w:name="_Toc65678574"/>
      <w:bookmarkStart w:id="1279" w:name="_Toc66266894"/>
      <w:bookmarkStart w:id="1280" w:name="_Toc66267289"/>
      <w:bookmarkStart w:id="1281" w:name="_Toc66377119"/>
      <w:bookmarkStart w:id="1282" w:name="_Toc66377517"/>
      <w:bookmarkStart w:id="1283" w:name="_Toc66384884"/>
      <w:bookmarkStart w:id="1284" w:name="_Toc66385281"/>
      <w:bookmarkStart w:id="1285" w:name="_Toc66386156"/>
      <w:bookmarkStart w:id="1286" w:name="_Toc66386297"/>
      <w:bookmarkStart w:id="1287" w:name="_Toc66386438"/>
      <w:bookmarkStart w:id="1288" w:name="_Toc66454516"/>
      <w:bookmarkStart w:id="1289" w:name="_Toc66454657"/>
      <w:bookmarkStart w:id="1290" w:name="_Toc66454798"/>
      <w:bookmarkStart w:id="1291" w:name="_Toc66454939"/>
      <w:bookmarkStart w:id="1292" w:name="_Toc66455082"/>
      <w:bookmarkStart w:id="1293" w:name="_Toc66455168"/>
      <w:bookmarkStart w:id="1294" w:name="_Toc66455254"/>
      <w:bookmarkStart w:id="1295" w:name="_Toc66455335"/>
      <w:bookmarkStart w:id="1296" w:name="_Toc66712281"/>
      <w:bookmarkStart w:id="1297" w:name="_Toc66712946"/>
      <w:bookmarkStart w:id="1298" w:name="_Toc66713087"/>
      <w:bookmarkStart w:id="1299" w:name="_Toc66713228"/>
      <w:bookmarkStart w:id="1300" w:name="_Toc66720525"/>
      <w:bookmarkStart w:id="1301" w:name="_Toc66720666"/>
      <w:bookmarkStart w:id="1302" w:name="_Toc66721356"/>
      <w:bookmarkStart w:id="1303" w:name="_Toc67041708"/>
      <w:bookmarkStart w:id="1304" w:name="_Toc67041849"/>
      <w:bookmarkStart w:id="1305" w:name="_Toc67044268"/>
      <w:bookmarkStart w:id="1306" w:name="_Toc67049446"/>
      <w:bookmarkStart w:id="1307" w:name="_Toc70627279"/>
      <w:bookmarkStart w:id="1308" w:name="_Toc70627423"/>
      <w:bookmarkStart w:id="1309" w:name="_Toc70628062"/>
      <w:bookmarkStart w:id="1310" w:name="_Toc70664371"/>
      <w:bookmarkStart w:id="1311" w:name="_Toc70664515"/>
      <w:bookmarkStart w:id="1312" w:name="_Toc70670751"/>
      <w:bookmarkStart w:id="1313" w:name="_Toc70684540"/>
      <w:bookmarkStart w:id="1314" w:name="_Toc70684682"/>
      <w:bookmarkStart w:id="1315" w:name="_Toc70684851"/>
      <w:bookmarkStart w:id="1316" w:name="_Toc70684994"/>
      <w:bookmarkStart w:id="1317" w:name="_Toc90369728"/>
      <w:bookmarkStart w:id="1318" w:name="_Toc90369866"/>
      <w:bookmarkStart w:id="1319" w:name="_Toc93053905"/>
      <w:bookmarkStart w:id="1320" w:name="_Toc94007213"/>
      <w:bookmarkStart w:id="1321" w:name="_Toc94007353"/>
      <w:bookmarkStart w:id="1322" w:name="_Toc94194104"/>
      <w:bookmarkStart w:id="1323" w:name="_Toc94263700"/>
      <w:bookmarkStart w:id="1324" w:name="_Toc94263840"/>
      <w:bookmarkStart w:id="1325" w:name="_Toc94263980"/>
      <w:bookmarkStart w:id="1326" w:name="_Toc96420192"/>
      <w:bookmarkStart w:id="1327" w:name="_Toc96420328"/>
      <w:bookmarkStart w:id="1328" w:name="_Toc96420464"/>
      <w:bookmarkStart w:id="1329" w:name="_Toc96426722"/>
      <w:bookmarkStart w:id="1330" w:name="_Toc96426858"/>
      <w:bookmarkStart w:id="1331" w:name="_Toc96426994"/>
      <w:bookmarkStart w:id="1332" w:name="_Toc96427130"/>
      <w:bookmarkStart w:id="1333" w:name="_Toc96523514"/>
      <w:bookmarkStart w:id="1334" w:name="_Toc96591054"/>
      <w:bookmarkStart w:id="1335" w:name="_Toc96948502"/>
      <w:bookmarkStart w:id="1336" w:name="_Toc96957270"/>
      <w:bookmarkStart w:id="1337" w:name="_Toc97284669"/>
      <w:bookmarkStart w:id="1338" w:name="_Toc97284805"/>
      <w:bookmarkStart w:id="1339" w:name="_Toc101522489"/>
      <w:bookmarkStart w:id="1340" w:name="_Toc101863534"/>
      <w:bookmarkStart w:id="1341" w:name="_Toc101863666"/>
      <w:bookmarkStart w:id="1342" w:name="_Toc123128121"/>
      <w:bookmarkStart w:id="1343" w:name="_Toc123128186"/>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706613">
        <w:rPr>
          <w:rFonts w:ascii="Arial" w:hAnsi="Arial" w:cs="Arial"/>
          <w:b/>
          <w:bCs/>
          <w:sz w:val="24"/>
        </w:rPr>
        <w:br w:type="page"/>
      </w:r>
    </w:p>
    <w:p w14:paraId="4C1C6B7D" w14:textId="06EB4108" w:rsidR="00B17F7D" w:rsidRPr="00706613" w:rsidRDefault="00B17F7D" w:rsidP="004A3317">
      <w:pPr>
        <w:pStyle w:val="Naslov2"/>
      </w:pPr>
      <w:bookmarkStart w:id="1344" w:name="_Toc189216249"/>
      <w:bookmarkStart w:id="1345" w:name="_Toc189469739"/>
      <w:bookmarkStart w:id="1346" w:name="_Toc224221639"/>
      <w:bookmarkStart w:id="1347" w:name="_Hlk125054351"/>
      <w:r w:rsidRPr="00706613">
        <w:t>Mednarodna izmenjava informacij v zvezi z diskriminacijo</w:t>
      </w:r>
      <w:bookmarkEnd w:id="1344"/>
      <w:bookmarkEnd w:id="1345"/>
      <w:bookmarkEnd w:id="1346"/>
    </w:p>
    <w:p w14:paraId="603C9BC0" w14:textId="77777777" w:rsidR="00B17F7D" w:rsidRPr="00706613" w:rsidRDefault="00B17F7D" w:rsidP="002A5873">
      <w:pPr>
        <w:jc w:val="both"/>
        <w:rPr>
          <w:rFonts w:ascii="Arial" w:hAnsi="Arial" w:cs="Arial"/>
        </w:rPr>
      </w:pPr>
    </w:p>
    <w:p w14:paraId="02B53210" w14:textId="77777777" w:rsidR="00B17F7D" w:rsidRPr="00706613" w:rsidRDefault="00B17F7D" w:rsidP="002A5873">
      <w:pPr>
        <w:jc w:val="both"/>
        <w:rPr>
          <w:rFonts w:ascii="Arial" w:hAnsi="Arial" w:cs="Arial"/>
        </w:rPr>
      </w:pPr>
    </w:p>
    <w:p w14:paraId="02FBFD9D" w14:textId="77777777" w:rsidR="007F1CBD" w:rsidRPr="00296C44" w:rsidRDefault="007F1CBD" w:rsidP="007F1CBD">
      <w:pPr>
        <w:jc w:val="both"/>
        <w:rPr>
          <w:rFonts w:ascii="Arial" w:hAnsi="Arial" w:cs="Arial"/>
        </w:rPr>
      </w:pPr>
      <w:r w:rsidRPr="00296C44">
        <w:rPr>
          <w:rFonts w:ascii="Arial" w:hAnsi="Arial" w:cs="Arial"/>
        </w:rPr>
        <w:t>ZVarD v deveti alineji 21. člena določa Zagovorniku nalogo zagotavljanja izmenjave razpoložljivih informacij o diskriminaciji z organi EU. V praksi je Zagovornikova izmenjava mnenj in informacij precej širša in vključuje širok nabor mednarodnih akterjev, ki se jim Zagovornik odziva v okviru njihovih poizvedb in raziskav. Posebna oblika izmenjave mnenj je Delovna skupina Equineta za pravo enakosti, ki je namenjena izmenjavi mnenj in informacij o vprašanjih, ki se zastavljajo članom mreže pri njihovem delu. Poleg tega Zagovornik aktivno sodeluje tudi pri izmenjavi mnenj in informacij z drugimi mednarodnimi vladnimi in nevladnimi organizacijami.</w:t>
      </w:r>
    </w:p>
    <w:p w14:paraId="183D17E6" w14:textId="77777777" w:rsidR="007F1CBD" w:rsidRPr="00296C44" w:rsidRDefault="007F1CBD" w:rsidP="007F1CBD">
      <w:pPr>
        <w:jc w:val="both"/>
        <w:rPr>
          <w:rFonts w:ascii="Arial" w:hAnsi="Arial" w:cs="Arial"/>
        </w:rPr>
      </w:pPr>
    </w:p>
    <w:p w14:paraId="7ACA9E4E" w14:textId="77777777" w:rsidR="007F1CBD" w:rsidRPr="00296C44" w:rsidRDefault="007F1CBD" w:rsidP="007F1CBD">
      <w:pPr>
        <w:jc w:val="both"/>
        <w:rPr>
          <w:rFonts w:ascii="Arial" w:hAnsi="Arial" w:cs="Arial"/>
        </w:rPr>
      </w:pPr>
    </w:p>
    <w:p w14:paraId="4A281FAE" w14:textId="77777777" w:rsidR="007F1CBD" w:rsidRPr="00296C44" w:rsidRDefault="007F1CBD" w:rsidP="007F1CBD">
      <w:pPr>
        <w:jc w:val="both"/>
        <w:rPr>
          <w:rFonts w:ascii="Arial" w:hAnsi="Arial" w:cs="Arial"/>
        </w:rPr>
      </w:pPr>
      <w:r w:rsidRPr="00296C44">
        <w:rPr>
          <w:rFonts w:ascii="Arial" w:hAnsi="Arial" w:cs="Arial"/>
        </w:rPr>
        <w:t xml:space="preserve">Zagovornik je v letu 2025 izvedel </w:t>
      </w:r>
      <w:r w:rsidRPr="00296C44">
        <w:rPr>
          <w:rFonts w:ascii="Arial" w:hAnsi="Arial" w:cs="Arial"/>
          <w:b/>
          <w:bCs/>
        </w:rPr>
        <w:t>skupaj 1</w:t>
      </w:r>
      <w:r>
        <w:rPr>
          <w:rFonts w:ascii="Arial" w:hAnsi="Arial" w:cs="Arial"/>
          <w:b/>
          <w:bCs/>
        </w:rPr>
        <w:t>8</w:t>
      </w:r>
      <w:r w:rsidRPr="00296C44">
        <w:rPr>
          <w:rFonts w:ascii="Arial" w:hAnsi="Arial" w:cs="Arial"/>
          <w:b/>
          <w:bCs/>
        </w:rPr>
        <w:t xml:space="preserve"> medsebojnih izmenjav informacij</w:t>
      </w:r>
      <w:r w:rsidRPr="00296C44">
        <w:rPr>
          <w:rFonts w:ascii="Arial" w:hAnsi="Arial" w:cs="Arial"/>
        </w:rPr>
        <w:t xml:space="preserve"> s področja varstva pred diskriminacijo:</w:t>
      </w:r>
    </w:p>
    <w:p w14:paraId="00542E1B" w14:textId="77777777" w:rsidR="007F1CBD" w:rsidRPr="00296C44" w:rsidRDefault="007F1CBD" w:rsidP="007F1CBD">
      <w:pPr>
        <w:jc w:val="both"/>
        <w:rPr>
          <w:rFonts w:ascii="Arial" w:hAnsi="Arial" w:cs="Arial"/>
          <w:color w:val="4472C4" w:themeColor="accent1"/>
        </w:rPr>
      </w:pPr>
    </w:p>
    <w:p w14:paraId="387977C2" w14:textId="5682B432" w:rsidR="007F1CBD" w:rsidRPr="00296C44" w:rsidRDefault="007F1CBD" w:rsidP="00E974B2">
      <w:pPr>
        <w:pStyle w:val="Odstavekseznama"/>
        <w:numPr>
          <w:ilvl w:val="0"/>
          <w:numId w:val="73"/>
        </w:numPr>
        <w:jc w:val="both"/>
        <w:rPr>
          <w:rFonts w:ascii="Arial" w:hAnsi="Arial" w:cs="Arial"/>
        </w:rPr>
      </w:pPr>
      <w:r w:rsidRPr="00296C44">
        <w:rPr>
          <w:rFonts w:ascii="Arial" w:hAnsi="Arial" w:cs="Arial"/>
        </w:rPr>
        <w:t>odgovoril je na 1</w:t>
      </w:r>
      <w:r>
        <w:rPr>
          <w:rFonts w:ascii="Arial" w:hAnsi="Arial" w:cs="Arial"/>
        </w:rPr>
        <w:t>7</w:t>
      </w:r>
      <w:r w:rsidRPr="00296C44">
        <w:rPr>
          <w:rFonts w:ascii="Arial" w:hAnsi="Arial" w:cs="Arial"/>
        </w:rPr>
        <w:t xml:space="preserve"> prošenj za informacije o tem, na kakšen način so določena področja urejena v Sloveniji (v okviru Delovne skupine Equineta za pravo enakosti </w:t>
      </w:r>
      <w:r w:rsidR="00133672">
        <w:rPr>
          <w:rFonts w:ascii="Arial" w:hAnsi="Arial" w:cs="Arial"/>
        </w:rPr>
        <w:t xml:space="preserve">14 </w:t>
      </w:r>
      <w:r w:rsidRPr="00296C44">
        <w:rPr>
          <w:rFonts w:ascii="Arial" w:hAnsi="Arial" w:cs="Arial"/>
        </w:rPr>
        <w:t xml:space="preserve">in </w:t>
      </w:r>
      <w:r w:rsidR="00133672">
        <w:rPr>
          <w:rFonts w:ascii="Arial" w:hAnsi="Arial" w:cs="Arial"/>
        </w:rPr>
        <w:t>3</w:t>
      </w:r>
      <w:r w:rsidR="00133672" w:rsidRPr="00296C44">
        <w:rPr>
          <w:rFonts w:ascii="Arial" w:hAnsi="Arial" w:cs="Arial"/>
        </w:rPr>
        <w:t xml:space="preserve"> </w:t>
      </w:r>
      <w:r w:rsidRPr="00296C44">
        <w:rPr>
          <w:rFonts w:ascii="Arial" w:hAnsi="Arial" w:cs="Arial"/>
        </w:rPr>
        <w:t>v okviru drugih mednarodnih izmenjav informacij oziroma vprašalnikov različnih mednarodnih organizacij);</w:t>
      </w:r>
    </w:p>
    <w:p w14:paraId="26F41EED" w14:textId="77777777" w:rsidR="007F1CBD" w:rsidRPr="00296C44" w:rsidRDefault="007F1CBD" w:rsidP="007F1CBD">
      <w:pPr>
        <w:jc w:val="both"/>
        <w:rPr>
          <w:rFonts w:ascii="Arial" w:hAnsi="Arial" w:cs="Arial"/>
        </w:rPr>
      </w:pPr>
    </w:p>
    <w:p w14:paraId="7E533CF7" w14:textId="77777777" w:rsidR="007F1CBD" w:rsidRPr="00296C44" w:rsidRDefault="007F1CBD" w:rsidP="00E974B2">
      <w:pPr>
        <w:pStyle w:val="Odstavekseznama"/>
        <w:numPr>
          <w:ilvl w:val="0"/>
          <w:numId w:val="73"/>
        </w:numPr>
        <w:jc w:val="both"/>
        <w:rPr>
          <w:rFonts w:ascii="Arial" w:hAnsi="Arial" w:cs="Arial"/>
        </w:rPr>
      </w:pPr>
      <w:r w:rsidRPr="00296C44">
        <w:rPr>
          <w:rFonts w:ascii="Arial" w:hAnsi="Arial" w:cs="Arial"/>
        </w:rPr>
        <w:t xml:space="preserve">poslal je eno prošnjo </w:t>
      </w:r>
      <w:r>
        <w:rPr>
          <w:rFonts w:ascii="Arial" w:hAnsi="Arial" w:cs="Arial"/>
        </w:rPr>
        <w:t xml:space="preserve">z dvema vprašanjema </w:t>
      </w:r>
      <w:r w:rsidRPr="00296C44">
        <w:rPr>
          <w:rFonts w:ascii="Arial" w:hAnsi="Arial" w:cs="Arial"/>
        </w:rPr>
        <w:t>za informacije o ureditvi določenih vprašanj v drugih državah v okviru Delovne skupine Equineta za pravo enakosti.</w:t>
      </w:r>
    </w:p>
    <w:p w14:paraId="78682ABC" w14:textId="77777777" w:rsidR="00846DD9" w:rsidRPr="00706613" w:rsidRDefault="00846DD9" w:rsidP="00846DD9">
      <w:pPr>
        <w:jc w:val="both"/>
        <w:rPr>
          <w:rFonts w:ascii="Arial" w:hAnsi="Arial" w:cs="Arial"/>
          <w:color w:val="4472C4" w:themeColor="accent1"/>
        </w:rPr>
      </w:pPr>
    </w:p>
    <w:p w14:paraId="4F3C638F" w14:textId="77777777" w:rsidR="00846DD9" w:rsidRPr="00706613" w:rsidRDefault="00846DD9" w:rsidP="00846DD9">
      <w:pPr>
        <w:jc w:val="both"/>
        <w:rPr>
          <w:rFonts w:ascii="Arial" w:hAnsi="Arial" w:cs="Arial"/>
          <w:color w:val="4472C4" w:themeColor="accent1"/>
        </w:rPr>
      </w:pPr>
    </w:p>
    <w:p w14:paraId="5AC44921" w14:textId="568B9022" w:rsidR="00846DD9" w:rsidRPr="00706613" w:rsidRDefault="00846DD9" w:rsidP="00846DD9">
      <w:pPr>
        <w:rPr>
          <w:rFonts w:ascii="Arial" w:hAnsi="Arial" w:cs="Arial"/>
          <w:b/>
          <w:color w:val="4472C4" w:themeColor="accent1"/>
        </w:rPr>
      </w:pPr>
    </w:p>
    <w:p w14:paraId="599E1997" w14:textId="40EE31F1" w:rsidR="00204409" w:rsidRPr="00706613" w:rsidRDefault="00204409" w:rsidP="002A5873">
      <w:pPr>
        <w:rPr>
          <w:rFonts w:ascii="Arial" w:hAnsi="Arial" w:cs="Arial"/>
          <w:b/>
          <w:color w:val="FF0000"/>
        </w:rPr>
      </w:pPr>
      <w:r w:rsidRPr="00706613">
        <w:rPr>
          <w:rFonts w:ascii="Arial" w:hAnsi="Arial" w:cs="Arial"/>
          <w:b/>
          <w:color w:val="FF0000"/>
        </w:rPr>
        <w:br w:type="page"/>
      </w:r>
    </w:p>
    <w:p w14:paraId="21489385" w14:textId="10EDCB58" w:rsidR="00985AFD" w:rsidRPr="00706613" w:rsidRDefault="004F0241" w:rsidP="009A528E">
      <w:pPr>
        <w:pStyle w:val="Naslov3"/>
      </w:pPr>
      <w:bookmarkStart w:id="1348" w:name="_Toc66698988"/>
      <w:bookmarkStart w:id="1349" w:name="_Toc70627332"/>
      <w:bookmarkStart w:id="1350" w:name="_Toc101863709"/>
      <w:bookmarkStart w:id="1351" w:name="_Toc189216250"/>
      <w:bookmarkStart w:id="1352" w:name="_Toc189469740"/>
      <w:bookmarkStart w:id="1353" w:name="_Toc224221640"/>
      <w:r>
        <w:t>16.7.1</w:t>
      </w:r>
      <w:r>
        <w:tab/>
      </w:r>
      <w:r w:rsidR="00985AFD" w:rsidRPr="00706613">
        <w:t>Prejete prošnje za informacije</w:t>
      </w:r>
      <w:bookmarkEnd w:id="1348"/>
      <w:bookmarkEnd w:id="1349"/>
      <w:bookmarkEnd w:id="1350"/>
      <w:bookmarkEnd w:id="1351"/>
      <w:bookmarkEnd w:id="1352"/>
      <w:bookmarkEnd w:id="1353"/>
    </w:p>
    <w:p w14:paraId="78500ABD" w14:textId="3807C9A7" w:rsidR="00985AFD" w:rsidRPr="00706613" w:rsidRDefault="00985AFD" w:rsidP="002A5873">
      <w:pPr>
        <w:jc w:val="both"/>
        <w:rPr>
          <w:rFonts w:ascii="Arial" w:hAnsi="Arial" w:cs="Arial"/>
          <w:b/>
          <w:color w:val="FF0000"/>
          <w:sz w:val="20"/>
          <w:szCs w:val="20"/>
        </w:rPr>
      </w:pPr>
    </w:p>
    <w:p w14:paraId="6847DA4E" w14:textId="77777777" w:rsidR="00383654" w:rsidRPr="00296C44" w:rsidRDefault="00383654" w:rsidP="00383654">
      <w:pPr>
        <w:jc w:val="both"/>
        <w:rPr>
          <w:rFonts w:ascii="Arial" w:hAnsi="Arial" w:cs="Arial"/>
          <w:b/>
          <w:sz w:val="20"/>
          <w:szCs w:val="20"/>
        </w:rPr>
      </w:pPr>
      <w:r w:rsidRPr="00296C44">
        <w:rPr>
          <w:rFonts w:ascii="Arial" w:hAnsi="Arial" w:cs="Arial"/>
        </w:rPr>
        <w:t xml:space="preserve">V okviru Equineta ter drugih mednarodnih poizvedb in vprašalnikov je Zagovornik v letu 2025 </w:t>
      </w:r>
      <w:r w:rsidRPr="00296C44">
        <w:rPr>
          <w:rFonts w:ascii="Arial" w:hAnsi="Arial" w:cs="Arial"/>
          <w:b/>
          <w:bCs/>
        </w:rPr>
        <w:t>prispeval k 1</w:t>
      </w:r>
      <w:r>
        <w:rPr>
          <w:rFonts w:ascii="Arial" w:hAnsi="Arial" w:cs="Arial"/>
          <w:b/>
          <w:bCs/>
        </w:rPr>
        <w:t>7</w:t>
      </w:r>
      <w:r w:rsidRPr="00296C44">
        <w:rPr>
          <w:rFonts w:ascii="Arial" w:hAnsi="Arial" w:cs="Arial"/>
          <w:b/>
          <w:bCs/>
        </w:rPr>
        <w:t xml:space="preserve"> izmenjavam informacij</w:t>
      </w:r>
      <w:r w:rsidRPr="00296C44">
        <w:rPr>
          <w:rFonts w:ascii="Arial" w:hAnsi="Arial" w:cs="Arial"/>
        </w:rPr>
        <w:t>. Gre za krajše poizvedbe ali za konkretnejše in obsežnejše vprašalnike, ki zajemajo več področij ali vprašanj, povezanih z diskriminacijo. V nadaljevanju sledi pregled izmenjav informacij, razčlenjen po organizacijah, ki so poslale poizvedbe in prošnje za informacije.</w:t>
      </w:r>
    </w:p>
    <w:p w14:paraId="278ECB04" w14:textId="77777777" w:rsidR="00383654" w:rsidRPr="00296C44" w:rsidRDefault="00383654" w:rsidP="00383654">
      <w:pPr>
        <w:jc w:val="both"/>
        <w:rPr>
          <w:rFonts w:ascii="Arial" w:hAnsi="Arial" w:cs="Arial"/>
          <w:b/>
          <w:bCs/>
          <w:i/>
          <w:iCs/>
          <w:color w:val="4472C4" w:themeColor="accent1"/>
        </w:rPr>
      </w:pPr>
    </w:p>
    <w:p w14:paraId="2C0F196B" w14:textId="77777777" w:rsidR="00383654" w:rsidRPr="00296C44" w:rsidRDefault="00383654" w:rsidP="00383654">
      <w:pPr>
        <w:jc w:val="both"/>
        <w:rPr>
          <w:rFonts w:ascii="Arial" w:hAnsi="Arial" w:cs="Arial"/>
          <w:b/>
          <w:bCs/>
        </w:rPr>
      </w:pPr>
    </w:p>
    <w:p w14:paraId="5A4EE3DA" w14:textId="77777777" w:rsidR="00383654" w:rsidRPr="00296C44" w:rsidRDefault="00383654" w:rsidP="00383654">
      <w:pPr>
        <w:jc w:val="both"/>
        <w:rPr>
          <w:rFonts w:ascii="Arial" w:hAnsi="Arial" w:cs="Arial"/>
          <w:b/>
          <w:bCs/>
        </w:rPr>
      </w:pPr>
      <w:r w:rsidRPr="00296C44">
        <w:rPr>
          <w:rFonts w:ascii="Arial" w:hAnsi="Arial" w:cs="Arial"/>
          <w:b/>
          <w:bCs/>
        </w:rPr>
        <w:t>Equinet</w:t>
      </w:r>
    </w:p>
    <w:p w14:paraId="1F881510" w14:textId="77777777" w:rsidR="00383654" w:rsidRPr="00296C44" w:rsidRDefault="00383654" w:rsidP="00383654">
      <w:pPr>
        <w:autoSpaceDE w:val="0"/>
        <w:autoSpaceDN w:val="0"/>
        <w:adjustRightInd w:val="0"/>
        <w:jc w:val="both"/>
        <w:rPr>
          <w:rFonts w:ascii="Arial" w:hAnsi="Arial" w:cs="Arial"/>
        </w:rPr>
      </w:pPr>
    </w:p>
    <w:p w14:paraId="25B7D380" w14:textId="2444F65B" w:rsidR="00383654" w:rsidRPr="00296C44" w:rsidRDefault="00383654" w:rsidP="00383654">
      <w:pPr>
        <w:autoSpaceDE w:val="0"/>
        <w:autoSpaceDN w:val="0"/>
        <w:adjustRightInd w:val="0"/>
        <w:jc w:val="both"/>
        <w:rPr>
          <w:rFonts w:ascii="Arial" w:hAnsi="Arial" w:cs="Arial"/>
          <w:bCs/>
        </w:rPr>
      </w:pPr>
      <w:r w:rsidRPr="00296C44">
        <w:rPr>
          <w:rFonts w:ascii="Arial" w:hAnsi="Arial" w:cs="Arial"/>
        </w:rPr>
        <w:t xml:space="preserve">Zagovornik je v letu 2025 v okviru Delovne skupine Equineta za pravo enakosti od organov za enakost iz drugih držav članic Equineta prejel prošnje za informacije o tem, na kakšen način so določena konkretna področja ali pravna vprašanja urejena v Sloveniji. </w:t>
      </w:r>
      <w:r w:rsidRPr="00296C44">
        <w:rPr>
          <w:rFonts w:ascii="Arial" w:hAnsi="Arial" w:cs="Arial"/>
          <w:bCs/>
        </w:rPr>
        <w:t>Zagovornik je pripravil odgovore na 1</w:t>
      </w:r>
      <w:r w:rsidR="00A44880">
        <w:rPr>
          <w:rFonts w:ascii="Arial" w:hAnsi="Arial" w:cs="Arial"/>
          <w:bCs/>
        </w:rPr>
        <w:t>5</w:t>
      </w:r>
      <w:r w:rsidRPr="00296C44">
        <w:rPr>
          <w:rFonts w:ascii="Arial" w:hAnsi="Arial" w:cs="Arial"/>
          <w:bCs/>
        </w:rPr>
        <w:t xml:space="preserve"> poizvedb:</w:t>
      </w:r>
    </w:p>
    <w:p w14:paraId="1839AE4B" w14:textId="77777777" w:rsidR="00383654" w:rsidRPr="00296C44" w:rsidRDefault="00383654" w:rsidP="00383654">
      <w:pPr>
        <w:autoSpaceDE w:val="0"/>
        <w:autoSpaceDN w:val="0"/>
        <w:adjustRightInd w:val="0"/>
        <w:jc w:val="both"/>
        <w:rPr>
          <w:rFonts w:ascii="Arial" w:hAnsi="Arial" w:cs="Arial"/>
          <w:bCs/>
        </w:rPr>
      </w:pPr>
    </w:p>
    <w:p w14:paraId="77E03016"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pristojnih organih pod 77. členu Akta o umetni inteligenci v Republiki Sloveniji.</w:t>
      </w:r>
    </w:p>
    <w:p w14:paraId="6EA1A8B6"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glede pravnega položaja oseb v dolgotrajnih partnerstvih.</w:t>
      </w:r>
    </w:p>
    <w:p w14:paraId="4AD23D89"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kolektivnih tožb v slovenskem pravnem redu.</w:t>
      </w:r>
    </w:p>
    <w:p w14:paraId="7E8F8E80"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obstoju podpornih mehanizmov za bolnike z vnetnimi črevesnimi boleznimi.</w:t>
      </w:r>
    </w:p>
    <w:p w14:paraId="645ACD9E"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primerih, vezanih na situaciji v Gazi.</w:t>
      </w:r>
    </w:p>
    <w:p w14:paraId="0A8F0FD3"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ureditvi pooblastil Zagovornika v Zakonu o varstvu pred diskriminacijo.</w:t>
      </w:r>
    </w:p>
    <w:p w14:paraId="2D5EDAEF"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obstoju in uveljavljanju obrnjenega dokaznega bremena v postopkih pri Zagovorniku.</w:t>
      </w:r>
    </w:p>
    <w:p w14:paraId="2B01CF07"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obstoju primerov in odločitev pristojnih organov glede sovražnega govora zoper »drag queen« osebe.</w:t>
      </w:r>
    </w:p>
    <w:p w14:paraId="7F700EF7"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zastaralnih rokih za vlaganje diskriminacijskih zahtevkov v slovenskem pravnem redu.</w:t>
      </w:r>
    </w:p>
    <w:p w14:paraId="08FB0841"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postopka ugotavljanja diskriminacije v posameznem primeru.</w:t>
      </w:r>
    </w:p>
    <w:p w14:paraId="21785618"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priznavanja pravic otrokom, rojenih v istospolni skupnosti v drugih državah sveta.</w:t>
      </w:r>
    </w:p>
    <w:p w14:paraId="208B9E34"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pravic ljudi z invalidnostmi, specifično za ljudi z gluhoto in možnostjo opravljanja določenih del.</w:t>
      </w:r>
    </w:p>
    <w:p w14:paraId="2740EF4F"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vprašalnik o sledenju stanja v zadevah, v katerih je bila ugotovljena diskriminacija.</w:t>
      </w:r>
    </w:p>
    <w:p w14:paraId="122512D5" w14:textId="77777777" w:rsidR="00A44880" w:rsidRDefault="00383654" w:rsidP="00A44880">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 xml:space="preserve">Zagovornik je odgovoril na vprašanje o pogojevanju določenih storitev z izjavo o določenem političnem stališču. </w:t>
      </w:r>
    </w:p>
    <w:p w14:paraId="3DBE5D60" w14:textId="2982989A" w:rsidR="00A44880" w:rsidRPr="00A44880" w:rsidRDefault="00A44880" w:rsidP="00A44880">
      <w:pPr>
        <w:pStyle w:val="Odstavekseznama"/>
        <w:numPr>
          <w:ilvl w:val="0"/>
          <w:numId w:val="7"/>
        </w:numPr>
        <w:autoSpaceDE w:val="0"/>
        <w:autoSpaceDN w:val="0"/>
        <w:adjustRightInd w:val="0"/>
        <w:ind w:left="851"/>
        <w:jc w:val="both"/>
        <w:rPr>
          <w:rFonts w:ascii="Arial" w:hAnsi="Arial" w:cs="Arial"/>
          <w:bCs/>
        </w:rPr>
      </w:pPr>
      <w:r w:rsidRPr="00A44880">
        <w:rPr>
          <w:rFonts w:ascii="Arial" w:hAnsi="Arial" w:cs="Arial"/>
        </w:rPr>
        <w:t>Zagovornik je v letu 2025 v okviru Equineta odgovoril na en vprašalnik o načinu in ustreznosti spremljanja izvajanja Konvencije o pravicah invalidov v Sloveniji.</w:t>
      </w:r>
    </w:p>
    <w:p w14:paraId="4C41464B" w14:textId="77777777" w:rsidR="00EF644E" w:rsidRPr="00706613" w:rsidRDefault="00EF644E" w:rsidP="002A5873">
      <w:pPr>
        <w:jc w:val="both"/>
        <w:rPr>
          <w:rFonts w:ascii="Arial" w:hAnsi="Arial" w:cs="Arial"/>
          <w:b/>
          <w:bCs/>
          <w:color w:val="4472C4" w:themeColor="accent1"/>
        </w:rPr>
      </w:pPr>
    </w:p>
    <w:p w14:paraId="7F328E13" w14:textId="2450E70C" w:rsidR="00EF644E" w:rsidRPr="00706613" w:rsidRDefault="00EF644E" w:rsidP="002A5873">
      <w:pPr>
        <w:jc w:val="both"/>
        <w:rPr>
          <w:rFonts w:ascii="Arial" w:hAnsi="Arial" w:cs="Arial"/>
          <w:b/>
          <w:bCs/>
          <w:color w:val="4472C4" w:themeColor="accent1"/>
        </w:rPr>
      </w:pPr>
    </w:p>
    <w:p w14:paraId="4EBC71A7" w14:textId="55D5043B" w:rsidR="00204409" w:rsidRPr="00706613" w:rsidRDefault="00204409" w:rsidP="002A5873">
      <w:pPr>
        <w:jc w:val="both"/>
        <w:rPr>
          <w:rFonts w:ascii="Arial" w:hAnsi="Arial" w:cs="Arial"/>
          <w:b/>
          <w:bCs/>
          <w:color w:val="4472C4" w:themeColor="accent1"/>
        </w:rPr>
      </w:pPr>
    </w:p>
    <w:p w14:paraId="46D4DC1F" w14:textId="77777777" w:rsidR="00356C85" w:rsidRDefault="00356C85">
      <w:pPr>
        <w:rPr>
          <w:rFonts w:ascii="Arial" w:hAnsi="Arial" w:cs="Arial"/>
          <w:b/>
          <w:bCs/>
        </w:rPr>
      </w:pPr>
      <w:r>
        <w:rPr>
          <w:rFonts w:ascii="Arial" w:hAnsi="Arial" w:cs="Arial"/>
          <w:b/>
          <w:bCs/>
        </w:rPr>
        <w:br w:type="page"/>
      </w:r>
    </w:p>
    <w:p w14:paraId="3F91C2CD" w14:textId="43B30BB4" w:rsidR="00846DD9" w:rsidRPr="00706613" w:rsidRDefault="00846DD9" w:rsidP="00846DD9">
      <w:pPr>
        <w:jc w:val="both"/>
        <w:rPr>
          <w:rFonts w:ascii="Arial" w:hAnsi="Arial" w:cs="Arial"/>
          <w:b/>
          <w:bCs/>
        </w:rPr>
      </w:pPr>
      <w:r w:rsidRPr="00706613">
        <w:rPr>
          <w:rFonts w:ascii="Arial" w:hAnsi="Arial" w:cs="Arial"/>
          <w:b/>
          <w:bCs/>
        </w:rPr>
        <w:t>Evropska komisija</w:t>
      </w:r>
    </w:p>
    <w:p w14:paraId="55EAF78E" w14:textId="77777777" w:rsidR="00846DD9" w:rsidRPr="00706613" w:rsidRDefault="00846DD9" w:rsidP="00846DD9">
      <w:pPr>
        <w:jc w:val="both"/>
        <w:rPr>
          <w:rFonts w:ascii="Arial" w:hAnsi="Arial" w:cs="Arial"/>
        </w:rPr>
      </w:pPr>
    </w:p>
    <w:p w14:paraId="454A0D44" w14:textId="77777777" w:rsidR="00383654" w:rsidRPr="00296C44" w:rsidRDefault="00383654" w:rsidP="00383654">
      <w:pPr>
        <w:jc w:val="both"/>
        <w:rPr>
          <w:rFonts w:ascii="Arial" w:hAnsi="Arial" w:cs="Arial"/>
        </w:rPr>
      </w:pPr>
      <w:r w:rsidRPr="00296C44">
        <w:rPr>
          <w:rFonts w:ascii="Arial" w:hAnsi="Arial" w:cs="Arial"/>
        </w:rPr>
        <w:t>Zagovornik je v letu 2025 pripravil prispevek v okviru posvetovanj Evropske komisije.</w:t>
      </w:r>
    </w:p>
    <w:p w14:paraId="44EBCDCF" w14:textId="77777777" w:rsidR="00383654" w:rsidRPr="00296C44" w:rsidRDefault="00383654" w:rsidP="00383654">
      <w:pPr>
        <w:jc w:val="both"/>
        <w:rPr>
          <w:rFonts w:ascii="Arial" w:hAnsi="Arial" w:cs="Arial"/>
        </w:rPr>
      </w:pPr>
    </w:p>
    <w:p w14:paraId="25434B74" w14:textId="77777777" w:rsidR="00383654" w:rsidRPr="00296C44" w:rsidRDefault="00383654" w:rsidP="00E974B2">
      <w:pPr>
        <w:pStyle w:val="Odstavekseznama"/>
        <w:numPr>
          <w:ilvl w:val="0"/>
          <w:numId w:val="105"/>
        </w:numPr>
        <w:ind w:left="709"/>
        <w:jc w:val="both"/>
        <w:rPr>
          <w:rFonts w:ascii="Arial" w:hAnsi="Arial" w:cs="Arial"/>
        </w:rPr>
      </w:pPr>
      <w:r w:rsidRPr="00296C44">
        <w:rPr>
          <w:rFonts w:ascii="Arial" w:hAnsi="Arial" w:cs="Arial"/>
        </w:rPr>
        <w:t>Zagovornik je s svojim prispevkom sodeloval pri pripravi letnega poročila Evropske komisije o stanju vladavine prava za leto 2025.</w:t>
      </w:r>
    </w:p>
    <w:p w14:paraId="21B25F09" w14:textId="77777777" w:rsidR="00383654" w:rsidRPr="00296C44" w:rsidRDefault="00383654" w:rsidP="00E974B2">
      <w:pPr>
        <w:pStyle w:val="Odstavekseznama"/>
        <w:numPr>
          <w:ilvl w:val="0"/>
          <w:numId w:val="105"/>
        </w:numPr>
        <w:ind w:left="709"/>
        <w:jc w:val="both"/>
        <w:rPr>
          <w:rFonts w:ascii="Arial" w:hAnsi="Arial" w:cs="Arial"/>
        </w:rPr>
      </w:pPr>
      <w:r w:rsidRPr="00296C44">
        <w:rPr>
          <w:rFonts w:ascii="Arial" w:hAnsi="Arial" w:cs="Arial"/>
          <w:bCs/>
        </w:rPr>
        <w:t>Zagovornik je na povabilo Evropske komisije na vprašalnik, pripravljen z namenom  priprave poročila o uporabi Direktive Sveta 2000/43/ES (</w:t>
      </w:r>
      <w:r>
        <w:rPr>
          <w:rFonts w:ascii="Arial" w:hAnsi="Arial" w:cs="Arial"/>
          <w:bCs/>
        </w:rPr>
        <w:t>»</w:t>
      </w:r>
      <w:r w:rsidRPr="00296C44">
        <w:rPr>
          <w:rFonts w:ascii="Arial" w:hAnsi="Arial" w:cs="Arial"/>
          <w:bCs/>
        </w:rPr>
        <w:t>Direktiva o rasni enakosti</w:t>
      </w:r>
      <w:r>
        <w:rPr>
          <w:rFonts w:ascii="Arial" w:hAnsi="Arial" w:cs="Arial"/>
          <w:bCs/>
        </w:rPr>
        <w:t>«</w:t>
      </w:r>
      <w:r w:rsidRPr="00296C44">
        <w:rPr>
          <w:rFonts w:ascii="Arial" w:hAnsi="Arial" w:cs="Arial"/>
          <w:bCs/>
        </w:rPr>
        <w:t>) in Direktive Sveta 2000/78/ES (</w:t>
      </w:r>
      <w:r>
        <w:rPr>
          <w:rFonts w:ascii="Arial" w:hAnsi="Arial" w:cs="Arial"/>
          <w:bCs/>
        </w:rPr>
        <w:t>»</w:t>
      </w:r>
      <w:r w:rsidRPr="00296C44">
        <w:rPr>
          <w:rFonts w:ascii="Arial" w:hAnsi="Arial" w:cs="Arial"/>
          <w:bCs/>
        </w:rPr>
        <w:t>Direktiva o enakosti pri zaposlovanju</w:t>
      </w:r>
      <w:r>
        <w:rPr>
          <w:rFonts w:ascii="Arial" w:hAnsi="Arial" w:cs="Arial"/>
          <w:bCs/>
        </w:rPr>
        <w:t>«</w:t>
      </w:r>
      <w:r w:rsidRPr="00296C44">
        <w:rPr>
          <w:rFonts w:ascii="Arial" w:hAnsi="Arial" w:cs="Arial"/>
          <w:bCs/>
        </w:rPr>
        <w:t>).</w:t>
      </w:r>
    </w:p>
    <w:p w14:paraId="5CBAB622" w14:textId="77777777" w:rsidR="00846DD9" w:rsidRPr="00706613" w:rsidRDefault="00846DD9" w:rsidP="00846DD9">
      <w:pPr>
        <w:pStyle w:val="Odstavekseznama"/>
        <w:ind w:left="426"/>
        <w:jc w:val="both"/>
        <w:rPr>
          <w:rFonts w:ascii="Arial" w:hAnsi="Arial" w:cs="Arial"/>
          <w:color w:val="4472C4" w:themeColor="accent1"/>
        </w:rPr>
      </w:pPr>
    </w:p>
    <w:p w14:paraId="01EA1105" w14:textId="77777777" w:rsidR="00846DD9" w:rsidRPr="00706613" w:rsidRDefault="00846DD9" w:rsidP="00846DD9">
      <w:pPr>
        <w:jc w:val="both"/>
        <w:rPr>
          <w:rFonts w:ascii="Arial" w:hAnsi="Arial" w:cs="Arial"/>
        </w:rPr>
      </w:pPr>
    </w:p>
    <w:p w14:paraId="0B9B980E" w14:textId="77777777" w:rsidR="00846DD9" w:rsidRPr="00706613" w:rsidRDefault="00846DD9" w:rsidP="00846DD9">
      <w:pPr>
        <w:jc w:val="both"/>
        <w:rPr>
          <w:rFonts w:ascii="Arial" w:hAnsi="Arial" w:cs="Arial"/>
        </w:rPr>
      </w:pPr>
    </w:p>
    <w:p w14:paraId="3B4FE1AA" w14:textId="2B798916" w:rsidR="00985AFD" w:rsidRPr="00706613" w:rsidRDefault="004F0241" w:rsidP="009A528E">
      <w:pPr>
        <w:pStyle w:val="Naslov3"/>
      </w:pPr>
      <w:bookmarkStart w:id="1354" w:name="_Toc66698989"/>
      <w:bookmarkStart w:id="1355" w:name="_Toc70627333"/>
      <w:bookmarkStart w:id="1356" w:name="_Toc101863710"/>
      <w:bookmarkStart w:id="1357" w:name="_Toc189216251"/>
      <w:bookmarkStart w:id="1358" w:name="_Toc189469741"/>
      <w:bookmarkStart w:id="1359" w:name="_Toc224221641"/>
      <w:r>
        <w:t>16.7.2</w:t>
      </w:r>
      <w:r>
        <w:tab/>
      </w:r>
      <w:r w:rsidR="00985AFD" w:rsidRPr="00706613">
        <w:t>Poslan</w:t>
      </w:r>
      <w:r w:rsidR="008B6FF4">
        <w:t>a</w:t>
      </w:r>
      <w:r w:rsidR="00985AFD" w:rsidRPr="00706613">
        <w:t xml:space="preserve"> prošnj</w:t>
      </w:r>
      <w:r w:rsidR="008B6FF4">
        <w:t>a</w:t>
      </w:r>
      <w:r w:rsidR="00985AFD" w:rsidRPr="00706613">
        <w:t xml:space="preserve"> za informacije</w:t>
      </w:r>
      <w:bookmarkEnd w:id="1354"/>
      <w:bookmarkEnd w:id="1355"/>
      <w:bookmarkEnd w:id="1356"/>
      <w:bookmarkEnd w:id="1357"/>
      <w:bookmarkEnd w:id="1358"/>
      <w:bookmarkEnd w:id="1359"/>
      <w:r w:rsidR="00985AFD" w:rsidRPr="00706613">
        <w:t xml:space="preserve"> </w:t>
      </w:r>
    </w:p>
    <w:p w14:paraId="02910403" w14:textId="42AD07C2" w:rsidR="00985AFD" w:rsidRPr="00706613" w:rsidRDefault="00985AFD" w:rsidP="002A5873">
      <w:pPr>
        <w:rPr>
          <w:rFonts w:ascii="Arial" w:hAnsi="Arial" w:cs="Arial"/>
          <w:color w:val="FF0000"/>
        </w:rPr>
      </w:pPr>
    </w:p>
    <w:p w14:paraId="43E35F5E" w14:textId="184C3E45" w:rsidR="00FE7258" w:rsidRDefault="00A00340" w:rsidP="00A00340">
      <w:pPr>
        <w:autoSpaceDE w:val="0"/>
        <w:autoSpaceDN w:val="0"/>
        <w:adjustRightInd w:val="0"/>
        <w:jc w:val="both"/>
        <w:rPr>
          <w:rFonts w:ascii="Arial" w:hAnsi="Arial" w:cs="Arial"/>
        </w:rPr>
      </w:pPr>
      <w:bookmarkStart w:id="1360" w:name="_Toc66690778"/>
      <w:bookmarkStart w:id="1361" w:name="_Toc66690921"/>
      <w:bookmarkStart w:id="1362" w:name="_Toc70627109"/>
      <w:bookmarkStart w:id="1363" w:name="_Toc70627342"/>
      <w:bookmarkStart w:id="1364" w:name="_Hlk65694616"/>
      <w:bookmarkStart w:id="1365" w:name="_Hlk33606018"/>
      <w:bookmarkEnd w:id="663"/>
      <w:bookmarkEnd w:id="664"/>
      <w:bookmarkEnd w:id="1347"/>
      <w:bookmarkEnd w:id="1360"/>
      <w:bookmarkEnd w:id="1361"/>
      <w:r w:rsidRPr="00296C44">
        <w:rPr>
          <w:rFonts w:ascii="Arial" w:hAnsi="Arial" w:cs="Arial"/>
        </w:rPr>
        <w:t>Zagovornik je na mrežo E</w:t>
      </w:r>
      <w:r w:rsidR="00D249A6">
        <w:rPr>
          <w:rFonts w:ascii="Arial" w:hAnsi="Arial" w:cs="Arial"/>
        </w:rPr>
        <w:t>quinet</w:t>
      </w:r>
      <w:r w:rsidRPr="00296C44">
        <w:rPr>
          <w:rFonts w:ascii="Arial" w:hAnsi="Arial" w:cs="Arial"/>
        </w:rPr>
        <w:t xml:space="preserve">, na Delovno skupino za pravo enakosti, naslovil poizvedbo </w:t>
      </w:r>
      <w:r>
        <w:rPr>
          <w:rFonts w:ascii="Arial" w:hAnsi="Arial" w:cs="Arial"/>
        </w:rPr>
        <w:t xml:space="preserve">z dvema vprašanjema </w:t>
      </w:r>
      <w:r w:rsidRPr="00296C44">
        <w:rPr>
          <w:rFonts w:ascii="Arial" w:hAnsi="Arial" w:cs="Arial"/>
        </w:rPr>
        <w:t xml:space="preserve">glede uporabe protidiskriminacijske zakonodaje na področju športa ter zaprosil za mnenja in izkušnje drugih institucij. </w:t>
      </w:r>
    </w:p>
    <w:p w14:paraId="7F57A2FE" w14:textId="77777777" w:rsidR="00FE7258" w:rsidRDefault="00FE7258" w:rsidP="00A00340">
      <w:pPr>
        <w:autoSpaceDE w:val="0"/>
        <w:autoSpaceDN w:val="0"/>
        <w:adjustRightInd w:val="0"/>
        <w:jc w:val="both"/>
        <w:rPr>
          <w:rFonts w:ascii="Arial" w:hAnsi="Arial" w:cs="Arial"/>
        </w:rPr>
      </w:pPr>
    </w:p>
    <w:p w14:paraId="5EE780E2" w14:textId="6E861DF8" w:rsidR="00BC117C" w:rsidRDefault="00A00340" w:rsidP="00A00340">
      <w:pPr>
        <w:autoSpaceDE w:val="0"/>
        <w:autoSpaceDN w:val="0"/>
        <w:adjustRightInd w:val="0"/>
        <w:jc w:val="both"/>
        <w:rPr>
          <w:rFonts w:ascii="Arial" w:hAnsi="Arial" w:cs="Arial"/>
        </w:rPr>
      </w:pPr>
      <w:r w:rsidRPr="00296C44">
        <w:rPr>
          <w:rFonts w:ascii="Arial" w:hAnsi="Arial" w:cs="Arial"/>
        </w:rPr>
        <w:t xml:space="preserve">Poizvedba se </w:t>
      </w:r>
      <w:r w:rsidR="008C493B">
        <w:rPr>
          <w:rFonts w:ascii="Arial" w:hAnsi="Arial" w:cs="Arial"/>
        </w:rPr>
        <w:t xml:space="preserve">je </w:t>
      </w:r>
      <w:r w:rsidRPr="00296C44">
        <w:rPr>
          <w:rFonts w:ascii="Arial" w:hAnsi="Arial" w:cs="Arial"/>
        </w:rPr>
        <w:t>nanaša</w:t>
      </w:r>
      <w:r w:rsidR="008C493B">
        <w:rPr>
          <w:rFonts w:ascii="Arial" w:hAnsi="Arial" w:cs="Arial"/>
        </w:rPr>
        <w:t>la</w:t>
      </w:r>
      <w:r w:rsidRPr="00296C44">
        <w:rPr>
          <w:rFonts w:ascii="Arial" w:hAnsi="Arial" w:cs="Arial"/>
        </w:rPr>
        <w:t xml:space="preserve"> na dva primera. </w:t>
      </w:r>
    </w:p>
    <w:p w14:paraId="5C53F3A5" w14:textId="77777777" w:rsidR="00BC117C" w:rsidRDefault="00BC117C" w:rsidP="00A00340">
      <w:pPr>
        <w:autoSpaceDE w:val="0"/>
        <w:autoSpaceDN w:val="0"/>
        <w:adjustRightInd w:val="0"/>
        <w:jc w:val="both"/>
        <w:rPr>
          <w:rFonts w:ascii="Arial" w:hAnsi="Arial" w:cs="Arial"/>
        </w:rPr>
      </w:pPr>
    </w:p>
    <w:p w14:paraId="4308F1F5" w14:textId="2431CE10" w:rsidR="00A00340" w:rsidRPr="00296C44" w:rsidRDefault="00A00340" w:rsidP="00A00340">
      <w:pPr>
        <w:autoSpaceDE w:val="0"/>
        <w:autoSpaceDN w:val="0"/>
        <w:adjustRightInd w:val="0"/>
        <w:jc w:val="both"/>
        <w:rPr>
          <w:rFonts w:ascii="Arial" w:hAnsi="Arial" w:cs="Arial"/>
        </w:rPr>
      </w:pPr>
      <w:r w:rsidRPr="00296C44">
        <w:rPr>
          <w:rFonts w:ascii="Arial" w:hAnsi="Arial" w:cs="Arial"/>
        </w:rPr>
        <w:t>Prvi zadeva rekreativni tekaški dogodek, ki je odprt za vse ob plačilu prijavnine, vendar organizator ženskam omogoča prijavo le na razdaljo 5 km, moškim pa le na razdaljo 10 km.</w:t>
      </w:r>
      <w:r w:rsidR="008C493B">
        <w:rPr>
          <w:rFonts w:ascii="Arial" w:hAnsi="Arial" w:cs="Arial"/>
        </w:rPr>
        <w:t xml:space="preserve"> </w:t>
      </w:r>
      <w:r w:rsidRPr="00296C44">
        <w:rPr>
          <w:rFonts w:ascii="Arial" w:hAnsi="Arial" w:cs="Arial"/>
        </w:rPr>
        <w:t xml:space="preserve">Drugi </w:t>
      </w:r>
      <w:r w:rsidR="008C493B">
        <w:rPr>
          <w:rFonts w:ascii="Arial" w:hAnsi="Arial" w:cs="Arial"/>
        </w:rPr>
        <w:t>pa</w:t>
      </w:r>
      <w:r w:rsidR="004A4594">
        <w:rPr>
          <w:rFonts w:ascii="Arial" w:hAnsi="Arial" w:cs="Arial"/>
        </w:rPr>
        <w:t xml:space="preserve"> se nanaša</w:t>
      </w:r>
      <w:r w:rsidRPr="00296C44">
        <w:rPr>
          <w:rFonts w:ascii="Arial" w:hAnsi="Arial" w:cs="Arial"/>
        </w:rPr>
        <w:t xml:space="preserve"> na očitek diskriminacije 11-letne deklice, ki je na državnem prvenstvu v BMX tekmovala v kategoriji z mlajšimi dečki (U-11), ker zaradi premajhnega števila deklic ni bila organizirana ločena kategorija za deklice (minimalno število udeleženk naj bi bilo štiri).</w:t>
      </w:r>
    </w:p>
    <w:p w14:paraId="493728B5" w14:textId="77777777" w:rsidR="00A00340" w:rsidRPr="00296C44" w:rsidRDefault="00A00340" w:rsidP="00A00340">
      <w:pPr>
        <w:autoSpaceDE w:val="0"/>
        <w:autoSpaceDN w:val="0"/>
        <w:adjustRightInd w:val="0"/>
        <w:jc w:val="both"/>
        <w:rPr>
          <w:rFonts w:ascii="Arial" w:hAnsi="Arial" w:cs="Arial"/>
        </w:rPr>
      </w:pPr>
    </w:p>
    <w:p w14:paraId="64218663" w14:textId="72966CA0" w:rsidR="00A00340" w:rsidRPr="00296C44" w:rsidRDefault="00A00340" w:rsidP="00A00340">
      <w:pPr>
        <w:autoSpaceDE w:val="0"/>
        <w:autoSpaceDN w:val="0"/>
        <w:adjustRightInd w:val="0"/>
        <w:jc w:val="both"/>
        <w:rPr>
          <w:rFonts w:ascii="Arial" w:hAnsi="Arial" w:cs="Arial"/>
          <w:i/>
          <w:iCs/>
        </w:rPr>
      </w:pPr>
      <w:r w:rsidRPr="00296C44">
        <w:rPr>
          <w:rFonts w:ascii="Arial" w:hAnsi="Arial" w:cs="Arial"/>
        </w:rPr>
        <w:t xml:space="preserve">Zagovornik je prejel pet vsebinskih odgovorov, in sicer </w:t>
      </w:r>
      <w:r w:rsidR="008C493B">
        <w:rPr>
          <w:rFonts w:ascii="Arial" w:hAnsi="Arial" w:cs="Arial"/>
        </w:rPr>
        <w:t xml:space="preserve">odgovore </w:t>
      </w:r>
      <w:r w:rsidRPr="00296C44">
        <w:rPr>
          <w:rFonts w:ascii="Arial" w:hAnsi="Arial" w:cs="Arial"/>
        </w:rPr>
        <w:t>organov za enakost iz Litve, Švedske in Češke ter dveh organov za enakost iz Avstrije.</w:t>
      </w:r>
    </w:p>
    <w:p w14:paraId="24D0CFC4" w14:textId="77777777" w:rsidR="00D7103C" w:rsidRDefault="00D7103C" w:rsidP="009F356A">
      <w:pPr>
        <w:jc w:val="both"/>
        <w:rPr>
          <w:rFonts w:ascii="Arial" w:hAnsi="Arial" w:cs="Arial"/>
        </w:rPr>
      </w:pPr>
    </w:p>
    <w:p w14:paraId="0C74C681" w14:textId="77777777" w:rsidR="00904971" w:rsidRDefault="00904971" w:rsidP="009F356A">
      <w:pPr>
        <w:jc w:val="both"/>
        <w:rPr>
          <w:rFonts w:ascii="Arial" w:hAnsi="Arial" w:cs="Arial"/>
        </w:rPr>
      </w:pPr>
    </w:p>
    <w:p w14:paraId="245F0212" w14:textId="76EFEDF2" w:rsidR="00904971" w:rsidRDefault="00904971">
      <w:pPr>
        <w:rPr>
          <w:rFonts w:ascii="Arial" w:hAnsi="Arial" w:cs="Arial"/>
        </w:rPr>
      </w:pPr>
      <w:r>
        <w:rPr>
          <w:rFonts w:ascii="Arial" w:hAnsi="Arial" w:cs="Arial"/>
        </w:rPr>
        <w:br w:type="page"/>
      </w:r>
    </w:p>
    <w:p w14:paraId="4815B462" w14:textId="77777777" w:rsidR="00904971" w:rsidRPr="00706613" w:rsidRDefault="00904971" w:rsidP="009F356A">
      <w:pPr>
        <w:jc w:val="both"/>
        <w:rPr>
          <w:rFonts w:ascii="Arial" w:hAnsi="Arial" w:cs="Arial"/>
        </w:rPr>
        <w:sectPr w:rsidR="00904971" w:rsidRPr="00706613" w:rsidSect="00FB25BA">
          <w:headerReference w:type="even" r:id="rId161"/>
          <w:headerReference w:type="default" r:id="rId162"/>
          <w:pgSz w:w="11906" w:h="16838"/>
          <w:pgMar w:top="1417" w:right="1417" w:bottom="1417" w:left="1417" w:header="709" w:footer="708" w:gutter="0"/>
          <w:cols w:space="708"/>
          <w:docGrid w:linePitch="360"/>
        </w:sectPr>
      </w:pPr>
    </w:p>
    <w:p w14:paraId="033CC107" w14:textId="5D4DB7C7" w:rsidR="009F356A" w:rsidRPr="00706613" w:rsidRDefault="009F356A" w:rsidP="004A3317">
      <w:pPr>
        <w:pStyle w:val="Naslov1"/>
      </w:pPr>
      <w:bookmarkStart w:id="1366" w:name="_Ref189215880"/>
      <w:bookmarkStart w:id="1367" w:name="_Toc189216255"/>
      <w:bookmarkStart w:id="1368" w:name="_Toc189469745"/>
      <w:bookmarkStart w:id="1369" w:name="_Toc224221642"/>
      <w:bookmarkEnd w:id="1362"/>
      <w:bookmarkEnd w:id="1363"/>
      <w:bookmarkEnd w:id="1364"/>
      <w:r w:rsidRPr="00706613">
        <w:t>KRATICE IN OKRAJŠAVE</w:t>
      </w:r>
      <w:bookmarkEnd w:id="1366"/>
      <w:bookmarkEnd w:id="1367"/>
      <w:bookmarkEnd w:id="1368"/>
      <w:bookmarkEnd w:id="1369"/>
      <w:r w:rsidRPr="00706613">
        <w:t xml:space="preserve"> </w:t>
      </w:r>
    </w:p>
    <w:p w14:paraId="164C9D4A" w14:textId="788FB7F5" w:rsidR="00DA36F8" w:rsidRPr="00706613" w:rsidRDefault="00DA36F8">
      <w:pPr>
        <w:rPr>
          <w:rFonts w:ascii="Arial" w:hAnsi="Arial" w:cs="Arial"/>
          <w:color w:val="000000" w:themeColor="text1"/>
        </w:rPr>
      </w:pPr>
      <w:r w:rsidRPr="00706613">
        <w:rPr>
          <w:rFonts w:ascii="Arial" w:hAnsi="Arial" w:cs="Arial"/>
          <w:color w:val="000000" w:themeColor="text1"/>
        </w:rPr>
        <w:br w:type="page"/>
      </w:r>
    </w:p>
    <w:bookmarkEnd w:id="1365"/>
    <w:p w14:paraId="0EE1A013" w14:textId="77777777" w:rsidR="003218AC" w:rsidRPr="00706613" w:rsidRDefault="003218AC" w:rsidP="002A5873">
      <w:pPr>
        <w:rPr>
          <w:rFonts w:ascii="Arial" w:hAnsi="Arial" w:cs="Arial"/>
          <w:sz w:val="20"/>
          <w:szCs w:val="20"/>
        </w:rPr>
        <w:sectPr w:rsidR="003218AC" w:rsidRPr="00706613" w:rsidSect="00FB25BA">
          <w:headerReference w:type="even" r:id="rId163"/>
          <w:headerReference w:type="default" r:id="rId164"/>
          <w:pgSz w:w="11906" w:h="16838"/>
          <w:pgMar w:top="1417" w:right="1417" w:bottom="1417" w:left="1417" w:header="709" w:footer="708" w:gutter="0"/>
          <w:cols w:space="708"/>
          <w:docGrid w:linePitch="360"/>
        </w:sectPr>
      </w:pPr>
    </w:p>
    <w:tbl>
      <w:tblPr>
        <w:tblW w:w="9219" w:type="dxa"/>
        <w:tblInd w:w="-5" w:type="dxa"/>
        <w:tblCellMar>
          <w:left w:w="70" w:type="dxa"/>
          <w:right w:w="70" w:type="dxa"/>
        </w:tblCellMar>
        <w:tblLook w:val="04A0" w:firstRow="1" w:lastRow="0" w:firstColumn="1" w:lastColumn="0" w:noHBand="0" w:noVBand="1"/>
      </w:tblPr>
      <w:tblGrid>
        <w:gridCol w:w="2085"/>
        <w:gridCol w:w="7134"/>
      </w:tblGrid>
      <w:tr w:rsidR="009A0089" w:rsidRPr="00604500" w14:paraId="28C1502D" w14:textId="77777777" w:rsidTr="00F41841">
        <w:trPr>
          <w:trHeight w:val="300"/>
        </w:trPr>
        <w:tc>
          <w:tcPr>
            <w:tcW w:w="2085" w:type="dxa"/>
            <w:hideMark/>
          </w:tcPr>
          <w:p w14:paraId="394536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BS</w:t>
            </w:r>
          </w:p>
        </w:tc>
        <w:tc>
          <w:tcPr>
            <w:tcW w:w="7134" w:type="dxa"/>
            <w:hideMark/>
          </w:tcPr>
          <w:p w14:paraId="2F569C9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Banka Slovenije</w:t>
            </w:r>
          </w:p>
        </w:tc>
      </w:tr>
      <w:tr w:rsidR="009A0089" w:rsidRPr="00604500" w14:paraId="2A74188F" w14:textId="77777777" w:rsidTr="00F41841">
        <w:trPr>
          <w:trHeight w:val="300"/>
        </w:trPr>
        <w:tc>
          <w:tcPr>
            <w:tcW w:w="2085" w:type="dxa"/>
            <w:hideMark/>
          </w:tcPr>
          <w:p w14:paraId="1B2D9E9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CSD</w:t>
            </w:r>
          </w:p>
        </w:tc>
        <w:tc>
          <w:tcPr>
            <w:tcW w:w="7134" w:type="dxa"/>
            <w:hideMark/>
          </w:tcPr>
          <w:p w14:paraId="402A1BA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Center za socialno delo</w:t>
            </w:r>
          </w:p>
        </w:tc>
      </w:tr>
      <w:tr w:rsidR="009A0089" w:rsidRPr="00604500" w14:paraId="5BA2756B" w14:textId="77777777" w:rsidTr="00F41841">
        <w:trPr>
          <w:trHeight w:val="300"/>
        </w:trPr>
        <w:tc>
          <w:tcPr>
            <w:tcW w:w="2085" w:type="dxa"/>
            <w:hideMark/>
          </w:tcPr>
          <w:p w14:paraId="42DEEA9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Državni zbor </w:t>
            </w:r>
          </w:p>
        </w:tc>
        <w:tc>
          <w:tcPr>
            <w:tcW w:w="7134" w:type="dxa"/>
            <w:hideMark/>
          </w:tcPr>
          <w:p w14:paraId="7CDA3E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Državni zbor Republike Slovenije</w:t>
            </w:r>
          </w:p>
        </w:tc>
      </w:tr>
      <w:tr w:rsidR="009A0089" w:rsidRPr="00604500" w14:paraId="0273F847" w14:textId="77777777" w:rsidTr="00F41841">
        <w:trPr>
          <w:trHeight w:val="300"/>
        </w:trPr>
        <w:tc>
          <w:tcPr>
            <w:tcW w:w="2085" w:type="dxa"/>
            <w:hideMark/>
          </w:tcPr>
          <w:p w14:paraId="027F615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DZ</w:t>
            </w:r>
          </w:p>
        </w:tc>
        <w:tc>
          <w:tcPr>
            <w:tcW w:w="7134" w:type="dxa"/>
            <w:hideMark/>
          </w:tcPr>
          <w:p w14:paraId="6BC512E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Državni zbor</w:t>
            </w:r>
          </w:p>
        </w:tc>
      </w:tr>
      <w:tr w:rsidR="009A0089" w:rsidRPr="00604500" w14:paraId="67E1A2ED" w14:textId="77777777" w:rsidTr="00F41841">
        <w:trPr>
          <w:trHeight w:val="510"/>
        </w:trPr>
        <w:tc>
          <w:tcPr>
            <w:tcW w:w="2085" w:type="dxa"/>
            <w:hideMark/>
          </w:tcPr>
          <w:p w14:paraId="36086EA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ECRI</w:t>
            </w:r>
          </w:p>
        </w:tc>
        <w:tc>
          <w:tcPr>
            <w:tcW w:w="7134" w:type="dxa"/>
            <w:hideMark/>
          </w:tcPr>
          <w:p w14:paraId="7C8A7CC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Komisija za boj proti rasizmu in nestrpnosti Sveta Evrope (European Commission against Racism and Intolerance)</w:t>
            </w:r>
          </w:p>
        </w:tc>
      </w:tr>
      <w:tr w:rsidR="009A0089" w:rsidRPr="00604500" w14:paraId="6C19BAE1" w14:textId="77777777" w:rsidTr="00F41841">
        <w:trPr>
          <w:trHeight w:val="300"/>
        </w:trPr>
        <w:tc>
          <w:tcPr>
            <w:tcW w:w="2085" w:type="dxa"/>
            <w:hideMark/>
          </w:tcPr>
          <w:p w14:paraId="5634469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EK</w:t>
            </w:r>
          </w:p>
        </w:tc>
        <w:tc>
          <w:tcPr>
            <w:tcW w:w="7134" w:type="dxa"/>
            <w:hideMark/>
          </w:tcPr>
          <w:p w14:paraId="2E862A8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komisija</w:t>
            </w:r>
          </w:p>
        </w:tc>
      </w:tr>
      <w:tr w:rsidR="009A0089" w:rsidRPr="00604500" w14:paraId="683337DA" w14:textId="77777777" w:rsidTr="00F41841">
        <w:trPr>
          <w:trHeight w:val="300"/>
        </w:trPr>
        <w:tc>
          <w:tcPr>
            <w:tcW w:w="2085" w:type="dxa"/>
            <w:hideMark/>
          </w:tcPr>
          <w:p w14:paraId="32233B0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EKČP</w:t>
            </w:r>
          </w:p>
        </w:tc>
        <w:tc>
          <w:tcPr>
            <w:tcW w:w="7134" w:type="dxa"/>
            <w:hideMark/>
          </w:tcPr>
          <w:p w14:paraId="0C9C6DF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konvencija o človekovih pravicah</w:t>
            </w:r>
          </w:p>
        </w:tc>
      </w:tr>
      <w:tr w:rsidR="009A0089" w:rsidRPr="00604500" w14:paraId="5DA462BC" w14:textId="77777777" w:rsidTr="00F41841">
        <w:trPr>
          <w:trHeight w:val="300"/>
        </w:trPr>
        <w:tc>
          <w:tcPr>
            <w:tcW w:w="2085" w:type="dxa"/>
            <w:hideMark/>
          </w:tcPr>
          <w:p w14:paraId="0FF29CF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ENNHRI</w:t>
            </w:r>
          </w:p>
        </w:tc>
        <w:tc>
          <w:tcPr>
            <w:tcW w:w="7134" w:type="dxa"/>
            <w:hideMark/>
          </w:tcPr>
          <w:p w14:paraId="697C390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mreža nacionalnih institucij za človekove pravice</w:t>
            </w:r>
          </w:p>
        </w:tc>
      </w:tr>
      <w:tr w:rsidR="009A0089" w:rsidRPr="00604500" w14:paraId="3031FB39" w14:textId="77777777" w:rsidTr="00F41841">
        <w:trPr>
          <w:trHeight w:val="300"/>
        </w:trPr>
        <w:tc>
          <w:tcPr>
            <w:tcW w:w="2085" w:type="dxa"/>
            <w:hideMark/>
          </w:tcPr>
          <w:p w14:paraId="066CB20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Equinet</w:t>
            </w:r>
          </w:p>
        </w:tc>
        <w:tc>
          <w:tcPr>
            <w:tcW w:w="7134" w:type="dxa"/>
            <w:hideMark/>
          </w:tcPr>
          <w:p w14:paraId="12F7317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mreža organov za enakost</w:t>
            </w:r>
          </w:p>
        </w:tc>
      </w:tr>
      <w:tr w:rsidR="009A0089" w:rsidRPr="00604500" w14:paraId="67C8600B" w14:textId="77777777" w:rsidTr="00F41841">
        <w:trPr>
          <w:trHeight w:val="300"/>
        </w:trPr>
        <w:tc>
          <w:tcPr>
            <w:tcW w:w="2085" w:type="dxa"/>
            <w:hideMark/>
          </w:tcPr>
          <w:p w14:paraId="087F94C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EU</w:t>
            </w:r>
          </w:p>
        </w:tc>
        <w:tc>
          <w:tcPr>
            <w:tcW w:w="7134" w:type="dxa"/>
            <w:hideMark/>
          </w:tcPr>
          <w:p w14:paraId="217A317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unija</w:t>
            </w:r>
          </w:p>
        </w:tc>
      </w:tr>
      <w:tr w:rsidR="009A0089" w:rsidRPr="00604500" w14:paraId="475E8C1E" w14:textId="77777777" w:rsidTr="00F41841">
        <w:trPr>
          <w:trHeight w:val="300"/>
        </w:trPr>
        <w:tc>
          <w:tcPr>
            <w:tcW w:w="2085" w:type="dxa"/>
            <w:hideMark/>
          </w:tcPr>
          <w:p w14:paraId="0D19809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FRA</w:t>
            </w:r>
          </w:p>
        </w:tc>
        <w:tc>
          <w:tcPr>
            <w:tcW w:w="7134" w:type="dxa"/>
            <w:hideMark/>
          </w:tcPr>
          <w:p w14:paraId="26668DE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Agencija Evropske unije za temeljne pravice </w:t>
            </w:r>
          </w:p>
        </w:tc>
      </w:tr>
      <w:tr w:rsidR="009A0089" w:rsidRPr="00604500" w14:paraId="303F0C3D" w14:textId="77777777" w:rsidTr="00F41841">
        <w:trPr>
          <w:trHeight w:val="524"/>
        </w:trPr>
        <w:tc>
          <w:tcPr>
            <w:tcW w:w="2085" w:type="dxa"/>
            <w:hideMark/>
          </w:tcPr>
          <w:p w14:paraId="1132336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HLG</w:t>
            </w:r>
          </w:p>
        </w:tc>
        <w:tc>
          <w:tcPr>
            <w:tcW w:w="7134" w:type="dxa"/>
            <w:hideMark/>
          </w:tcPr>
          <w:p w14:paraId="4DEA4AA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bCs/>
                <w:color w:val="000000"/>
                <w:lang w:eastAsia="sl-SI"/>
              </w:rPr>
              <w:t>Skupina na visoki ravni za nediskriminacijo, enakost in raznolikost (High Level Group on Non-Discrimination, Equality and Diversity)</w:t>
            </w:r>
          </w:p>
        </w:tc>
      </w:tr>
      <w:tr w:rsidR="009A0089" w:rsidRPr="00604500" w14:paraId="65D6DFBC" w14:textId="77777777" w:rsidTr="00F41841">
        <w:trPr>
          <w:trHeight w:val="304"/>
        </w:trPr>
        <w:tc>
          <w:tcPr>
            <w:tcW w:w="2085" w:type="dxa"/>
          </w:tcPr>
          <w:p w14:paraId="7DC547A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IJS</w:t>
            </w:r>
          </w:p>
        </w:tc>
        <w:tc>
          <w:tcPr>
            <w:tcW w:w="7134" w:type="dxa"/>
          </w:tcPr>
          <w:p w14:paraId="145A435C" w14:textId="77777777" w:rsidR="009A0089" w:rsidRPr="00604500" w:rsidRDefault="009A0089" w:rsidP="00F41841">
            <w:pPr>
              <w:rPr>
                <w:rFonts w:ascii="Arial" w:eastAsia="Times New Roman" w:hAnsi="Arial" w:cs="Arial"/>
                <w:bCs/>
                <w:color w:val="000000"/>
                <w:lang w:eastAsia="sl-SI"/>
              </w:rPr>
            </w:pPr>
            <w:r w:rsidRPr="00604500">
              <w:rPr>
                <w:rFonts w:ascii="Arial" w:eastAsia="Times New Roman" w:hAnsi="Arial" w:cs="Arial"/>
                <w:color w:val="000000"/>
                <w:lang w:eastAsia="sl-SI"/>
              </w:rPr>
              <w:t>Inšpektorat Republike Slovenije za javni sektor</w:t>
            </w:r>
          </w:p>
        </w:tc>
      </w:tr>
      <w:tr w:rsidR="009A0089" w:rsidRPr="00604500" w14:paraId="20968F35" w14:textId="77777777" w:rsidTr="00F41841">
        <w:trPr>
          <w:trHeight w:val="300"/>
        </w:trPr>
        <w:tc>
          <w:tcPr>
            <w:tcW w:w="2085" w:type="dxa"/>
            <w:hideMark/>
          </w:tcPr>
          <w:p w14:paraId="7F521BC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IRSD</w:t>
            </w:r>
          </w:p>
        </w:tc>
        <w:tc>
          <w:tcPr>
            <w:tcW w:w="7134" w:type="dxa"/>
            <w:hideMark/>
          </w:tcPr>
          <w:p w14:paraId="0C01153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delo</w:t>
            </w:r>
          </w:p>
        </w:tc>
      </w:tr>
      <w:tr w:rsidR="009A0089" w:rsidRPr="00604500" w14:paraId="02918251" w14:textId="77777777" w:rsidTr="00F41841">
        <w:trPr>
          <w:trHeight w:val="300"/>
        </w:trPr>
        <w:tc>
          <w:tcPr>
            <w:tcW w:w="2085" w:type="dxa"/>
          </w:tcPr>
          <w:p w14:paraId="4B00A3A5" w14:textId="77777777" w:rsidR="009A0089" w:rsidRPr="00604500" w:rsidRDefault="009A0089" w:rsidP="00F41841">
            <w:pPr>
              <w:rPr>
                <w:rFonts w:ascii="Arial" w:eastAsia="Times New Roman" w:hAnsi="Arial" w:cs="Arial"/>
                <w:color w:val="000000"/>
                <w:lang w:eastAsia="sl-SI"/>
              </w:rPr>
            </w:pPr>
            <w:r w:rsidRPr="00604500">
              <w:rPr>
                <w:rFonts w:ascii="Arial" w:hAnsi="Arial" w:cs="Arial"/>
                <w:color w:val="000000"/>
              </w:rPr>
              <w:t>IRSID</w:t>
            </w:r>
          </w:p>
        </w:tc>
        <w:tc>
          <w:tcPr>
            <w:tcW w:w="7134" w:type="dxa"/>
          </w:tcPr>
          <w:p w14:paraId="7292BE0A" w14:textId="77777777" w:rsidR="009A0089" w:rsidRPr="00604500" w:rsidRDefault="009A0089" w:rsidP="00F41841">
            <w:pPr>
              <w:rPr>
                <w:rFonts w:ascii="Arial" w:eastAsia="Times New Roman" w:hAnsi="Arial" w:cs="Arial"/>
                <w:color w:val="000000"/>
                <w:lang w:eastAsia="sl-SI"/>
              </w:rPr>
            </w:pPr>
            <w:r w:rsidRPr="00604500">
              <w:rPr>
                <w:rFonts w:ascii="Arial" w:hAnsi="Arial" w:cs="Arial"/>
                <w:color w:val="000000"/>
              </w:rPr>
              <w:t xml:space="preserve">Inšpektorat </w:t>
            </w:r>
            <w:r w:rsidRPr="00604500">
              <w:rPr>
                <w:rFonts w:ascii="Arial" w:eastAsia="Times New Roman" w:hAnsi="Arial" w:cs="Arial"/>
                <w:color w:val="000000"/>
                <w:lang w:eastAsia="sl-SI"/>
              </w:rPr>
              <w:t xml:space="preserve">Republike Slovenije </w:t>
            </w:r>
            <w:r w:rsidRPr="00604500">
              <w:rPr>
                <w:rFonts w:ascii="Arial" w:hAnsi="Arial" w:cs="Arial"/>
                <w:color w:val="000000"/>
              </w:rPr>
              <w:t>za informacijsko družbo</w:t>
            </w:r>
          </w:p>
        </w:tc>
      </w:tr>
      <w:tr w:rsidR="009A0089" w:rsidRPr="00604500" w14:paraId="4FF36641" w14:textId="77777777" w:rsidTr="00F41841">
        <w:trPr>
          <w:trHeight w:val="300"/>
        </w:trPr>
        <w:tc>
          <w:tcPr>
            <w:tcW w:w="2085" w:type="dxa"/>
            <w:hideMark/>
          </w:tcPr>
          <w:p w14:paraId="23411A7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IRSNZ</w:t>
            </w:r>
          </w:p>
        </w:tc>
        <w:tc>
          <w:tcPr>
            <w:tcW w:w="7134" w:type="dxa"/>
            <w:hideMark/>
          </w:tcPr>
          <w:p w14:paraId="13A22F0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notranje zadeve</w:t>
            </w:r>
          </w:p>
        </w:tc>
      </w:tr>
      <w:tr w:rsidR="009A0089" w:rsidRPr="00604500" w14:paraId="14A9E123" w14:textId="77777777" w:rsidTr="00F41841">
        <w:trPr>
          <w:trHeight w:val="300"/>
        </w:trPr>
        <w:tc>
          <w:tcPr>
            <w:tcW w:w="2085" w:type="dxa"/>
            <w:hideMark/>
          </w:tcPr>
          <w:p w14:paraId="47A69A5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IRSŠŠ</w:t>
            </w:r>
          </w:p>
        </w:tc>
        <w:tc>
          <w:tcPr>
            <w:tcW w:w="7134" w:type="dxa"/>
            <w:hideMark/>
          </w:tcPr>
          <w:p w14:paraId="5D7CB7F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šolstvo in šport</w:t>
            </w:r>
          </w:p>
        </w:tc>
      </w:tr>
      <w:tr w:rsidR="009A0089" w:rsidRPr="00604500" w14:paraId="21DDA33F" w14:textId="77777777" w:rsidTr="00F41841">
        <w:trPr>
          <w:trHeight w:val="300"/>
        </w:trPr>
        <w:tc>
          <w:tcPr>
            <w:tcW w:w="2085" w:type="dxa"/>
            <w:hideMark/>
          </w:tcPr>
          <w:p w14:paraId="542EB8D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KZ</w:t>
            </w:r>
          </w:p>
        </w:tc>
        <w:tc>
          <w:tcPr>
            <w:tcW w:w="7134" w:type="dxa"/>
            <w:hideMark/>
          </w:tcPr>
          <w:p w14:paraId="1F768BC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bidi="sl-SI"/>
              </w:rPr>
              <w:t xml:space="preserve">Kazenski zakonik </w:t>
            </w:r>
          </w:p>
        </w:tc>
      </w:tr>
      <w:tr w:rsidR="009A0089" w:rsidRPr="00604500" w14:paraId="1511D84D" w14:textId="77777777" w:rsidTr="00F41841">
        <w:trPr>
          <w:trHeight w:val="494"/>
        </w:trPr>
        <w:tc>
          <w:tcPr>
            <w:tcW w:w="2085" w:type="dxa"/>
            <w:hideMark/>
          </w:tcPr>
          <w:p w14:paraId="4ECC59B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LGBTIQ+</w:t>
            </w:r>
          </w:p>
        </w:tc>
        <w:tc>
          <w:tcPr>
            <w:tcW w:w="7134" w:type="dxa"/>
            <w:hideMark/>
          </w:tcPr>
          <w:p w14:paraId="109A934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Lezbijke, geji, biseksualne, transspolne in interspolne osebe ter osebe z drugimi spolno nenormativnimi identitetami</w:t>
            </w:r>
          </w:p>
        </w:tc>
      </w:tr>
      <w:tr w:rsidR="009A0089" w:rsidRPr="00604500" w14:paraId="61111629" w14:textId="77777777" w:rsidTr="00F41841">
        <w:trPr>
          <w:trHeight w:val="236"/>
        </w:trPr>
        <w:tc>
          <w:tcPr>
            <w:tcW w:w="2085" w:type="dxa"/>
            <w:hideMark/>
          </w:tcPr>
          <w:p w14:paraId="68A3C7F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MDDSZ</w:t>
            </w:r>
          </w:p>
        </w:tc>
        <w:tc>
          <w:tcPr>
            <w:tcW w:w="7134" w:type="dxa"/>
            <w:hideMark/>
          </w:tcPr>
          <w:p w14:paraId="6E3ACE8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delo, družino, socialne zadeve in enake možnosti </w:t>
            </w:r>
          </w:p>
        </w:tc>
      </w:tr>
      <w:tr w:rsidR="009A0089" w:rsidRPr="00604500" w14:paraId="57FFF25C" w14:textId="77777777" w:rsidTr="00F41841">
        <w:trPr>
          <w:trHeight w:val="300"/>
        </w:trPr>
        <w:tc>
          <w:tcPr>
            <w:tcW w:w="2085" w:type="dxa"/>
            <w:hideMark/>
          </w:tcPr>
          <w:p w14:paraId="678C00E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MDP</w:t>
            </w:r>
          </w:p>
        </w:tc>
        <w:tc>
          <w:tcPr>
            <w:tcW w:w="7134" w:type="dxa"/>
            <w:hideMark/>
          </w:tcPr>
          <w:p w14:paraId="010C82B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digitalno preobrazbo </w:t>
            </w:r>
          </w:p>
        </w:tc>
      </w:tr>
      <w:tr w:rsidR="009A0089" w:rsidRPr="00604500" w14:paraId="636D6E06" w14:textId="77777777" w:rsidTr="00F41841">
        <w:trPr>
          <w:trHeight w:val="300"/>
        </w:trPr>
        <w:tc>
          <w:tcPr>
            <w:tcW w:w="2085" w:type="dxa"/>
            <w:hideMark/>
          </w:tcPr>
          <w:p w14:paraId="110196A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MF</w:t>
            </w:r>
          </w:p>
        </w:tc>
        <w:tc>
          <w:tcPr>
            <w:tcW w:w="7134" w:type="dxa"/>
            <w:hideMark/>
          </w:tcPr>
          <w:p w14:paraId="04FC705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finance </w:t>
            </w:r>
          </w:p>
        </w:tc>
      </w:tr>
      <w:tr w:rsidR="009A0089" w:rsidRPr="00604500" w14:paraId="162252DF" w14:textId="77777777" w:rsidTr="00F41841">
        <w:trPr>
          <w:trHeight w:val="300"/>
        </w:trPr>
        <w:tc>
          <w:tcPr>
            <w:tcW w:w="2085" w:type="dxa"/>
            <w:hideMark/>
          </w:tcPr>
          <w:p w14:paraId="7822C88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MGTŠ</w:t>
            </w:r>
          </w:p>
        </w:tc>
        <w:tc>
          <w:tcPr>
            <w:tcW w:w="7134" w:type="dxa"/>
            <w:hideMark/>
          </w:tcPr>
          <w:p w14:paraId="6973AF8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gospodarstvo, turizem in šport </w:t>
            </w:r>
          </w:p>
        </w:tc>
      </w:tr>
      <w:tr w:rsidR="009A0089" w:rsidRPr="00604500" w14:paraId="6D8701BA" w14:textId="77777777" w:rsidTr="00F41841">
        <w:trPr>
          <w:trHeight w:val="300"/>
        </w:trPr>
        <w:tc>
          <w:tcPr>
            <w:tcW w:w="2085" w:type="dxa"/>
            <w:hideMark/>
          </w:tcPr>
          <w:p w14:paraId="3DD1F3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MJU</w:t>
            </w:r>
          </w:p>
        </w:tc>
        <w:tc>
          <w:tcPr>
            <w:tcW w:w="7134" w:type="dxa"/>
            <w:hideMark/>
          </w:tcPr>
          <w:p w14:paraId="3A7D21D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javno upravo </w:t>
            </w:r>
          </w:p>
        </w:tc>
      </w:tr>
      <w:tr w:rsidR="009A0089" w:rsidRPr="00604500" w14:paraId="24E9CDBC" w14:textId="77777777" w:rsidTr="00F41841">
        <w:trPr>
          <w:trHeight w:val="300"/>
        </w:trPr>
        <w:tc>
          <w:tcPr>
            <w:tcW w:w="2085" w:type="dxa"/>
            <w:hideMark/>
          </w:tcPr>
          <w:p w14:paraId="6F5A1C4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w:t>
            </w:r>
          </w:p>
        </w:tc>
        <w:tc>
          <w:tcPr>
            <w:tcW w:w="7134" w:type="dxa"/>
            <w:hideMark/>
          </w:tcPr>
          <w:p w14:paraId="6EFAC1C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kulturo </w:t>
            </w:r>
          </w:p>
        </w:tc>
      </w:tr>
      <w:tr w:rsidR="009A0089" w:rsidRPr="00604500" w14:paraId="07F1C461" w14:textId="77777777" w:rsidTr="00F41841">
        <w:trPr>
          <w:trHeight w:val="300"/>
        </w:trPr>
        <w:tc>
          <w:tcPr>
            <w:tcW w:w="2085" w:type="dxa"/>
            <w:hideMark/>
          </w:tcPr>
          <w:p w14:paraId="38866D4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MKGP</w:t>
            </w:r>
          </w:p>
        </w:tc>
        <w:tc>
          <w:tcPr>
            <w:tcW w:w="7134" w:type="dxa"/>
            <w:hideMark/>
          </w:tcPr>
          <w:p w14:paraId="181C122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kmetijstvo, gozdarstvo in prehrano </w:t>
            </w:r>
          </w:p>
        </w:tc>
      </w:tr>
      <w:tr w:rsidR="009A0089" w:rsidRPr="00604500" w14:paraId="74F528AC" w14:textId="77777777" w:rsidTr="00F41841">
        <w:trPr>
          <w:trHeight w:val="300"/>
        </w:trPr>
        <w:tc>
          <w:tcPr>
            <w:tcW w:w="2085" w:type="dxa"/>
            <w:hideMark/>
          </w:tcPr>
          <w:p w14:paraId="61077F0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MKPI</w:t>
            </w:r>
          </w:p>
        </w:tc>
        <w:tc>
          <w:tcPr>
            <w:tcW w:w="7134" w:type="dxa"/>
            <w:hideMark/>
          </w:tcPr>
          <w:p w14:paraId="77A0F57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Konvencija o pravicah invalidov</w:t>
            </w:r>
          </w:p>
        </w:tc>
      </w:tr>
      <w:tr w:rsidR="009A0089" w:rsidRPr="00604500" w14:paraId="3FB67D80" w14:textId="77777777" w:rsidTr="00F41841">
        <w:trPr>
          <w:trHeight w:val="300"/>
        </w:trPr>
        <w:tc>
          <w:tcPr>
            <w:tcW w:w="2085" w:type="dxa"/>
            <w:hideMark/>
          </w:tcPr>
          <w:p w14:paraId="7C263DE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MKRR</w:t>
            </w:r>
          </w:p>
        </w:tc>
        <w:tc>
          <w:tcPr>
            <w:tcW w:w="7134" w:type="dxa"/>
            <w:hideMark/>
          </w:tcPr>
          <w:p w14:paraId="6221A4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kohezijo in regionalni razvoj </w:t>
            </w:r>
          </w:p>
        </w:tc>
      </w:tr>
      <w:tr w:rsidR="009A0089" w:rsidRPr="00604500" w14:paraId="4AAEAA79" w14:textId="77777777" w:rsidTr="00F41841">
        <w:trPr>
          <w:trHeight w:val="300"/>
        </w:trPr>
        <w:tc>
          <w:tcPr>
            <w:tcW w:w="2085" w:type="dxa"/>
            <w:hideMark/>
          </w:tcPr>
          <w:p w14:paraId="56F9616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MNVP</w:t>
            </w:r>
          </w:p>
        </w:tc>
        <w:tc>
          <w:tcPr>
            <w:tcW w:w="7134" w:type="dxa"/>
            <w:hideMark/>
          </w:tcPr>
          <w:p w14:paraId="3819A3D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naravne vire in prostor </w:t>
            </w:r>
          </w:p>
        </w:tc>
      </w:tr>
      <w:tr w:rsidR="009A0089" w:rsidRPr="00604500" w14:paraId="74921B79" w14:textId="77777777" w:rsidTr="00F41841">
        <w:trPr>
          <w:trHeight w:val="300"/>
        </w:trPr>
        <w:tc>
          <w:tcPr>
            <w:tcW w:w="2085" w:type="dxa"/>
            <w:hideMark/>
          </w:tcPr>
          <w:p w14:paraId="29CEAF1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MNZ</w:t>
            </w:r>
          </w:p>
        </w:tc>
        <w:tc>
          <w:tcPr>
            <w:tcW w:w="7134" w:type="dxa"/>
            <w:hideMark/>
          </w:tcPr>
          <w:p w14:paraId="7920A62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notranje zadeve </w:t>
            </w:r>
          </w:p>
        </w:tc>
      </w:tr>
      <w:tr w:rsidR="009A0089" w:rsidRPr="00604500" w14:paraId="31C98AF7" w14:textId="77777777" w:rsidTr="00F41841">
        <w:trPr>
          <w:trHeight w:val="300"/>
        </w:trPr>
        <w:tc>
          <w:tcPr>
            <w:tcW w:w="2085" w:type="dxa"/>
            <w:hideMark/>
          </w:tcPr>
          <w:p w14:paraId="2434E8E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MOPE</w:t>
            </w:r>
          </w:p>
        </w:tc>
        <w:tc>
          <w:tcPr>
            <w:tcW w:w="7134" w:type="dxa"/>
            <w:hideMark/>
          </w:tcPr>
          <w:p w14:paraId="1CD851D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okolje, podnebje in energijo </w:t>
            </w:r>
          </w:p>
        </w:tc>
      </w:tr>
      <w:tr w:rsidR="009A0089" w:rsidRPr="00604500" w14:paraId="01076BA0" w14:textId="77777777" w:rsidTr="00F41841">
        <w:trPr>
          <w:trHeight w:val="300"/>
        </w:trPr>
        <w:tc>
          <w:tcPr>
            <w:tcW w:w="2085" w:type="dxa"/>
            <w:hideMark/>
          </w:tcPr>
          <w:p w14:paraId="1BE4ECF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MORS</w:t>
            </w:r>
          </w:p>
        </w:tc>
        <w:tc>
          <w:tcPr>
            <w:tcW w:w="7134" w:type="dxa"/>
            <w:hideMark/>
          </w:tcPr>
          <w:p w14:paraId="386475C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obrambo </w:t>
            </w:r>
          </w:p>
        </w:tc>
      </w:tr>
      <w:tr w:rsidR="009A0089" w:rsidRPr="00604500" w14:paraId="003701E1" w14:textId="77777777" w:rsidTr="00F41841">
        <w:trPr>
          <w:trHeight w:val="300"/>
        </w:trPr>
        <w:tc>
          <w:tcPr>
            <w:tcW w:w="2085" w:type="dxa"/>
            <w:hideMark/>
          </w:tcPr>
          <w:p w14:paraId="14B8972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MP</w:t>
            </w:r>
          </w:p>
        </w:tc>
        <w:tc>
          <w:tcPr>
            <w:tcW w:w="7134" w:type="dxa"/>
            <w:hideMark/>
          </w:tcPr>
          <w:p w14:paraId="088C0F6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pravosodje </w:t>
            </w:r>
          </w:p>
        </w:tc>
      </w:tr>
      <w:tr w:rsidR="009A0089" w:rsidRPr="00604500" w14:paraId="58B836DB" w14:textId="77777777" w:rsidTr="00F41841">
        <w:trPr>
          <w:trHeight w:val="300"/>
        </w:trPr>
        <w:tc>
          <w:tcPr>
            <w:tcW w:w="2085" w:type="dxa"/>
            <w:hideMark/>
          </w:tcPr>
          <w:p w14:paraId="594FB3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MSP</w:t>
            </w:r>
          </w:p>
        </w:tc>
        <w:tc>
          <w:tcPr>
            <w:tcW w:w="7134" w:type="dxa"/>
            <w:hideMark/>
          </w:tcPr>
          <w:p w14:paraId="61A02BA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solidarno prihodnost </w:t>
            </w:r>
          </w:p>
        </w:tc>
      </w:tr>
      <w:tr w:rsidR="009A0089" w:rsidRPr="00604500" w14:paraId="23F8E950" w14:textId="77777777" w:rsidTr="00F41841">
        <w:trPr>
          <w:trHeight w:val="300"/>
        </w:trPr>
        <w:tc>
          <w:tcPr>
            <w:tcW w:w="2085" w:type="dxa"/>
            <w:hideMark/>
          </w:tcPr>
          <w:p w14:paraId="2E1D53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MVI</w:t>
            </w:r>
          </w:p>
        </w:tc>
        <w:tc>
          <w:tcPr>
            <w:tcW w:w="7134" w:type="dxa"/>
            <w:hideMark/>
          </w:tcPr>
          <w:p w14:paraId="3616CE6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vzgojo in izobraževanje </w:t>
            </w:r>
          </w:p>
        </w:tc>
      </w:tr>
      <w:tr w:rsidR="009A0089" w:rsidRPr="00604500" w14:paraId="3F3AD5E6" w14:textId="77777777" w:rsidTr="00F41841">
        <w:trPr>
          <w:trHeight w:val="300"/>
        </w:trPr>
        <w:tc>
          <w:tcPr>
            <w:tcW w:w="2085" w:type="dxa"/>
            <w:hideMark/>
          </w:tcPr>
          <w:p w14:paraId="1F1B55C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MVZI</w:t>
            </w:r>
          </w:p>
        </w:tc>
        <w:tc>
          <w:tcPr>
            <w:tcW w:w="7134" w:type="dxa"/>
            <w:hideMark/>
          </w:tcPr>
          <w:p w14:paraId="76B6006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visoko šolstvo, znanost in inovacije </w:t>
            </w:r>
          </w:p>
        </w:tc>
      </w:tr>
      <w:tr w:rsidR="009A0089" w:rsidRPr="00604500" w14:paraId="437A467B" w14:textId="77777777" w:rsidTr="00F41841">
        <w:trPr>
          <w:trHeight w:val="300"/>
        </w:trPr>
        <w:tc>
          <w:tcPr>
            <w:tcW w:w="2085" w:type="dxa"/>
            <w:hideMark/>
          </w:tcPr>
          <w:p w14:paraId="4F2CA7E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w:t>
            </w:r>
          </w:p>
        </w:tc>
        <w:tc>
          <w:tcPr>
            <w:tcW w:w="7134" w:type="dxa"/>
            <w:hideMark/>
          </w:tcPr>
          <w:p w14:paraId="7F32307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zdravje </w:t>
            </w:r>
          </w:p>
        </w:tc>
      </w:tr>
      <w:tr w:rsidR="009A0089" w:rsidRPr="00604500" w14:paraId="38BF1B80" w14:textId="77777777" w:rsidTr="00F41841">
        <w:trPr>
          <w:trHeight w:val="300"/>
        </w:trPr>
        <w:tc>
          <w:tcPr>
            <w:tcW w:w="2085" w:type="dxa"/>
            <w:hideMark/>
          </w:tcPr>
          <w:p w14:paraId="44EEC34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MZEZ</w:t>
            </w:r>
          </w:p>
        </w:tc>
        <w:tc>
          <w:tcPr>
            <w:tcW w:w="7134" w:type="dxa"/>
            <w:hideMark/>
          </w:tcPr>
          <w:p w14:paraId="16C5AE5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zunanje in evropske zadeve </w:t>
            </w:r>
          </w:p>
        </w:tc>
      </w:tr>
      <w:tr w:rsidR="009A0089" w:rsidRPr="00604500" w14:paraId="2561C528" w14:textId="77777777" w:rsidTr="00F41841">
        <w:trPr>
          <w:trHeight w:val="300"/>
        </w:trPr>
        <w:tc>
          <w:tcPr>
            <w:tcW w:w="2085" w:type="dxa"/>
            <w:hideMark/>
          </w:tcPr>
          <w:p w14:paraId="168EBEB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MZI</w:t>
            </w:r>
          </w:p>
        </w:tc>
        <w:tc>
          <w:tcPr>
            <w:tcW w:w="7134" w:type="dxa"/>
            <w:hideMark/>
          </w:tcPr>
          <w:p w14:paraId="7D3640D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infrastrukturo </w:t>
            </w:r>
          </w:p>
        </w:tc>
      </w:tr>
      <w:tr w:rsidR="009A0089" w:rsidRPr="00604500" w14:paraId="0E733855" w14:textId="77777777" w:rsidTr="00F41841">
        <w:trPr>
          <w:trHeight w:val="300"/>
        </w:trPr>
        <w:tc>
          <w:tcPr>
            <w:tcW w:w="2085" w:type="dxa"/>
            <w:hideMark/>
          </w:tcPr>
          <w:p w14:paraId="32D5559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NPUR </w:t>
            </w:r>
          </w:p>
        </w:tc>
        <w:tc>
          <w:tcPr>
            <w:tcW w:w="7134" w:type="dxa"/>
            <w:hideMark/>
          </w:tcPr>
          <w:p w14:paraId="3D41555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Nacionalni program ukrepov za Rome</w:t>
            </w:r>
          </w:p>
        </w:tc>
      </w:tr>
      <w:tr w:rsidR="009A0089" w:rsidRPr="00604500" w14:paraId="3A6D46BB" w14:textId="77777777" w:rsidTr="00F41841">
        <w:trPr>
          <w:trHeight w:val="300"/>
        </w:trPr>
        <w:tc>
          <w:tcPr>
            <w:tcW w:w="2085" w:type="dxa"/>
            <w:hideMark/>
          </w:tcPr>
          <w:p w14:paraId="7544CCE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NSIOS  </w:t>
            </w:r>
          </w:p>
        </w:tc>
        <w:tc>
          <w:tcPr>
            <w:tcW w:w="7134" w:type="dxa"/>
            <w:hideMark/>
          </w:tcPr>
          <w:p w14:paraId="6B7674D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Nacionalni svet invalidskih organizacij Slovenije </w:t>
            </w:r>
          </w:p>
        </w:tc>
      </w:tr>
      <w:tr w:rsidR="009A0089" w:rsidRPr="00604500" w14:paraId="6BF6F0A2" w14:textId="77777777" w:rsidTr="00F41841">
        <w:trPr>
          <w:trHeight w:val="300"/>
        </w:trPr>
        <w:tc>
          <w:tcPr>
            <w:tcW w:w="2085" w:type="dxa"/>
            <w:hideMark/>
          </w:tcPr>
          <w:p w14:paraId="0D3F39B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OBMP</w:t>
            </w:r>
          </w:p>
        </w:tc>
        <w:tc>
          <w:tcPr>
            <w:tcW w:w="7134" w:type="dxa"/>
            <w:hideMark/>
          </w:tcPr>
          <w:p w14:paraId="4D95194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Oploditev z biomedicinsko pomočjo</w:t>
            </w:r>
          </w:p>
        </w:tc>
      </w:tr>
      <w:tr w:rsidR="009A0089" w:rsidRPr="00604500" w14:paraId="759A5275" w14:textId="77777777" w:rsidTr="00F41841">
        <w:trPr>
          <w:trHeight w:val="300"/>
        </w:trPr>
        <w:tc>
          <w:tcPr>
            <w:tcW w:w="2085" w:type="dxa"/>
            <w:hideMark/>
          </w:tcPr>
          <w:p w14:paraId="7B7A7A1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OZN</w:t>
            </w:r>
          </w:p>
        </w:tc>
        <w:tc>
          <w:tcPr>
            <w:tcW w:w="7134" w:type="dxa"/>
            <w:hideMark/>
          </w:tcPr>
          <w:p w14:paraId="24AC007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Organizacija Združenih narodov</w:t>
            </w:r>
          </w:p>
        </w:tc>
      </w:tr>
      <w:tr w:rsidR="009A0089" w:rsidRPr="00604500" w14:paraId="32613C13" w14:textId="77777777" w:rsidTr="0037645E">
        <w:trPr>
          <w:trHeight w:val="300"/>
        </w:trPr>
        <w:tc>
          <w:tcPr>
            <w:tcW w:w="2085" w:type="dxa"/>
            <w:hideMark/>
          </w:tcPr>
          <w:p w14:paraId="3C5A370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RS</w:t>
            </w:r>
          </w:p>
        </w:tc>
        <w:tc>
          <w:tcPr>
            <w:tcW w:w="7134" w:type="dxa"/>
            <w:hideMark/>
          </w:tcPr>
          <w:p w14:paraId="6BFF0B4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Republika Slovenija</w:t>
            </w:r>
          </w:p>
        </w:tc>
      </w:tr>
      <w:tr w:rsidR="009A0089" w:rsidRPr="00604500" w14:paraId="4C25849D" w14:textId="77777777" w:rsidTr="00F41841">
        <w:trPr>
          <w:trHeight w:val="300"/>
        </w:trPr>
        <w:tc>
          <w:tcPr>
            <w:tcW w:w="2085" w:type="dxa"/>
            <w:hideMark/>
          </w:tcPr>
          <w:p w14:paraId="574A7A3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SE</w:t>
            </w:r>
          </w:p>
        </w:tc>
        <w:tc>
          <w:tcPr>
            <w:tcW w:w="7134" w:type="dxa"/>
            <w:hideMark/>
          </w:tcPr>
          <w:p w14:paraId="5F40987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Svet Evrope</w:t>
            </w:r>
          </w:p>
        </w:tc>
      </w:tr>
      <w:tr w:rsidR="009A0089" w:rsidRPr="00604500" w14:paraId="4D932484" w14:textId="77777777" w:rsidTr="00F41841">
        <w:trPr>
          <w:trHeight w:val="300"/>
        </w:trPr>
        <w:tc>
          <w:tcPr>
            <w:tcW w:w="2085" w:type="dxa"/>
            <w:hideMark/>
          </w:tcPr>
          <w:p w14:paraId="565D592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TIRS</w:t>
            </w:r>
          </w:p>
        </w:tc>
        <w:tc>
          <w:tcPr>
            <w:tcW w:w="7134" w:type="dxa"/>
            <w:hideMark/>
          </w:tcPr>
          <w:p w14:paraId="5631BFA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Tržni inšpektorat Republike Slovenije</w:t>
            </w:r>
          </w:p>
        </w:tc>
      </w:tr>
      <w:tr w:rsidR="009A0089" w:rsidRPr="00604500" w14:paraId="0B1CEE0D" w14:textId="77777777" w:rsidTr="00F41841">
        <w:trPr>
          <w:trHeight w:val="300"/>
        </w:trPr>
        <w:tc>
          <w:tcPr>
            <w:tcW w:w="2085" w:type="dxa"/>
            <w:hideMark/>
          </w:tcPr>
          <w:p w14:paraId="20ECBF8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UN</w:t>
            </w:r>
          </w:p>
        </w:tc>
        <w:tc>
          <w:tcPr>
            <w:tcW w:w="7134" w:type="dxa"/>
            <w:hideMark/>
          </w:tcPr>
          <w:p w14:paraId="357CAD9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Urad vlade za narodnosti</w:t>
            </w:r>
          </w:p>
        </w:tc>
      </w:tr>
      <w:tr w:rsidR="009A0089" w:rsidRPr="00604500" w14:paraId="0CE94FDB" w14:textId="77777777" w:rsidTr="00F41841">
        <w:trPr>
          <w:trHeight w:val="300"/>
        </w:trPr>
        <w:tc>
          <w:tcPr>
            <w:tcW w:w="2085" w:type="dxa"/>
            <w:hideMark/>
          </w:tcPr>
          <w:p w14:paraId="6FE51AE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UOIM</w:t>
            </w:r>
          </w:p>
        </w:tc>
        <w:tc>
          <w:tcPr>
            <w:tcW w:w="7134" w:type="dxa"/>
            <w:hideMark/>
          </w:tcPr>
          <w:p w14:paraId="4346C46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Urad vlade za oskrbo in integracijo migrantov</w:t>
            </w:r>
          </w:p>
        </w:tc>
      </w:tr>
      <w:tr w:rsidR="009A0089" w:rsidRPr="00604500" w14:paraId="07586317" w14:textId="77777777" w:rsidTr="00F41841">
        <w:trPr>
          <w:trHeight w:val="300"/>
        </w:trPr>
        <w:tc>
          <w:tcPr>
            <w:tcW w:w="2085" w:type="dxa"/>
            <w:hideMark/>
          </w:tcPr>
          <w:p w14:paraId="6DA92D0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Upravno sodišče  </w:t>
            </w:r>
          </w:p>
        </w:tc>
        <w:tc>
          <w:tcPr>
            <w:tcW w:w="7134" w:type="dxa"/>
            <w:hideMark/>
          </w:tcPr>
          <w:p w14:paraId="0E30F5F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Upravno sodišče Republike Slovenije</w:t>
            </w:r>
          </w:p>
        </w:tc>
      </w:tr>
      <w:tr w:rsidR="009A0089" w:rsidRPr="00604500" w14:paraId="77DD564A" w14:textId="77777777" w:rsidTr="00F41841">
        <w:trPr>
          <w:trHeight w:val="300"/>
        </w:trPr>
        <w:tc>
          <w:tcPr>
            <w:tcW w:w="2085" w:type="dxa"/>
            <w:hideMark/>
          </w:tcPr>
          <w:p w14:paraId="64DE2DD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Ustava</w:t>
            </w:r>
          </w:p>
        </w:tc>
        <w:tc>
          <w:tcPr>
            <w:tcW w:w="7134" w:type="dxa"/>
            <w:hideMark/>
          </w:tcPr>
          <w:p w14:paraId="3A916BB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Ustava Republike Slovenije</w:t>
            </w:r>
          </w:p>
        </w:tc>
      </w:tr>
      <w:tr w:rsidR="009A0089" w:rsidRPr="00604500" w14:paraId="3C9F45D5" w14:textId="77777777" w:rsidTr="00F41841">
        <w:trPr>
          <w:trHeight w:val="300"/>
        </w:trPr>
        <w:tc>
          <w:tcPr>
            <w:tcW w:w="2085" w:type="dxa"/>
            <w:hideMark/>
          </w:tcPr>
          <w:p w14:paraId="014451C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Ustavno sodišče</w:t>
            </w:r>
          </w:p>
        </w:tc>
        <w:tc>
          <w:tcPr>
            <w:tcW w:w="7134" w:type="dxa"/>
            <w:hideMark/>
          </w:tcPr>
          <w:p w14:paraId="3502846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Ustavno sodišče Republike Slovenije</w:t>
            </w:r>
          </w:p>
        </w:tc>
      </w:tr>
      <w:tr w:rsidR="009A0089" w:rsidRPr="00604500" w14:paraId="57562802" w14:textId="77777777" w:rsidTr="00F41841">
        <w:trPr>
          <w:trHeight w:val="300"/>
        </w:trPr>
        <w:tc>
          <w:tcPr>
            <w:tcW w:w="2085" w:type="dxa"/>
          </w:tcPr>
          <w:p w14:paraId="4546C18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Varuh</w:t>
            </w:r>
          </w:p>
        </w:tc>
        <w:tc>
          <w:tcPr>
            <w:tcW w:w="7134" w:type="dxa"/>
          </w:tcPr>
          <w:p w14:paraId="467A27D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Varuh človekovih pravic Republike Slovenije</w:t>
            </w:r>
          </w:p>
        </w:tc>
      </w:tr>
      <w:tr w:rsidR="009A0089" w:rsidRPr="00604500" w14:paraId="282E8EE7" w14:textId="77777777" w:rsidTr="00F41841">
        <w:trPr>
          <w:trHeight w:val="300"/>
        </w:trPr>
        <w:tc>
          <w:tcPr>
            <w:tcW w:w="2085" w:type="dxa"/>
            <w:hideMark/>
          </w:tcPr>
          <w:p w14:paraId="1F49BF9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VDT</w:t>
            </w:r>
          </w:p>
        </w:tc>
        <w:tc>
          <w:tcPr>
            <w:tcW w:w="7134" w:type="dxa"/>
            <w:hideMark/>
          </w:tcPr>
          <w:p w14:paraId="6B4744F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Vrhovno državno tožilstvo</w:t>
            </w:r>
          </w:p>
        </w:tc>
      </w:tr>
      <w:tr w:rsidR="009A0089" w:rsidRPr="00604500" w14:paraId="1B006102" w14:textId="77777777" w:rsidTr="00F41841">
        <w:trPr>
          <w:trHeight w:val="300"/>
        </w:trPr>
        <w:tc>
          <w:tcPr>
            <w:tcW w:w="2085" w:type="dxa"/>
            <w:hideMark/>
          </w:tcPr>
          <w:p w14:paraId="1D2D0A7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Vlada </w:t>
            </w:r>
          </w:p>
        </w:tc>
        <w:tc>
          <w:tcPr>
            <w:tcW w:w="7134" w:type="dxa"/>
            <w:hideMark/>
          </w:tcPr>
          <w:p w14:paraId="63F722D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Vlada Republike Slovenije</w:t>
            </w:r>
          </w:p>
        </w:tc>
      </w:tr>
      <w:tr w:rsidR="009A0089" w:rsidRPr="00604500" w14:paraId="2074A9CD" w14:textId="77777777" w:rsidTr="00F41841">
        <w:trPr>
          <w:trHeight w:val="300"/>
        </w:trPr>
        <w:tc>
          <w:tcPr>
            <w:tcW w:w="2085" w:type="dxa"/>
            <w:hideMark/>
          </w:tcPr>
          <w:p w14:paraId="78964777" w14:textId="77777777" w:rsidR="009A0089" w:rsidRPr="00604500" w:rsidRDefault="009A0089" w:rsidP="00F41841">
            <w:pPr>
              <w:rPr>
                <w:rFonts w:ascii="Arial" w:eastAsia="Times New Roman" w:hAnsi="Arial" w:cs="Arial"/>
                <w:color w:val="000000"/>
                <w:lang w:eastAsia="sl-SI"/>
              </w:rPr>
            </w:pPr>
            <w:bookmarkStart w:id="1370" w:name="RANGE!A87"/>
            <w:r w:rsidRPr="00604500">
              <w:rPr>
                <w:rFonts w:ascii="Arial" w:eastAsia="Times New Roman" w:hAnsi="Arial" w:cs="Arial"/>
                <w:color w:val="000000"/>
                <w:lang w:eastAsia="sl-SI"/>
              </w:rPr>
              <w:t>Zagovornik</w:t>
            </w:r>
            <w:bookmarkEnd w:id="1370"/>
          </w:p>
        </w:tc>
        <w:tc>
          <w:tcPr>
            <w:tcW w:w="7134" w:type="dxa"/>
            <w:hideMark/>
          </w:tcPr>
          <w:p w14:paraId="384093D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Zagovornik načela enakosti</w:t>
            </w:r>
          </w:p>
        </w:tc>
      </w:tr>
      <w:tr w:rsidR="009A0089" w:rsidRPr="00604500" w14:paraId="64C2EC87" w14:textId="77777777" w:rsidTr="00F41841">
        <w:trPr>
          <w:trHeight w:val="300"/>
        </w:trPr>
        <w:tc>
          <w:tcPr>
            <w:tcW w:w="2085" w:type="dxa"/>
            <w:hideMark/>
          </w:tcPr>
          <w:p w14:paraId="36A2D94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ZDGNS</w:t>
            </w:r>
          </w:p>
        </w:tc>
        <w:tc>
          <w:tcPr>
            <w:tcW w:w="7134" w:type="dxa"/>
            <w:hideMark/>
          </w:tcPr>
          <w:p w14:paraId="2075DD9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Zveza društev gluhih in naglušnih Slovenije</w:t>
            </w:r>
          </w:p>
        </w:tc>
      </w:tr>
      <w:tr w:rsidR="009A0089" w:rsidRPr="00604500" w14:paraId="200ADC96" w14:textId="77777777" w:rsidTr="00F41841">
        <w:trPr>
          <w:trHeight w:val="300"/>
        </w:trPr>
        <w:tc>
          <w:tcPr>
            <w:tcW w:w="2085" w:type="dxa"/>
          </w:tcPr>
          <w:p w14:paraId="24F8EED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ZDOsk</w:t>
            </w:r>
          </w:p>
        </w:tc>
        <w:tc>
          <w:tcPr>
            <w:tcW w:w="7134" w:type="dxa"/>
          </w:tcPr>
          <w:p w14:paraId="7CF00C0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dolgotrajni oskrbi</w:t>
            </w:r>
          </w:p>
        </w:tc>
      </w:tr>
      <w:tr w:rsidR="009A0089" w:rsidRPr="00604500" w14:paraId="3AC642B3" w14:textId="77777777" w:rsidTr="00F41841">
        <w:trPr>
          <w:trHeight w:val="300"/>
        </w:trPr>
        <w:tc>
          <w:tcPr>
            <w:tcW w:w="2085" w:type="dxa"/>
            <w:hideMark/>
          </w:tcPr>
          <w:p w14:paraId="5BBD313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ZDoh</w:t>
            </w:r>
          </w:p>
        </w:tc>
        <w:tc>
          <w:tcPr>
            <w:tcW w:w="7134" w:type="dxa"/>
            <w:hideMark/>
          </w:tcPr>
          <w:p w14:paraId="041528A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dohodnini</w:t>
            </w:r>
          </w:p>
        </w:tc>
      </w:tr>
      <w:tr w:rsidR="009A0089" w:rsidRPr="00604500" w14:paraId="74E42498" w14:textId="77777777" w:rsidTr="00F41841">
        <w:trPr>
          <w:trHeight w:val="300"/>
        </w:trPr>
        <w:tc>
          <w:tcPr>
            <w:tcW w:w="2085" w:type="dxa"/>
            <w:hideMark/>
          </w:tcPr>
          <w:p w14:paraId="62F99C4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ZDR</w:t>
            </w:r>
          </w:p>
        </w:tc>
        <w:tc>
          <w:tcPr>
            <w:tcW w:w="7134" w:type="dxa"/>
            <w:hideMark/>
          </w:tcPr>
          <w:p w14:paraId="1CEE168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delovnih razmerjih</w:t>
            </w:r>
          </w:p>
        </w:tc>
      </w:tr>
      <w:tr w:rsidR="009A0089" w:rsidRPr="00604500" w14:paraId="3D9A7EAA" w14:textId="77777777" w:rsidTr="00F41841">
        <w:trPr>
          <w:trHeight w:val="300"/>
        </w:trPr>
        <w:tc>
          <w:tcPr>
            <w:tcW w:w="2085" w:type="dxa"/>
            <w:hideMark/>
          </w:tcPr>
          <w:p w14:paraId="6F5CC1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ZGD</w:t>
            </w:r>
          </w:p>
        </w:tc>
        <w:tc>
          <w:tcPr>
            <w:tcW w:w="7134" w:type="dxa"/>
            <w:hideMark/>
          </w:tcPr>
          <w:p w14:paraId="54723CF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gospodarskih družbah</w:t>
            </w:r>
          </w:p>
        </w:tc>
      </w:tr>
      <w:tr w:rsidR="009A0089" w:rsidRPr="00604500" w14:paraId="55C89C31" w14:textId="77777777" w:rsidTr="00F41841">
        <w:trPr>
          <w:trHeight w:val="300"/>
        </w:trPr>
        <w:tc>
          <w:tcPr>
            <w:tcW w:w="2085" w:type="dxa"/>
            <w:hideMark/>
          </w:tcPr>
          <w:p w14:paraId="6AFA27E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ZIMI</w:t>
            </w:r>
          </w:p>
        </w:tc>
        <w:tc>
          <w:tcPr>
            <w:tcW w:w="7134" w:type="dxa"/>
            <w:hideMark/>
          </w:tcPr>
          <w:p w14:paraId="19D9DB8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izenačevanju možnosti invalidov</w:t>
            </w:r>
          </w:p>
        </w:tc>
      </w:tr>
      <w:tr w:rsidR="009A0089" w:rsidRPr="00604500" w14:paraId="58483EFB" w14:textId="77777777" w:rsidTr="00F41841">
        <w:trPr>
          <w:trHeight w:val="300"/>
        </w:trPr>
        <w:tc>
          <w:tcPr>
            <w:tcW w:w="2085" w:type="dxa"/>
            <w:hideMark/>
          </w:tcPr>
          <w:p w14:paraId="0C1CFA3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ZIN</w:t>
            </w:r>
          </w:p>
        </w:tc>
        <w:tc>
          <w:tcPr>
            <w:tcW w:w="7134" w:type="dxa"/>
            <w:hideMark/>
          </w:tcPr>
          <w:p w14:paraId="4EB6DCF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inšpekcijskem nadzoru</w:t>
            </w:r>
          </w:p>
        </w:tc>
      </w:tr>
      <w:tr w:rsidR="009A0089" w:rsidRPr="00604500" w14:paraId="50832930" w14:textId="77777777" w:rsidTr="00F41841">
        <w:trPr>
          <w:trHeight w:val="300"/>
        </w:trPr>
        <w:tc>
          <w:tcPr>
            <w:tcW w:w="2085" w:type="dxa"/>
            <w:hideMark/>
          </w:tcPr>
          <w:p w14:paraId="66A50D0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ZIRS</w:t>
            </w:r>
          </w:p>
        </w:tc>
        <w:tc>
          <w:tcPr>
            <w:tcW w:w="7134" w:type="dxa"/>
            <w:hideMark/>
          </w:tcPr>
          <w:p w14:paraId="64F2C52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Zdravstveni inšpektorat Republike Slovenije</w:t>
            </w:r>
          </w:p>
        </w:tc>
      </w:tr>
      <w:tr w:rsidR="009A0089" w:rsidRPr="00604500" w14:paraId="137A898A" w14:textId="77777777" w:rsidTr="00F41841">
        <w:trPr>
          <w:trHeight w:val="300"/>
        </w:trPr>
        <w:tc>
          <w:tcPr>
            <w:tcW w:w="2085" w:type="dxa"/>
            <w:hideMark/>
          </w:tcPr>
          <w:p w14:paraId="52CFE81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ZJRM</w:t>
            </w:r>
          </w:p>
        </w:tc>
        <w:tc>
          <w:tcPr>
            <w:tcW w:w="7134" w:type="dxa"/>
            <w:hideMark/>
          </w:tcPr>
          <w:p w14:paraId="0D08539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varstvu javnega reda in miru</w:t>
            </w:r>
          </w:p>
        </w:tc>
      </w:tr>
      <w:tr w:rsidR="009A0089" w:rsidRPr="00604500" w14:paraId="40090DEF" w14:textId="77777777" w:rsidTr="00F41841">
        <w:trPr>
          <w:trHeight w:val="300"/>
        </w:trPr>
        <w:tc>
          <w:tcPr>
            <w:tcW w:w="2085" w:type="dxa"/>
          </w:tcPr>
          <w:p w14:paraId="5EFB3EE2" w14:textId="77777777" w:rsidR="009A0089" w:rsidRPr="00604500" w:rsidRDefault="009A0089" w:rsidP="00F41841">
            <w:pPr>
              <w:rPr>
                <w:rFonts w:ascii="Arial" w:eastAsia="Times New Roman" w:hAnsi="Arial" w:cs="Arial"/>
                <w:color w:val="000000"/>
                <w:lang w:eastAsia="sl-SI"/>
              </w:rPr>
            </w:pPr>
            <w:r>
              <w:rPr>
                <w:rFonts w:ascii="Arial" w:eastAsia="Times New Roman" w:hAnsi="Arial" w:cs="Arial"/>
                <w:color w:val="000000"/>
                <w:lang w:eastAsia="sl-SI"/>
              </w:rPr>
              <w:t>ZKGZ</w:t>
            </w:r>
          </w:p>
        </w:tc>
        <w:tc>
          <w:tcPr>
            <w:tcW w:w="7134" w:type="dxa"/>
          </w:tcPr>
          <w:p w14:paraId="67A85671" w14:textId="77777777" w:rsidR="009A0089" w:rsidRPr="00604500" w:rsidRDefault="009A0089" w:rsidP="00F41841">
            <w:pPr>
              <w:rPr>
                <w:rFonts w:ascii="Arial" w:eastAsia="Times New Roman" w:hAnsi="Arial" w:cs="Arial"/>
                <w:color w:val="000000"/>
                <w:lang w:eastAsia="sl-SI"/>
              </w:rPr>
            </w:pPr>
            <w:r>
              <w:rPr>
                <w:rFonts w:ascii="Arial" w:eastAsia="Times New Roman" w:hAnsi="Arial" w:cs="Arial"/>
                <w:color w:val="000000"/>
                <w:lang w:eastAsia="sl-SI"/>
              </w:rPr>
              <w:t xml:space="preserve">Zakon o kmetijsko gozdarski zbornici </w:t>
            </w:r>
          </w:p>
        </w:tc>
      </w:tr>
      <w:tr w:rsidR="009A0089" w:rsidRPr="00604500" w14:paraId="37ADF11D" w14:textId="77777777" w:rsidTr="00F41841">
        <w:trPr>
          <w:trHeight w:val="300"/>
        </w:trPr>
        <w:tc>
          <w:tcPr>
            <w:tcW w:w="2085" w:type="dxa"/>
            <w:hideMark/>
          </w:tcPr>
          <w:p w14:paraId="36685E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ZKolT</w:t>
            </w:r>
          </w:p>
        </w:tc>
        <w:tc>
          <w:tcPr>
            <w:tcW w:w="7134" w:type="dxa"/>
            <w:hideMark/>
          </w:tcPr>
          <w:p w14:paraId="5CF82B9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kolektivnih tožbah</w:t>
            </w:r>
          </w:p>
        </w:tc>
      </w:tr>
      <w:tr w:rsidR="009A0089" w:rsidRPr="00604500" w14:paraId="38608308" w14:textId="77777777" w:rsidTr="00F41841">
        <w:trPr>
          <w:trHeight w:val="300"/>
        </w:trPr>
        <w:tc>
          <w:tcPr>
            <w:tcW w:w="2085" w:type="dxa"/>
            <w:hideMark/>
          </w:tcPr>
          <w:p w14:paraId="2707BF8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ZOA</w:t>
            </w:r>
          </w:p>
        </w:tc>
        <w:tc>
          <w:tcPr>
            <w:tcW w:w="7134" w:type="dxa"/>
            <w:hideMark/>
          </w:tcPr>
          <w:p w14:paraId="6F4B574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Zakon o osebni asistenci </w:t>
            </w:r>
          </w:p>
        </w:tc>
      </w:tr>
      <w:tr w:rsidR="009A0089" w:rsidRPr="00604500" w14:paraId="22659096" w14:textId="77777777" w:rsidTr="00F41841">
        <w:trPr>
          <w:trHeight w:val="300"/>
        </w:trPr>
        <w:tc>
          <w:tcPr>
            <w:tcW w:w="2085" w:type="dxa"/>
            <w:hideMark/>
          </w:tcPr>
          <w:p w14:paraId="698F98F4" w14:textId="77777777" w:rsidR="009A0089" w:rsidRPr="00604500" w:rsidRDefault="009A0089" w:rsidP="00F41841">
            <w:pPr>
              <w:rPr>
                <w:rFonts w:ascii="Arial" w:eastAsia="Times New Roman" w:hAnsi="Arial" w:cs="Arial"/>
                <w:color w:val="000000"/>
                <w:lang w:eastAsia="sl-SI"/>
              </w:rPr>
            </w:pPr>
            <w:r w:rsidRPr="00604500">
              <w:rPr>
                <w:rFonts w:ascii="Arial" w:eastAsia="Calibri" w:hAnsi="Arial" w:cs="Arial"/>
                <w:color w:val="000000"/>
                <w:lang w:eastAsia="sl-SI"/>
              </w:rPr>
              <w:t>ZOFVI</w:t>
            </w:r>
          </w:p>
        </w:tc>
        <w:tc>
          <w:tcPr>
            <w:tcW w:w="7134" w:type="dxa"/>
            <w:hideMark/>
          </w:tcPr>
          <w:p w14:paraId="44EBBAA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themeColor="text1"/>
                <w:lang w:eastAsia="sl-SI"/>
              </w:rPr>
              <w:t>Zakon o organizaciji in financiranju vzgoje in izobraževanja</w:t>
            </w:r>
          </w:p>
        </w:tc>
      </w:tr>
      <w:tr w:rsidR="009A0089" w:rsidRPr="00604500" w14:paraId="24E32E4E" w14:textId="77777777" w:rsidTr="00F41841">
        <w:trPr>
          <w:trHeight w:val="300"/>
        </w:trPr>
        <w:tc>
          <w:tcPr>
            <w:tcW w:w="2085" w:type="dxa"/>
            <w:hideMark/>
          </w:tcPr>
          <w:p w14:paraId="2D68892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ZP</w:t>
            </w:r>
          </w:p>
        </w:tc>
        <w:tc>
          <w:tcPr>
            <w:tcW w:w="7134" w:type="dxa"/>
            <w:hideMark/>
          </w:tcPr>
          <w:p w14:paraId="1E61B18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prekrških</w:t>
            </w:r>
          </w:p>
        </w:tc>
      </w:tr>
      <w:tr w:rsidR="009A0089" w:rsidRPr="00604500" w14:paraId="5DAFA4A8" w14:textId="77777777" w:rsidTr="00F41841">
        <w:trPr>
          <w:trHeight w:val="300"/>
        </w:trPr>
        <w:tc>
          <w:tcPr>
            <w:tcW w:w="2085" w:type="dxa"/>
            <w:hideMark/>
          </w:tcPr>
          <w:p w14:paraId="3A741FA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ZRomS</w:t>
            </w:r>
          </w:p>
        </w:tc>
        <w:tc>
          <w:tcPr>
            <w:tcW w:w="7134" w:type="dxa"/>
            <w:hideMark/>
          </w:tcPr>
          <w:p w14:paraId="13EF482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romski skupnosti v Republiki Sloveniji</w:t>
            </w:r>
          </w:p>
        </w:tc>
      </w:tr>
      <w:tr w:rsidR="009A0089" w:rsidRPr="00604500" w14:paraId="2854FD45" w14:textId="77777777" w:rsidTr="00F41841">
        <w:trPr>
          <w:trHeight w:val="300"/>
        </w:trPr>
        <w:tc>
          <w:tcPr>
            <w:tcW w:w="2085" w:type="dxa"/>
            <w:hideMark/>
          </w:tcPr>
          <w:p w14:paraId="364CAC7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ZŠtip</w:t>
            </w:r>
          </w:p>
        </w:tc>
        <w:tc>
          <w:tcPr>
            <w:tcW w:w="7134" w:type="dxa"/>
            <w:hideMark/>
          </w:tcPr>
          <w:p w14:paraId="3681B04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štipendiranju</w:t>
            </w:r>
          </w:p>
        </w:tc>
      </w:tr>
      <w:tr w:rsidR="009A0089" w:rsidRPr="00604500" w14:paraId="3C748478" w14:textId="77777777" w:rsidTr="00F41841">
        <w:trPr>
          <w:trHeight w:val="300"/>
        </w:trPr>
        <w:tc>
          <w:tcPr>
            <w:tcW w:w="2085" w:type="dxa"/>
            <w:hideMark/>
          </w:tcPr>
          <w:p w14:paraId="5F85199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ZUNEO</w:t>
            </w:r>
          </w:p>
        </w:tc>
        <w:tc>
          <w:tcPr>
            <w:tcW w:w="7134" w:type="dxa"/>
            <w:hideMark/>
          </w:tcPr>
          <w:p w14:paraId="10342B7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uresničevanju načela enakega obravnavanja</w:t>
            </w:r>
          </w:p>
        </w:tc>
      </w:tr>
      <w:tr w:rsidR="009A0089" w:rsidRPr="00604500" w14:paraId="6CB24528" w14:textId="77777777" w:rsidTr="00F41841">
        <w:trPr>
          <w:trHeight w:val="300"/>
        </w:trPr>
        <w:tc>
          <w:tcPr>
            <w:tcW w:w="2085" w:type="dxa"/>
            <w:hideMark/>
          </w:tcPr>
          <w:p w14:paraId="5D0ABC5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ZUP</w:t>
            </w:r>
          </w:p>
        </w:tc>
        <w:tc>
          <w:tcPr>
            <w:tcW w:w="7134" w:type="dxa"/>
            <w:hideMark/>
          </w:tcPr>
          <w:p w14:paraId="7FE76FA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splošnem upravnem postopku</w:t>
            </w:r>
          </w:p>
        </w:tc>
      </w:tr>
      <w:tr w:rsidR="009A0089" w:rsidRPr="00604500" w14:paraId="635FEBCA" w14:textId="77777777" w:rsidTr="00F41841">
        <w:trPr>
          <w:trHeight w:val="300"/>
        </w:trPr>
        <w:tc>
          <w:tcPr>
            <w:tcW w:w="2085" w:type="dxa"/>
            <w:hideMark/>
          </w:tcPr>
          <w:p w14:paraId="0E140F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ZUS</w:t>
            </w:r>
          </w:p>
        </w:tc>
        <w:tc>
          <w:tcPr>
            <w:tcW w:w="7134" w:type="dxa"/>
            <w:hideMark/>
          </w:tcPr>
          <w:p w14:paraId="32A0F19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upravnem sporu</w:t>
            </w:r>
          </w:p>
        </w:tc>
      </w:tr>
      <w:tr w:rsidR="009A0089" w:rsidRPr="00604500" w14:paraId="744C61CB" w14:textId="77777777" w:rsidTr="00F41841">
        <w:trPr>
          <w:trHeight w:val="300"/>
        </w:trPr>
        <w:tc>
          <w:tcPr>
            <w:tcW w:w="2085" w:type="dxa"/>
            <w:hideMark/>
          </w:tcPr>
          <w:p w14:paraId="71E5935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ZUTD</w:t>
            </w:r>
          </w:p>
        </w:tc>
        <w:tc>
          <w:tcPr>
            <w:tcW w:w="7134" w:type="dxa"/>
            <w:hideMark/>
          </w:tcPr>
          <w:p w14:paraId="0F52BDE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urejanju trga dela</w:t>
            </w:r>
          </w:p>
        </w:tc>
      </w:tr>
      <w:tr w:rsidR="009A0089" w:rsidRPr="00604500" w14:paraId="5BED1F21" w14:textId="77777777" w:rsidTr="00F41841">
        <w:trPr>
          <w:trHeight w:val="300"/>
        </w:trPr>
        <w:tc>
          <w:tcPr>
            <w:tcW w:w="2085" w:type="dxa"/>
            <w:hideMark/>
          </w:tcPr>
          <w:p w14:paraId="315093E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ZVarD </w:t>
            </w:r>
          </w:p>
        </w:tc>
        <w:tc>
          <w:tcPr>
            <w:tcW w:w="7134" w:type="dxa"/>
            <w:hideMark/>
          </w:tcPr>
          <w:p w14:paraId="7B4688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varstvu pred diskriminacijo</w:t>
            </w:r>
          </w:p>
        </w:tc>
      </w:tr>
      <w:tr w:rsidR="009A0089" w:rsidRPr="00604500" w14:paraId="3AD3E3C8" w14:textId="77777777" w:rsidTr="00F41841">
        <w:trPr>
          <w:trHeight w:val="300"/>
        </w:trPr>
        <w:tc>
          <w:tcPr>
            <w:tcW w:w="2085" w:type="dxa"/>
            <w:hideMark/>
          </w:tcPr>
          <w:p w14:paraId="32D02B4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ZViS</w:t>
            </w:r>
          </w:p>
        </w:tc>
        <w:tc>
          <w:tcPr>
            <w:tcW w:w="7134" w:type="dxa"/>
            <w:hideMark/>
          </w:tcPr>
          <w:p w14:paraId="7719FB8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visokem šolstvu</w:t>
            </w:r>
          </w:p>
        </w:tc>
      </w:tr>
      <w:tr w:rsidR="009A0089" w:rsidRPr="00604500" w14:paraId="0107199D" w14:textId="77777777" w:rsidTr="00F41841">
        <w:trPr>
          <w:trHeight w:val="300"/>
        </w:trPr>
        <w:tc>
          <w:tcPr>
            <w:tcW w:w="2085" w:type="dxa"/>
            <w:hideMark/>
          </w:tcPr>
          <w:p w14:paraId="6DD632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ZVrt</w:t>
            </w:r>
          </w:p>
        </w:tc>
        <w:tc>
          <w:tcPr>
            <w:tcW w:w="7134" w:type="dxa"/>
            <w:hideMark/>
          </w:tcPr>
          <w:p w14:paraId="4D6A45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vrtcih</w:t>
            </w:r>
          </w:p>
        </w:tc>
      </w:tr>
      <w:tr w:rsidR="009A0089" w:rsidRPr="00604500" w14:paraId="35666156" w14:textId="77777777" w:rsidTr="00F41841">
        <w:trPr>
          <w:trHeight w:val="300"/>
        </w:trPr>
        <w:tc>
          <w:tcPr>
            <w:tcW w:w="2085" w:type="dxa"/>
            <w:hideMark/>
          </w:tcPr>
          <w:p w14:paraId="086E45D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ZZRZI</w:t>
            </w:r>
          </w:p>
        </w:tc>
        <w:tc>
          <w:tcPr>
            <w:tcW w:w="7134" w:type="dxa"/>
            <w:hideMark/>
          </w:tcPr>
          <w:p w14:paraId="097A56F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zaposlitveni rehabilitaciji in zaposlovanju invalidov</w:t>
            </w:r>
          </w:p>
        </w:tc>
      </w:tr>
    </w:tbl>
    <w:p w14:paraId="7D61C032" w14:textId="77777777" w:rsidR="009A0089" w:rsidRDefault="009A0089" w:rsidP="002A5873">
      <w:pPr>
        <w:rPr>
          <w:rFonts w:ascii="Arial" w:hAnsi="Arial" w:cs="Arial"/>
          <w:b/>
        </w:rPr>
      </w:pPr>
    </w:p>
    <w:p w14:paraId="1B9C9918" w14:textId="77777777" w:rsidR="00325F1A" w:rsidRDefault="00325F1A" w:rsidP="002A5873">
      <w:pPr>
        <w:rPr>
          <w:rFonts w:ascii="Arial" w:hAnsi="Arial" w:cs="Arial"/>
          <w:b/>
        </w:rPr>
        <w:sectPr w:rsidR="00325F1A" w:rsidSect="00FB25BA">
          <w:headerReference w:type="even" r:id="rId165"/>
          <w:headerReference w:type="default" r:id="rId166"/>
          <w:pgSz w:w="11906" w:h="16838"/>
          <w:pgMar w:top="1417" w:right="1417" w:bottom="1417" w:left="1417" w:header="708" w:footer="708" w:gutter="0"/>
          <w:cols w:space="708"/>
          <w:docGrid w:linePitch="360"/>
        </w:sectPr>
      </w:pPr>
    </w:p>
    <w:p w14:paraId="168615CA" w14:textId="2F5930BB" w:rsidR="00B635C3" w:rsidRPr="00607079" w:rsidRDefault="004D3A29" w:rsidP="002A5873">
      <w:pPr>
        <w:rPr>
          <w:rFonts w:ascii="Arial" w:hAnsi="Arial" w:cs="Arial"/>
          <w:b/>
        </w:rPr>
      </w:pPr>
      <w:r w:rsidRPr="00607079">
        <w:rPr>
          <w:rFonts w:ascii="Arial" w:hAnsi="Arial" w:cs="Arial"/>
          <w:b/>
        </w:rPr>
        <w:t>Redno letno poročilo Zagovornika načela enakosti za leto 20</w:t>
      </w:r>
      <w:r w:rsidR="00280329" w:rsidRPr="00607079">
        <w:rPr>
          <w:rFonts w:ascii="Arial" w:hAnsi="Arial" w:cs="Arial"/>
          <w:b/>
        </w:rPr>
        <w:t>2</w:t>
      </w:r>
      <w:r w:rsidR="00A750E6">
        <w:rPr>
          <w:rFonts w:ascii="Arial" w:hAnsi="Arial" w:cs="Arial"/>
          <w:b/>
        </w:rPr>
        <w:t>5</w:t>
      </w:r>
    </w:p>
    <w:p w14:paraId="7C60347A" w14:textId="77777777" w:rsidR="00D16D81" w:rsidRDefault="00D16D81" w:rsidP="002A5873">
      <w:pPr>
        <w:rPr>
          <w:rFonts w:ascii="Arial" w:hAnsi="Arial" w:cs="Arial"/>
        </w:rPr>
      </w:pPr>
    </w:p>
    <w:p w14:paraId="2C97A485" w14:textId="77777777" w:rsidR="00607079" w:rsidRPr="00706613" w:rsidRDefault="00607079" w:rsidP="002A5873">
      <w:pPr>
        <w:rPr>
          <w:rFonts w:ascii="Arial" w:hAnsi="Arial" w:cs="Arial"/>
        </w:rPr>
      </w:pPr>
    </w:p>
    <w:p w14:paraId="7207A72B" w14:textId="77777777" w:rsidR="00E27F46" w:rsidRPr="00607079" w:rsidRDefault="00E27F46" w:rsidP="002A5873">
      <w:pPr>
        <w:rPr>
          <w:rFonts w:ascii="Arial" w:hAnsi="Arial" w:cs="Arial"/>
          <w:b/>
        </w:rPr>
      </w:pPr>
      <w:r w:rsidRPr="00607079">
        <w:rPr>
          <w:rFonts w:ascii="Arial" w:hAnsi="Arial" w:cs="Arial"/>
          <w:b/>
        </w:rPr>
        <w:t>Izdajatelj</w:t>
      </w:r>
    </w:p>
    <w:p w14:paraId="2AA522E5" w14:textId="77777777" w:rsidR="00E27F46" w:rsidRPr="00706613" w:rsidRDefault="00E27F46" w:rsidP="002A5873">
      <w:pPr>
        <w:rPr>
          <w:rFonts w:ascii="Arial" w:hAnsi="Arial" w:cs="Arial"/>
        </w:rPr>
      </w:pPr>
      <w:r w:rsidRPr="00706613">
        <w:rPr>
          <w:rFonts w:ascii="Arial" w:hAnsi="Arial" w:cs="Arial"/>
        </w:rPr>
        <w:t>Zagovornik načela enakosti Republike Slovenije</w:t>
      </w:r>
    </w:p>
    <w:p w14:paraId="1C3871DA" w14:textId="77777777" w:rsidR="00E27F46" w:rsidRPr="00706613" w:rsidRDefault="00E27F46" w:rsidP="002A5873">
      <w:pPr>
        <w:rPr>
          <w:rFonts w:ascii="Arial" w:hAnsi="Arial" w:cs="Arial"/>
        </w:rPr>
      </w:pPr>
    </w:p>
    <w:p w14:paraId="3C7476B0" w14:textId="77777777" w:rsidR="00E27F46" w:rsidRPr="00607079" w:rsidRDefault="00E27F46" w:rsidP="002A5873">
      <w:pPr>
        <w:rPr>
          <w:rFonts w:ascii="Arial" w:hAnsi="Arial" w:cs="Arial"/>
          <w:b/>
        </w:rPr>
      </w:pPr>
      <w:r w:rsidRPr="00607079">
        <w:rPr>
          <w:rFonts w:ascii="Arial" w:hAnsi="Arial" w:cs="Arial"/>
          <w:b/>
        </w:rPr>
        <w:t>Zanj</w:t>
      </w:r>
    </w:p>
    <w:p w14:paraId="5AFA0425" w14:textId="77777777" w:rsidR="00E27F46" w:rsidRPr="00706613" w:rsidRDefault="00E27F46" w:rsidP="002A5873">
      <w:pPr>
        <w:rPr>
          <w:rFonts w:ascii="Arial" w:hAnsi="Arial" w:cs="Arial"/>
        </w:rPr>
      </w:pPr>
      <w:r w:rsidRPr="00706613">
        <w:rPr>
          <w:rFonts w:ascii="Arial" w:hAnsi="Arial" w:cs="Arial"/>
        </w:rPr>
        <w:t>Miha Lobnik, zagovornik načela enakosti</w:t>
      </w:r>
    </w:p>
    <w:p w14:paraId="447DE0D9" w14:textId="77777777" w:rsidR="00E27F46" w:rsidRPr="00706613" w:rsidRDefault="00E27F46" w:rsidP="002A5873">
      <w:pPr>
        <w:rPr>
          <w:rFonts w:ascii="Arial" w:hAnsi="Arial" w:cs="Arial"/>
        </w:rPr>
      </w:pPr>
    </w:p>
    <w:p w14:paraId="2C27C3C5" w14:textId="77777777" w:rsidR="00E27F46" w:rsidRPr="00607079" w:rsidRDefault="00E27F46" w:rsidP="002A5873">
      <w:pPr>
        <w:rPr>
          <w:rFonts w:ascii="Arial" w:hAnsi="Arial" w:cs="Arial"/>
          <w:b/>
        </w:rPr>
      </w:pPr>
      <w:r w:rsidRPr="00607079">
        <w:rPr>
          <w:rFonts w:ascii="Arial" w:hAnsi="Arial" w:cs="Arial"/>
          <w:b/>
        </w:rPr>
        <w:t>Uredila</w:t>
      </w:r>
    </w:p>
    <w:p w14:paraId="0C8E155E" w14:textId="77777777" w:rsidR="00E27F46" w:rsidRPr="00706613" w:rsidRDefault="00E27F46" w:rsidP="002A5873">
      <w:pPr>
        <w:rPr>
          <w:rFonts w:ascii="Arial" w:hAnsi="Arial" w:cs="Arial"/>
        </w:rPr>
      </w:pPr>
      <w:r w:rsidRPr="00706613">
        <w:rPr>
          <w:rFonts w:ascii="Arial" w:hAnsi="Arial" w:cs="Arial"/>
        </w:rPr>
        <w:t>mag. Karmen Merlov</w:t>
      </w:r>
    </w:p>
    <w:p w14:paraId="41D65E7C" w14:textId="77777777" w:rsidR="00E27F46" w:rsidRPr="00706613" w:rsidRDefault="00E27F46" w:rsidP="002A5873">
      <w:pPr>
        <w:pStyle w:val="ZADEVA"/>
        <w:spacing w:line="240" w:lineRule="auto"/>
        <w:rPr>
          <w:rFonts w:cs="Arial"/>
          <w:sz w:val="22"/>
          <w:szCs w:val="22"/>
          <w:lang w:val="sl-SI"/>
        </w:rPr>
      </w:pPr>
    </w:p>
    <w:p w14:paraId="57F3A2BF" w14:textId="77777777" w:rsidR="00E27F46" w:rsidRPr="00607079" w:rsidRDefault="00E27F46" w:rsidP="002A5873">
      <w:pPr>
        <w:pStyle w:val="ZADEVA"/>
        <w:spacing w:line="240" w:lineRule="auto"/>
        <w:rPr>
          <w:rFonts w:cs="Arial"/>
          <w:bCs/>
          <w:sz w:val="22"/>
          <w:szCs w:val="22"/>
          <w:lang w:val="sl-SI"/>
        </w:rPr>
      </w:pPr>
      <w:r w:rsidRPr="00607079">
        <w:rPr>
          <w:rFonts w:cs="Arial"/>
          <w:bCs/>
          <w:sz w:val="22"/>
          <w:szCs w:val="22"/>
          <w:lang w:val="sl-SI"/>
        </w:rPr>
        <w:t>Pri pripravi vsebine so sodelovali</w:t>
      </w:r>
    </w:p>
    <w:p w14:paraId="07FA1EE3" w14:textId="77777777" w:rsidR="00420417" w:rsidRPr="00706613" w:rsidRDefault="00E27F46"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Miha Lobnik, mag. Karmen Merlov, Majda Hostnik, mag. Jelena Aleksić, Mateja Galič,</w:t>
      </w:r>
      <w:r w:rsidR="00CA2FBB" w:rsidRPr="00706613">
        <w:rPr>
          <w:rFonts w:cs="Arial"/>
          <w:b w:val="0"/>
          <w:bCs/>
          <w:sz w:val="22"/>
          <w:szCs w:val="22"/>
          <w:lang w:val="sl-SI"/>
        </w:rPr>
        <w:t xml:space="preserve"> </w:t>
      </w:r>
    </w:p>
    <w:p w14:paraId="1034E60B" w14:textId="27268A93" w:rsidR="00420417" w:rsidRPr="00706613" w:rsidRDefault="00CA2FBB"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mag. Simona Hribar Motore,</w:t>
      </w:r>
      <w:r w:rsidR="000A5082" w:rsidRPr="00706613">
        <w:rPr>
          <w:rFonts w:cs="Arial"/>
          <w:b w:val="0"/>
          <w:bCs/>
          <w:sz w:val="22"/>
          <w:szCs w:val="22"/>
          <w:lang w:val="sl-SI"/>
        </w:rPr>
        <w:t xml:space="preserve"> Mitja Blažič, mag. Eva Cankar Farkaš, </w:t>
      </w:r>
    </w:p>
    <w:p w14:paraId="7111E307" w14:textId="77777777" w:rsidR="00420417" w:rsidRPr="00706613"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Aljoša Gadžijev, </w:t>
      </w:r>
      <w:r w:rsidRPr="00706613">
        <w:rPr>
          <w:rFonts w:cs="Arial"/>
          <w:b w:val="0"/>
          <w:sz w:val="22"/>
          <w:szCs w:val="22"/>
          <w:lang w:val="sl-SI"/>
        </w:rPr>
        <w:t xml:space="preserve">Eva Gračanin, </w:t>
      </w:r>
      <w:r w:rsidRPr="00706613">
        <w:rPr>
          <w:rFonts w:cs="Arial"/>
          <w:b w:val="0"/>
          <w:bCs/>
          <w:sz w:val="22"/>
          <w:szCs w:val="22"/>
          <w:lang w:val="sl-SI"/>
        </w:rPr>
        <w:t xml:space="preserve">Katja Grubar, Črt Kaker, Petra Klepec, </w:t>
      </w:r>
    </w:p>
    <w:p w14:paraId="7CEB7CC6" w14:textId="77777777" w:rsidR="00A750E6"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dr. Matevž Kokol, mag. Anže Krajnc, </w:t>
      </w:r>
      <w:r w:rsidR="00E25D32" w:rsidRPr="00706613">
        <w:rPr>
          <w:rFonts w:cs="Arial"/>
          <w:b w:val="0"/>
          <w:bCs/>
          <w:sz w:val="22"/>
          <w:szCs w:val="22"/>
          <w:lang w:val="sl-SI"/>
        </w:rPr>
        <w:t>Urška Osterc,</w:t>
      </w:r>
      <w:r w:rsidR="00A750E6">
        <w:rPr>
          <w:rFonts w:cs="Arial"/>
          <w:b w:val="0"/>
          <w:bCs/>
          <w:sz w:val="22"/>
          <w:szCs w:val="22"/>
          <w:lang w:val="sl-SI"/>
        </w:rPr>
        <w:t xml:space="preserve"> </w:t>
      </w:r>
      <w:r w:rsidRPr="00706613">
        <w:rPr>
          <w:rFonts w:cs="Arial"/>
          <w:b w:val="0"/>
          <w:bCs/>
          <w:sz w:val="22"/>
          <w:szCs w:val="22"/>
          <w:lang w:val="sl-SI"/>
        </w:rPr>
        <w:t xml:space="preserve">Sergeja Oštir, </w:t>
      </w:r>
    </w:p>
    <w:p w14:paraId="37757E75" w14:textId="77777777" w:rsidR="00A750E6"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Nevenka Prešlenkova, </w:t>
      </w:r>
      <w:r w:rsidRPr="00706613">
        <w:rPr>
          <w:rFonts w:cs="Arial"/>
          <w:b w:val="0"/>
          <w:sz w:val="22"/>
          <w:szCs w:val="22"/>
          <w:lang w:val="sl-SI"/>
        </w:rPr>
        <w:t xml:space="preserve">Anja Remic, </w:t>
      </w:r>
      <w:r w:rsidRPr="00706613">
        <w:rPr>
          <w:rFonts w:cs="Arial"/>
          <w:b w:val="0"/>
          <w:bCs/>
          <w:sz w:val="22"/>
          <w:szCs w:val="22"/>
          <w:lang w:val="sl-SI"/>
        </w:rPr>
        <w:t xml:space="preserve">Mojca Šmid, </w:t>
      </w:r>
    </w:p>
    <w:p w14:paraId="7FA00F2D" w14:textId="31810F2B" w:rsidR="000A5082" w:rsidRPr="00706613"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Boštjan Vernik Šetinc, Denis Vičič, Mateja Zobarič Trplan</w:t>
      </w:r>
    </w:p>
    <w:p w14:paraId="0F41AA8C" w14:textId="77777777" w:rsidR="00037555" w:rsidRPr="00706613" w:rsidRDefault="00037555" w:rsidP="002A5873">
      <w:pPr>
        <w:pStyle w:val="ZADEVA"/>
        <w:tabs>
          <w:tab w:val="clear" w:pos="1701"/>
          <w:tab w:val="left" w:pos="0"/>
        </w:tabs>
        <w:spacing w:line="240" w:lineRule="auto"/>
        <w:ind w:left="0" w:firstLine="0"/>
        <w:jc w:val="both"/>
        <w:rPr>
          <w:rFonts w:cs="Arial"/>
          <w:b w:val="0"/>
          <w:bCs/>
          <w:sz w:val="22"/>
          <w:szCs w:val="22"/>
          <w:lang w:val="sl-SI"/>
        </w:rPr>
      </w:pPr>
    </w:p>
    <w:p w14:paraId="00837943" w14:textId="77777777" w:rsidR="001C70EF" w:rsidRDefault="001C70EF" w:rsidP="002A5873">
      <w:pPr>
        <w:rPr>
          <w:rFonts w:ascii="Arial" w:hAnsi="Arial" w:cs="Arial"/>
        </w:rPr>
      </w:pPr>
    </w:p>
    <w:p w14:paraId="4ECFA1A8" w14:textId="7D979D64" w:rsidR="001C70EF" w:rsidRDefault="001C70EF" w:rsidP="002A5873">
      <w:pPr>
        <w:rPr>
          <w:rFonts w:ascii="Arial" w:hAnsi="Arial" w:cs="Arial"/>
        </w:rPr>
      </w:pPr>
    </w:p>
    <w:p w14:paraId="527BDEF6" w14:textId="77777777" w:rsidR="00C6275B" w:rsidRDefault="00C6275B" w:rsidP="002A5873">
      <w:pPr>
        <w:rPr>
          <w:rFonts w:ascii="Arial" w:hAnsi="Arial" w:cs="Arial"/>
        </w:rPr>
      </w:pPr>
    </w:p>
    <w:p w14:paraId="0E798B38" w14:textId="77777777" w:rsidR="001C70EF" w:rsidRDefault="001C70EF" w:rsidP="002A5873">
      <w:pPr>
        <w:rPr>
          <w:rFonts w:ascii="Arial" w:hAnsi="Arial" w:cs="Arial"/>
        </w:rPr>
      </w:pPr>
    </w:p>
    <w:p w14:paraId="67DE9279" w14:textId="77777777" w:rsidR="001C70EF" w:rsidRDefault="001C70EF" w:rsidP="002A5873">
      <w:pPr>
        <w:rPr>
          <w:rFonts w:ascii="Arial" w:hAnsi="Arial" w:cs="Arial"/>
        </w:rPr>
      </w:pPr>
    </w:p>
    <w:p w14:paraId="60A60F76" w14:textId="77777777" w:rsidR="001C70EF" w:rsidRDefault="001C70EF" w:rsidP="002A5873">
      <w:pPr>
        <w:rPr>
          <w:rFonts w:ascii="Arial" w:hAnsi="Arial" w:cs="Arial"/>
        </w:rPr>
      </w:pPr>
    </w:p>
    <w:p w14:paraId="5DAC0419" w14:textId="77777777" w:rsidR="001C70EF" w:rsidRDefault="001C70EF" w:rsidP="002A5873">
      <w:pPr>
        <w:rPr>
          <w:rFonts w:ascii="Arial" w:hAnsi="Arial" w:cs="Arial"/>
        </w:rPr>
      </w:pPr>
    </w:p>
    <w:p w14:paraId="6AC0A4D8" w14:textId="77777777" w:rsidR="001C70EF" w:rsidRDefault="001C70EF" w:rsidP="002A5873">
      <w:pPr>
        <w:rPr>
          <w:rFonts w:ascii="Arial" w:hAnsi="Arial" w:cs="Arial"/>
        </w:rPr>
      </w:pPr>
    </w:p>
    <w:p w14:paraId="7B80D9CB" w14:textId="6B32608E" w:rsidR="001C70EF" w:rsidRDefault="001C70EF" w:rsidP="002A5873">
      <w:pPr>
        <w:rPr>
          <w:rFonts w:ascii="Arial" w:hAnsi="Arial" w:cs="Arial"/>
        </w:rPr>
      </w:pPr>
    </w:p>
    <w:p w14:paraId="06AF100A" w14:textId="05070B34" w:rsidR="000629B4" w:rsidRDefault="000629B4" w:rsidP="002A5873">
      <w:pPr>
        <w:rPr>
          <w:rFonts w:ascii="Arial" w:hAnsi="Arial" w:cs="Arial"/>
        </w:rPr>
      </w:pPr>
    </w:p>
    <w:p w14:paraId="7A458CE0" w14:textId="593A560C" w:rsidR="000629B4" w:rsidRDefault="000629B4" w:rsidP="002A5873">
      <w:pPr>
        <w:rPr>
          <w:rFonts w:ascii="Arial" w:hAnsi="Arial" w:cs="Arial"/>
        </w:rPr>
      </w:pPr>
    </w:p>
    <w:p w14:paraId="2E04011F" w14:textId="6AABD847" w:rsidR="000629B4" w:rsidRDefault="000629B4" w:rsidP="002A5873">
      <w:pPr>
        <w:rPr>
          <w:rFonts w:ascii="Arial" w:hAnsi="Arial" w:cs="Arial"/>
        </w:rPr>
      </w:pPr>
    </w:p>
    <w:p w14:paraId="5D9509B6" w14:textId="39A276DD" w:rsidR="000629B4" w:rsidRDefault="000629B4" w:rsidP="002A5873">
      <w:pPr>
        <w:rPr>
          <w:rFonts w:ascii="Arial" w:hAnsi="Arial" w:cs="Arial"/>
        </w:rPr>
      </w:pPr>
    </w:p>
    <w:p w14:paraId="28B6DDC5" w14:textId="0A668E1C" w:rsidR="000629B4" w:rsidRDefault="000629B4" w:rsidP="002A5873">
      <w:pPr>
        <w:rPr>
          <w:rFonts w:ascii="Arial" w:hAnsi="Arial" w:cs="Arial"/>
        </w:rPr>
      </w:pPr>
    </w:p>
    <w:p w14:paraId="1B667CD9" w14:textId="45D05EE8" w:rsidR="000629B4" w:rsidRDefault="000629B4" w:rsidP="002A5873">
      <w:pPr>
        <w:rPr>
          <w:rFonts w:ascii="Arial" w:hAnsi="Arial" w:cs="Arial"/>
        </w:rPr>
      </w:pPr>
    </w:p>
    <w:p w14:paraId="65D5CE75" w14:textId="565E5916" w:rsidR="000629B4" w:rsidRDefault="000629B4" w:rsidP="002A5873">
      <w:pPr>
        <w:rPr>
          <w:rFonts w:ascii="Arial" w:hAnsi="Arial" w:cs="Arial"/>
        </w:rPr>
      </w:pPr>
    </w:p>
    <w:p w14:paraId="53D5FE14" w14:textId="77777777" w:rsidR="000629B4" w:rsidRDefault="000629B4" w:rsidP="002A5873">
      <w:pPr>
        <w:rPr>
          <w:rFonts w:ascii="Arial" w:hAnsi="Arial" w:cs="Arial"/>
        </w:rPr>
      </w:pPr>
    </w:p>
    <w:p w14:paraId="508F5ACE" w14:textId="77777777" w:rsidR="00607079" w:rsidRDefault="00607079" w:rsidP="002A5873">
      <w:pPr>
        <w:rPr>
          <w:rFonts w:ascii="Arial" w:hAnsi="Arial" w:cs="Arial"/>
        </w:rPr>
      </w:pPr>
    </w:p>
    <w:p w14:paraId="269B7E88" w14:textId="77777777" w:rsidR="00607079" w:rsidRDefault="00607079" w:rsidP="002A5873">
      <w:pPr>
        <w:rPr>
          <w:rFonts w:ascii="Arial" w:hAnsi="Arial" w:cs="Arial"/>
        </w:rPr>
      </w:pPr>
    </w:p>
    <w:p w14:paraId="0293A4BC" w14:textId="77777777" w:rsidR="00607079" w:rsidRDefault="00607079" w:rsidP="002A5873">
      <w:pPr>
        <w:rPr>
          <w:rFonts w:ascii="Arial" w:hAnsi="Arial" w:cs="Arial"/>
        </w:rPr>
      </w:pPr>
    </w:p>
    <w:p w14:paraId="043A0A5C" w14:textId="68E858D1" w:rsidR="00D9725B" w:rsidRDefault="00D9725B" w:rsidP="002A5873">
      <w:pPr>
        <w:rPr>
          <w:rFonts w:ascii="Arial" w:hAnsi="Arial" w:cs="Arial"/>
        </w:rPr>
      </w:pPr>
    </w:p>
    <w:p w14:paraId="34A42C29" w14:textId="77777777" w:rsidR="00D9725B" w:rsidRDefault="00D9725B" w:rsidP="002A5873">
      <w:pPr>
        <w:rPr>
          <w:rFonts w:ascii="Arial" w:hAnsi="Arial" w:cs="Arial"/>
        </w:rPr>
      </w:pPr>
    </w:p>
    <w:p w14:paraId="029D5591" w14:textId="77777777" w:rsidR="00D9725B" w:rsidRDefault="00D9725B" w:rsidP="002A5873">
      <w:pPr>
        <w:rPr>
          <w:rFonts w:ascii="Arial" w:hAnsi="Arial" w:cs="Arial"/>
        </w:rPr>
      </w:pPr>
    </w:p>
    <w:p w14:paraId="37C10D0A" w14:textId="41AC1B3A" w:rsidR="00E27F46" w:rsidRPr="00706613" w:rsidRDefault="00E27F46" w:rsidP="002A5873">
      <w:pPr>
        <w:rPr>
          <w:rFonts w:ascii="Arial" w:hAnsi="Arial" w:cs="Arial"/>
        </w:rPr>
      </w:pPr>
      <w:r w:rsidRPr="00706613">
        <w:rPr>
          <w:rFonts w:ascii="Arial" w:hAnsi="Arial" w:cs="Arial"/>
        </w:rPr>
        <w:t>Ljubljana, 202</w:t>
      </w:r>
      <w:r w:rsidR="00A750E6">
        <w:rPr>
          <w:rFonts w:ascii="Arial" w:hAnsi="Arial" w:cs="Arial"/>
        </w:rPr>
        <w:t>6</w:t>
      </w:r>
    </w:p>
    <w:p w14:paraId="041E0344" w14:textId="77777777" w:rsidR="00E27F46" w:rsidRPr="00706613" w:rsidRDefault="00E27F46" w:rsidP="002A5873">
      <w:pPr>
        <w:rPr>
          <w:rFonts w:ascii="Arial" w:hAnsi="Arial" w:cs="Arial"/>
        </w:rPr>
      </w:pPr>
    </w:p>
    <w:p w14:paraId="0E6FF7E3" w14:textId="77777777" w:rsidR="00E27F46" w:rsidRPr="00706613" w:rsidRDefault="00E27F46" w:rsidP="002A5873">
      <w:pPr>
        <w:rPr>
          <w:rFonts w:ascii="Arial" w:hAnsi="Arial" w:cs="Arial"/>
        </w:rPr>
      </w:pPr>
      <w:r w:rsidRPr="00706613">
        <w:rPr>
          <w:rFonts w:ascii="Arial" w:hAnsi="Arial" w:cs="Arial"/>
        </w:rPr>
        <w:t>Uporaba vsebine poročila je dovoljena z navedbo vira.</w:t>
      </w:r>
    </w:p>
    <w:p w14:paraId="78856B12" w14:textId="77777777" w:rsidR="00E27F46" w:rsidRPr="00706613" w:rsidRDefault="00E27F46" w:rsidP="002A5873">
      <w:pPr>
        <w:rPr>
          <w:rFonts w:ascii="Arial" w:hAnsi="Arial" w:cs="Arial"/>
          <w:lang w:eastAsia="sl-SI"/>
        </w:rPr>
      </w:pPr>
      <w:r w:rsidRPr="00706613">
        <w:rPr>
          <w:rFonts w:ascii="Arial" w:hAnsi="Arial" w:cs="Arial"/>
          <w:lang w:eastAsia="sl-SI"/>
        </w:rPr>
        <w:t>Uporabljen slovnični spol v poročilu se nanaša na kateri koli spol.</w:t>
      </w:r>
    </w:p>
    <w:p w14:paraId="316986CE" w14:textId="038A2F11" w:rsidR="00E27F46" w:rsidRPr="00706613" w:rsidRDefault="00E27F46" w:rsidP="002A5873">
      <w:pPr>
        <w:rPr>
          <w:rFonts w:ascii="Arial" w:hAnsi="Arial" w:cs="Arial"/>
          <w:lang w:eastAsia="sl-SI"/>
        </w:rPr>
      </w:pPr>
      <w:r w:rsidRPr="00706613">
        <w:rPr>
          <w:rFonts w:ascii="Arial" w:hAnsi="Arial" w:cs="Arial"/>
          <w:lang w:eastAsia="sl-SI"/>
        </w:rPr>
        <w:t>Publikacija je brezplačna in dostopna vsem.</w:t>
      </w:r>
    </w:p>
    <w:p w14:paraId="673C6395" w14:textId="6A03439F" w:rsidR="00037555" w:rsidRPr="00706613" w:rsidRDefault="00037555" w:rsidP="002A5873">
      <w:pPr>
        <w:rPr>
          <w:rFonts w:ascii="Arial" w:hAnsi="Arial" w:cs="Arial"/>
          <w:lang w:eastAsia="sl-SI"/>
        </w:rPr>
      </w:pPr>
      <w:r w:rsidRPr="00706613">
        <w:rPr>
          <w:rFonts w:ascii="Arial" w:hAnsi="Arial" w:cs="Arial"/>
          <w:lang w:eastAsia="sl-SI"/>
        </w:rPr>
        <w:t>Besedilo ni lektorirano.</w:t>
      </w:r>
    </w:p>
    <w:p w14:paraId="38654AA7" w14:textId="77777777" w:rsidR="00E27F46" w:rsidRPr="00706613" w:rsidRDefault="00E27F46" w:rsidP="002A5873">
      <w:pPr>
        <w:rPr>
          <w:rFonts w:ascii="Arial" w:hAnsi="Arial" w:cs="Arial"/>
          <w:lang w:eastAsia="sl-SI"/>
        </w:rPr>
      </w:pPr>
    </w:p>
    <w:p w14:paraId="20EDBCE4" w14:textId="77777777" w:rsidR="00E27F46" w:rsidRPr="00706613" w:rsidRDefault="00E27F46" w:rsidP="002A5873">
      <w:pPr>
        <w:rPr>
          <w:rFonts w:ascii="Arial" w:hAnsi="Arial" w:cs="Arial"/>
          <w:lang w:eastAsia="sl-SI"/>
        </w:rPr>
      </w:pPr>
      <w:r w:rsidRPr="00706613">
        <w:rPr>
          <w:rFonts w:ascii="Arial" w:hAnsi="Arial" w:cs="Arial"/>
          <w:lang w:eastAsia="sl-SI"/>
        </w:rPr>
        <w:t>Redna letna in posebna poročila Zagovornika načela enakosti so objavljena na spletni strani</w:t>
      </w:r>
    </w:p>
    <w:p w14:paraId="5B743099" w14:textId="20B6E016" w:rsidR="00E27F46" w:rsidRPr="00706613" w:rsidRDefault="00E27F46" w:rsidP="002A5873">
      <w:pPr>
        <w:rPr>
          <w:rFonts w:ascii="Arial" w:hAnsi="Arial" w:cs="Arial"/>
          <w:lang w:eastAsia="sl-SI"/>
        </w:rPr>
      </w:pPr>
      <w:hyperlink r:id="rId167" w:history="1">
        <w:r w:rsidRPr="00706613">
          <w:rPr>
            <w:rStyle w:val="Hiperpovezava"/>
            <w:rFonts w:ascii="Arial" w:hAnsi="Arial" w:cs="Arial"/>
            <w:color w:val="auto"/>
            <w:lang w:eastAsia="sl-SI"/>
          </w:rPr>
          <w:t>www.zagovornik.si</w:t>
        </w:r>
      </w:hyperlink>
      <w:r w:rsidR="001041B1">
        <w:rPr>
          <w:rFonts w:ascii="Arial" w:hAnsi="Arial" w:cs="Arial"/>
          <w:lang w:eastAsia="sl-SI"/>
        </w:rPr>
        <w:t>.</w:t>
      </w:r>
    </w:p>
    <w:p w14:paraId="13793926" w14:textId="77777777" w:rsidR="00E27F46" w:rsidRPr="00706613" w:rsidRDefault="00E27F46" w:rsidP="002A5873">
      <w:pPr>
        <w:rPr>
          <w:rFonts w:ascii="Arial" w:hAnsi="Arial" w:cs="Arial"/>
          <w:lang w:eastAsia="sl-SI"/>
        </w:rPr>
      </w:pPr>
    </w:p>
    <w:p w14:paraId="5095131A" w14:textId="77777777" w:rsidR="000629B4" w:rsidRPr="000629B4" w:rsidRDefault="000629B4" w:rsidP="000629B4">
      <w:pPr>
        <w:rPr>
          <w:rFonts w:ascii="Arial" w:hAnsi="Arial" w:cs="Arial"/>
          <w:lang w:eastAsia="sl-SI"/>
        </w:rPr>
      </w:pPr>
      <w:r w:rsidRPr="000629B4">
        <w:rPr>
          <w:rFonts w:ascii="Arial" w:hAnsi="Arial" w:cs="Arial"/>
          <w:lang w:eastAsia="sl-SI"/>
        </w:rPr>
        <w:t>Spletna izdaja</w:t>
      </w:r>
    </w:p>
    <w:p w14:paraId="74B6E55F" w14:textId="020AA41E" w:rsidR="00E27F46" w:rsidRPr="00706613" w:rsidRDefault="000629B4" w:rsidP="000629B4">
      <w:pPr>
        <w:rPr>
          <w:rFonts w:ascii="Arial" w:hAnsi="Arial" w:cs="Arial"/>
          <w:lang w:eastAsia="sl-SI"/>
        </w:rPr>
      </w:pPr>
      <w:r w:rsidRPr="000629B4">
        <w:rPr>
          <w:rFonts w:ascii="Arial" w:hAnsi="Arial" w:cs="Arial"/>
          <w:lang w:eastAsia="sl-SI"/>
        </w:rPr>
        <w:t>ISSN 2630-1954</w:t>
      </w:r>
    </w:p>
    <w:sectPr w:rsidR="00E27F46" w:rsidRPr="00706613" w:rsidSect="00FB25BA">
      <w:headerReference w:type="even" r:id="rId168"/>
      <w:footerReference w:type="even" r:id="rId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E236" w14:textId="77777777" w:rsidR="00D15FCA" w:rsidRDefault="00D15FCA" w:rsidP="00533E00">
      <w:r>
        <w:separator/>
      </w:r>
    </w:p>
  </w:endnote>
  <w:endnote w:type="continuationSeparator" w:id="0">
    <w:p w14:paraId="0FE70958" w14:textId="77777777" w:rsidR="00D15FCA" w:rsidRDefault="00D15FCA" w:rsidP="00533E00">
      <w:r>
        <w:continuationSeparator/>
      </w:r>
    </w:p>
  </w:endnote>
  <w:endnote w:type="continuationNotice" w:id="1">
    <w:p w14:paraId="12A6B38B" w14:textId="77777777" w:rsidR="00D15FCA" w:rsidRDefault="00D1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0B79" w14:textId="3EA8A12A" w:rsidR="002068BF" w:rsidRDefault="002068BF">
    <w:pPr>
      <w:pStyle w:val="Noga"/>
      <w:jc w:val="center"/>
    </w:pPr>
  </w:p>
  <w:p w14:paraId="4A94D250" w14:textId="77777777" w:rsidR="002068BF" w:rsidRDefault="002068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79979"/>
      <w:docPartObj>
        <w:docPartGallery w:val="Page Numbers (Bottom of Page)"/>
        <w:docPartUnique/>
      </w:docPartObj>
    </w:sdtPr>
    <w:sdtContent>
      <w:p w14:paraId="5DDF6D9E" w14:textId="77777777" w:rsidR="002068BF" w:rsidRDefault="002068BF">
        <w:pPr>
          <w:pStyle w:val="Noga"/>
          <w:jc w:val="center"/>
        </w:pPr>
        <w:r>
          <w:fldChar w:fldCharType="begin"/>
        </w:r>
        <w:r>
          <w:instrText>PAGE   \* MERGEFORMAT</w:instrText>
        </w:r>
        <w:r>
          <w:fldChar w:fldCharType="separate"/>
        </w:r>
        <w:r>
          <w:t>2</w:t>
        </w:r>
        <w:r>
          <w:fldChar w:fldCharType="end"/>
        </w:r>
      </w:p>
    </w:sdtContent>
  </w:sdt>
  <w:p w14:paraId="5F7D32AB" w14:textId="77777777" w:rsidR="002068BF" w:rsidRDefault="002068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F5D4" w14:textId="32E550B1" w:rsidR="002068BF" w:rsidRPr="00DF6548" w:rsidRDefault="002068BF" w:rsidP="00DF6548">
    <w:pPr>
      <w:pStyle w:val="Pripombabesedil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3DE2" w14:textId="1C55F1BC" w:rsidR="002068BF" w:rsidRPr="0065287D" w:rsidRDefault="002068BF" w:rsidP="0065287D">
    <w:pPr>
      <w:pStyle w:val="Pripombabesedilo"/>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F1E3" w14:textId="43F34157" w:rsidR="002068BF" w:rsidRPr="007156EC" w:rsidRDefault="002068BF" w:rsidP="007156EC">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37EB" w14:textId="77777777" w:rsidR="002068BF" w:rsidRPr="00DF6548" w:rsidRDefault="002068BF" w:rsidP="00DF6548">
    <w:pPr>
      <w:pStyle w:val="Pripombabesedilo"/>
      <w:rPr>
        <w:rFonts w:ascii="Arial" w:hAnsi="Arial" w:cs="Arial"/>
      </w:rPr>
    </w:pPr>
    <w:r w:rsidRPr="00DF6548">
      <w:rPr>
        <w:rFonts w:ascii="Arial" w:hAnsi="Arial" w:cs="Arial"/>
      </w:rPr>
      <w:fldChar w:fldCharType="begin"/>
    </w:r>
    <w:r w:rsidRPr="00DF6548">
      <w:rPr>
        <w:rFonts w:ascii="Arial" w:hAnsi="Arial" w:cs="Arial"/>
      </w:rPr>
      <w:instrText xml:space="preserve"> PAGE   \* MERGEFORMAT </w:instrText>
    </w:r>
    <w:r w:rsidRPr="00DF6548">
      <w:rPr>
        <w:rFonts w:ascii="Arial" w:hAnsi="Arial" w:cs="Arial"/>
      </w:rPr>
      <w:fldChar w:fldCharType="separate"/>
    </w:r>
    <w:r w:rsidR="008C493B">
      <w:rPr>
        <w:rFonts w:ascii="Arial" w:hAnsi="Arial" w:cs="Arial"/>
        <w:noProof/>
      </w:rPr>
      <w:t>23</w:t>
    </w:r>
    <w:r w:rsidR="008C493B">
      <w:rPr>
        <w:rFonts w:ascii="Arial" w:hAnsi="Arial" w:cs="Arial"/>
        <w:noProof/>
      </w:rPr>
      <w:t>6</w:t>
    </w:r>
    <w:r w:rsidRPr="00DF6548">
      <w:rPr>
        <w:rFonts w:ascii="Arial" w:hAnsi="Arial" w:cs="Arial"/>
      </w:rPr>
      <w:fldChar w:fldCharType="end"/>
    </w:r>
    <w:r w:rsidRPr="00DF654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F6548">
      <w:rPr>
        <w:rFonts w:ascii="Arial" w:hAnsi="Arial" w:cs="Arial"/>
      </w:rPr>
      <w:t>Zagovornik načela enakosti – Redno letno poročilo za leto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E5BE" w14:textId="34D6E060" w:rsidR="002068BF" w:rsidRPr="0065287D" w:rsidRDefault="002068BF" w:rsidP="0065287D">
    <w:pPr>
      <w:pStyle w:val="Pripombabesedilo"/>
      <w:rPr>
        <w:rFonts w:ascii="Arial" w:hAnsi="Arial" w:cs="Arial"/>
      </w:rPr>
    </w:pPr>
    <w:r w:rsidRPr="0065287D">
      <w:rPr>
        <w:rFonts w:ascii="Arial" w:hAnsi="Arial" w:cs="Arial"/>
      </w:rPr>
      <w:t>Zagovornik načela enakosti – Redno letno poročilo za leto 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8C493B">
      <w:rPr>
        <w:rFonts w:ascii="Arial" w:hAnsi="Arial" w:cs="Arial"/>
        <w:noProof/>
      </w:rPr>
      <w:t>235</w:t>
    </w:r>
    <w:r>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AE04" w14:textId="6D54CFA5" w:rsidR="002068BF" w:rsidRPr="00DF6548" w:rsidRDefault="002068BF" w:rsidP="00DF6548">
    <w:pPr>
      <w:pStyle w:val="Pripombabesedilo"/>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61C7" w14:textId="77777777" w:rsidR="00D15FCA" w:rsidRDefault="00D15FCA" w:rsidP="00533E00">
      <w:r>
        <w:separator/>
      </w:r>
    </w:p>
  </w:footnote>
  <w:footnote w:type="continuationSeparator" w:id="0">
    <w:p w14:paraId="33171297" w14:textId="77777777" w:rsidR="00D15FCA" w:rsidRDefault="00D15FCA" w:rsidP="00533E00">
      <w:r>
        <w:continuationSeparator/>
      </w:r>
    </w:p>
  </w:footnote>
  <w:footnote w:type="continuationNotice" w:id="1">
    <w:p w14:paraId="4BD93181" w14:textId="77777777" w:rsidR="00D15FCA" w:rsidRDefault="00D15FCA"/>
  </w:footnote>
  <w:footnote w:id="2">
    <w:p w14:paraId="3DF6DC3D" w14:textId="77777777" w:rsidR="002068BF" w:rsidRPr="004C3520" w:rsidRDefault="002068BF" w:rsidP="008A4505">
      <w:pPr>
        <w:pStyle w:val="Sprotnaopomba-besedilo"/>
        <w:rPr>
          <w:rFonts w:cs="Arial"/>
          <w:szCs w:val="18"/>
          <w:lang w:val="sl-SI"/>
        </w:rPr>
      </w:pPr>
      <w:r w:rsidRPr="004C3520">
        <w:rPr>
          <w:rStyle w:val="Sprotnaopomba-sklic"/>
          <w:rFonts w:cs="Arial"/>
          <w:szCs w:val="18"/>
          <w:lang w:val="sl-SI"/>
        </w:rPr>
        <w:footnoteRef/>
      </w:r>
      <w:r w:rsidRPr="004C3520">
        <w:rPr>
          <w:rFonts w:cs="Arial"/>
          <w:szCs w:val="18"/>
          <w:lang w:val="sl-SI"/>
        </w:rPr>
        <w:t xml:space="preserve"> Uradni list RS, št. 33/91-I, 42/97 – UZS68, 66/00 – UZ80, 24/03 – UZ3a, 47, 68, 69/04 – UZ14, 69/04 – UZ43,</w:t>
      </w:r>
    </w:p>
    <w:p w14:paraId="426BE521" w14:textId="77777777" w:rsidR="002068BF" w:rsidRPr="004C3520" w:rsidRDefault="002068BF" w:rsidP="008A4505">
      <w:pPr>
        <w:pStyle w:val="Sprotnaopomba-besedilo"/>
        <w:rPr>
          <w:rFonts w:cs="Arial"/>
          <w:szCs w:val="18"/>
          <w:lang w:val="sl-SI"/>
        </w:rPr>
      </w:pPr>
      <w:r w:rsidRPr="004C3520">
        <w:rPr>
          <w:rFonts w:cs="Arial"/>
          <w:szCs w:val="18"/>
          <w:lang w:val="sl-SI"/>
        </w:rPr>
        <w:t>69/04 – UZ50, 68/06 – UZ121,140,143, 47/13 – UZ148, 47/13 – UZ90,97,99 in 75/16 – UZ70a.</w:t>
      </w:r>
    </w:p>
  </w:footnote>
  <w:footnote w:id="3">
    <w:p w14:paraId="4041FC14" w14:textId="77777777" w:rsidR="002068BF" w:rsidRPr="00A751B0" w:rsidRDefault="002068BF" w:rsidP="008A4505">
      <w:pPr>
        <w:pStyle w:val="Sprotnaopomba-besedilo"/>
        <w:rPr>
          <w:lang w:val="sl-SI"/>
        </w:rPr>
      </w:pPr>
      <w:r>
        <w:rPr>
          <w:rStyle w:val="Sprotnaopomba-sklic"/>
        </w:rPr>
        <w:footnoteRef/>
      </w:r>
      <w:r>
        <w:t xml:space="preserve"> </w:t>
      </w:r>
      <w:r w:rsidRPr="004C3520">
        <w:rPr>
          <w:rFonts w:cs="Arial"/>
          <w:szCs w:val="18"/>
          <w:lang w:val="sl-SI"/>
        </w:rPr>
        <w:t>Uradni list RS, št. 33/16 in 21/18 – ZNOrg.</w:t>
      </w:r>
    </w:p>
  </w:footnote>
  <w:footnote w:id="4">
    <w:p w14:paraId="29B83887" w14:textId="77777777" w:rsidR="002068BF" w:rsidRPr="005419F5" w:rsidRDefault="002068BF" w:rsidP="008A4505">
      <w:pPr>
        <w:pStyle w:val="Sprotnaopomba-besedilo"/>
        <w:jc w:val="both"/>
        <w:rPr>
          <w:sz w:val="20"/>
          <w:szCs w:val="20"/>
          <w:lang w:val="sl-SI"/>
        </w:rPr>
      </w:pPr>
      <w:r w:rsidRPr="005419F5">
        <w:rPr>
          <w:rStyle w:val="Sprotnaopomba-sklic"/>
          <w:sz w:val="20"/>
          <w:szCs w:val="20"/>
        </w:rPr>
        <w:footnoteRef/>
      </w:r>
      <w:r w:rsidRPr="005419F5">
        <w:rPr>
          <w:sz w:val="20"/>
          <w:szCs w:val="20"/>
        </w:rPr>
        <w:t xml:space="preserve"> </w:t>
      </w:r>
      <w:r w:rsidRPr="005419F5">
        <w:rPr>
          <w:sz w:val="20"/>
          <w:szCs w:val="20"/>
          <w:lang w:val="sl-SI"/>
        </w:rPr>
        <w:t>Veljavni proračun je sprejeti proračun tekočega leta z vključenimi spremembami, nastalimi z izvrševanjem proračuna. Zagovornik je 15. 12. 2025 na poziv Ministrstva za finance prerazporedil sredstva v višini 4.661,19 evra iz plačne postavke Zagovornika v proračun države za namen izplačila zimskega regresa pri drugih proračunskih uporabnikih.</w:t>
      </w:r>
    </w:p>
  </w:footnote>
  <w:footnote w:id="5">
    <w:p w14:paraId="439EA1D6" w14:textId="77777777" w:rsidR="002068BF" w:rsidRPr="004C3520" w:rsidRDefault="002068BF" w:rsidP="000841E5">
      <w:pPr>
        <w:pStyle w:val="Sprotnaopomba-besedilo"/>
        <w:rPr>
          <w:rFonts w:cs="Arial"/>
          <w:szCs w:val="18"/>
          <w:lang w:val="sl-SI"/>
        </w:rPr>
      </w:pPr>
      <w:r w:rsidRPr="004C3520">
        <w:rPr>
          <w:rStyle w:val="Sprotnaopomba-sklic"/>
          <w:rFonts w:cs="Arial"/>
          <w:szCs w:val="18"/>
          <w:lang w:val="sl-SI"/>
        </w:rPr>
        <w:footnoteRef/>
      </w:r>
      <w:r w:rsidRPr="004C3520">
        <w:rPr>
          <w:rFonts w:cs="Arial"/>
          <w:szCs w:val="18"/>
          <w:lang w:val="sl-SI"/>
        </w:rPr>
        <w:t xml:space="preserve"> Kabinet – Kabinet Zagovornika. </w:t>
      </w:r>
    </w:p>
  </w:footnote>
  <w:footnote w:id="6">
    <w:p w14:paraId="37B36D9A" w14:textId="77777777" w:rsidR="002068BF" w:rsidRPr="004C3520" w:rsidRDefault="002068BF" w:rsidP="000841E5">
      <w:pPr>
        <w:pStyle w:val="Sprotnaopomba-besedilo"/>
        <w:rPr>
          <w:rFonts w:cs="Arial"/>
          <w:szCs w:val="18"/>
          <w:lang w:val="sl-SI"/>
        </w:rPr>
      </w:pPr>
      <w:r w:rsidRPr="004C3520">
        <w:rPr>
          <w:rStyle w:val="Sprotnaopomba-sklic1"/>
          <w:rFonts w:cs="Arial"/>
          <w:sz w:val="18"/>
          <w:szCs w:val="18"/>
          <w:lang w:val="sl-SI"/>
        </w:rPr>
        <w:footnoteRef/>
      </w:r>
      <w:r w:rsidRPr="004C3520">
        <w:rPr>
          <w:rFonts w:cs="Arial"/>
          <w:szCs w:val="18"/>
          <w:lang w:val="sl-SI"/>
        </w:rPr>
        <w:t xml:space="preserve"> Oddelek A – Oddelek za sistemsko spremljanje, ozaveščanje in preventivo na področju diskriminacije.</w:t>
      </w:r>
    </w:p>
  </w:footnote>
  <w:footnote w:id="7">
    <w:p w14:paraId="2C9039C8" w14:textId="63AF17C7" w:rsidR="002068BF" w:rsidRPr="004C3520" w:rsidRDefault="002068BF">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Oddelek B – Oddelek za ugotavljanje diskriminacije, svetovanje in zagovorništvo.</w:t>
      </w:r>
    </w:p>
  </w:footnote>
  <w:footnote w:id="8">
    <w:p w14:paraId="1D59E2F7" w14:textId="77777777" w:rsidR="002068BF" w:rsidRPr="004C3520" w:rsidRDefault="002068BF" w:rsidP="00B4123F">
      <w:pPr>
        <w:pStyle w:val="Sprotnaopomba-besedilo"/>
        <w:jc w:val="both"/>
        <w:rPr>
          <w:rFonts w:cs="Arial"/>
          <w:szCs w:val="18"/>
          <w:lang w:val="sl-SI"/>
        </w:rPr>
      </w:pPr>
      <w:r w:rsidRPr="004C3520">
        <w:rPr>
          <w:rStyle w:val="Sprotnaopomba-sklic"/>
          <w:rFonts w:cs="Arial"/>
          <w:szCs w:val="18"/>
        </w:rPr>
        <w:footnoteRef/>
      </w:r>
      <w:r w:rsidRPr="004C3520">
        <w:rPr>
          <w:rFonts w:cs="Arial"/>
          <w:szCs w:val="18"/>
          <w:lang w:val="sl-SI"/>
        </w:rPr>
        <w:t xml:space="preserve"> </w:t>
      </w:r>
      <w:r w:rsidRPr="004C3520">
        <w:rPr>
          <w:rFonts w:cs="Arial"/>
          <w:color w:val="000000"/>
          <w:szCs w:val="18"/>
          <w:lang w:val="sl-SI"/>
        </w:rPr>
        <w:t>Iz obrazložitve k 1. členu ZVarD ob predstavitvi predloga zakona (EVA 2015-2611-0046, str. 39)</w:t>
      </w:r>
    </w:p>
  </w:footnote>
  <w:footnote w:id="9">
    <w:p w14:paraId="742DECCC" w14:textId="77777777" w:rsidR="002068BF" w:rsidRPr="000C4629" w:rsidRDefault="002068BF" w:rsidP="00BB25E4">
      <w:pPr>
        <w:pStyle w:val="Sprotnaopomba-besedilo"/>
        <w:jc w:val="both"/>
        <w:rPr>
          <w:lang w:val="sl-SI"/>
        </w:rPr>
      </w:pPr>
      <w:r w:rsidRPr="000C4629">
        <w:rPr>
          <w:rStyle w:val="Sprotnaopomba-sklic"/>
          <w:lang w:val="sl-SI"/>
        </w:rPr>
        <w:footnoteRef/>
      </w:r>
      <w:r w:rsidRPr="000C4629">
        <w:rPr>
          <w:lang w:val="sl-SI"/>
        </w:rPr>
        <w:t xml:space="preserve"> Navedeno število vključuje tudi dve zadevi, ki sta bili prvotno vodeni kot postopek ugotavljanja diskriminacije, v letu 2025 pa prekvalificirani v oceno diskriminatornosti predpisov in svetovanje. Zato j</w:t>
      </w:r>
      <w:r>
        <w:rPr>
          <w:lang w:val="sl-SI"/>
        </w:rPr>
        <w:t>u</w:t>
      </w:r>
      <w:r w:rsidRPr="000C4629">
        <w:rPr>
          <w:lang w:val="sl-SI"/>
        </w:rPr>
        <w:t xml:space="preserve"> Zagovornik kot novo oceno diskriminatornosti predpisov oziroma svetovanje statistično vodi v okviru ocen diskriminatornosti predpisov oziroma svetovanj. Postopek svetovanja je bil v letu 2025 tudi končan, ocena diskriminatornosti predpisa pa prenesena kot nerešena v leto 2026.</w:t>
      </w:r>
    </w:p>
  </w:footnote>
  <w:footnote w:id="10">
    <w:p w14:paraId="548E601A" w14:textId="77777777" w:rsidR="002068BF" w:rsidRPr="004C3520" w:rsidRDefault="002068BF" w:rsidP="0095737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10/2019</w:t>
      </w:r>
    </w:p>
  </w:footnote>
  <w:footnote w:id="11">
    <w:p w14:paraId="7CB19113" w14:textId="77777777" w:rsidR="002068BF" w:rsidRPr="004C3520" w:rsidRDefault="002068BF" w:rsidP="002418AC">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55/17, 133/23</w:t>
      </w:r>
    </w:p>
  </w:footnote>
  <w:footnote w:id="12">
    <w:p w14:paraId="7BDFDB2D" w14:textId="77777777" w:rsidR="002068BF" w:rsidRPr="00F628B1" w:rsidRDefault="002068BF" w:rsidP="00777B4E">
      <w:pPr>
        <w:pStyle w:val="Sprotnaopomba-besedilo"/>
        <w:rPr>
          <w:lang w:val="sl-SI"/>
        </w:rPr>
      </w:pPr>
      <w:r w:rsidRPr="00F628B1">
        <w:rPr>
          <w:rStyle w:val="Sprotnaopomba-sklic"/>
          <w:lang w:val="sl-SI"/>
        </w:rPr>
        <w:footnoteRef/>
      </w:r>
      <w:r w:rsidRPr="00F628B1">
        <w:rPr>
          <w:lang w:val="sl-SI"/>
        </w:rPr>
        <w:t xml:space="preserve"> </w:t>
      </w:r>
      <w:r w:rsidRPr="00F628B1">
        <w:rPr>
          <w:rFonts w:cs="Arial"/>
          <w:lang w:val="sl-SI"/>
        </w:rPr>
        <w:t>3</w:t>
      </w:r>
      <w:r>
        <w:rPr>
          <w:rFonts w:cs="Arial"/>
          <w:lang w:val="sl-SI"/>
        </w:rPr>
        <w:t xml:space="preserve"> zadeve</w:t>
      </w:r>
      <w:r w:rsidRPr="00F628B1">
        <w:rPr>
          <w:rFonts w:cs="Arial"/>
          <w:lang w:val="sl-SI"/>
        </w:rPr>
        <w:t xml:space="preserve"> iz postopkov ugotavljanja in 1 </w:t>
      </w:r>
      <w:r>
        <w:rPr>
          <w:rFonts w:cs="Arial"/>
          <w:lang w:val="sl-SI"/>
        </w:rPr>
        <w:t xml:space="preserve">zadeva </w:t>
      </w:r>
      <w:r w:rsidRPr="00F628B1">
        <w:rPr>
          <w:rFonts w:cs="Arial"/>
          <w:lang w:val="sl-SI"/>
        </w:rPr>
        <w:t>iz svetovanja</w:t>
      </w:r>
      <w:r>
        <w:rPr>
          <w:rFonts w:cs="Arial"/>
          <w:lang w:val="sl-SI"/>
        </w:rPr>
        <w:t>.</w:t>
      </w:r>
    </w:p>
  </w:footnote>
  <w:footnote w:id="13">
    <w:p w14:paraId="6FC937F9" w14:textId="77777777" w:rsidR="002068BF" w:rsidRDefault="002068BF" w:rsidP="003777B9">
      <w:pPr>
        <w:pStyle w:val="Sprotnaopomba-besedilo"/>
        <w:rPr>
          <w:rFonts w:cs="Arial"/>
        </w:rPr>
      </w:pPr>
      <w:r>
        <w:rPr>
          <w:rStyle w:val="Sprotnaopomba-sklic"/>
          <w:rFonts w:cs="Arial"/>
        </w:rPr>
        <w:footnoteRef/>
      </w:r>
      <w:r>
        <w:rPr>
          <w:rFonts w:cs="Arial"/>
        </w:rPr>
        <w:t xml:space="preserve"> Zakon o prekrških (Uradni list RS, št. 29/11 - uradno prečiščeno besedilo, 21/13, 111/13, 74/14 - odl. US, 92/14 - odl. US, 32/16, 15/17 - odl. US, 27/17 - ZPro, 73/19 - odl. US, 175/20 - ZIUOPDVE, 195/20, 5/21 - odl. US, 15/21 - ZDUOP, 123/21 - ZPrCP-F, 206/21 - ZDUPŠOP).</w:t>
      </w:r>
    </w:p>
  </w:footnote>
  <w:footnote w:id="14">
    <w:p w14:paraId="1D742412" w14:textId="77777777" w:rsidR="002068BF" w:rsidRDefault="002068BF" w:rsidP="00944FA2">
      <w:pPr>
        <w:pStyle w:val="Sprotnaopomba-besedilo"/>
      </w:pPr>
      <w:r>
        <w:rPr>
          <w:rStyle w:val="Sprotnaopomba-sklic"/>
        </w:rPr>
        <w:footnoteRef/>
      </w:r>
      <w:r>
        <w:t xml:space="preserve"> </w:t>
      </w:r>
      <w:r w:rsidRPr="00F928F9">
        <w:t>Inšpektorati so na podlagi določbe 43. člena ZVarD pristojni za inšpekcijski nadzor nad izvajanjem ZVarD in za  izvedbo postopkov o prekrških po 45. členu ZVarD.</w:t>
      </w:r>
    </w:p>
  </w:footnote>
  <w:footnote w:id="15">
    <w:p w14:paraId="2C2300A5" w14:textId="77777777" w:rsidR="002068BF" w:rsidRPr="004C3520" w:rsidRDefault="002068BF" w:rsidP="004A018D">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color w:val="000000"/>
          <w:szCs w:val="18"/>
          <w:lang w:val="sl-SI"/>
        </w:rPr>
        <w:t>Iz obrazložitve k 1. členu ZVarD ob predstavitvi predloga zakona (EVA 2015-2611-0046, str. 39)</w:t>
      </w:r>
    </w:p>
  </w:footnote>
  <w:footnote w:id="16">
    <w:p w14:paraId="7649DC26" w14:textId="77777777" w:rsidR="002068BF" w:rsidRPr="004C3520" w:rsidRDefault="002068BF" w:rsidP="004A018D">
      <w:pPr>
        <w:pStyle w:val="Sprotnaopomba-besedilo"/>
        <w:jc w:val="both"/>
        <w:rPr>
          <w:rFonts w:cs="Arial"/>
          <w:szCs w:val="18"/>
          <w:lang w:val="sl-SI"/>
        </w:rPr>
      </w:pPr>
      <w:r w:rsidRPr="004C3520">
        <w:rPr>
          <w:rStyle w:val="Sprotnaopomba-sklic"/>
          <w:rFonts w:cs="Arial"/>
          <w:szCs w:val="18"/>
          <w:lang w:val="sl-SI"/>
        </w:rPr>
        <w:footnoteRef/>
      </w:r>
      <w:r w:rsidRPr="004C3520">
        <w:rPr>
          <w:rFonts w:cs="Arial"/>
          <w:szCs w:val="18"/>
          <w:lang w:val="sl-SI"/>
        </w:rPr>
        <w:t xml:space="preserve"> Gre za družbena področja iz prvih štirih alinej prvega odstavka 2. člena ZVarD: dostop do zaposlitve, dostop do vseh oblik poklicnega usposabljanja, zaposlitvenimi pogoji, članstvom oziroma vključevanjem delavcev v njihove organizacije.</w:t>
      </w:r>
    </w:p>
  </w:footnote>
  <w:footnote w:id="17">
    <w:p w14:paraId="0A8F99BD" w14:textId="77777777" w:rsidR="002068BF" w:rsidRPr="004C3520" w:rsidRDefault="002068BF" w:rsidP="004A018D">
      <w:pPr>
        <w:pStyle w:val="Sprotnaopomba-besedilo"/>
        <w:jc w:val="both"/>
        <w:rPr>
          <w:rFonts w:cs="Arial"/>
          <w:szCs w:val="18"/>
        </w:rPr>
      </w:pPr>
      <w:r w:rsidRPr="004C3520">
        <w:rPr>
          <w:rStyle w:val="Sprotnaopomba-sklic"/>
          <w:rFonts w:cs="Arial"/>
          <w:szCs w:val="18"/>
          <w:lang w:val="sl-SI"/>
        </w:rPr>
        <w:footnoteRef/>
      </w:r>
      <w:r w:rsidRPr="004C3520">
        <w:rPr>
          <w:rFonts w:cs="Arial"/>
          <w:szCs w:val="18"/>
          <w:lang w:val="sl-SI"/>
        </w:rPr>
        <w:t xml:space="preserve"> Gre za družbena področja iz zadnjih štirih alinej prvega odstavka 2. člena ZVarD: socialno zaščito, vključno z socialno varnostjo in zdravstvenim varstvom, socialnimi ugodnostmi, vzgojo in izobraževanjem ter dostopom do blaga in storitev, vključno s stanovanji.</w:t>
      </w:r>
    </w:p>
  </w:footnote>
  <w:footnote w:id="18">
    <w:p w14:paraId="6080EE1D" w14:textId="77777777" w:rsidR="002068BF" w:rsidRPr="003C165B" w:rsidRDefault="002068BF" w:rsidP="00995DDB">
      <w:pPr>
        <w:pStyle w:val="Sprotnaopomba-besedilo"/>
        <w:rPr>
          <w:rFonts w:cs="Arial"/>
          <w:sz w:val="20"/>
          <w:szCs w:val="20"/>
          <w:lang w:val="sl-SI"/>
        </w:rPr>
      </w:pPr>
      <w:r w:rsidRPr="003C165B">
        <w:rPr>
          <w:rStyle w:val="Sprotnaopomba-sklic"/>
          <w:rFonts w:cs="Arial"/>
          <w:sz w:val="20"/>
          <w:szCs w:val="20"/>
          <w:lang w:val="sl-SI"/>
        </w:rPr>
        <w:footnoteRef/>
      </w:r>
      <w:r w:rsidRPr="003C165B">
        <w:rPr>
          <w:rFonts w:cs="Arial"/>
          <w:sz w:val="20"/>
          <w:szCs w:val="20"/>
          <w:lang w:val="sl-SI"/>
        </w:rPr>
        <w:t xml:space="preserve"> Procesno legitimacijo Zagovornika pred Ustavnim sodiščem je slednje pojasnilo v odločbi št. U-I-16/21-12 in U-I-27/21-12.</w:t>
      </w:r>
    </w:p>
  </w:footnote>
  <w:footnote w:id="19">
    <w:p w14:paraId="4D3BCAD7" w14:textId="77777777" w:rsidR="002068BF" w:rsidRPr="004C3520" w:rsidRDefault="002068BF" w:rsidP="00995DDB">
      <w:pPr>
        <w:pStyle w:val="Sprotnaopomba-besedilo"/>
        <w:rPr>
          <w:rFonts w:cs="Arial"/>
          <w:szCs w:val="18"/>
          <w:lang w:val="sl-SI"/>
        </w:rPr>
      </w:pPr>
      <w:r w:rsidRPr="003C165B">
        <w:rPr>
          <w:rStyle w:val="Sprotnaopomba-sklic"/>
          <w:rFonts w:cs="Arial"/>
          <w:sz w:val="20"/>
          <w:szCs w:val="20"/>
          <w:lang w:val="sl-SI"/>
        </w:rPr>
        <w:footnoteRef/>
      </w:r>
      <w:r w:rsidRPr="003C165B">
        <w:rPr>
          <w:rFonts w:cs="Arial"/>
          <w:sz w:val="20"/>
          <w:szCs w:val="20"/>
          <w:lang w:val="sl-SI"/>
        </w:rPr>
        <w:t xml:space="preserve"> Zagovornik je oceno diskriminatornosti ZOA v zvezi s tem izdal v letu 2021 v zadevi 050-16/2020, zato je v zadevi 050-3/2023 v letu 2023 ni izvajal ponovno, saj se predpis v tem delu ni spremenil, in je štel predpis za diskriminatoren na podlagi že izvedene ocene.</w:t>
      </w:r>
    </w:p>
  </w:footnote>
  <w:footnote w:id="20">
    <w:p w14:paraId="1BF5E902" w14:textId="77777777" w:rsidR="002068BF" w:rsidRPr="004C3520" w:rsidRDefault="002068BF" w:rsidP="00EE110B">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Uradni list RS, št. 70/06 in 139/20</w:t>
      </w:r>
    </w:p>
  </w:footnote>
  <w:footnote w:id="21">
    <w:p w14:paraId="43F8BF81" w14:textId="77777777" w:rsidR="002068BF" w:rsidRPr="004C3520" w:rsidRDefault="002068BF" w:rsidP="00EE110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14/07, 46/10 – odl. US, 40/12 – ZUJF, 100/13 in 102/23</w:t>
      </w:r>
    </w:p>
  </w:footnote>
  <w:footnote w:id="22">
    <w:p w14:paraId="760BED4A" w14:textId="77777777" w:rsidR="002068BF" w:rsidRPr="00FA1659" w:rsidRDefault="002068BF" w:rsidP="00FC13B9">
      <w:pPr>
        <w:pStyle w:val="Sprotnaopomba-besedilo"/>
        <w:rPr>
          <w:rFonts w:cs="Arial"/>
          <w:szCs w:val="18"/>
          <w:lang w:val="sl-SI"/>
        </w:rPr>
      </w:pPr>
      <w:r w:rsidRPr="00FA1659">
        <w:rPr>
          <w:rStyle w:val="Sprotnaopomba-sklic"/>
          <w:rFonts w:cs="Arial"/>
          <w:szCs w:val="18"/>
          <w:lang w:val="sl-SI"/>
        </w:rPr>
        <w:footnoteRef/>
      </w:r>
      <w:r w:rsidRPr="00FA1659">
        <w:rPr>
          <w:rFonts w:cs="Arial"/>
          <w:szCs w:val="18"/>
          <w:lang w:val="sl-SI"/>
        </w:rPr>
        <w:t xml:space="preserve"> Od leta 2023 dalje sta Inšpektorat za šolstvo in Inšpektorat za šport ločena organa, zato so tudi podatki v stolpcih za leto 2023 predstavljeni ločeno, in sicer se prva številka nanaša na število primerov, o katerih poroča Inšpektorat za šolstvo, druga številka pa na število primerov, o katerih poroča Inšpektorat za šport.</w:t>
      </w:r>
    </w:p>
  </w:footnote>
  <w:footnote w:id="23">
    <w:p w14:paraId="429B2A3E" w14:textId="77777777" w:rsidR="002068BF" w:rsidRPr="00FA1659" w:rsidRDefault="002068BF" w:rsidP="00FC13B9">
      <w:pPr>
        <w:pStyle w:val="Sprotnaopomba-besedilo"/>
        <w:rPr>
          <w:rFonts w:cs="Arial"/>
          <w:szCs w:val="18"/>
          <w:lang w:val="sl-SI"/>
        </w:rPr>
      </w:pPr>
      <w:r w:rsidRPr="00FA1659">
        <w:rPr>
          <w:rStyle w:val="Sprotnaopomba-sklic"/>
          <w:rFonts w:cs="Arial"/>
          <w:szCs w:val="18"/>
          <w:lang w:val="sl-SI"/>
        </w:rPr>
        <w:footnoteRef/>
      </w:r>
      <w:r w:rsidRPr="00FA1659">
        <w:rPr>
          <w:rFonts w:cs="Arial"/>
          <w:szCs w:val="18"/>
          <w:lang w:val="sl-SI"/>
        </w:rPr>
        <w:t xml:space="preserve"> Inšpektorat Republike Slovenije za javni sektor</w:t>
      </w:r>
    </w:p>
  </w:footnote>
  <w:footnote w:id="24">
    <w:p w14:paraId="55B057D3" w14:textId="77777777" w:rsidR="002068BF" w:rsidRDefault="002068BF" w:rsidP="00FC13B9">
      <w:pPr>
        <w:pStyle w:val="Sprotnaopomba-besedilo"/>
      </w:pPr>
      <w:r w:rsidRPr="00FA1659">
        <w:rPr>
          <w:rStyle w:val="Sprotnaopomba-sklic"/>
          <w:lang w:val="sl-SI"/>
        </w:rPr>
        <w:footnoteRef/>
      </w:r>
      <w:r w:rsidRPr="00FA1659">
        <w:rPr>
          <w:lang w:val="sl-SI"/>
        </w:rPr>
        <w:t xml:space="preserve"> Inšpektorat Republike Slovenije za varstvo pred naravnimi in drugimi nesrečami</w:t>
      </w:r>
    </w:p>
  </w:footnote>
  <w:footnote w:id="25">
    <w:p w14:paraId="204B9DD0" w14:textId="6A70405F" w:rsidR="002068BF" w:rsidRPr="004C3520" w:rsidRDefault="002068BF" w:rsidP="00A37508">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 xml:space="preserve">Več v poglavju 8.5. Obravnavani primeri diskriminacije – Ministrstvo za pravosodje. </w:t>
      </w:r>
    </w:p>
  </w:footnote>
  <w:footnote w:id="26">
    <w:p w14:paraId="56FA957A" w14:textId="15F98B57" w:rsidR="002068BF" w:rsidRPr="002B5BD9" w:rsidRDefault="002068BF">
      <w:pPr>
        <w:pStyle w:val="Sprotnaopomba-besedilo"/>
        <w:rPr>
          <w:lang w:val="sl-SI"/>
        </w:rPr>
      </w:pPr>
      <w:r>
        <w:rPr>
          <w:rStyle w:val="Sprotnaopomba-sklic"/>
        </w:rPr>
        <w:footnoteRef/>
      </w:r>
      <w:r>
        <w:t xml:space="preserve"> </w:t>
      </w:r>
      <w:r w:rsidRPr="001F4942">
        <w:rPr>
          <w:rFonts w:cs="Arial"/>
          <w:szCs w:val="18"/>
          <w:lang w:val="sl-SI"/>
        </w:rPr>
        <w:t>Policija je sporočila, da ne razpolaga s podatki o narodnostni, rasni, verski ali etnični pripadnosti oškodovanca, barvi kože, poreklu, premoženjskem stanju, družbenem položaju, političnih ali drugih prepričanjih, invalidnosti ali spolni usmerjenosti, saj teh podatkov v skladu z določbami Zakona o varstvu osebnih podatkov (ZVOP-2) ne zbira in ne obdeluje.</w:t>
      </w:r>
    </w:p>
  </w:footnote>
  <w:footnote w:id="27">
    <w:p w14:paraId="5B69530E" w14:textId="77777777" w:rsidR="002068BF" w:rsidRPr="00354E21" w:rsidRDefault="002068BF" w:rsidP="00694678">
      <w:pPr>
        <w:pStyle w:val="Sprotnaopomba-besedilo"/>
        <w:rPr>
          <w:lang w:val="sl-SI"/>
        </w:rPr>
      </w:pPr>
      <w:r w:rsidRPr="00D17BA6">
        <w:rPr>
          <w:rStyle w:val="Sprotnaopomba-sklic"/>
        </w:rPr>
        <w:footnoteRef/>
      </w:r>
      <w:r w:rsidRPr="00D17BA6">
        <w:t xml:space="preserve"> Uradni list RS, št. 112/25.</w:t>
      </w:r>
    </w:p>
  </w:footnote>
  <w:footnote w:id="28">
    <w:p w14:paraId="3CE493BF" w14:textId="77777777" w:rsidR="002068BF" w:rsidRPr="004C3520" w:rsidRDefault="002068BF" w:rsidP="00AA0C28">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w:t>
      </w:r>
      <w:r w:rsidRPr="004C3520">
        <w:rPr>
          <w:rFonts w:eastAsia="Calibri" w:cs="Arial"/>
          <w:szCs w:val="18"/>
          <w:lang w:val="sl-SI"/>
        </w:rPr>
        <w:t>V tabele niso vključene sodbe, v katerih ni zatrjevane osebne okoliščine oziroma se sodišče ni vsebinsko opredelilo o obstoju diskriminacije.</w:t>
      </w:r>
    </w:p>
  </w:footnote>
  <w:footnote w:id="29">
    <w:p w14:paraId="2804E822" w14:textId="77777777" w:rsidR="002068BF" w:rsidRPr="00D53308" w:rsidRDefault="002068BF" w:rsidP="00AA0C28">
      <w:pPr>
        <w:pStyle w:val="Sprotnaopomba-besedilo"/>
        <w:rPr>
          <w:lang w:val="sl-SI"/>
        </w:rPr>
      </w:pPr>
      <w:r>
        <w:rPr>
          <w:rStyle w:val="Sprotnaopomba-sklic"/>
        </w:rPr>
        <w:footnoteRef/>
      </w:r>
      <w:r>
        <w:t xml:space="preserve"> </w:t>
      </w:r>
      <w:r w:rsidRPr="00D53308">
        <w:t>Up-145/24-13</w:t>
      </w:r>
      <w:r>
        <w:t xml:space="preserve"> z dne</w:t>
      </w:r>
      <w:r w:rsidRPr="00D53308">
        <w:t xml:space="preserve"> 20. 10. 2025</w:t>
      </w:r>
      <w:r>
        <w:t>.</w:t>
      </w:r>
    </w:p>
  </w:footnote>
  <w:footnote w:id="30">
    <w:p w14:paraId="5F4A2522" w14:textId="77777777" w:rsidR="002068BF" w:rsidRPr="004C3520" w:rsidRDefault="002068BF" w:rsidP="00AA0C28">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Dostopno na:</w:t>
      </w:r>
      <w:r w:rsidRPr="00D17BA6">
        <w:rPr>
          <w:rFonts w:cs="Arial"/>
          <w:color w:val="2F5496" w:themeColor="accent1" w:themeShade="BF"/>
          <w:szCs w:val="18"/>
          <w:lang w:val="sl-SI"/>
        </w:rPr>
        <w:t xml:space="preserve"> </w:t>
      </w:r>
      <w:hyperlink r:id="rId1" w:history="1">
        <w:r w:rsidRPr="008E49AC">
          <w:rPr>
            <w:rStyle w:val="Hiperpovezava"/>
            <w:rFonts w:cs="Arial"/>
            <w:color w:val="0070C0"/>
            <w:szCs w:val="18"/>
            <w:lang w:val="sl-SI"/>
          </w:rPr>
          <w:t>www.sodnapraksa.si</w:t>
        </w:r>
      </w:hyperlink>
      <w:r w:rsidRPr="004C3520">
        <w:rPr>
          <w:rFonts w:cs="Arial"/>
          <w:szCs w:val="18"/>
          <w:lang w:val="sl-SI"/>
        </w:rPr>
        <w:t xml:space="preserve"> </w:t>
      </w:r>
    </w:p>
  </w:footnote>
  <w:footnote w:id="31">
    <w:p w14:paraId="409B3CB8" w14:textId="77777777" w:rsidR="002068BF" w:rsidRPr="004C3520" w:rsidRDefault="002068BF" w:rsidP="006A1B01">
      <w:pPr>
        <w:rPr>
          <w:rFonts w:ascii="Arial" w:hAnsi="Arial" w:cs="Arial"/>
          <w:sz w:val="18"/>
          <w:szCs w:val="18"/>
        </w:rPr>
      </w:pPr>
      <w:r w:rsidRPr="004C3520">
        <w:rPr>
          <w:rStyle w:val="Sprotnaopomba-sklic"/>
          <w:rFonts w:ascii="Arial" w:hAnsi="Arial" w:cs="Arial"/>
          <w:sz w:val="18"/>
          <w:szCs w:val="18"/>
        </w:rPr>
        <w:footnoteRef/>
      </w:r>
      <w:r w:rsidRPr="004C3520">
        <w:rPr>
          <w:rFonts w:ascii="Arial" w:hAnsi="Arial" w:cs="Arial"/>
          <w:sz w:val="18"/>
          <w:szCs w:val="18"/>
        </w:rPr>
        <w:t xml:space="preserve"> Zagovornik od leta 2022 kot priporočilo šteje posamezno točko oziroma konkretno priporočilo v poslanem dokumentu. To je treba upoštevati pri morebitni primerjavi podatkov o izdanih priporočilih iz različnih letnih poročil. </w:t>
      </w:r>
    </w:p>
  </w:footnote>
  <w:footnote w:id="32">
    <w:p w14:paraId="1E754306" w14:textId="77777777" w:rsidR="002068BF" w:rsidRPr="004C3520" w:rsidRDefault="002068BF" w:rsidP="006A1B01">
      <w:pPr>
        <w:rPr>
          <w:rFonts w:ascii="Arial" w:hAnsi="Arial" w:cs="Arial"/>
          <w:sz w:val="18"/>
          <w:szCs w:val="18"/>
        </w:rPr>
      </w:pPr>
      <w:r w:rsidRPr="004C3520">
        <w:rPr>
          <w:rStyle w:val="Sprotnaopomba-sklic"/>
          <w:rFonts w:ascii="Arial" w:hAnsi="Arial" w:cs="Arial"/>
          <w:sz w:val="18"/>
          <w:szCs w:val="18"/>
        </w:rPr>
        <w:footnoteRef/>
      </w:r>
      <w:r w:rsidRPr="004C3520">
        <w:rPr>
          <w:rFonts w:ascii="Arial" w:hAnsi="Arial" w:cs="Arial"/>
          <w:sz w:val="18"/>
          <w:szCs w:val="18"/>
        </w:rPr>
        <w:t xml:space="preserve"> Osebne okoliščine so navedene po vrstnem redu iz 1. člena ZVarD. Seštevek po osebnih okoliščinah ni enak skupnemu številu priporočil, saj so se nekatera priporočila nanašala na več osebnih okoliščin hkrati. Nekatera priporočila so se nanašala tudi na splošno področje varstva pred diskriminacijo in ne samo na določene osebne okoliščine.</w:t>
      </w:r>
    </w:p>
  </w:footnote>
  <w:footnote w:id="33">
    <w:p w14:paraId="5BFEEB6E" w14:textId="77777777" w:rsidR="002068BF" w:rsidRPr="004C3520"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Seštevek po področjih družbenega življenja ni enak skupnemu številu priporočil, saj se nekatera priporočila nanašajo na več področij hkrati.</w:t>
      </w:r>
    </w:p>
  </w:footnote>
  <w:footnote w:id="34">
    <w:p w14:paraId="5D9AC56F" w14:textId="77777777" w:rsidR="002068BF" w:rsidRPr="005D01DE"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Seštevek po naslovnikih ni enak skupnemu številu priporočil, saj se nekatera priporočila nanašajo na več </w:t>
      </w:r>
      <w:r w:rsidRPr="005D01DE">
        <w:rPr>
          <w:rFonts w:cs="Arial"/>
          <w:szCs w:val="18"/>
          <w:lang w:val="sl-SI"/>
        </w:rPr>
        <w:t xml:space="preserve">naslovnikov hkrati. </w:t>
      </w:r>
    </w:p>
  </w:footnote>
  <w:footnote w:id="35">
    <w:p w14:paraId="46CECFBE" w14:textId="77777777" w:rsidR="002068BF" w:rsidRPr="004C3520" w:rsidRDefault="002068BF" w:rsidP="006A1B01">
      <w:pPr>
        <w:pStyle w:val="Sprotnaopomba-besedilo"/>
        <w:rPr>
          <w:rFonts w:cs="Arial"/>
          <w:szCs w:val="18"/>
          <w:lang w:val="sl-SI"/>
        </w:rPr>
      </w:pPr>
      <w:r w:rsidRPr="005D01DE">
        <w:rPr>
          <w:rStyle w:val="Sprotnaopomba-sklic"/>
          <w:rFonts w:cs="Arial"/>
          <w:szCs w:val="18"/>
        </w:rPr>
        <w:footnoteRef/>
      </w:r>
      <w:r w:rsidRPr="005D01DE">
        <w:rPr>
          <w:rFonts w:cs="Arial"/>
          <w:szCs w:val="18"/>
        </w:rPr>
        <w:t xml:space="preserve"> </w:t>
      </w:r>
      <w:r w:rsidRPr="005D01DE">
        <w:rPr>
          <w:rFonts w:cs="Arial"/>
          <w:szCs w:val="18"/>
          <w:lang w:val="sl-SI"/>
        </w:rPr>
        <w:t>Zagovornik do zaključka redakcije letnega poročila ni prejel odgovorov Vlade, Ministrstva za kulturo in Ministrstva za visoko šolstvo, znanost in inovacije. V teh primerih je Zagovornik statuse določil na podlagi razpoložljivih informacij.</w:t>
      </w:r>
      <w:r w:rsidRPr="004C3520">
        <w:rPr>
          <w:rFonts w:cs="Arial"/>
          <w:szCs w:val="18"/>
          <w:lang w:val="sl-SI"/>
        </w:rPr>
        <w:t xml:space="preserve"> </w:t>
      </w:r>
    </w:p>
  </w:footnote>
  <w:footnote w:id="36">
    <w:p w14:paraId="0BBED841" w14:textId="77777777" w:rsidR="002068BF" w:rsidRPr="00C13B10"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7">
    <w:p w14:paraId="337AEA4A" w14:textId="77777777" w:rsidR="002068BF" w:rsidRPr="0078408A"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8">
    <w:p w14:paraId="0D7AE6F6" w14:textId="77777777" w:rsidR="002068BF" w:rsidRPr="0078408A"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9">
    <w:p w14:paraId="3EFB292F" w14:textId="77777777" w:rsidR="002068BF" w:rsidRPr="00C13B10" w:rsidRDefault="002068BF" w:rsidP="006A1B01">
      <w:pPr>
        <w:pStyle w:val="Sprotnaopomba-besedilo"/>
        <w:rPr>
          <w:lang w:val="sl-SI"/>
        </w:rPr>
      </w:pPr>
      <w:r>
        <w:rPr>
          <w:rStyle w:val="Sprotnaopomba-sklic"/>
        </w:rPr>
        <w:footnoteRef/>
      </w:r>
      <w:r>
        <w:t xml:space="preserve"> </w:t>
      </w:r>
      <w:r w:rsidRPr="004C3520">
        <w:rPr>
          <w:rFonts w:cs="Arial"/>
          <w:szCs w:val="18"/>
          <w:lang w:val="sl-SI"/>
        </w:rPr>
        <w:t>Naslovljeno je bilo na Državni zbor</w:t>
      </w:r>
    </w:p>
  </w:footnote>
  <w:footnote w:id="40">
    <w:p w14:paraId="0757DEB2" w14:textId="77777777" w:rsidR="00BC0655" w:rsidRPr="004C3520" w:rsidRDefault="00BC0655" w:rsidP="00BC0655">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Naslovljeno je bilo na Državni zbor</w:t>
      </w:r>
      <w:r>
        <w:rPr>
          <w:rFonts w:cs="Arial"/>
          <w:szCs w:val="18"/>
          <w:lang w:val="sl-SI"/>
        </w:rPr>
        <w:t>.</w:t>
      </w:r>
    </w:p>
  </w:footnote>
  <w:footnote w:id="41">
    <w:p w14:paraId="5BE25161" w14:textId="77777777" w:rsidR="002068BF" w:rsidRPr="00ED6DD1" w:rsidRDefault="002068BF" w:rsidP="006A1B01">
      <w:pPr>
        <w:pStyle w:val="Sprotnaopomba-besedilo"/>
        <w:rPr>
          <w:lang w:val="sl-SI"/>
        </w:rPr>
      </w:pPr>
      <w:r>
        <w:rPr>
          <w:rStyle w:val="Sprotnaopomba-sklic"/>
        </w:rPr>
        <w:footnoteRef/>
      </w:r>
      <w:r>
        <w:t xml:space="preserve"> </w:t>
      </w:r>
      <w:r w:rsidRPr="004C3520">
        <w:rPr>
          <w:rFonts w:cs="Arial"/>
          <w:szCs w:val="18"/>
          <w:lang w:val="sl-SI"/>
        </w:rPr>
        <w:t>Naslovljeno je bilo na Državni zbor</w:t>
      </w:r>
      <w:r>
        <w:rPr>
          <w:rFonts w:cs="Arial"/>
          <w:szCs w:val="18"/>
          <w:lang w:val="sl-SI"/>
        </w:rPr>
        <w:t>.</w:t>
      </w:r>
    </w:p>
  </w:footnote>
  <w:footnote w:id="42">
    <w:p w14:paraId="1458D1CE" w14:textId="77777777" w:rsidR="002068BF" w:rsidRPr="00ED6DD1"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43">
    <w:p w14:paraId="78DAC021" w14:textId="77777777" w:rsidR="002068BF" w:rsidRPr="00B80F6C" w:rsidRDefault="002068BF" w:rsidP="006A1B01">
      <w:pPr>
        <w:pStyle w:val="Sprotnaopomba-besedilo"/>
        <w:rPr>
          <w:lang w:val="sl-SI"/>
        </w:rPr>
      </w:pPr>
      <w:r>
        <w:rPr>
          <w:rStyle w:val="Sprotnaopomba-sklic"/>
        </w:rPr>
        <w:footnoteRef/>
      </w:r>
      <w:r>
        <w:t xml:space="preserve"> </w:t>
      </w:r>
      <w:r>
        <w:rPr>
          <w:lang w:val="sl-SI"/>
        </w:rPr>
        <w:t xml:space="preserve">Poslano je bilo v Državni zbor. </w:t>
      </w:r>
    </w:p>
  </w:footnote>
  <w:footnote w:id="44">
    <w:p w14:paraId="47CD68B9" w14:textId="77777777" w:rsidR="002068BF" w:rsidRPr="00177A87" w:rsidRDefault="002068BF" w:rsidP="006A1B01">
      <w:pPr>
        <w:pStyle w:val="Sprotnaopomba-besedilo"/>
        <w:rPr>
          <w:lang w:val="sl-SI"/>
        </w:rPr>
      </w:pPr>
      <w:r>
        <w:rPr>
          <w:rStyle w:val="Sprotnaopomba-sklic"/>
        </w:rPr>
        <w:footnoteRef/>
      </w:r>
      <w:r>
        <w:t xml:space="preserve"> </w:t>
      </w:r>
      <w:r>
        <w:rPr>
          <w:lang w:val="sl-SI"/>
        </w:rPr>
        <w:t xml:space="preserve">Poslano tudi na </w:t>
      </w:r>
      <w:r w:rsidRPr="00177A87">
        <w:rPr>
          <w:lang w:val="sl-SI"/>
        </w:rPr>
        <w:t>Vlad</w:t>
      </w:r>
      <w:r>
        <w:rPr>
          <w:lang w:val="sl-SI"/>
        </w:rPr>
        <w:t>o</w:t>
      </w:r>
      <w:r w:rsidRPr="00177A87">
        <w:rPr>
          <w:lang w:val="sl-SI"/>
        </w:rPr>
        <w:t xml:space="preserve"> Republike Slovenije</w:t>
      </w:r>
      <w:r>
        <w:rPr>
          <w:lang w:val="sl-SI"/>
        </w:rPr>
        <w:t>.</w:t>
      </w:r>
    </w:p>
  </w:footnote>
  <w:footnote w:id="45">
    <w:p w14:paraId="7EFA6B97" w14:textId="77777777" w:rsidR="002068BF" w:rsidRPr="00ED0547" w:rsidRDefault="002068BF" w:rsidP="00475DF1">
      <w:pPr>
        <w:pStyle w:val="Sprotnaopomba-besedilo"/>
        <w:rPr>
          <w:rFonts w:cs="Arial"/>
          <w:szCs w:val="18"/>
          <w:lang w:val="sl-SI"/>
        </w:rPr>
      </w:pPr>
      <w:r w:rsidRPr="00ED0547">
        <w:rPr>
          <w:rStyle w:val="Sprotnaopomba-sklic"/>
          <w:rFonts w:cs="Arial"/>
          <w:szCs w:val="18"/>
          <w:lang w:val="sl-SI"/>
        </w:rPr>
        <w:footnoteRef/>
      </w:r>
      <w:r w:rsidRPr="00ED0547">
        <w:rPr>
          <w:rFonts w:cs="Arial"/>
          <w:szCs w:val="18"/>
          <w:lang w:val="sl-SI"/>
        </w:rPr>
        <w:t xml:space="preserve"> Višje sodišče v Ljubljani. Dostopno na: </w:t>
      </w:r>
      <w:hyperlink r:id="rId2" w:history="1">
        <w:r w:rsidRPr="008E49AC">
          <w:rPr>
            <w:rStyle w:val="Hiperpovezava"/>
            <w:rFonts w:cs="Arial"/>
            <w:color w:val="0070C0"/>
            <w:szCs w:val="18"/>
            <w:lang w:val="sl-SI"/>
          </w:rPr>
          <w:t>http://www.sodnapraksa.si/?q=id:2012032113059000&amp;database[SOVS]=SOVS&amp;database[IESP]=IESP&amp;database[VDSS]=VDSS&amp;database[UPRS]=UPRS&amp;_submit=i%C5%A1%C4%8Di&amp;page=0&amp;id=2012032113059000</w:t>
        </w:r>
      </w:hyperlink>
      <w:r w:rsidRPr="00ED0547">
        <w:rPr>
          <w:rFonts w:cs="Arial"/>
          <w:szCs w:val="18"/>
          <w:lang w:val="sl-SI"/>
        </w:rPr>
        <w:t xml:space="preserve">. </w:t>
      </w:r>
    </w:p>
  </w:footnote>
  <w:footnote w:id="46">
    <w:p w14:paraId="67FE7C29" w14:textId="77777777" w:rsidR="002068BF" w:rsidRPr="00ED0547" w:rsidRDefault="002068BF" w:rsidP="00475DF1">
      <w:pPr>
        <w:pStyle w:val="Sprotnaopomba-besedilo"/>
        <w:rPr>
          <w:rFonts w:cs="Arial"/>
          <w:szCs w:val="18"/>
          <w:lang w:val="sl-SI"/>
        </w:rPr>
      </w:pPr>
      <w:r w:rsidRPr="00ED0547">
        <w:rPr>
          <w:rStyle w:val="Sprotnaopomba-sklic"/>
          <w:rFonts w:cs="Arial"/>
          <w:szCs w:val="18"/>
          <w:lang w:val="sl-SI"/>
        </w:rPr>
        <w:footnoteRef/>
      </w:r>
      <w:r w:rsidRPr="00ED0547">
        <w:rPr>
          <w:rFonts w:cs="Arial"/>
          <w:szCs w:val="18"/>
          <w:lang w:val="sl-SI"/>
        </w:rPr>
        <w:t xml:space="preserve"> Višje delovno in socialno sodišče. Dostopno na: </w:t>
      </w:r>
      <w:hyperlink r:id="rId3" w:history="1">
        <w:r w:rsidRPr="008E49AC">
          <w:rPr>
            <w:rStyle w:val="Hiperpovezava"/>
            <w:rFonts w:cs="Arial"/>
            <w:color w:val="0070C0"/>
            <w:szCs w:val="18"/>
            <w:lang w:val="sl-SI"/>
          </w:rPr>
          <w:t>http://www.sodnapraksa.si/?q=diskriminacija&amp;database[VDSS]=VDSS&amp;_submit=i%C5%A1%C4%8Di&amp;rowsPerPage=20&amp;page=2&amp;id=2010040815248168</w:t>
        </w:r>
      </w:hyperlink>
      <w:r w:rsidRPr="00ED0547">
        <w:rPr>
          <w:rFonts w:cs="Arial"/>
          <w:szCs w:val="18"/>
          <w:lang w:val="sl-SI"/>
        </w:rPr>
        <w:t xml:space="preserve">. </w:t>
      </w:r>
    </w:p>
  </w:footnote>
  <w:footnote w:id="47">
    <w:p w14:paraId="6D71CDB3" w14:textId="17161CA0" w:rsidR="002068BF" w:rsidRPr="004C3520" w:rsidRDefault="002068BF" w:rsidP="00042F3C">
      <w:pPr>
        <w:pStyle w:val="Sprotnaopomba-besedilo"/>
        <w:rPr>
          <w:rFonts w:cs="Arial"/>
          <w:szCs w:val="18"/>
          <w:lang w:val="it-IT"/>
        </w:rPr>
      </w:pPr>
      <w:r w:rsidRPr="004C3520">
        <w:rPr>
          <w:rStyle w:val="Sprotnaopomba-sklic"/>
          <w:rFonts w:cs="Arial"/>
          <w:szCs w:val="18"/>
        </w:rPr>
        <w:footnoteRef/>
      </w:r>
      <w:r w:rsidRPr="004C3520">
        <w:rPr>
          <w:rFonts w:cs="Arial"/>
          <w:szCs w:val="18"/>
          <w:lang w:val="it-IT"/>
        </w:rPr>
        <w:t xml:space="preserve"> Dostopno na: </w:t>
      </w:r>
      <w:hyperlink r:id="rId4" w:history="1">
        <w:r w:rsidRPr="008E49AC">
          <w:rPr>
            <w:rStyle w:val="Hiperpovezava"/>
            <w:rFonts w:cs="Arial"/>
            <w:color w:val="0070C0"/>
            <w:szCs w:val="18"/>
            <w:lang w:val="it-IT"/>
          </w:rPr>
          <w:t>https://zagovornik.si/izdelki-zagovornika/letno-porocilo/</w:t>
        </w:r>
      </w:hyperlink>
      <w:r w:rsidRPr="004C3520">
        <w:rPr>
          <w:rFonts w:cs="Arial"/>
          <w:szCs w:val="18"/>
          <w:lang w:val="it-IT"/>
        </w:rPr>
        <w:t xml:space="preserve">. </w:t>
      </w:r>
    </w:p>
  </w:footnote>
  <w:footnote w:id="48">
    <w:p w14:paraId="58C3696E" w14:textId="3EA85B48" w:rsidR="002068BF" w:rsidRPr="00076BA7" w:rsidRDefault="002068BF">
      <w:pPr>
        <w:pStyle w:val="Sprotnaopomba-besedilo"/>
        <w:rPr>
          <w:lang w:val="sl-SI"/>
        </w:rPr>
      </w:pPr>
      <w:r>
        <w:rPr>
          <w:rStyle w:val="Sprotnaopomba-sklic"/>
        </w:rPr>
        <w:footnoteRef/>
      </w:r>
      <w:r>
        <w:t xml:space="preserve"> </w:t>
      </w:r>
      <w:r>
        <w:rPr>
          <w:rFonts w:cs="Arial"/>
        </w:rPr>
        <w:t>Pregled oziroma barvna lestvica področij družbenega življenja je na začetku poglavja 10 Priporočila.</w:t>
      </w:r>
    </w:p>
  </w:footnote>
  <w:footnote w:id="49">
    <w:p w14:paraId="770F1A7A" w14:textId="622E0831" w:rsidR="002068BF" w:rsidRPr="004C3520" w:rsidRDefault="002068BF" w:rsidP="009B2FFF">
      <w:pPr>
        <w:pStyle w:val="Sprotnaopomba-besedilo"/>
        <w:rPr>
          <w:rFonts w:cs="Arial"/>
          <w:szCs w:val="18"/>
        </w:rPr>
      </w:pPr>
      <w:r w:rsidRPr="004C3520">
        <w:rPr>
          <w:rStyle w:val="Sprotnaopomba-sklic"/>
          <w:rFonts w:cs="Arial"/>
          <w:szCs w:val="18"/>
        </w:rPr>
        <w:footnoteRef/>
      </w:r>
      <w:r w:rsidRPr="004C3520">
        <w:rPr>
          <w:rFonts w:cs="Arial"/>
          <w:szCs w:val="18"/>
        </w:rPr>
        <w:t xml:space="preserve"> Definicija podatkov </w:t>
      </w:r>
      <w:r w:rsidRPr="004C3520">
        <w:rPr>
          <w:rFonts w:cs="Arial"/>
          <w:color w:val="000000" w:themeColor="text1"/>
          <w:szCs w:val="18"/>
        </w:rPr>
        <w:t xml:space="preserve">o enakopravnosti, enaki obravnavi in enakih možnostih </w:t>
      </w:r>
      <w:r w:rsidRPr="004C3520">
        <w:rPr>
          <w:rFonts w:cs="Arial"/>
          <w:szCs w:val="18"/>
        </w:rPr>
        <w:t xml:space="preserve">je povzeta po publikaciji Evropske komisije (2016) European Handbook on Equality Data, str. 15. Dostopno na: </w:t>
      </w:r>
      <w:hyperlink r:id="rId5" w:history="1">
        <w:r w:rsidRPr="008E49AC">
          <w:rPr>
            <w:rStyle w:val="Hiperpovezava"/>
            <w:rFonts w:cs="Arial"/>
            <w:color w:val="0070C0"/>
            <w:szCs w:val="18"/>
          </w:rPr>
          <w:t>https://op.europa.eu/en/publication-detail/-/publication/cd5d60a3-094d-11e7-8a35-01aa75ed71a1/language-en</w:t>
        </w:r>
      </w:hyperlink>
      <w:r w:rsidRPr="004C3520">
        <w:rPr>
          <w:rFonts w:cs="Arial"/>
          <w:szCs w:val="18"/>
        </w:rPr>
        <w:t xml:space="preserve">. </w:t>
      </w:r>
    </w:p>
  </w:footnote>
  <w:footnote w:id="50">
    <w:p w14:paraId="69C13469" w14:textId="77777777" w:rsidR="002068BF" w:rsidRPr="00356C3D" w:rsidRDefault="002068BF" w:rsidP="009B2FFF">
      <w:pPr>
        <w:pStyle w:val="Sprotnaopomba-besedilo"/>
        <w:rPr>
          <w:rFonts w:cs="Arial"/>
          <w:color w:val="0070C0"/>
          <w:szCs w:val="18"/>
        </w:rPr>
      </w:pPr>
      <w:r w:rsidRPr="00EA3285">
        <w:rPr>
          <w:rStyle w:val="Sprotnaopomba-sklic"/>
          <w:rFonts w:cs="Arial"/>
          <w:szCs w:val="18"/>
        </w:rPr>
        <w:footnoteRef/>
      </w:r>
      <w:r w:rsidRPr="00EA3285">
        <w:rPr>
          <w:rFonts w:cs="Arial"/>
          <w:szCs w:val="18"/>
        </w:rPr>
        <w:t xml:space="preserve"> Na primer: Poročilo Evropske komisije za boj proti rasizmu in nestrpnosti v Sloveniji (Šesti cikel spremljanja) (2025). Dostopno na:</w:t>
      </w:r>
      <w:r w:rsidRPr="008E49AC">
        <w:rPr>
          <w:rFonts w:cs="Arial"/>
          <w:color w:val="0070C0"/>
          <w:szCs w:val="18"/>
        </w:rPr>
        <w:t xml:space="preserve"> </w:t>
      </w:r>
      <w:hyperlink r:id="rId6" w:history="1">
        <w:r w:rsidRPr="008E49AC">
          <w:rPr>
            <w:rStyle w:val="Hiperpovezava"/>
            <w:rFonts w:cs="Arial"/>
            <w:color w:val="0070C0"/>
            <w:szCs w:val="18"/>
          </w:rPr>
          <w:t>https://rm.coe.int/sixth-report-on-slovenia-translation-in-slovenian-/4880291aea</w:t>
        </w:r>
      </w:hyperlink>
      <w:r w:rsidRPr="00356C3D">
        <w:rPr>
          <w:rFonts w:cs="Arial"/>
          <w:color w:val="0070C0"/>
        </w:rPr>
        <w:t xml:space="preserve">.  </w:t>
      </w:r>
    </w:p>
  </w:footnote>
  <w:footnote w:id="51">
    <w:p w14:paraId="3404842D" w14:textId="77777777" w:rsidR="002068BF" w:rsidRPr="00EA3285" w:rsidRDefault="002068BF" w:rsidP="009B2FFF">
      <w:pPr>
        <w:pStyle w:val="Sprotnaopomba-besedilo"/>
        <w:rPr>
          <w:rFonts w:cs="Arial"/>
        </w:rPr>
      </w:pPr>
      <w:r w:rsidRPr="00286CED">
        <w:rPr>
          <w:rStyle w:val="Sprotnaopomba-sklic"/>
          <w:rFonts w:cs="Arial"/>
        </w:rPr>
        <w:footnoteRef/>
      </w:r>
      <w:r w:rsidRPr="00286CED">
        <w:rPr>
          <w:rFonts w:cs="Arial"/>
        </w:rPr>
        <w:t xml:space="preserve"> Dostopno na:</w:t>
      </w:r>
      <w:r w:rsidRPr="00356C3D">
        <w:rPr>
          <w:rFonts w:cs="Arial"/>
          <w:color w:val="0070C0"/>
        </w:rPr>
        <w:t xml:space="preserve"> </w:t>
      </w:r>
      <w:hyperlink r:id="rId7" w:history="1">
        <w:r w:rsidRPr="008E49AC">
          <w:rPr>
            <w:rStyle w:val="Hiperpovezava"/>
            <w:rFonts w:cs="Arial"/>
            <w:color w:val="0070C0"/>
          </w:rPr>
          <w:t>https://commission.europa.eu/strategy-and-policy/policies/justice-and-fundamental-rights/gender-equality/gender-equality-strategy_sl?utm_source=chatgpt.com</w:t>
        </w:r>
      </w:hyperlink>
      <w:r w:rsidRPr="00EA3285">
        <w:rPr>
          <w:rFonts w:cs="Arial"/>
        </w:rPr>
        <w:t xml:space="preserve">. </w:t>
      </w:r>
    </w:p>
  </w:footnote>
  <w:footnote w:id="52">
    <w:p w14:paraId="2C4F78A2" w14:textId="77777777" w:rsidR="002068BF" w:rsidRPr="00EA3285" w:rsidRDefault="002068BF" w:rsidP="009B2FFF">
      <w:pPr>
        <w:pStyle w:val="Sprotnaopomba-besedilo"/>
        <w:rPr>
          <w:rFonts w:cs="Arial"/>
        </w:rPr>
      </w:pPr>
      <w:r w:rsidRPr="00EA3285">
        <w:rPr>
          <w:rStyle w:val="Sprotnaopomba-sklic"/>
          <w:rFonts w:cs="Arial"/>
        </w:rPr>
        <w:footnoteRef/>
      </w:r>
      <w:r w:rsidRPr="00EA3285">
        <w:rPr>
          <w:rFonts w:cs="Arial"/>
        </w:rPr>
        <w:t xml:space="preserve"> Dostopno na: </w:t>
      </w:r>
      <w:hyperlink r:id="rId8" w:history="1">
        <w:r w:rsidRPr="008E49AC">
          <w:rPr>
            <w:rStyle w:val="Hiperpovezava"/>
            <w:rFonts w:cs="Arial"/>
            <w:color w:val="0070C0"/>
          </w:rPr>
          <w:t>https://commission.europa.eu/publications/lgbtiq-equality-strategy-2026-2030-0_en</w:t>
        </w:r>
      </w:hyperlink>
      <w:r w:rsidRPr="00EA3285">
        <w:rPr>
          <w:rFonts w:cs="Arial"/>
        </w:rPr>
        <w:t xml:space="preserve">. </w:t>
      </w:r>
    </w:p>
  </w:footnote>
  <w:footnote w:id="53">
    <w:p w14:paraId="7FD3A0DC"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Več informacij o delu Evropske komisije na tem področju je dostopnih na: </w:t>
      </w:r>
      <w:hyperlink r:id="rId9" w:history="1">
        <w:r w:rsidRPr="008E49AC">
          <w:rPr>
            <w:rStyle w:val="Hiperpovezava"/>
            <w:rFonts w:cs="Arial"/>
            <w:color w:val="0070C0"/>
            <w:szCs w:val="18"/>
          </w:rPr>
          <w:t>https://commission.europa.eu/strategy-and-policy/policies/justice-and-fundamental-rights/combatting-discrimination-0/equality-data-collection_en</w:t>
        </w:r>
      </w:hyperlink>
      <w:r w:rsidRPr="00EA3285">
        <w:rPr>
          <w:rFonts w:cs="Arial"/>
          <w:szCs w:val="18"/>
        </w:rPr>
        <w:t xml:space="preserve">. </w:t>
      </w:r>
    </w:p>
  </w:footnote>
  <w:footnote w:id="54">
    <w:p w14:paraId="1B08EA6D" w14:textId="77777777" w:rsidR="002068BF" w:rsidRPr="00EA3285" w:rsidRDefault="002068BF" w:rsidP="00F4669A">
      <w:pPr>
        <w:pStyle w:val="Sprotnaopomba-besedilo"/>
        <w:rPr>
          <w:rFonts w:cs="Arial"/>
          <w:szCs w:val="18"/>
        </w:rPr>
      </w:pPr>
      <w:r w:rsidRPr="00EA3285">
        <w:rPr>
          <w:rStyle w:val="Sprotnaopomba-sklic"/>
          <w:rFonts w:cs="Arial"/>
          <w:szCs w:val="18"/>
        </w:rPr>
        <w:footnoteRef/>
      </w:r>
      <w:r w:rsidRPr="00EA3285">
        <w:rPr>
          <w:rFonts w:cs="Arial"/>
          <w:szCs w:val="18"/>
        </w:rPr>
        <w:t xml:space="preserve"> Direktiva Sveta (EU) 2024/1499 z dne 7. maja 2024 o standardih za organe za enakost na področju enakega obravnavanja oseb ne glede na raso ali narodnost, enakega obravnavanja oseb v zadevah zaposlovanja in poklica ne glede na vero ali prepričanje, invalidnost, starost ali spolno usmerjenost, enakega obravnavanja žensk in moških v zadevah socialne varnosti ter pri dostopu do blaga in storitev in oskrbi z njimi ter o spremembi direktiv 2000/43/ES in 2004/113/ES, dostopna na: </w:t>
      </w:r>
    </w:p>
    <w:p w14:paraId="40162380" w14:textId="77777777" w:rsidR="002068BF" w:rsidRPr="00EA3285" w:rsidRDefault="002068BF" w:rsidP="00F4669A">
      <w:pPr>
        <w:pStyle w:val="Sprotnaopomba-besedilo"/>
        <w:rPr>
          <w:rFonts w:cs="Arial"/>
          <w:szCs w:val="18"/>
        </w:rPr>
      </w:pPr>
      <w:hyperlink r:id="rId10" w:history="1">
        <w:r w:rsidRPr="008E49AC">
          <w:rPr>
            <w:rStyle w:val="Hiperpovezava"/>
            <w:rFonts w:cs="Arial"/>
            <w:color w:val="0070C0"/>
            <w:szCs w:val="18"/>
          </w:rPr>
          <w:t>https://eur-lex.europa.eu/legal-content/SL/TXT/?uri=CELEX:32024L1499&amp;qid=1725327207817</w:t>
        </w:r>
      </w:hyperlink>
      <w:r w:rsidRPr="00EA3285">
        <w:rPr>
          <w:rFonts w:cs="Arial"/>
          <w:szCs w:val="18"/>
        </w:rPr>
        <w:t xml:space="preserve"> </w:t>
      </w:r>
    </w:p>
    <w:p w14:paraId="2C5CBF6A" w14:textId="77777777" w:rsidR="002068BF" w:rsidRPr="00EA3285" w:rsidRDefault="002068BF" w:rsidP="00F4669A">
      <w:pPr>
        <w:pStyle w:val="Sprotnaopomba-besedilo"/>
        <w:rPr>
          <w:rFonts w:cs="Arial"/>
          <w:szCs w:val="18"/>
        </w:rPr>
      </w:pPr>
      <w:r w:rsidRPr="00EA3285">
        <w:rPr>
          <w:rFonts w:cs="Arial"/>
          <w:szCs w:val="18"/>
        </w:rPr>
        <w:t xml:space="preserve">in Direktiva (EU) 2024/1500 Evropskega parlamenta in Sveta z dne 14. maja 2024 o standardih za organe za enakost na področju enakega obravnavanja in enakih možnosti žensk in moških pri zaposlovanju in poklicu ter o spremembi direktiv 2006/54/ES in 2010/41/EU, dostopna na: </w:t>
      </w:r>
    </w:p>
    <w:p w14:paraId="7D281E25" w14:textId="77777777" w:rsidR="002068BF" w:rsidRPr="00EA3285" w:rsidRDefault="002068BF" w:rsidP="00F4669A">
      <w:pPr>
        <w:pStyle w:val="Sprotnaopomba-besedilo"/>
        <w:rPr>
          <w:rFonts w:cs="Arial"/>
          <w:szCs w:val="18"/>
        </w:rPr>
      </w:pPr>
      <w:hyperlink r:id="rId11" w:history="1">
        <w:r w:rsidRPr="008E49AC">
          <w:rPr>
            <w:rStyle w:val="Hiperpovezava"/>
            <w:rFonts w:cs="Arial"/>
            <w:color w:val="0070C0"/>
            <w:szCs w:val="18"/>
          </w:rPr>
          <w:t>https://eur-lex.europa.eu/legal-content/SL/TXT/?uri=CELEX%3A32024L1500</w:t>
        </w:r>
      </w:hyperlink>
      <w:r w:rsidRPr="00EA3285">
        <w:rPr>
          <w:rFonts w:cs="Arial"/>
          <w:szCs w:val="18"/>
        </w:rPr>
        <w:t xml:space="preserve">. </w:t>
      </w:r>
    </w:p>
  </w:footnote>
  <w:footnote w:id="55">
    <w:p w14:paraId="288D3A83"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16. člen Direktive Sveta (EU) 2024/1499 in 16. člen Direktive (EU) 2024/1500.</w:t>
      </w:r>
    </w:p>
  </w:footnote>
  <w:footnote w:id="56">
    <w:p w14:paraId="634F0DD8"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Podrobnejša analiza razlogov za potrebo po </w:t>
      </w:r>
      <w:r w:rsidRPr="00EA3285">
        <w:rPr>
          <w:rFonts w:cs="Arial"/>
          <w:color w:val="000000" w:themeColor="text1"/>
          <w:szCs w:val="18"/>
        </w:rPr>
        <w:t>podatki o enakopravnosti, enaki obravnavi in enakih možnostih</w:t>
      </w:r>
      <w:r w:rsidRPr="00EA3285">
        <w:rPr>
          <w:rFonts w:cs="Arial"/>
          <w:szCs w:val="18"/>
        </w:rPr>
        <w:t xml:space="preserve"> v: Evropska komisija (2016) European Handbook on Equality Data, str. 19–22. </w:t>
      </w:r>
    </w:p>
    <w:p w14:paraId="6AD3133F" w14:textId="77777777" w:rsidR="002068BF" w:rsidRPr="00EA3285" w:rsidRDefault="002068BF" w:rsidP="009B2FFF">
      <w:pPr>
        <w:pStyle w:val="Sprotnaopomba-besedilo"/>
        <w:rPr>
          <w:rFonts w:cs="Arial"/>
          <w:szCs w:val="18"/>
        </w:rPr>
      </w:pPr>
      <w:r w:rsidRPr="00EA3285">
        <w:rPr>
          <w:rFonts w:cs="Arial"/>
          <w:szCs w:val="18"/>
        </w:rPr>
        <w:t xml:space="preserve">Dostopno na: </w:t>
      </w:r>
      <w:hyperlink r:id="rId12" w:history="1">
        <w:r w:rsidRPr="008E49AC">
          <w:rPr>
            <w:rStyle w:val="Hiperpovezava"/>
            <w:rFonts w:cs="Arial"/>
            <w:color w:val="0070C0"/>
            <w:szCs w:val="18"/>
          </w:rPr>
          <w:t>https://ec.europa.eu/newsroom/just/document.cfm?action=display&amp;doc_id=43205</w:t>
        </w:r>
      </w:hyperlink>
      <w:r w:rsidRPr="00EA3285">
        <w:rPr>
          <w:rFonts w:cs="Arial"/>
          <w:szCs w:val="18"/>
        </w:rPr>
        <w:t xml:space="preserve">. </w:t>
      </w:r>
    </w:p>
  </w:footnote>
  <w:footnote w:id="57">
    <w:p w14:paraId="3E965AC9" w14:textId="77777777" w:rsidR="002068BF" w:rsidRPr="00EA3285" w:rsidRDefault="002068BF" w:rsidP="009B2FFF">
      <w:pPr>
        <w:pStyle w:val="Sprotnaopomba-besedilo"/>
        <w:jc w:val="both"/>
        <w:rPr>
          <w:rFonts w:cs="Arial"/>
          <w:szCs w:val="18"/>
        </w:rPr>
      </w:pPr>
      <w:r w:rsidRPr="00EA3285">
        <w:rPr>
          <w:rStyle w:val="Sprotnaopomba-sklic"/>
          <w:rFonts w:cs="Arial"/>
          <w:szCs w:val="18"/>
        </w:rPr>
        <w:footnoteRef/>
      </w:r>
      <w:r w:rsidRPr="00EA3285">
        <w:rPr>
          <w:rFonts w:cs="Arial"/>
          <w:szCs w:val="18"/>
        </w:rPr>
        <w:t xml:space="preserve"> Kot na primer uvodna izjava št. 15 Direktive Sveta 2000/43/ES z dne 29. junija 2000 o izvajanju načela enakega obravnavanja oseb ne glede na raso ali narodnost. </w:t>
      </w:r>
    </w:p>
    <w:p w14:paraId="2925B773" w14:textId="77777777" w:rsidR="002068BF" w:rsidRPr="00EA3285" w:rsidRDefault="002068BF" w:rsidP="009B2FFF">
      <w:pPr>
        <w:pStyle w:val="Sprotnaopomba-besedilo"/>
        <w:jc w:val="both"/>
        <w:rPr>
          <w:rFonts w:cs="Arial"/>
          <w:color w:val="00B0F0"/>
          <w:szCs w:val="18"/>
          <w:lang w:val="fr-FR"/>
        </w:rPr>
      </w:pPr>
      <w:r w:rsidRPr="00EA3285">
        <w:rPr>
          <w:rFonts w:cs="Arial"/>
          <w:szCs w:val="18"/>
        </w:rPr>
        <w:t xml:space="preserve">Dostopno na: </w:t>
      </w:r>
      <w:hyperlink r:id="rId13" w:history="1">
        <w:r w:rsidRPr="008E49AC">
          <w:rPr>
            <w:rStyle w:val="Hiperpovezava"/>
            <w:rFonts w:cs="Arial"/>
            <w:color w:val="0070C0"/>
            <w:szCs w:val="18"/>
          </w:rPr>
          <w:t>https://eur-lex.europa.eu/legal-content/SL/TXT/?uri=celex%3A32000L0043</w:t>
        </w:r>
      </w:hyperlink>
      <w:r w:rsidRPr="00EA3285">
        <w:rPr>
          <w:rFonts w:cs="Arial"/>
          <w:szCs w:val="18"/>
        </w:rPr>
        <w:t xml:space="preserve">. </w:t>
      </w:r>
    </w:p>
  </w:footnote>
  <w:footnote w:id="58">
    <w:p w14:paraId="7E265FC1" w14:textId="77777777" w:rsidR="002068BF" w:rsidRPr="002D0866" w:rsidRDefault="002068BF" w:rsidP="004D34E5">
      <w:pPr>
        <w:pStyle w:val="Sprotnaopomba-besedilo"/>
        <w:rPr>
          <w:rFonts w:cs="Arial"/>
        </w:rPr>
      </w:pPr>
      <w:r w:rsidRPr="002D0866">
        <w:rPr>
          <w:rStyle w:val="Sprotnaopomba-sklic"/>
          <w:rFonts w:cs="Arial"/>
        </w:rPr>
        <w:footnoteRef/>
      </w:r>
      <w:r w:rsidRPr="002D0866">
        <w:rPr>
          <w:rFonts w:cs="Arial"/>
        </w:rPr>
        <w:t xml:space="preserve">   Dostopno na:  </w:t>
      </w:r>
      <w:hyperlink r:id="rId14" w:history="1">
        <w:r w:rsidRPr="008E49AC">
          <w:rPr>
            <w:rStyle w:val="Hiperpovezava"/>
            <w:rFonts w:cs="Arial"/>
            <w:color w:val="0070C0"/>
          </w:rPr>
          <w:t>https://zagovornik.si/izdelki-zagovornika/posebna-porocila/</w:t>
        </w:r>
      </w:hyperlink>
      <w:r w:rsidRPr="002D0866">
        <w:rPr>
          <w:rFonts w:cs="Arial"/>
        </w:rPr>
        <w:t>.</w:t>
      </w:r>
    </w:p>
  </w:footnote>
  <w:footnote w:id="59">
    <w:p w14:paraId="073FB6CB" w14:textId="77777777" w:rsidR="002068BF" w:rsidRPr="008F29A0" w:rsidRDefault="002068BF" w:rsidP="008F58C4">
      <w:pPr>
        <w:pStyle w:val="Sprotnaopomba-besedilo"/>
        <w:rPr>
          <w:rFonts w:cs="Arial"/>
          <w:szCs w:val="18"/>
        </w:rPr>
      </w:pPr>
      <w:r w:rsidRPr="008F29A0">
        <w:rPr>
          <w:rStyle w:val="Sprotnaopomba-sklic"/>
          <w:rFonts w:cs="Arial"/>
          <w:szCs w:val="18"/>
        </w:rPr>
        <w:footnoteRef/>
      </w:r>
      <w:r w:rsidRPr="008F29A0">
        <w:rPr>
          <w:rFonts w:cs="Arial"/>
          <w:szCs w:val="18"/>
        </w:rPr>
        <w:t xml:space="preserve"> 30. Letno poročilo Varuha človekovih pravic Republike Slovenije za leto 2024. Dostopno na: </w:t>
      </w:r>
      <w:hyperlink r:id="rId15" w:history="1">
        <w:r w:rsidRPr="008E49AC">
          <w:rPr>
            <w:rStyle w:val="Hiperpovezava"/>
            <w:rFonts w:cs="Arial"/>
            <w:color w:val="0070C0"/>
          </w:rPr>
          <w:t>https://www.varuh-rs.si/fileadmin/user_upload/pdf/lp/LP_2024/Letno_porocilo_VCP_RS_za_leto_2024.pdf</w:t>
        </w:r>
      </w:hyperlink>
      <w:r w:rsidRPr="008F29A0">
        <w:rPr>
          <w:rFonts w:cs="Arial"/>
          <w:szCs w:val="18"/>
        </w:rPr>
        <w:t xml:space="preserve">.   </w:t>
      </w:r>
    </w:p>
  </w:footnote>
  <w:footnote w:id="60">
    <w:p w14:paraId="32544E4F" w14:textId="77777777" w:rsidR="002068BF" w:rsidRPr="004C3520" w:rsidRDefault="002068BF" w:rsidP="008F58C4">
      <w:pPr>
        <w:pStyle w:val="Sprotnaopomba-besedilo"/>
        <w:rPr>
          <w:rFonts w:cs="Arial"/>
          <w:szCs w:val="18"/>
        </w:rPr>
      </w:pPr>
      <w:r w:rsidRPr="008F29A0">
        <w:rPr>
          <w:rStyle w:val="Sprotnaopomba-sklic"/>
          <w:rFonts w:cs="Arial"/>
          <w:szCs w:val="18"/>
        </w:rPr>
        <w:footnoteRef/>
      </w:r>
      <w:r w:rsidRPr="008F29A0">
        <w:rPr>
          <w:rFonts w:cs="Arial"/>
          <w:szCs w:val="18"/>
        </w:rPr>
        <w:t xml:space="preserve"> </w:t>
      </w:r>
      <w:r>
        <w:rPr>
          <w:rFonts w:cs="Arial"/>
          <w:szCs w:val="18"/>
        </w:rPr>
        <w:t xml:space="preserve">Dostopno na: </w:t>
      </w:r>
      <w:hyperlink r:id="rId16" w:history="1">
        <w:r w:rsidRPr="008E49AC">
          <w:rPr>
            <w:rStyle w:val="Hiperpovezava"/>
            <w:rFonts w:cs="Arial"/>
            <w:color w:val="0070C0"/>
            <w:szCs w:val="18"/>
          </w:rPr>
          <w:t>https://zagovornik.si/izdelki-zagovornika/raziskave-o-diskriminaciji/</w:t>
        </w:r>
      </w:hyperlink>
      <w:r>
        <w:rPr>
          <w:rFonts w:cs="Arial"/>
          <w:szCs w:val="18"/>
        </w:rPr>
        <w:t xml:space="preserve">. </w:t>
      </w:r>
    </w:p>
  </w:footnote>
  <w:footnote w:id="61">
    <w:p w14:paraId="43B5A75E" w14:textId="77777777" w:rsidR="002068BF" w:rsidRPr="0057799A" w:rsidRDefault="002068BF" w:rsidP="00A959CC">
      <w:pPr>
        <w:pStyle w:val="Sprotnaopomba-besedilo"/>
        <w:rPr>
          <w:rFonts w:cs="Arial"/>
        </w:rPr>
      </w:pPr>
      <w:r w:rsidRPr="0057799A">
        <w:rPr>
          <w:rStyle w:val="Sprotnaopomba-sklic"/>
          <w:rFonts w:cs="Arial"/>
        </w:rPr>
        <w:footnoteRef/>
      </w:r>
      <w:r w:rsidRPr="0057799A">
        <w:rPr>
          <w:rFonts w:cs="Arial"/>
        </w:rPr>
        <w:t xml:space="preserve"> </w:t>
      </w:r>
      <w:hyperlink r:id="rId17" w:history="1">
        <w:r w:rsidRPr="008E49AC">
          <w:rPr>
            <w:rStyle w:val="Hiperpovezava"/>
            <w:rFonts w:cs="Arial"/>
            <w:color w:val="0070C0"/>
          </w:rPr>
          <w:t>https://www.youtube.com/@zagovornik</w:t>
        </w:r>
      </w:hyperlink>
      <w:r w:rsidRPr="0057799A">
        <w:rPr>
          <w:rFonts w:cs="Arial"/>
        </w:rPr>
        <w:t xml:space="preserve"> </w:t>
      </w:r>
    </w:p>
  </w:footnote>
  <w:footnote w:id="62">
    <w:p w14:paraId="136B4A4C" w14:textId="77777777" w:rsidR="002068BF" w:rsidRPr="001E6F6D" w:rsidRDefault="002068BF" w:rsidP="00BD03B9">
      <w:pPr>
        <w:pStyle w:val="Sprotnaopomba-besedilo"/>
        <w:rPr>
          <w:rFonts w:cs="Arial"/>
        </w:rPr>
      </w:pPr>
      <w:r w:rsidRPr="001E6F6D">
        <w:rPr>
          <w:rStyle w:val="Sprotnaopomba-sklic"/>
          <w:rFonts w:cs="Arial"/>
        </w:rPr>
        <w:footnoteRef/>
      </w:r>
      <w:r w:rsidRPr="001E6F6D">
        <w:rPr>
          <w:rFonts w:cs="Arial"/>
        </w:rPr>
        <w:t xml:space="preserve"> Slovenski prevod: Razvoj Zagovornika načela enakosti, slovenskega organa za enakost. </w:t>
      </w:r>
    </w:p>
    <w:p w14:paraId="160E08E6" w14:textId="77777777" w:rsidR="002068BF" w:rsidRPr="001E6F6D" w:rsidRDefault="002068BF" w:rsidP="00BD03B9">
      <w:pPr>
        <w:pStyle w:val="Sprotnaopomba-besedilo"/>
        <w:rPr>
          <w:rFonts w:cs="Arial"/>
        </w:rPr>
      </w:pPr>
      <w:r w:rsidRPr="001E6F6D">
        <w:rPr>
          <w:rFonts w:cs="Arial"/>
        </w:rPr>
        <w:t>Narejeno za mednarodno konferenco</w:t>
      </w:r>
      <w:r w:rsidRPr="001E6F6D">
        <w:rPr>
          <w:rFonts w:cs="Arial"/>
          <w:b/>
          <w:bCs/>
          <w:color w:val="000000" w:themeColor="text1"/>
        </w:rPr>
        <w:t xml:space="preserve"> </w:t>
      </w:r>
      <w:r w:rsidRPr="001E6F6D">
        <w:rPr>
          <w:rFonts w:cs="Arial"/>
          <w:color w:val="000000" w:themeColor="text1"/>
        </w:rPr>
        <w:t>s področja prava varstva pred diskriminacijo</w:t>
      </w:r>
      <w:r w:rsidRPr="001E6F6D">
        <w:rPr>
          <w:rFonts w:cs="Arial"/>
        </w:rPr>
        <w:t xml:space="preserve">, ki jo je julija 2025 </w:t>
      </w:r>
      <w:r>
        <w:rPr>
          <w:rFonts w:cs="Arial"/>
        </w:rPr>
        <w:t>so</w:t>
      </w:r>
      <w:r w:rsidRPr="001E6F6D">
        <w:rPr>
          <w:rFonts w:cs="Arial"/>
        </w:rPr>
        <w:t xml:space="preserve">organiziral Zagovornik. </w:t>
      </w:r>
    </w:p>
    <w:p w14:paraId="33781761" w14:textId="77777777" w:rsidR="002068BF" w:rsidRPr="001E6F6D" w:rsidRDefault="002068BF" w:rsidP="00BD03B9">
      <w:pPr>
        <w:pStyle w:val="Sprotnaopomba-besedilo"/>
        <w:rPr>
          <w:rFonts w:cs="Arial"/>
        </w:rPr>
      </w:pPr>
      <w:r w:rsidRPr="001E6F6D">
        <w:rPr>
          <w:rFonts w:cs="Arial"/>
        </w:rPr>
        <w:t xml:space="preserve">Dostopno na: </w:t>
      </w:r>
      <w:hyperlink r:id="rId18" w:history="1">
        <w:r w:rsidRPr="008E49AC">
          <w:rPr>
            <w:rStyle w:val="Hiperpovezava"/>
            <w:rFonts w:cs="Arial"/>
            <w:color w:val="0070C0"/>
          </w:rPr>
          <w:t>https://zagovornik.si/wp-content/uploads/2025/12/ZNEvolution.pdf</w:t>
        </w:r>
      </w:hyperlink>
      <w:r w:rsidRPr="001E6F6D">
        <w:rPr>
          <w:rFonts w:cs="Arial"/>
        </w:rPr>
        <w:t xml:space="preserve"> </w:t>
      </w:r>
    </w:p>
  </w:footnote>
  <w:footnote w:id="63">
    <w:p w14:paraId="13F976F6" w14:textId="77777777" w:rsidR="002068BF" w:rsidRPr="004C3520" w:rsidRDefault="002068BF" w:rsidP="00D621B0">
      <w:pPr>
        <w:pStyle w:val="Sprotnaopomba-besedilo"/>
        <w:rPr>
          <w:rFonts w:cs="Arial"/>
          <w:szCs w:val="18"/>
        </w:rPr>
      </w:pPr>
      <w:r w:rsidRPr="004C3520">
        <w:rPr>
          <w:rStyle w:val="Sprotnaopomba-sklic"/>
          <w:szCs w:val="18"/>
        </w:rPr>
        <w:footnoteRef/>
      </w:r>
      <w:r w:rsidRPr="004C3520">
        <w:rPr>
          <w:rFonts w:cs="Arial"/>
          <w:szCs w:val="18"/>
          <w:lang w:val="it-IT"/>
        </w:rPr>
        <w:t xml:space="preserve"> </w:t>
      </w:r>
      <w:r w:rsidRPr="004C3520">
        <w:rPr>
          <w:rFonts w:cs="Arial"/>
          <w:szCs w:val="18"/>
        </w:rPr>
        <w:t xml:space="preserve">Dostopno na: </w:t>
      </w:r>
      <w:hyperlink r:id="rId19" w:history="1">
        <w:r w:rsidRPr="005D7C14">
          <w:rPr>
            <w:rStyle w:val="Hiperpovezava"/>
            <w:rFonts w:cs="Arial"/>
            <w:color w:val="0070C0"/>
            <w:szCs w:val="18"/>
            <w:lang w:val="it-IT"/>
          </w:rPr>
          <w:t>https://www.youtube.com/@zagovornik/videos</w:t>
        </w:r>
      </w:hyperlink>
      <w:r w:rsidRPr="00E91A2C">
        <w:rPr>
          <w:rFonts w:cs="Arial"/>
          <w:szCs w:val="18"/>
          <w:lang w:val="it-IT"/>
        </w:rPr>
        <w:t xml:space="preserve"> </w:t>
      </w:r>
    </w:p>
  </w:footnote>
  <w:footnote w:id="64">
    <w:p w14:paraId="031E115A" w14:textId="77777777" w:rsidR="002068BF" w:rsidRPr="00956D62" w:rsidRDefault="002068BF" w:rsidP="00C53EC3">
      <w:pPr>
        <w:pStyle w:val="Sprotnaopomba-besedilo"/>
        <w:rPr>
          <w:rFonts w:cs="Arial"/>
          <w:sz w:val="20"/>
          <w:szCs w:val="20"/>
          <w:lang w:val="sl-SI"/>
        </w:rPr>
      </w:pPr>
      <w:r w:rsidRPr="00956D62">
        <w:rPr>
          <w:rStyle w:val="Sprotnaopomba-sklic"/>
          <w:rFonts w:cs="Arial"/>
          <w:sz w:val="20"/>
          <w:szCs w:val="20"/>
          <w:lang w:val="sl-SI"/>
        </w:rPr>
        <w:footnoteRef/>
      </w:r>
      <w:r w:rsidRPr="00956D62">
        <w:rPr>
          <w:rFonts w:cs="Arial"/>
          <w:sz w:val="20"/>
          <w:szCs w:val="20"/>
          <w:lang w:val="sl-SI"/>
        </w:rPr>
        <w:t xml:space="preserve"> Dostopno na: </w:t>
      </w:r>
      <w:hyperlink r:id="rId20" w:history="1">
        <w:r w:rsidRPr="005D7C14">
          <w:rPr>
            <w:rStyle w:val="Hiperpovezava"/>
            <w:rFonts w:cs="Arial"/>
            <w:color w:val="0070C0"/>
            <w:sz w:val="20"/>
            <w:szCs w:val="20"/>
            <w:lang w:val="sl-SI"/>
          </w:rPr>
          <w:t>https://eur-lex.europa.eu/legal-content/SL/ALL/?uri=CELEX:52020DC0620</w:t>
        </w:r>
      </w:hyperlink>
    </w:p>
  </w:footnote>
  <w:footnote w:id="65">
    <w:p w14:paraId="338C6C75" w14:textId="77777777" w:rsidR="002068BF" w:rsidRPr="00956D62" w:rsidRDefault="002068BF" w:rsidP="00C53EC3">
      <w:pPr>
        <w:pStyle w:val="Sprotnaopomba-besedilo"/>
        <w:rPr>
          <w:rFonts w:cs="Arial"/>
          <w:sz w:val="20"/>
          <w:szCs w:val="20"/>
          <w:lang w:val="sl-SI"/>
        </w:rPr>
      </w:pPr>
      <w:r w:rsidRPr="00956D62">
        <w:rPr>
          <w:rStyle w:val="Sprotnaopomba-sklic"/>
          <w:rFonts w:cs="Arial"/>
          <w:sz w:val="20"/>
          <w:szCs w:val="20"/>
          <w:lang w:val="sl-SI"/>
        </w:rPr>
        <w:footnoteRef/>
      </w:r>
      <w:r w:rsidRPr="00956D62">
        <w:rPr>
          <w:rFonts w:cs="Arial"/>
          <w:sz w:val="20"/>
          <w:szCs w:val="20"/>
          <w:lang w:val="sl-SI"/>
        </w:rPr>
        <w:t xml:space="preserve"> Dostopno na: </w:t>
      </w:r>
      <w:hyperlink r:id="rId21" w:history="1">
        <w:r w:rsidRPr="005D7C14">
          <w:rPr>
            <w:rStyle w:val="Hiperpovezava"/>
            <w:rFonts w:cs="Arial"/>
            <w:color w:val="0070C0"/>
            <w:sz w:val="20"/>
            <w:szCs w:val="20"/>
            <w:lang w:val="sl-SI"/>
          </w:rPr>
          <w:t>https://eur-lex.europa.eu/legal-content/SL/TXT/PDF/?uri=CELEX:52021DC0101&amp;from=SL</w:t>
        </w:r>
      </w:hyperlink>
    </w:p>
  </w:footnote>
  <w:footnote w:id="66">
    <w:p w14:paraId="2D299847" w14:textId="77777777" w:rsidR="002068BF" w:rsidRPr="00956D62" w:rsidRDefault="002068BF" w:rsidP="00C53EC3">
      <w:pPr>
        <w:jc w:val="both"/>
        <w:rPr>
          <w:rFonts w:ascii="Arial" w:hAnsi="Arial" w:cs="Arial"/>
          <w:sz w:val="20"/>
          <w:szCs w:val="20"/>
        </w:rPr>
      </w:pPr>
      <w:r w:rsidRPr="00956D62">
        <w:rPr>
          <w:rStyle w:val="Sprotnaopomba-sklic"/>
          <w:rFonts w:ascii="Arial" w:hAnsi="Arial" w:cs="Arial"/>
          <w:sz w:val="20"/>
          <w:szCs w:val="20"/>
        </w:rPr>
        <w:footnoteRef/>
      </w:r>
      <w:r w:rsidRPr="00956D62">
        <w:rPr>
          <w:rFonts w:ascii="Arial" w:hAnsi="Arial" w:cs="Arial"/>
          <w:sz w:val="20"/>
          <w:szCs w:val="20"/>
        </w:rPr>
        <w:t xml:space="preserve"> Dostopno na: </w:t>
      </w:r>
      <w:hyperlink r:id="rId22" w:history="1">
        <w:r w:rsidRPr="005D7C14">
          <w:rPr>
            <w:rStyle w:val="Hiperpovezava"/>
            <w:rFonts w:ascii="Arial" w:hAnsi="Arial" w:cs="Arial"/>
            <w:color w:val="0070C0"/>
            <w:sz w:val="20"/>
            <w:szCs w:val="20"/>
          </w:rPr>
          <w:t>https://eur-lex.europa.eu/legal-content/SL/TXT/?uri=CELEX%3A52020DC0152</w:t>
        </w:r>
      </w:hyperlink>
      <w:r w:rsidRPr="00956D62">
        <w:rPr>
          <w:rFonts w:ascii="Arial" w:hAnsi="Arial" w:cs="Arial"/>
          <w:sz w:val="20"/>
          <w:szCs w:val="20"/>
        </w:rPr>
        <w:t xml:space="preserve"> </w:t>
      </w:r>
    </w:p>
  </w:footnote>
  <w:footnote w:id="67">
    <w:p w14:paraId="2FC3A91F" w14:textId="77777777" w:rsidR="002068BF" w:rsidRDefault="002068BF" w:rsidP="00C53EC3">
      <w:pPr>
        <w:jc w:val="both"/>
        <w:rPr>
          <w:rFonts w:ascii="Arial" w:hAnsi="Arial" w:cs="Arial"/>
          <w:sz w:val="20"/>
          <w:szCs w:val="20"/>
        </w:rPr>
      </w:pPr>
      <w:r w:rsidRPr="00956D62">
        <w:rPr>
          <w:rStyle w:val="Sprotnaopomba-sklic"/>
          <w:rFonts w:ascii="Arial" w:hAnsi="Arial" w:cs="Arial"/>
          <w:sz w:val="20"/>
          <w:szCs w:val="20"/>
        </w:rPr>
        <w:footnoteRef/>
      </w:r>
      <w:r w:rsidRPr="00956D62">
        <w:rPr>
          <w:rFonts w:ascii="Arial" w:hAnsi="Arial" w:cs="Arial"/>
          <w:sz w:val="20"/>
          <w:szCs w:val="20"/>
        </w:rPr>
        <w:t xml:space="preserve"> Dostopno na: </w:t>
      </w:r>
    </w:p>
    <w:p w14:paraId="003BCF20" w14:textId="77777777" w:rsidR="002068BF" w:rsidRPr="00956D62" w:rsidRDefault="002068BF" w:rsidP="00C53EC3">
      <w:pPr>
        <w:jc w:val="both"/>
        <w:rPr>
          <w:rFonts w:ascii="Arial" w:hAnsi="Arial" w:cs="Arial"/>
          <w:sz w:val="20"/>
          <w:szCs w:val="20"/>
        </w:rPr>
      </w:pPr>
      <w:hyperlink r:id="rId23" w:history="1">
        <w:r w:rsidRPr="005D7C14">
          <w:rPr>
            <w:rStyle w:val="Hiperpovezava"/>
            <w:rFonts w:ascii="Arial" w:hAnsi="Arial" w:cs="Arial"/>
            <w:color w:val="0070C0"/>
            <w:sz w:val="20"/>
            <w:szCs w:val="20"/>
          </w:rPr>
          <w:t>https://eur-lex.europa.eu/legal-content/SL/TXT/?uri=CELEX:52020DC0565&amp;qid=1606229167624</w:t>
        </w:r>
      </w:hyperlink>
      <w:r w:rsidRPr="00286CED">
        <w:rPr>
          <w:rFonts w:ascii="Arial" w:hAnsi="Arial" w:cs="Arial"/>
          <w:color w:val="2E74B5" w:themeColor="accent5" w:themeShade="BF"/>
          <w:sz w:val="20"/>
          <w:szCs w:val="20"/>
        </w:rPr>
        <w:t xml:space="preserve"> </w:t>
      </w:r>
    </w:p>
  </w:footnote>
  <w:footnote w:id="68">
    <w:p w14:paraId="1185AF55"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lang w:val="sl-SI"/>
        </w:rPr>
        <w:footnoteRef/>
      </w:r>
      <w:r w:rsidRPr="007478F4">
        <w:rPr>
          <w:rFonts w:cs="Arial"/>
          <w:sz w:val="20"/>
          <w:szCs w:val="20"/>
          <w:lang w:val="sl-SI"/>
        </w:rPr>
        <w:t xml:space="preserve"> Dostopno na: </w:t>
      </w:r>
      <w:hyperlink r:id="rId24" w:history="1">
        <w:r w:rsidRPr="005D7C14">
          <w:rPr>
            <w:rStyle w:val="Hiperpovezava"/>
            <w:rFonts w:cs="Arial"/>
            <w:color w:val="0070C0"/>
            <w:sz w:val="20"/>
            <w:szCs w:val="20"/>
            <w:lang w:val="sl-SI"/>
          </w:rPr>
          <w:t>https://eur-lex.europa.eu/legal-content/sl/TXT/?uri=CELEX%3A52020DC0698</w:t>
        </w:r>
      </w:hyperlink>
      <w:r w:rsidRPr="007478F4">
        <w:rPr>
          <w:rStyle w:val="Hiperpovezava"/>
          <w:rFonts w:cs="Arial"/>
          <w:sz w:val="20"/>
          <w:szCs w:val="20"/>
          <w:lang w:val="sl-SI"/>
        </w:rPr>
        <w:t xml:space="preserve"> </w:t>
      </w:r>
    </w:p>
  </w:footnote>
  <w:footnote w:id="69">
    <w:p w14:paraId="50A405E7" w14:textId="77777777" w:rsidR="002068BF" w:rsidRPr="00286CED" w:rsidRDefault="002068BF" w:rsidP="00C53EC3">
      <w:pPr>
        <w:pStyle w:val="Sprotnaopomba-besedilo"/>
        <w:rPr>
          <w:rFonts w:cs="Arial"/>
          <w:color w:val="2E74B5" w:themeColor="accent5" w:themeShade="BF"/>
          <w:sz w:val="20"/>
          <w:szCs w:val="20"/>
          <w:lang w:val="sl-SI"/>
        </w:rPr>
      </w:pPr>
      <w:r w:rsidRPr="007478F4">
        <w:rPr>
          <w:rStyle w:val="Sprotnaopomba-sklic"/>
          <w:rFonts w:cs="Arial"/>
          <w:sz w:val="20"/>
          <w:szCs w:val="20"/>
          <w:lang w:val="sl-SI"/>
        </w:rPr>
        <w:footnoteRef/>
      </w:r>
      <w:r w:rsidRPr="007478F4">
        <w:rPr>
          <w:rFonts w:cs="Arial"/>
          <w:sz w:val="20"/>
          <w:szCs w:val="20"/>
          <w:lang w:val="sl-SI"/>
        </w:rPr>
        <w:t xml:space="preserve"> Dostopno na: </w:t>
      </w:r>
      <w:hyperlink r:id="rId25" w:history="1">
        <w:r w:rsidRPr="005D7C14">
          <w:rPr>
            <w:rStyle w:val="Hiperpovezava"/>
            <w:rFonts w:cs="Arial"/>
            <w:color w:val="0070C0"/>
            <w:sz w:val="20"/>
            <w:szCs w:val="20"/>
            <w:lang w:val="sl-SI"/>
          </w:rPr>
          <w:t>https://eur-lex.europa.eu/legal-content/SL/TXT/?uri=CELEX%3A52021DC0615</w:t>
        </w:r>
      </w:hyperlink>
    </w:p>
  </w:footnote>
  <w:footnote w:id="70">
    <w:p w14:paraId="3F8355B4"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Dostopno na:</w:t>
      </w:r>
      <w:r w:rsidRPr="005D7C14">
        <w:rPr>
          <w:rFonts w:cs="Arial"/>
          <w:color w:val="0070C0"/>
          <w:sz w:val="20"/>
          <w:szCs w:val="20"/>
          <w:lang w:val="sl-SI"/>
        </w:rPr>
        <w:t xml:space="preserve"> </w:t>
      </w:r>
      <w:hyperlink r:id="rId26" w:history="1">
        <w:r w:rsidRPr="005D7C14">
          <w:rPr>
            <w:rStyle w:val="Hiperpovezava"/>
            <w:rFonts w:cs="Arial"/>
            <w:color w:val="0070C0"/>
            <w:sz w:val="20"/>
            <w:szCs w:val="20"/>
            <w:lang w:val="sl-SI"/>
          </w:rPr>
          <w:t>https://zagovornik.si/izdelki/priporocilo-glede-priprave-nacionalnih-strateskih-nacrtov-za-varstvo-pred-diskriminacijo/</w:t>
        </w:r>
      </w:hyperlink>
      <w:r w:rsidRPr="00286CED">
        <w:rPr>
          <w:rFonts w:cs="Arial"/>
          <w:color w:val="2E74B5" w:themeColor="accent5" w:themeShade="BF"/>
          <w:sz w:val="20"/>
          <w:szCs w:val="20"/>
          <w:lang w:val="sl-SI"/>
        </w:rPr>
        <w:t xml:space="preserve"> </w:t>
      </w:r>
    </w:p>
  </w:footnote>
  <w:footnote w:id="71">
    <w:p w14:paraId="2C7B9DD4"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7" w:history="1">
        <w:r w:rsidRPr="005D7C14">
          <w:rPr>
            <w:rStyle w:val="Hiperpovezava"/>
            <w:rFonts w:cs="Arial"/>
            <w:color w:val="0070C0"/>
            <w:sz w:val="20"/>
            <w:szCs w:val="20"/>
            <w:lang w:val="sl-SI"/>
          </w:rPr>
          <w:t>https://www.gov.si/zbirke/projekti-in-programi/akcijski-program-za-invalide/</w:t>
        </w:r>
      </w:hyperlink>
      <w:r w:rsidRPr="005D7C14">
        <w:rPr>
          <w:rFonts w:cs="Arial"/>
          <w:color w:val="0070C0"/>
          <w:sz w:val="20"/>
          <w:szCs w:val="20"/>
          <w:lang w:val="sl-SI"/>
        </w:rPr>
        <w:t xml:space="preserve"> </w:t>
      </w:r>
    </w:p>
  </w:footnote>
  <w:footnote w:id="72">
    <w:p w14:paraId="1D6293C7"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8" w:history="1">
        <w:r w:rsidRPr="005D7C14">
          <w:rPr>
            <w:rStyle w:val="Hiperpovezava"/>
            <w:rFonts w:cs="Arial"/>
            <w:color w:val="0070C0"/>
            <w:sz w:val="20"/>
            <w:szCs w:val="20"/>
            <w:lang w:val="sl-SI"/>
          </w:rPr>
          <w:t>https://www.gov.si/novice/2021-12-28-vlada-je-sprejela-nacionalni-program-ukrepov-za-rome-za-obdobje-20212030/</w:t>
        </w:r>
      </w:hyperlink>
      <w:r w:rsidRPr="005D7C14">
        <w:rPr>
          <w:rFonts w:cs="Arial"/>
          <w:color w:val="0070C0"/>
          <w:sz w:val="20"/>
          <w:szCs w:val="20"/>
          <w:lang w:val="sl-SI"/>
        </w:rPr>
        <w:t xml:space="preserve"> </w:t>
      </w:r>
    </w:p>
  </w:footnote>
  <w:footnote w:id="73">
    <w:p w14:paraId="69CBF0E3" w14:textId="77777777" w:rsidR="002068BF" w:rsidRPr="00286CED" w:rsidRDefault="002068BF" w:rsidP="00C53EC3">
      <w:pPr>
        <w:pStyle w:val="Sprotnaopomba-besedilo"/>
        <w:rPr>
          <w:rFonts w:cs="Arial"/>
          <w:color w:val="2E74B5" w:themeColor="accent5" w:themeShade="BF"/>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9" w:history="1">
        <w:r w:rsidRPr="005D7C14">
          <w:rPr>
            <w:rStyle w:val="Hiperpovezava"/>
            <w:rFonts w:cs="Arial"/>
            <w:color w:val="0070C0"/>
            <w:sz w:val="20"/>
            <w:szCs w:val="20"/>
            <w:lang w:val="sl-SI"/>
          </w:rPr>
          <w:t>https://www.gov.si/teme/enakost-zensk-in-moskih/</w:t>
        </w:r>
      </w:hyperlink>
      <w:r w:rsidRPr="005D7C14">
        <w:rPr>
          <w:rFonts w:cs="Arial"/>
          <w:color w:val="0070C0"/>
          <w:sz w:val="20"/>
          <w:szCs w:val="20"/>
          <w:lang w:val="sl-SI"/>
        </w:rPr>
        <w:t xml:space="preserve"> </w:t>
      </w:r>
    </w:p>
  </w:footnote>
  <w:footnote w:id="74">
    <w:p w14:paraId="2584F6A9" w14:textId="77777777" w:rsidR="002068BF" w:rsidRPr="004C3520" w:rsidRDefault="002068BF" w:rsidP="008A64A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Priporočilo Komisije (EU) 2018/951 z dne 22. junija 2018 o standardih za organe za enakost, točka 1.3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3B39" w14:textId="77777777" w:rsidR="002068BF" w:rsidRDefault="002068BF" w:rsidP="002C4247">
    <w:pPr>
      <w:pStyle w:val="Glava0"/>
      <w:rPr>
        <w:sz w:val="18"/>
        <w:szCs w:val="18"/>
      </w:rPr>
    </w:pPr>
  </w:p>
  <w:p w14:paraId="5B57F0FE" w14:textId="77777777" w:rsidR="002068BF" w:rsidRPr="006727F9" w:rsidRDefault="002068BF" w:rsidP="002C4247">
    <w:pPr>
      <w:pStyle w:val="Glava0"/>
      <w:rPr>
        <w:sz w:val="18"/>
        <w:szCs w:val="18"/>
      </w:rPr>
    </w:pPr>
    <w:r w:rsidRPr="006727F9">
      <w:rPr>
        <w:sz w:val="18"/>
        <w:szCs w:val="18"/>
      </w:rPr>
      <w:ptab w:relativeTo="margin" w:alignment="right" w:leader="none"/>
    </w:r>
    <w:r w:rsidRPr="00E32124">
      <w:rPr>
        <w:sz w:val="18"/>
        <w:szCs w:val="18"/>
      </w:rPr>
      <w:t xml:space="preserve"> </w:t>
    </w:r>
  </w:p>
  <w:p w14:paraId="57C520B4" w14:textId="77777777" w:rsidR="002068BF" w:rsidRDefault="002068BF">
    <w:pPr>
      <w:pStyle w:val="Glava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C9B" w14:textId="301F2E37" w:rsidR="002068BF" w:rsidRDefault="002068BF" w:rsidP="001E7BCD">
    <w:pPr>
      <w:pStyle w:val="Glava0"/>
      <w:tabs>
        <w:tab w:val="clear" w:pos="4536"/>
      </w:tabs>
      <w:suppressAutoHyphens/>
      <w:ind w:left="4536" w:hanging="4536"/>
      <w:jc w:val="right"/>
      <w:rPr>
        <w:sz w:val="18"/>
        <w:szCs w:val="18"/>
      </w:rPr>
    </w:pPr>
    <w:r w:rsidRPr="001E7BCD">
      <w:t>4</w:t>
    </w:r>
    <w:r>
      <w:rPr>
        <w:sz w:val="18"/>
        <w:szCs w:val="18"/>
      </w:rPr>
      <w:t xml:space="preserve"> </w:t>
    </w:r>
    <w:r>
      <w:rPr>
        <w:sz w:val="18"/>
        <w:szCs w:val="18"/>
      </w:rPr>
      <w:fldChar w:fldCharType="begin"/>
    </w:r>
    <w:r>
      <w:rPr>
        <w:sz w:val="18"/>
        <w:szCs w:val="18"/>
      </w:rPr>
      <w:instrText xml:space="preserve"> REF _Ref189221911 \h </w:instrText>
    </w:r>
    <w:r>
      <w:rPr>
        <w:sz w:val="18"/>
        <w:szCs w:val="18"/>
      </w:rPr>
    </w:r>
    <w:r>
      <w:rPr>
        <w:sz w:val="18"/>
        <w:szCs w:val="18"/>
      </w:rPr>
      <w:fldChar w:fldCharType="separate"/>
    </w:r>
    <w:r w:rsidRPr="00706613">
      <w:t>SVETOVANJE, INFORMIRANJE IN PODPORA</w:t>
    </w:r>
    <w:r>
      <w:rPr>
        <w:sz w:val="18"/>
        <w:szCs w:val="18"/>
      </w:rPr>
      <w:fldChar w:fldCharType="end"/>
    </w:r>
  </w:p>
  <w:p w14:paraId="188A5F84" w14:textId="77777777" w:rsidR="002068BF" w:rsidRPr="00504C96" w:rsidRDefault="002068BF" w:rsidP="00504C96">
    <w:pPr>
      <w:pStyle w:val="Glava0"/>
      <w:tabs>
        <w:tab w:val="clear" w:pos="4536"/>
      </w:tabs>
      <w:suppressAutoHyphens/>
      <w:ind w:left="4536" w:hanging="4536"/>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343" w14:textId="365CC48B" w:rsidR="002068BF" w:rsidRPr="001E7BCD" w:rsidRDefault="002068BF" w:rsidP="001E7BCD">
    <w:pPr>
      <w:pStyle w:val="Glava0"/>
      <w:jc w:val="left"/>
    </w:pPr>
    <w:r>
      <w:t xml:space="preserve">5 </w:t>
    </w:r>
    <w:r>
      <w:fldChar w:fldCharType="begin"/>
    </w:r>
    <w:r>
      <w:instrText xml:space="preserve"> REF _Ref189466814 \h </w:instrText>
    </w:r>
    <w:r>
      <w:fldChar w:fldCharType="separate"/>
    </w:r>
    <w:r w:rsidRPr="00706613">
      <w:t>ZASTOPANJE IN SPREMLJANJE V SODNIH POSTOPKIH</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E51A" w14:textId="6EBE1666" w:rsidR="002068BF" w:rsidRPr="00504C96" w:rsidRDefault="002068BF" w:rsidP="001E7BCD">
    <w:pPr>
      <w:pStyle w:val="Glava0"/>
      <w:tabs>
        <w:tab w:val="clear" w:pos="4536"/>
      </w:tabs>
      <w:suppressAutoHyphens/>
      <w:ind w:left="4536" w:hanging="4536"/>
      <w:jc w:val="right"/>
      <w:rPr>
        <w:sz w:val="18"/>
        <w:szCs w:val="18"/>
      </w:rPr>
    </w:pPr>
    <w:r w:rsidRPr="001E7BCD">
      <w:t>5</w:t>
    </w:r>
    <w:r>
      <w:rPr>
        <w:sz w:val="18"/>
        <w:szCs w:val="18"/>
      </w:rPr>
      <w:t xml:space="preserve"> </w:t>
    </w:r>
    <w:r>
      <w:rPr>
        <w:sz w:val="18"/>
        <w:szCs w:val="18"/>
      </w:rPr>
      <w:fldChar w:fldCharType="begin"/>
    </w:r>
    <w:r>
      <w:rPr>
        <w:sz w:val="18"/>
        <w:szCs w:val="18"/>
      </w:rPr>
      <w:instrText xml:space="preserve"> REF _Ref189466814 \h  \* MERGEFORMAT </w:instrText>
    </w:r>
    <w:r>
      <w:rPr>
        <w:sz w:val="18"/>
        <w:szCs w:val="18"/>
      </w:rPr>
    </w:r>
    <w:r>
      <w:rPr>
        <w:sz w:val="18"/>
        <w:szCs w:val="18"/>
      </w:rPr>
      <w:fldChar w:fldCharType="separate"/>
    </w:r>
    <w:r w:rsidRPr="00706613">
      <w:t>ZASTOPANJE IN SPREMLJANJE V SODNIH POSTOPKIH</w:t>
    </w:r>
    <w:r>
      <w:rPr>
        <w:sz w:val="18"/>
        <w:szCs w:val="1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0DBA" w14:textId="3F6AD2FE" w:rsidR="002068BF" w:rsidRPr="003D0B9F" w:rsidRDefault="002068BF" w:rsidP="003D0B9F">
    <w:pPr>
      <w:pStyle w:val="Glava0"/>
      <w:tabs>
        <w:tab w:val="clear" w:pos="4536"/>
      </w:tabs>
      <w:suppressAutoHyphens/>
      <w:ind w:left="4536" w:hanging="4536"/>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UGOTAVLJANJE DISKRIMINATORNOSTI RAVNANJ</w:t>
    </w:r>
    <w:r>
      <w:rPr>
        <w:noProof/>
      </w:rPr>
      <w:fldChar w:fldCharType="end"/>
    </w:r>
    <w:r w:rsidRPr="003D0B9F">
      <w:rPr>
        <w:sz w:val="18"/>
        <w:szCs w:val="1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D948" w14:textId="6C00AE52" w:rsidR="002068BF" w:rsidRDefault="002068BF" w:rsidP="00863768">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UGOTAVLJANJE DISKRIMINATORNOSTI RAVNANJ</w:t>
    </w:r>
    <w:r>
      <w:rPr>
        <w:noProof/>
      </w:rPr>
      <w:fldChar w:fldCharType="end"/>
    </w:r>
    <w:r>
      <w:rPr>
        <w:sz w:val="18"/>
        <w:szCs w:val="18"/>
      </w:rPr>
      <w:t xml:space="preserve"> </w:t>
    </w:r>
  </w:p>
  <w:p w14:paraId="76708CB3" w14:textId="77777777" w:rsidR="002068BF" w:rsidRPr="00504C96" w:rsidRDefault="002068BF" w:rsidP="00504C96">
    <w:pPr>
      <w:pStyle w:val="Glava0"/>
      <w:tabs>
        <w:tab w:val="clear" w:pos="4536"/>
      </w:tabs>
      <w:suppressAutoHyphens/>
      <w:ind w:left="4536" w:hanging="4536"/>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DAC" w14:textId="5243C452" w:rsidR="002068BF" w:rsidRPr="003D0B9F" w:rsidRDefault="002068BF" w:rsidP="00CF5DEF">
    <w:pPr>
      <w:pStyle w:val="Glava0"/>
      <w:tabs>
        <w:tab w:val="clear" w:pos="4536"/>
      </w:tabs>
      <w:suppressAutoHyphens/>
      <w:ind w:left="4536" w:hanging="4536"/>
      <w:jc w:val="left"/>
      <w:rPr>
        <w:sz w:val="18"/>
        <w:szCs w:val="18"/>
      </w:rPr>
    </w:pPr>
    <w:r w:rsidRPr="00CF5DEF">
      <w:t>8</w:t>
    </w:r>
    <w:r>
      <w:rPr>
        <w:sz w:val="18"/>
        <w:szCs w:val="18"/>
      </w:rPr>
      <w:t xml:space="preserve"> </w:t>
    </w:r>
    <w:r>
      <w:rPr>
        <w:sz w:val="18"/>
        <w:szCs w:val="18"/>
      </w:rPr>
      <w:fldChar w:fldCharType="begin"/>
    </w:r>
    <w:r>
      <w:rPr>
        <w:sz w:val="18"/>
        <w:szCs w:val="18"/>
      </w:rPr>
      <w:instrText xml:space="preserve"> REF _Ref164926706 \h </w:instrText>
    </w:r>
    <w:r>
      <w:rPr>
        <w:sz w:val="18"/>
        <w:szCs w:val="18"/>
      </w:rPr>
    </w:r>
    <w:r>
      <w:rPr>
        <w:sz w:val="18"/>
        <w:szCs w:val="18"/>
      </w:rPr>
      <w:fldChar w:fldCharType="separate"/>
    </w:r>
    <w:r w:rsidRPr="00706613">
      <w:t>PODATKI O OBRAVNAVANIH PRIMERIH DISKRIMINACIJE PRI DRUGIH DRŽAVNIH ORGANIH</w:t>
    </w:r>
    <w:r>
      <w:rPr>
        <w:sz w:val="18"/>
        <w:szCs w:val="1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C3D" w14:textId="7DEA9BCA" w:rsidR="002068BF" w:rsidRPr="00504C96" w:rsidRDefault="002068BF" w:rsidP="00643412">
    <w:pPr>
      <w:pStyle w:val="Glava0"/>
      <w:tabs>
        <w:tab w:val="clear" w:pos="4536"/>
      </w:tabs>
      <w:suppressAutoHyphens/>
      <w:ind w:left="4536" w:hanging="4536"/>
      <w:jc w:val="right"/>
      <w:rPr>
        <w:sz w:val="18"/>
        <w:szCs w:val="18"/>
      </w:rPr>
    </w:pPr>
    <w:r w:rsidRPr="00643412">
      <w:t>8</w:t>
    </w:r>
    <w:r>
      <w:rPr>
        <w:sz w:val="18"/>
        <w:szCs w:val="18"/>
      </w:rPr>
      <w:t xml:space="preserve"> </w:t>
    </w:r>
    <w:r>
      <w:rPr>
        <w:sz w:val="18"/>
        <w:szCs w:val="18"/>
      </w:rPr>
      <w:fldChar w:fldCharType="begin"/>
    </w:r>
    <w:r>
      <w:rPr>
        <w:sz w:val="18"/>
        <w:szCs w:val="18"/>
      </w:rPr>
      <w:instrText xml:space="preserve"> REF _Ref164926706 \h </w:instrText>
    </w:r>
    <w:r>
      <w:rPr>
        <w:sz w:val="18"/>
        <w:szCs w:val="18"/>
      </w:rPr>
    </w:r>
    <w:r>
      <w:rPr>
        <w:sz w:val="18"/>
        <w:szCs w:val="18"/>
      </w:rPr>
      <w:fldChar w:fldCharType="separate"/>
    </w:r>
    <w:r w:rsidRPr="00706613">
      <w:t>PODATKI O OBRAVNAVANIH PRIMERIH DISKRIMINACIJE PRI DRUGIH DRŽAVNIH ORGANIH</w:t>
    </w:r>
    <w:r>
      <w:rPr>
        <w:sz w:val="18"/>
        <w:szCs w:val="1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5C26" w14:textId="14F02AC6" w:rsidR="002068BF" w:rsidRPr="003D0B9F" w:rsidRDefault="002068BF" w:rsidP="00CF5DEF">
    <w:pPr>
      <w:pStyle w:val="Glava0"/>
      <w:tabs>
        <w:tab w:val="clear" w:pos="4536"/>
      </w:tabs>
      <w:suppressAutoHyphens/>
      <w:ind w:left="4536" w:hanging="4536"/>
      <w:jc w:val="left"/>
      <w:rPr>
        <w:sz w:val="18"/>
        <w:szCs w:val="18"/>
      </w:rPr>
    </w:pPr>
    <w:r>
      <w:t xml:space="preserve">9 </w:t>
    </w:r>
    <w:r>
      <w:fldChar w:fldCharType="begin"/>
    </w:r>
    <w:r>
      <w:rPr>
        <w:sz w:val="18"/>
        <w:szCs w:val="18"/>
      </w:rPr>
      <w:instrText xml:space="preserve"> REF _Ref189214043 \h </w:instrText>
    </w:r>
    <w:r>
      <w:fldChar w:fldCharType="separate"/>
    </w:r>
    <w:r w:rsidRPr="00706613">
      <w:t>VARSTVO PRED DISKRIMINACIJO NA SISTEMSKI RAVNI</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A50" w14:textId="3DB16E5C" w:rsidR="002068BF" w:rsidRPr="00504C96" w:rsidRDefault="002068BF" w:rsidP="00643412">
    <w:pPr>
      <w:pStyle w:val="Glava0"/>
      <w:tabs>
        <w:tab w:val="clear" w:pos="4536"/>
      </w:tabs>
      <w:suppressAutoHyphens/>
      <w:ind w:left="4536" w:hanging="4536"/>
      <w:jc w:val="right"/>
      <w:rPr>
        <w:sz w:val="18"/>
        <w:szCs w:val="18"/>
      </w:rPr>
    </w:pPr>
    <w:r w:rsidRPr="00643412">
      <w:t>9</w:t>
    </w:r>
    <w:r>
      <w:rPr>
        <w:sz w:val="18"/>
        <w:szCs w:val="18"/>
      </w:rPr>
      <w:t xml:space="preserve"> </w:t>
    </w:r>
    <w:r>
      <w:rPr>
        <w:sz w:val="18"/>
        <w:szCs w:val="18"/>
      </w:rPr>
      <w:fldChar w:fldCharType="begin"/>
    </w:r>
    <w:r>
      <w:rPr>
        <w:sz w:val="18"/>
        <w:szCs w:val="18"/>
      </w:rPr>
      <w:instrText xml:space="preserve"> REF _Ref189214043 \h </w:instrText>
    </w:r>
    <w:r>
      <w:rPr>
        <w:sz w:val="18"/>
        <w:szCs w:val="18"/>
      </w:rPr>
    </w:r>
    <w:r>
      <w:rPr>
        <w:sz w:val="18"/>
        <w:szCs w:val="18"/>
      </w:rPr>
      <w:fldChar w:fldCharType="separate"/>
    </w:r>
    <w:r w:rsidRPr="00706613">
      <w:t>VARSTVO PRED DISKRIMINACIJO NA SISTEMSKI RAVNI</w:t>
    </w:r>
    <w:r>
      <w:rPr>
        <w:sz w:val="18"/>
        <w:szCs w:val="1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5506" w14:textId="03414B4E" w:rsidR="002068BF" w:rsidRPr="003D0B9F" w:rsidRDefault="002068BF" w:rsidP="003D0B9F">
    <w:pPr>
      <w:pStyle w:val="Glava0"/>
      <w:tabs>
        <w:tab w:val="clear" w:pos="4536"/>
      </w:tabs>
      <w:suppressAutoHyphens/>
      <w:ind w:left="4536" w:hanging="4536"/>
      <w:rPr>
        <w:sz w:val="18"/>
        <w:szCs w:val="18"/>
      </w:rPr>
    </w:pPr>
    <w:r w:rsidRPr="00863768">
      <w:t>10</w:t>
    </w:r>
    <w:r>
      <w:rPr>
        <w:sz w:val="18"/>
        <w:szCs w:val="18"/>
      </w:rPr>
      <w:t xml:space="preserve"> </w:t>
    </w:r>
    <w:r>
      <w:rPr>
        <w:sz w:val="18"/>
        <w:szCs w:val="18"/>
      </w:rPr>
      <w:fldChar w:fldCharType="begin"/>
    </w:r>
    <w:r>
      <w:rPr>
        <w:sz w:val="18"/>
        <w:szCs w:val="18"/>
      </w:rPr>
      <w:instrText xml:space="preserve"> REF _Ref164867293 \h </w:instrText>
    </w:r>
    <w:r>
      <w:rPr>
        <w:sz w:val="18"/>
        <w:szCs w:val="18"/>
      </w:rPr>
    </w:r>
    <w:r>
      <w:rPr>
        <w:sz w:val="18"/>
        <w:szCs w:val="18"/>
      </w:rPr>
      <w:fldChar w:fldCharType="separate"/>
    </w:r>
    <w:r w:rsidRPr="00706613">
      <w:t>PRIPOROČILA</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DD06" w14:textId="77777777" w:rsidR="002068BF" w:rsidRPr="002B1D44" w:rsidRDefault="002068BF" w:rsidP="00430838">
    <w:pPr>
      <w:pStyle w:val="Glava0"/>
      <w:tabs>
        <w:tab w:val="clear" w:pos="4536"/>
        <w:tab w:val="clear" w:pos="9072"/>
        <w:tab w:val="left" w:pos="7095"/>
      </w:tabs>
      <w:ind w:left="4536" w:hanging="4536"/>
    </w:pPr>
    <w:r w:rsidRPr="002B1D44">
      <w:tab/>
      <w:t xml:space="preserve">                            </w:t>
    </w:r>
  </w:p>
  <w:p w14:paraId="0D8FF803" w14:textId="77777777" w:rsidR="002068BF" w:rsidRPr="00FE43F7" w:rsidRDefault="002068BF" w:rsidP="002C4247">
    <w:pPr>
      <w:pStyle w:val="Glava0"/>
      <w:ind w:left="4536" w:hanging="4536"/>
      <w:rPr>
        <w:color w:val="A6A6A6" w:themeColor="background1" w:themeShade="A6"/>
        <w:sz w:val="18"/>
        <w:szCs w:val="18"/>
      </w:rPr>
    </w:pPr>
    <w:r w:rsidRPr="002C4247">
      <w:rPr>
        <w:sz w:val="18"/>
        <w:szCs w:val="18"/>
      </w:rPr>
      <w:ptab w:relativeTo="margin" w:alignment="center" w:leader="none"/>
    </w:r>
    <w:r w:rsidRPr="002C4247">
      <w:rPr>
        <w:sz w:val="18"/>
        <w:szCs w:val="18"/>
      </w:rPr>
      <w:ptab w:relativeTo="margin" w:alignment="right" w:leader="none"/>
    </w:r>
    <w:r w:rsidRPr="00843BA5">
      <w:rPr>
        <w:sz w:val="18"/>
        <w:szCs w:val="1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B646" w14:textId="22960182" w:rsidR="002068BF" w:rsidRPr="009D02EE" w:rsidRDefault="002068BF" w:rsidP="00863768">
    <w:pPr>
      <w:pStyle w:val="Glava0"/>
      <w:tabs>
        <w:tab w:val="clear" w:pos="4536"/>
      </w:tabs>
      <w:suppressAutoHyphens/>
      <w:ind w:left="4536" w:hanging="4536"/>
      <w:jc w:val="right"/>
    </w:pPr>
    <w:r>
      <w:t xml:space="preserve">10 </w:t>
    </w:r>
    <w:r>
      <w:fldChar w:fldCharType="begin"/>
    </w:r>
    <w:r>
      <w:instrText xml:space="preserve"> REF _Ref164867293 \h </w:instrText>
    </w:r>
    <w:r>
      <w:fldChar w:fldCharType="separate"/>
    </w:r>
    <w:r w:rsidRPr="00706613">
      <w:t>PRIPOROČILA</w:t>
    </w:r>
    <w:r>
      <w:fldChar w:fldCharType="end"/>
    </w:r>
  </w:p>
  <w:p w14:paraId="4F9058DF" w14:textId="77777777" w:rsidR="002068BF" w:rsidRDefault="002068BF" w:rsidP="00504C96">
    <w:pPr>
      <w:pStyle w:val="Glava0"/>
      <w:tabs>
        <w:tab w:val="clear" w:pos="4536"/>
      </w:tabs>
      <w:suppressAutoHyphens/>
      <w:ind w:left="4536" w:hanging="4536"/>
      <w:rPr>
        <w:sz w:val="18"/>
        <w:szCs w:val="18"/>
      </w:rPr>
    </w:pPr>
  </w:p>
  <w:p w14:paraId="6FAE3AC0" w14:textId="77777777" w:rsidR="002068BF" w:rsidRPr="00504C96" w:rsidRDefault="002068BF" w:rsidP="00504C96">
    <w:pPr>
      <w:pStyle w:val="Glava0"/>
      <w:tabs>
        <w:tab w:val="clear" w:pos="4536"/>
      </w:tabs>
      <w:suppressAutoHyphens/>
      <w:ind w:left="4536" w:hanging="4536"/>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2F7D" w14:textId="4DF08EA9" w:rsidR="002068BF" w:rsidRPr="003D0B9F" w:rsidRDefault="002068BF" w:rsidP="00256C04">
    <w:pPr>
      <w:pStyle w:val="Glava0"/>
      <w:suppressAutoHyphens/>
      <w:ind w:left="4536" w:hanging="4536"/>
      <w:rPr>
        <w:sz w:val="18"/>
        <w:szCs w:val="18"/>
      </w:rPr>
    </w:pPr>
    <w:r w:rsidRPr="00D17BA6">
      <w:t>11</w:t>
    </w:r>
    <w:r>
      <w:rPr>
        <w:sz w:val="18"/>
        <w:szCs w:val="18"/>
      </w:rPr>
      <w:t xml:space="preserve">  </w:t>
    </w:r>
    <w:r>
      <w:rPr>
        <w:sz w:val="18"/>
        <w:szCs w:val="18"/>
      </w:rPr>
      <w:fldChar w:fldCharType="begin"/>
    </w:r>
    <w:r>
      <w:rPr>
        <w:sz w:val="18"/>
        <w:szCs w:val="18"/>
      </w:rPr>
      <w:instrText xml:space="preserve"> REF _Ref189222569 \h  \* MERGEFORMAT </w:instrText>
    </w:r>
    <w:r>
      <w:rPr>
        <w:sz w:val="18"/>
        <w:szCs w:val="18"/>
      </w:rPr>
    </w:r>
    <w:r>
      <w:rPr>
        <w:sz w:val="18"/>
        <w:szCs w:val="18"/>
      </w:rPr>
      <w:fldChar w:fldCharType="separate"/>
    </w:r>
    <w:r w:rsidRPr="00706613">
      <w:t>UKREPI ZA ODPRAVO DISKRIMINACIJE IN SPODBUJANJE ENAKEGA OBRAVNAVANJA</w:t>
    </w:r>
    <w:r>
      <w:rPr>
        <w:sz w:val="18"/>
        <w:szCs w:val="1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56DB" w14:textId="5C6A9E83" w:rsidR="002068BF" w:rsidRPr="00256C04" w:rsidRDefault="002068BF" w:rsidP="00256C04">
    <w:pPr>
      <w:jc w:val="right"/>
      <w:rPr>
        <w:rFonts w:ascii="Arial" w:eastAsiaTheme="majorEastAsia" w:hAnsi="Arial" w:cs="Arial"/>
        <w:b/>
        <w:caps/>
        <w:sz w:val="20"/>
        <w:szCs w:val="20"/>
      </w:rPr>
    </w:pPr>
    <w:r w:rsidRPr="00256C04">
      <w:rPr>
        <w:rFonts w:ascii="Arial" w:hAnsi="Arial" w:cs="Arial"/>
        <w:sz w:val="20"/>
        <w:szCs w:val="20"/>
      </w:rPr>
      <w:t xml:space="preserve">11  </w:t>
    </w:r>
    <w:r w:rsidRPr="00256C04">
      <w:rPr>
        <w:rFonts w:ascii="Arial" w:hAnsi="Arial" w:cs="Arial"/>
        <w:sz w:val="20"/>
        <w:szCs w:val="20"/>
      </w:rPr>
      <w:fldChar w:fldCharType="begin"/>
    </w:r>
    <w:r w:rsidRPr="00256C04">
      <w:rPr>
        <w:rFonts w:ascii="Arial" w:hAnsi="Arial" w:cs="Arial"/>
        <w:sz w:val="20"/>
        <w:szCs w:val="20"/>
      </w:rPr>
      <w:instrText xml:space="preserve"> REF _Ref189222569 \h  \* MERGEFORMAT </w:instrText>
    </w:r>
    <w:r w:rsidRPr="00256C04">
      <w:rPr>
        <w:rFonts w:ascii="Arial" w:hAnsi="Arial" w:cs="Arial"/>
        <w:sz w:val="20"/>
        <w:szCs w:val="20"/>
      </w:rPr>
    </w:r>
    <w:r w:rsidRPr="00256C04">
      <w:rPr>
        <w:rFonts w:ascii="Arial" w:hAnsi="Arial" w:cs="Arial"/>
        <w:sz w:val="20"/>
        <w:szCs w:val="20"/>
      </w:rPr>
      <w:fldChar w:fldCharType="separate"/>
    </w:r>
    <w:r w:rsidRPr="00AD5424">
      <w:rPr>
        <w:rFonts w:ascii="Arial" w:hAnsi="Arial" w:cs="Arial"/>
        <w:sz w:val="20"/>
        <w:szCs w:val="20"/>
      </w:rPr>
      <w:t>UKREPI ZA ODPRAVO DISKRIMINACIJE IN SPODBUJANJE ENAKEGA OBRAVNAVANJA</w:t>
    </w:r>
    <w:r w:rsidRPr="00256C04">
      <w:rPr>
        <w:rFonts w:ascii="Arial" w:hAnsi="Arial" w:cs="Arial"/>
        <w:sz w:val="20"/>
        <w:szCs w:val="20"/>
      </w:rPr>
      <w:fldChar w:fldCharType="end"/>
    </w:r>
  </w:p>
  <w:p w14:paraId="681FE008" w14:textId="77777777" w:rsidR="002068BF" w:rsidRPr="00256C04" w:rsidRDefault="002068BF" w:rsidP="00504C96">
    <w:pPr>
      <w:pStyle w:val="Glava0"/>
      <w:tabs>
        <w:tab w:val="clear" w:pos="4536"/>
      </w:tabs>
      <w:suppressAutoHyphens/>
      <w:ind w:left="4536" w:hanging="4536"/>
    </w:pPr>
  </w:p>
  <w:p w14:paraId="29E26FE5" w14:textId="77777777" w:rsidR="002068BF" w:rsidRPr="00256C04" w:rsidRDefault="002068BF" w:rsidP="00504C96">
    <w:pPr>
      <w:pStyle w:val="Glava0"/>
      <w:tabs>
        <w:tab w:val="clear" w:pos="4536"/>
      </w:tabs>
      <w:suppressAutoHyphens/>
      <w:ind w:left="4536" w:hanging="4536"/>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011A" w14:textId="704286ED" w:rsidR="002068BF" w:rsidRPr="00E00F9A" w:rsidRDefault="002068BF" w:rsidP="00E00F9A">
    <w:pPr>
      <w:pStyle w:val="Glava0"/>
    </w:pPr>
    <w:r>
      <w:rPr>
        <w:noProof/>
      </w:rPr>
      <w:fldChar w:fldCharType="begin"/>
    </w:r>
    <w:r>
      <w:rPr>
        <w:noProof/>
      </w:rPr>
      <w:instrText xml:space="preserve"> STYLEREF  "Naslov 1" \r  \* MERGEFORMAT </w:instrText>
    </w:r>
    <w:r>
      <w:rPr>
        <w:noProof/>
      </w:rPr>
      <w:fldChar w:fldCharType="separate"/>
    </w:r>
    <w:r w:rsidR="000629B4">
      <w:rPr>
        <w:noProof/>
      </w:rPr>
      <w:t>13</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IZOBRAŽEVANJE, OZAVEŠČANJE IN OBVEŠČANJE</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D2A" w14:textId="5E45ED36" w:rsidR="002068BF" w:rsidRPr="00504C96" w:rsidRDefault="002068BF" w:rsidP="00E00F9A">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13</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IZOBRAŽEVANJE, OZAVEŠČANJE IN OBVEŠČANJE</w:t>
    </w:r>
    <w:r>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55FD" w14:textId="3E04E767" w:rsidR="002068BF" w:rsidRPr="00107832" w:rsidRDefault="002068BF" w:rsidP="00107832">
    <w:pPr>
      <w:pStyle w:val="Glava0"/>
    </w:pPr>
    <w:r>
      <w:t>14</w:t>
    </w:r>
    <w:r>
      <w:rPr>
        <w:sz w:val="18"/>
        <w:szCs w:val="18"/>
      </w:rPr>
      <w:t xml:space="preserve">  </w:t>
    </w:r>
    <w:r>
      <w:fldChar w:fldCharType="begin"/>
    </w:r>
    <w:r>
      <w:instrText xml:space="preserve"> REF _Ref189214919 \h </w:instrText>
    </w:r>
    <w:r>
      <w:fldChar w:fldCharType="separate"/>
    </w:r>
    <w:r w:rsidRPr="00706613">
      <w:t>SODELOVANJE S CIVILNO DRUŽBO</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DA5" w14:textId="18DAD9DC" w:rsidR="002068BF" w:rsidRDefault="002068BF" w:rsidP="00107832">
    <w:pPr>
      <w:pStyle w:val="Glava0"/>
      <w:tabs>
        <w:tab w:val="clear" w:pos="4536"/>
      </w:tabs>
      <w:suppressAutoHyphens/>
      <w:ind w:left="4536" w:hanging="4536"/>
      <w:jc w:val="right"/>
      <w:rPr>
        <w:sz w:val="18"/>
        <w:szCs w:val="18"/>
      </w:rPr>
    </w:pPr>
    <w:r>
      <w:rPr>
        <w:sz w:val="18"/>
        <w:szCs w:val="18"/>
      </w:rPr>
      <w:t xml:space="preserve">14  </w:t>
    </w:r>
    <w:r>
      <w:rPr>
        <w:sz w:val="18"/>
        <w:szCs w:val="18"/>
      </w:rPr>
      <w:fldChar w:fldCharType="begin"/>
    </w:r>
    <w:r>
      <w:rPr>
        <w:sz w:val="18"/>
        <w:szCs w:val="18"/>
      </w:rPr>
      <w:instrText xml:space="preserve"> REF _Ref189214919 \h </w:instrText>
    </w:r>
    <w:r>
      <w:rPr>
        <w:sz w:val="18"/>
        <w:szCs w:val="18"/>
      </w:rPr>
    </w:r>
    <w:r>
      <w:rPr>
        <w:sz w:val="18"/>
        <w:szCs w:val="18"/>
      </w:rPr>
      <w:fldChar w:fldCharType="separate"/>
    </w:r>
    <w:r w:rsidRPr="00706613">
      <w:t>SODELOVANJE S CIVILNO DRUŽBO</w:t>
    </w:r>
    <w:r>
      <w:rPr>
        <w:sz w:val="18"/>
        <w:szCs w:val="18"/>
      </w:rPr>
      <w:fldChar w:fldCharType="end"/>
    </w:r>
  </w:p>
  <w:p w14:paraId="298A0EBB" w14:textId="77777777" w:rsidR="002068BF" w:rsidRPr="00504C96" w:rsidRDefault="002068BF" w:rsidP="00504C96">
    <w:pPr>
      <w:pStyle w:val="Glava0"/>
      <w:tabs>
        <w:tab w:val="clear" w:pos="4536"/>
      </w:tabs>
      <w:suppressAutoHyphens/>
      <w:ind w:left="4536" w:hanging="4536"/>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6721" w14:textId="54370CDA" w:rsidR="002068BF" w:rsidRPr="009D02EE" w:rsidRDefault="002068BF" w:rsidP="003D0B9F">
    <w:pPr>
      <w:pStyle w:val="Glava0"/>
      <w:tabs>
        <w:tab w:val="clear" w:pos="4536"/>
      </w:tabs>
      <w:suppressAutoHyphens/>
      <w:ind w:left="4536" w:hanging="4536"/>
    </w:pPr>
    <w:r>
      <w:fldChar w:fldCharType="begin"/>
    </w:r>
    <w:r>
      <w:instrText xml:space="preserve"> REF _Ref164867637 \r \h </w:instrText>
    </w:r>
    <w:r>
      <w:fldChar w:fldCharType="separate"/>
    </w:r>
    <w:r>
      <w:t>15</w:t>
    </w:r>
    <w:r>
      <w:fldChar w:fldCharType="end"/>
    </w:r>
    <w:r>
      <w:t xml:space="preserve"> </w:t>
    </w:r>
    <w:r>
      <w:fldChar w:fldCharType="begin"/>
    </w:r>
    <w:r>
      <w:instrText xml:space="preserve"> REF _Ref164867643 \h </w:instrText>
    </w:r>
    <w:r>
      <w:fldChar w:fldCharType="separate"/>
    </w:r>
    <w:r w:rsidRPr="00706613">
      <w:t xml:space="preserve"> SODELOVANJE NA DRŽAVNI RAVNI</w:t>
    </w:r>
    <w:r>
      <w:fldChar w:fldCharType="end"/>
    </w:r>
  </w:p>
  <w:p w14:paraId="68341933" w14:textId="77777777" w:rsidR="002068BF" w:rsidRPr="003D0B9F" w:rsidRDefault="002068BF" w:rsidP="003D0B9F">
    <w:pPr>
      <w:pStyle w:val="Glava0"/>
      <w:tabs>
        <w:tab w:val="clear" w:pos="4536"/>
      </w:tabs>
      <w:suppressAutoHyphens/>
      <w:ind w:left="4536" w:hanging="4536"/>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CB09" w14:textId="6C73C219" w:rsidR="002068BF" w:rsidRPr="009D02EE" w:rsidRDefault="002068BF" w:rsidP="00E77983">
    <w:pPr>
      <w:pStyle w:val="Glava0"/>
      <w:tabs>
        <w:tab w:val="clear" w:pos="4536"/>
      </w:tabs>
      <w:suppressAutoHyphens/>
      <w:ind w:left="4536" w:hanging="4536"/>
    </w:pPr>
    <w:r w:rsidRPr="009D02EE">
      <w:ptab w:relativeTo="margin" w:alignment="right" w:leader="none"/>
    </w:r>
    <w:r>
      <w:fldChar w:fldCharType="begin"/>
    </w:r>
    <w:r>
      <w:instrText xml:space="preserve"> REF _Ref164867613 \r \h </w:instrText>
    </w:r>
    <w:r>
      <w:fldChar w:fldCharType="separate"/>
    </w:r>
    <w:r>
      <w:t>15</w:t>
    </w:r>
    <w:r>
      <w:fldChar w:fldCharType="end"/>
    </w:r>
    <w:r w:rsidRPr="009D02EE">
      <w:t xml:space="preserve"> </w:t>
    </w:r>
    <w:r>
      <w:fldChar w:fldCharType="begin"/>
    </w:r>
    <w:r>
      <w:instrText xml:space="preserve"> REF _Ref164867620 \h </w:instrText>
    </w:r>
    <w:r>
      <w:fldChar w:fldCharType="separate"/>
    </w:r>
    <w:r w:rsidRPr="00706613">
      <w:t xml:space="preserve"> SODELOVANJE NA DRŽAVNI RAVNI</w:t>
    </w:r>
    <w:r>
      <w:fldChar w:fldCharType="end"/>
    </w:r>
    <w:r w:rsidRPr="009D02EE">
      <w:t xml:space="preserve">                                     </w:t>
    </w:r>
  </w:p>
  <w:p w14:paraId="6DCEFC4C" w14:textId="77777777" w:rsidR="002068BF" w:rsidRDefault="002068BF" w:rsidP="00504C96">
    <w:pPr>
      <w:pStyle w:val="Glava0"/>
      <w:tabs>
        <w:tab w:val="clear" w:pos="4536"/>
      </w:tabs>
      <w:suppressAutoHyphens/>
      <w:ind w:left="4536" w:hanging="4536"/>
      <w:rPr>
        <w:sz w:val="18"/>
        <w:szCs w:val="18"/>
      </w:rPr>
    </w:pPr>
  </w:p>
  <w:p w14:paraId="38B1DC55" w14:textId="77777777" w:rsidR="002068BF" w:rsidRPr="00504C96" w:rsidRDefault="002068BF" w:rsidP="00504C96">
    <w:pPr>
      <w:pStyle w:val="Glava0"/>
      <w:tabs>
        <w:tab w:val="clear" w:pos="4536"/>
      </w:tabs>
      <w:suppressAutoHyphens/>
      <w:ind w:left="4536" w:hanging="4536"/>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F54A" w14:textId="44402CCD" w:rsidR="002068BF" w:rsidRPr="00314C50" w:rsidRDefault="002068BF" w:rsidP="00314C50">
    <w:pPr>
      <w:pStyle w:val="Glava0"/>
    </w:pPr>
    <w:r>
      <w:rPr>
        <w:noProof/>
      </w:rPr>
      <w:fldChar w:fldCharType="begin"/>
    </w:r>
    <w:r>
      <w:rPr>
        <w:noProof/>
      </w:rPr>
      <w:instrText xml:space="preserve"> STYLEREF  "Naslov 1" \r  \* MERGEFORMAT </w:instrText>
    </w:r>
    <w:r>
      <w:rPr>
        <w:noProof/>
      </w:rPr>
      <w:fldChar w:fldCharType="separate"/>
    </w:r>
    <w:r w:rsidR="000629B4">
      <w:rPr>
        <w:noProof/>
      </w:rPr>
      <w:t>16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MEDNARODNO SODELOVANJE</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FE77" w14:textId="77777777" w:rsidR="002068BF" w:rsidRDefault="002068BF" w:rsidP="002C4247">
    <w:pPr>
      <w:pStyle w:val="Glava0"/>
      <w:rPr>
        <w:sz w:val="18"/>
        <w:szCs w:val="18"/>
      </w:rPr>
    </w:pPr>
  </w:p>
  <w:p w14:paraId="0CA6F260" w14:textId="77777777" w:rsidR="002068BF" w:rsidRPr="006727F9" w:rsidRDefault="002068BF" w:rsidP="002C4247">
    <w:pPr>
      <w:pStyle w:val="Glava0"/>
      <w:rPr>
        <w:sz w:val="18"/>
        <w:szCs w:val="18"/>
      </w:rPr>
    </w:pPr>
    <w:r w:rsidRPr="006727F9">
      <w:rPr>
        <w:sz w:val="18"/>
        <w:szCs w:val="18"/>
      </w:rPr>
      <w:ptab w:relativeTo="margin" w:alignment="right" w:leader="none"/>
    </w:r>
    <w:r w:rsidRPr="00E32124">
      <w:rPr>
        <w:sz w:val="18"/>
        <w:szCs w:val="18"/>
      </w:rPr>
      <w:t xml:space="preserve"> </w:t>
    </w:r>
  </w:p>
  <w:p w14:paraId="7BAD09DD" w14:textId="77777777" w:rsidR="002068BF" w:rsidRDefault="002068BF">
    <w:pPr>
      <w:pStyle w:val="Glava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4F48" w14:textId="6870F1C2" w:rsidR="002068BF" w:rsidRPr="00504C96" w:rsidRDefault="002068BF" w:rsidP="00314C50">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629B4">
      <w:rPr>
        <w:noProof/>
      </w:rPr>
      <w:t>16</w:t>
    </w:r>
    <w:r>
      <w:rPr>
        <w:noProof/>
      </w:rPr>
      <w:fldChar w:fldCharType="end"/>
    </w:r>
    <w:r>
      <w:t xml:space="preserve"> </w:t>
    </w:r>
    <w:r>
      <w:rPr>
        <w:sz w:val="18"/>
        <w:szCs w:val="18"/>
      </w:rPr>
      <w:fldChar w:fldCharType="begin"/>
    </w:r>
    <w:r>
      <w:rPr>
        <w:sz w:val="18"/>
        <w:szCs w:val="18"/>
      </w:rPr>
      <w:instrText xml:space="preserve"> REF _Ref189215701 \h </w:instrText>
    </w:r>
    <w:r>
      <w:rPr>
        <w:sz w:val="18"/>
        <w:szCs w:val="18"/>
      </w:rPr>
    </w:r>
    <w:r>
      <w:rPr>
        <w:sz w:val="18"/>
        <w:szCs w:val="18"/>
      </w:rPr>
      <w:fldChar w:fldCharType="separate"/>
    </w:r>
    <w:r w:rsidRPr="00706613">
      <w:t>MEDNARODNO SODELOVANJE</w:t>
    </w:r>
    <w:r>
      <w:rPr>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6E55" w14:textId="020722AB" w:rsidR="002068BF" w:rsidRPr="00314C50" w:rsidRDefault="002068BF" w:rsidP="00314C50">
    <w:pPr>
      <w:pStyle w:val="Glava0"/>
    </w:pPr>
    <w:r>
      <w:t xml:space="preserve">19 </w:t>
    </w:r>
    <w:r>
      <w:fldChar w:fldCharType="begin"/>
    </w:r>
    <w:r>
      <w:instrText xml:space="preserve"> REF _Ref189215880 \h </w:instrText>
    </w:r>
    <w:r>
      <w:fldChar w:fldCharType="separate"/>
    </w:r>
    <w:r w:rsidRPr="00706613">
      <w:t>KRATICE IN OKRAJŠAVE</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390D" w14:textId="3FDBED40" w:rsidR="002068BF" w:rsidRPr="00504C96" w:rsidRDefault="002068BF" w:rsidP="00314C50">
    <w:pPr>
      <w:pStyle w:val="Glava0"/>
      <w:tabs>
        <w:tab w:val="clear" w:pos="4536"/>
      </w:tabs>
      <w:suppressAutoHyphens/>
      <w:ind w:left="4536" w:hanging="4536"/>
      <w:jc w:val="right"/>
      <w:rPr>
        <w:sz w:val="18"/>
        <w:szCs w:val="18"/>
      </w:rPr>
    </w:pPr>
    <w:r w:rsidRPr="009A0089">
      <w:t>17</w:t>
    </w:r>
    <w:r>
      <w:rPr>
        <w:sz w:val="18"/>
        <w:szCs w:val="18"/>
      </w:rPr>
      <w:t xml:space="preserve"> </w:t>
    </w:r>
    <w:r>
      <w:rPr>
        <w:sz w:val="18"/>
        <w:szCs w:val="18"/>
      </w:rPr>
      <w:fldChar w:fldCharType="begin"/>
    </w:r>
    <w:r>
      <w:rPr>
        <w:sz w:val="18"/>
        <w:szCs w:val="18"/>
      </w:rPr>
      <w:instrText xml:space="preserve"> REF _Ref189215880 \h </w:instrText>
    </w:r>
    <w:r>
      <w:rPr>
        <w:sz w:val="18"/>
        <w:szCs w:val="18"/>
      </w:rPr>
    </w:r>
    <w:r>
      <w:rPr>
        <w:sz w:val="18"/>
        <w:szCs w:val="18"/>
      </w:rPr>
      <w:fldChar w:fldCharType="separate"/>
    </w:r>
    <w:r w:rsidRPr="00706613">
      <w:t>KRATICE IN OKRAJŠAVE</w:t>
    </w:r>
    <w:r>
      <w:rPr>
        <w:sz w:val="18"/>
        <w:szCs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B670" w14:textId="264FD26F" w:rsidR="002068BF" w:rsidRPr="001F52CE" w:rsidRDefault="002068BF" w:rsidP="003D0B9F">
    <w:pPr>
      <w:pStyle w:val="Glava0"/>
      <w:tabs>
        <w:tab w:val="clear" w:pos="4536"/>
      </w:tabs>
      <w:suppressAutoHyphens/>
      <w:ind w:left="4536" w:hanging="4536"/>
    </w:pPr>
    <w:r>
      <w:rPr>
        <w:noProof/>
      </w:rPr>
      <w:fldChar w:fldCharType="begin"/>
    </w:r>
    <w:r>
      <w:rPr>
        <w:noProof/>
      </w:rPr>
      <w:instrText xml:space="preserve"> STYLEREF  "Naslov 1" \r  \* MERGEFORMAT </w:instrText>
    </w:r>
    <w:r>
      <w:rPr>
        <w:noProof/>
      </w:rPr>
      <w:fldChar w:fldCharType="separate"/>
    </w:r>
    <w:r w:rsidR="000629B4">
      <w:rPr>
        <w:noProof/>
      </w:rPr>
      <w:t>17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KRATICE IN OKRAJŠAVE</w:t>
    </w:r>
    <w:r>
      <w:rPr>
        <w:noProof/>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5299" w14:textId="0217D96E" w:rsidR="002068BF" w:rsidRPr="009A0089" w:rsidRDefault="002068BF" w:rsidP="009A0089">
    <w:pPr>
      <w:pStyle w:val="Glava0"/>
      <w:ind w:left="4536" w:hanging="4536"/>
      <w:jc w:val="right"/>
    </w:pPr>
    <w:r>
      <w:rPr>
        <w:noProof/>
      </w:rPr>
      <w:fldChar w:fldCharType="begin"/>
    </w:r>
    <w:r>
      <w:rPr>
        <w:noProof/>
      </w:rPr>
      <w:instrText xml:space="preserve"> STYLEREF  "Naslov 1" \r  \* MERGEFORMAT </w:instrText>
    </w:r>
    <w:r>
      <w:rPr>
        <w:noProof/>
      </w:rPr>
      <w:fldChar w:fldCharType="separate"/>
    </w:r>
    <w:r w:rsidR="000629B4">
      <w:rPr>
        <w:noProof/>
      </w:rPr>
      <w:t>17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KRATICE IN OKRAJŠAVE</w:t>
    </w:r>
    <w:r>
      <w:rPr>
        <w:noProof/>
      </w:rPr>
      <w:fldChar w:fldCharType="end"/>
    </w:r>
  </w:p>
  <w:p w14:paraId="6525FF51" w14:textId="5AC8E560" w:rsidR="002068BF" w:rsidRPr="00FE43F7" w:rsidRDefault="002068BF" w:rsidP="002C4247">
    <w:pPr>
      <w:pStyle w:val="Glava0"/>
      <w:ind w:left="4536" w:hanging="4536"/>
      <w:rPr>
        <w:color w:val="A6A6A6" w:themeColor="background1" w:themeShade="A6"/>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38A3" w14:textId="08EB7DD3" w:rsidR="002068BF" w:rsidRPr="001F52CE" w:rsidRDefault="002068BF" w:rsidP="001F52CE">
    <w:pPr>
      <w:pStyle w:val="Glava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F803" w14:textId="5D9E0EA8" w:rsidR="002068BF" w:rsidRDefault="00000000" w:rsidP="00430838">
    <w:pPr>
      <w:pStyle w:val="Glava0"/>
      <w:tabs>
        <w:tab w:val="clear" w:pos="4536"/>
        <w:tab w:val="clear" w:pos="9072"/>
        <w:tab w:val="left" w:pos="7095"/>
      </w:tabs>
      <w:ind w:left="4536" w:hanging="4536"/>
      <w:rPr>
        <w:sz w:val="18"/>
        <w:szCs w:val="18"/>
      </w:rPr>
    </w:pPr>
    <w:sdt>
      <w:sdtPr>
        <w:rPr>
          <w:sz w:val="18"/>
          <w:szCs w:val="18"/>
        </w:rPr>
        <w:id w:val="1175769123"/>
        <w:docPartObj>
          <w:docPartGallery w:val="Page Numbers (Margins)"/>
          <w:docPartUnique/>
        </w:docPartObj>
      </w:sdtPr>
      <w:sdtContent/>
    </w:sdt>
    <w:r w:rsidR="002068BF">
      <w:rPr>
        <w:sz w:val="18"/>
        <w:szCs w:val="18"/>
      </w:rPr>
      <w:tab/>
      <w:t xml:space="preserve">                                      </w:t>
    </w:r>
  </w:p>
  <w:p w14:paraId="5682423C" w14:textId="77777777" w:rsidR="002068BF" w:rsidRPr="00FE43F7" w:rsidRDefault="002068BF" w:rsidP="002C4247">
    <w:pPr>
      <w:pStyle w:val="Glava0"/>
      <w:ind w:left="4536" w:hanging="4536"/>
      <w:rPr>
        <w:color w:val="A6A6A6" w:themeColor="background1" w:themeShade="A6"/>
        <w:sz w:val="18"/>
        <w:szCs w:val="18"/>
      </w:rPr>
    </w:pPr>
    <w:r w:rsidRPr="002C4247">
      <w:rPr>
        <w:sz w:val="18"/>
        <w:szCs w:val="18"/>
      </w:rPr>
      <w:ptab w:relativeTo="margin" w:alignment="center" w:leader="none"/>
    </w:r>
    <w:r w:rsidRPr="002C4247">
      <w:rPr>
        <w:sz w:val="18"/>
        <w:szCs w:val="18"/>
      </w:rPr>
      <w:ptab w:relativeTo="margin" w:alignment="right" w:leader="none"/>
    </w:r>
    <w:r w:rsidRPr="00843BA5">
      <w:rPr>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87F5" w14:textId="06AABFCF" w:rsidR="002068BF" w:rsidRPr="00A2253B" w:rsidRDefault="002068BF" w:rsidP="00A2253B">
    <w:pPr>
      <w:pStyle w:val="Glava0"/>
    </w:pPr>
    <w:r>
      <w:rPr>
        <w:noProof/>
      </w:rPr>
      <w:fldChar w:fldCharType="begin"/>
    </w:r>
    <w:r>
      <w:rPr>
        <w:noProof/>
      </w:rPr>
      <w:instrText xml:space="preserve"> STYLEREF  "Naslov 1" \n  \* MERGEFORMAT </w:instrText>
    </w:r>
    <w:r>
      <w:rPr>
        <w:noProof/>
      </w:rPr>
      <w:fldChar w:fldCharType="separate"/>
    </w:r>
    <w:r w:rsidR="000629B4">
      <w:rPr>
        <w:noProof/>
      </w:rPr>
      <w:t>2</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629B4">
      <w:rPr>
        <w:noProof/>
      </w:rPr>
      <w:t>DEJAVNOSTI ORGANA</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28ED" w14:textId="258899C7" w:rsidR="002068BF" w:rsidRPr="001944F8" w:rsidRDefault="002068BF" w:rsidP="001944F8">
    <w:pPr>
      <w:pStyle w:val="Glava0"/>
      <w:tabs>
        <w:tab w:val="clear" w:pos="4536"/>
      </w:tabs>
      <w:suppressAutoHyphens/>
      <w:ind w:left="4536" w:hanging="4536"/>
      <w:jc w:val="right"/>
    </w:pPr>
    <w:r>
      <w:rPr>
        <w:noProof/>
      </w:rPr>
      <w:fldChar w:fldCharType="begin"/>
    </w:r>
    <w:r>
      <w:rPr>
        <w:noProof/>
      </w:rPr>
      <w:instrText xml:space="preserve"> STYLEREF  "Naslov 1" \r  \* MERGEFORMAT </w:instrText>
    </w:r>
    <w:r>
      <w:rPr>
        <w:noProof/>
      </w:rPr>
      <w:fldChar w:fldCharType="separate"/>
    </w:r>
    <w:r w:rsidR="000629B4">
      <w:rPr>
        <w:noProof/>
      </w:rPr>
      <w:t>2</w:t>
    </w:r>
    <w:r>
      <w:rPr>
        <w:noProof/>
      </w:rPr>
      <w:fldChar w:fldCharType="end"/>
    </w:r>
    <w:r w:rsidRPr="001944F8">
      <w:t xml:space="preserve"> </w:t>
    </w:r>
    <w:r>
      <w:rPr>
        <w:noProof/>
      </w:rPr>
      <w:fldChar w:fldCharType="begin"/>
    </w:r>
    <w:r>
      <w:rPr>
        <w:noProof/>
      </w:rPr>
      <w:instrText xml:space="preserve"> STYLEREF  "Naslov 1"  \* MERGEFORMAT </w:instrText>
    </w:r>
    <w:r>
      <w:rPr>
        <w:noProof/>
      </w:rPr>
      <w:fldChar w:fldCharType="separate"/>
    </w:r>
    <w:r w:rsidR="000629B4">
      <w:rPr>
        <w:noProof/>
      </w:rPr>
      <w:t>DEJAVNOSTI ORGANA</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9006" w14:textId="4F4678D7" w:rsidR="002068BF" w:rsidRPr="003D0B9F" w:rsidRDefault="002068BF" w:rsidP="003D0B9F">
    <w:pPr>
      <w:pStyle w:val="Glava0"/>
      <w:tabs>
        <w:tab w:val="clear" w:pos="4536"/>
      </w:tabs>
      <w:suppressAutoHyphens/>
      <w:ind w:left="4536" w:hanging="4536"/>
      <w:rPr>
        <w:sz w:val="18"/>
        <w:szCs w:val="18"/>
      </w:rPr>
    </w:pPr>
    <w:r w:rsidRPr="00CA5906">
      <w:t>3</w:t>
    </w:r>
    <w:r>
      <w:rPr>
        <w:sz w:val="18"/>
        <w:szCs w:val="18"/>
      </w:rPr>
      <w:t xml:space="preserve"> </w:t>
    </w:r>
    <w:r>
      <w:rPr>
        <w:sz w:val="18"/>
        <w:szCs w:val="18"/>
      </w:rPr>
      <w:fldChar w:fldCharType="begin"/>
    </w:r>
    <w:r>
      <w:rPr>
        <w:sz w:val="18"/>
        <w:szCs w:val="18"/>
      </w:rPr>
      <w:instrText xml:space="preserve"> REF _Ref189222029 \h </w:instrText>
    </w:r>
    <w:r>
      <w:rPr>
        <w:sz w:val="18"/>
        <w:szCs w:val="18"/>
      </w:rPr>
    </w:r>
    <w:r>
      <w:rPr>
        <w:sz w:val="18"/>
        <w:szCs w:val="18"/>
      </w:rPr>
      <w:fldChar w:fldCharType="separate"/>
    </w:r>
    <w:r w:rsidRPr="00F83E82">
      <w:t>DELO ZAGOVORNIKA S POSAMEZNIMI PRIMERI</w:t>
    </w:r>
    <w:r>
      <w:rPr>
        <w:sz w:val="18"/>
        <w:szCs w:val="1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4358" w14:textId="5E4BEEC2" w:rsidR="002068BF" w:rsidRPr="009D02EE" w:rsidRDefault="002068BF" w:rsidP="00CA5906">
    <w:pPr>
      <w:pStyle w:val="Glava0"/>
      <w:tabs>
        <w:tab w:val="clear" w:pos="4536"/>
      </w:tabs>
      <w:suppressAutoHyphens/>
      <w:ind w:left="4536" w:hanging="4536"/>
      <w:jc w:val="right"/>
    </w:pPr>
    <w:r>
      <w:t xml:space="preserve">3 </w:t>
    </w:r>
    <w:r>
      <w:fldChar w:fldCharType="begin"/>
    </w:r>
    <w:r>
      <w:instrText xml:space="preserve"> REF _Ref189222007 \h </w:instrText>
    </w:r>
    <w:r>
      <w:fldChar w:fldCharType="separate"/>
    </w:r>
    <w:r w:rsidRPr="00F83E82">
      <w:t>DELO ZAGOVORNIKA S POSAMEZNIMI PRIMERI</w:t>
    </w:r>
    <w:r>
      <w:fldChar w:fldCharType="end"/>
    </w:r>
  </w:p>
  <w:p w14:paraId="2C155891" w14:textId="77777777" w:rsidR="002068BF" w:rsidRDefault="002068BF" w:rsidP="00504C96">
    <w:pPr>
      <w:pStyle w:val="Glava0"/>
      <w:tabs>
        <w:tab w:val="clear" w:pos="4536"/>
      </w:tabs>
      <w:suppressAutoHyphens/>
      <w:ind w:left="4536" w:hanging="4536"/>
      <w:rPr>
        <w:sz w:val="18"/>
        <w:szCs w:val="18"/>
      </w:rPr>
    </w:pPr>
  </w:p>
  <w:p w14:paraId="49F38519" w14:textId="77777777" w:rsidR="002068BF" w:rsidRPr="00504C96" w:rsidRDefault="002068BF" w:rsidP="00504C96">
    <w:pPr>
      <w:pStyle w:val="Glava0"/>
      <w:tabs>
        <w:tab w:val="clear" w:pos="4536"/>
      </w:tabs>
      <w:suppressAutoHyphens/>
      <w:ind w:left="4536" w:hanging="4536"/>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7835" w14:textId="6D8BCEA7" w:rsidR="002068BF" w:rsidRPr="003D0B9F" w:rsidRDefault="002068BF" w:rsidP="001E7BCD">
    <w:pPr>
      <w:pStyle w:val="Glava0"/>
      <w:tabs>
        <w:tab w:val="clear" w:pos="4536"/>
      </w:tabs>
      <w:suppressAutoHyphens/>
      <w:ind w:left="4536" w:hanging="4536"/>
      <w:jc w:val="left"/>
      <w:rPr>
        <w:sz w:val="18"/>
        <w:szCs w:val="18"/>
      </w:rPr>
    </w:pPr>
    <w:r w:rsidRPr="001E7BCD">
      <w:t>4</w:t>
    </w:r>
    <w:r>
      <w:rPr>
        <w:sz w:val="18"/>
        <w:szCs w:val="18"/>
      </w:rPr>
      <w:t xml:space="preserve"> </w:t>
    </w:r>
    <w:r>
      <w:rPr>
        <w:sz w:val="18"/>
        <w:szCs w:val="18"/>
      </w:rPr>
      <w:fldChar w:fldCharType="begin"/>
    </w:r>
    <w:r>
      <w:rPr>
        <w:sz w:val="18"/>
        <w:szCs w:val="18"/>
      </w:rPr>
      <w:instrText xml:space="preserve"> REF _Ref189221911 \h </w:instrText>
    </w:r>
    <w:r>
      <w:rPr>
        <w:sz w:val="18"/>
        <w:szCs w:val="18"/>
      </w:rPr>
    </w:r>
    <w:r>
      <w:rPr>
        <w:sz w:val="18"/>
        <w:szCs w:val="18"/>
      </w:rPr>
      <w:fldChar w:fldCharType="separate"/>
    </w:r>
    <w:r w:rsidRPr="00706613">
      <w:t>SVETOVANJE, INFORMIRANJE IN PODPORA</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00000027"/>
    <w:name w:val="WW8Num3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723BCB"/>
    <w:multiLevelType w:val="hybridMultilevel"/>
    <w:tmpl w:val="10B42720"/>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CF0F12"/>
    <w:multiLevelType w:val="multilevel"/>
    <w:tmpl w:val="A4A031A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FC448D"/>
    <w:multiLevelType w:val="hybridMultilevel"/>
    <w:tmpl w:val="1F0EC03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893FC7"/>
    <w:multiLevelType w:val="hybridMultilevel"/>
    <w:tmpl w:val="0CAEE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F32CE7"/>
    <w:multiLevelType w:val="hybridMultilevel"/>
    <w:tmpl w:val="A46A0E5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CC48E8"/>
    <w:multiLevelType w:val="hybridMultilevel"/>
    <w:tmpl w:val="9134FB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506765C"/>
    <w:multiLevelType w:val="hybridMultilevel"/>
    <w:tmpl w:val="BD6EC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C86E8B"/>
    <w:multiLevelType w:val="hybridMultilevel"/>
    <w:tmpl w:val="30E8A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617571C"/>
    <w:multiLevelType w:val="hybridMultilevel"/>
    <w:tmpl w:val="9020A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61924FE"/>
    <w:multiLevelType w:val="hybridMultilevel"/>
    <w:tmpl w:val="D06EC7E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7491A57"/>
    <w:multiLevelType w:val="multilevel"/>
    <w:tmpl w:val="2CFC15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154181"/>
    <w:multiLevelType w:val="multilevel"/>
    <w:tmpl w:val="9F2E31A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8234A40"/>
    <w:multiLevelType w:val="hybridMultilevel"/>
    <w:tmpl w:val="5D1EA9B2"/>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8F725EF"/>
    <w:multiLevelType w:val="hybridMultilevel"/>
    <w:tmpl w:val="98547E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9147F1C"/>
    <w:multiLevelType w:val="hybridMultilevel"/>
    <w:tmpl w:val="917CE6F2"/>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BDA6E6D"/>
    <w:multiLevelType w:val="hybridMultilevel"/>
    <w:tmpl w:val="F3D8565C"/>
    <w:lvl w:ilvl="0" w:tplc="0424000F">
      <w:start w:val="1"/>
      <w:numFmt w:val="decimal"/>
      <w:pStyle w:val="Brezrazmikov"/>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C2C1931"/>
    <w:multiLevelType w:val="hybridMultilevel"/>
    <w:tmpl w:val="64D47454"/>
    <w:lvl w:ilvl="0" w:tplc="3D6A770A">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8" w15:restartNumberingAfterBreak="0">
    <w:nsid w:val="0DB04D1C"/>
    <w:multiLevelType w:val="hybridMultilevel"/>
    <w:tmpl w:val="BE266A18"/>
    <w:lvl w:ilvl="0" w:tplc="AA9EFEE4">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9" w15:restartNumberingAfterBreak="0">
    <w:nsid w:val="0E853A87"/>
    <w:multiLevelType w:val="hybridMultilevel"/>
    <w:tmpl w:val="1630B772"/>
    <w:lvl w:ilvl="0" w:tplc="00447C94">
      <w:numFmt w:val="bullet"/>
      <w:lvlText w:val="–"/>
      <w:lvlJc w:val="left"/>
      <w:pPr>
        <w:ind w:left="720" w:hanging="360"/>
      </w:pPr>
      <w:rPr>
        <w:rFonts w:ascii="Calibri" w:eastAsiaTheme="minorHAnsi" w:hAnsi="Calibri"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F1A0781"/>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F3A4595"/>
    <w:multiLevelType w:val="hybridMultilevel"/>
    <w:tmpl w:val="700CF0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12475BCE"/>
    <w:multiLevelType w:val="hybridMultilevel"/>
    <w:tmpl w:val="820471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4DD2704"/>
    <w:multiLevelType w:val="multilevel"/>
    <w:tmpl w:val="B88EC67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6033029"/>
    <w:multiLevelType w:val="hybridMultilevel"/>
    <w:tmpl w:val="856282C6"/>
    <w:lvl w:ilvl="0" w:tplc="85208824">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25" w15:restartNumberingAfterBreak="0">
    <w:nsid w:val="17031147"/>
    <w:multiLevelType w:val="hybridMultilevel"/>
    <w:tmpl w:val="189692D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77A5565"/>
    <w:multiLevelType w:val="hybridMultilevel"/>
    <w:tmpl w:val="FB5E0E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7944200"/>
    <w:multiLevelType w:val="hybridMultilevel"/>
    <w:tmpl w:val="079A19E8"/>
    <w:lvl w:ilvl="0" w:tplc="A31265A6">
      <w:start w:val="1"/>
      <w:numFmt w:val="decimal"/>
      <w:lvlText w:val="%1."/>
      <w:lvlJc w:val="left"/>
      <w:pPr>
        <w:ind w:left="720"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8" w15:restartNumberingAfterBreak="0">
    <w:nsid w:val="17A67CAB"/>
    <w:multiLevelType w:val="hybridMultilevel"/>
    <w:tmpl w:val="1DA6C214"/>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9DE1BEF"/>
    <w:multiLevelType w:val="hybridMultilevel"/>
    <w:tmpl w:val="C45C7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B9C6A26"/>
    <w:multiLevelType w:val="hybridMultilevel"/>
    <w:tmpl w:val="F950F85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C8F4375"/>
    <w:multiLevelType w:val="multilevel"/>
    <w:tmpl w:val="3176F362"/>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2" w15:restartNumberingAfterBreak="0">
    <w:nsid w:val="1D4A5F71"/>
    <w:multiLevelType w:val="hybridMultilevel"/>
    <w:tmpl w:val="844243C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1DB4439D"/>
    <w:multiLevelType w:val="multilevel"/>
    <w:tmpl w:val="57D0586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2DC0347"/>
    <w:multiLevelType w:val="hybridMultilevel"/>
    <w:tmpl w:val="0C0A1A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38A236A"/>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5A9000F"/>
    <w:multiLevelType w:val="hybridMultilevel"/>
    <w:tmpl w:val="DEE6E07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29612E06"/>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99F792D"/>
    <w:multiLevelType w:val="hybridMultilevel"/>
    <w:tmpl w:val="16286B3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AD26F17"/>
    <w:multiLevelType w:val="multilevel"/>
    <w:tmpl w:val="F7086EE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B033EC5"/>
    <w:multiLevelType w:val="hybridMultilevel"/>
    <w:tmpl w:val="79FE703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395B87"/>
    <w:multiLevelType w:val="hybridMultilevel"/>
    <w:tmpl w:val="15C8DFE8"/>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B896964"/>
    <w:multiLevelType w:val="hybridMultilevel"/>
    <w:tmpl w:val="56FA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BA216B7"/>
    <w:multiLevelType w:val="hybridMultilevel"/>
    <w:tmpl w:val="2DA69F80"/>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C200D35"/>
    <w:multiLevelType w:val="hybridMultilevel"/>
    <w:tmpl w:val="CDB2B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CB25B17"/>
    <w:multiLevelType w:val="hybridMultilevel"/>
    <w:tmpl w:val="7030651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2D375A8E"/>
    <w:multiLevelType w:val="hybridMultilevel"/>
    <w:tmpl w:val="971226CA"/>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2E33152E"/>
    <w:multiLevelType w:val="hybridMultilevel"/>
    <w:tmpl w:val="6B9844FC"/>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EAF27FE"/>
    <w:multiLevelType w:val="multilevel"/>
    <w:tmpl w:val="1F20545A"/>
    <w:lvl w:ilvl="0">
      <w:start w:val="1"/>
      <w:numFmt w:val="decimal"/>
      <w:lvlText w:val="%1."/>
      <w:lvlJc w:val="left"/>
      <w:pPr>
        <w:ind w:left="709" w:hanging="360"/>
      </w:pPr>
      <w:rPr>
        <w:rFonts w:hint="default"/>
      </w:rPr>
    </w:lvl>
    <w:lvl w:ilvl="1">
      <w:start w:val="1"/>
      <w:numFmt w:val="decimal"/>
      <w:isLgl/>
      <w:lvlText w:val="%1.%2"/>
      <w:lvlJc w:val="left"/>
      <w:pPr>
        <w:ind w:left="709" w:hanging="360"/>
      </w:pPr>
      <w:rPr>
        <w:rFonts w:hint="default"/>
        <w:color w:val="auto"/>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49" w15:restartNumberingAfterBreak="0">
    <w:nsid w:val="331431D5"/>
    <w:multiLevelType w:val="hybridMultilevel"/>
    <w:tmpl w:val="7306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B20106"/>
    <w:multiLevelType w:val="hybridMultilevel"/>
    <w:tmpl w:val="C43CD8EA"/>
    <w:lvl w:ilvl="0" w:tplc="9F4E0EB2">
      <w:start w:val="19"/>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FD5EF5"/>
    <w:multiLevelType w:val="hybridMultilevel"/>
    <w:tmpl w:val="34703D7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6995BE2"/>
    <w:multiLevelType w:val="hybridMultilevel"/>
    <w:tmpl w:val="962A5D0E"/>
    <w:lvl w:ilvl="0" w:tplc="3DBE30D2">
      <w:start w:val="1"/>
      <w:numFmt w:val="decimal"/>
      <w:lvlText w:val="%1)"/>
      <w:lvlJc w:val="left"/>
      <w:pPr>
        <w:ind w:left="720" w:hanging="360"/>
      </w:pPr>
      <w:rPr>
        <w:rFonts w:hint="default"/>
        <w:b w:val="0"/>
      </w:rPr>
    </w:lvl>
    <w:lvl w:ilvl="1" w:tplc="4F165E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744783C"/>
    <w:multiLevelType w:val="hybridMultilevel"/>
    <w:tmpl w:val="BDC26D0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5" w15:restartNumberingAfterBreak="0">
    <w:nsid w:val="3A1E47EE"/>
    <w:multiLevelType w:val="hybridMultilevel"/>
    <w:tmpl w:val="9154E5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A3B350D"/>
    <w:multiLevelType w:val="hybridMultilevel"/>
    <w:tmpl w:val="7C1A7D1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A3C5F9D"/>
    <w:multiLevelType w:val="hybridMultilevel"/>
    <w:tmpl w:val="3210FFC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3AF80305"/>
    <w:multiLevelType w:val="hybridMultilevel"/>
    <w:tmpl w:val="E9B67F1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9" w15:restartNumberingAfterBreak="0">
    <w:nsid w:val="3D1D48F0"/>
    <w:multiLevelType w:val="hybridMultilevel"/>
    <w:tmpl w:val="DCAC6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E2678AB"/>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E5B56FC"/>
    <w:multiLevelType w:val="multilevel"/>
    <w:tmpl w:val="CF742632"/>
    <w:lvl w:ilvl="0">
      <w:start w:val="4"/>
      <w:numFmt w:val="decimal"/>
      <w:lvlText w:val="%1."/>
      <w:lvlJc w:val="left"/>
      <w:pPr>
        <w:ind w:left="709" w:hanging="360"/>
      </w:pPr>
      <w:rPr>
        <w:rFonts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62" w15:restartNumberingAfterBreak="0">
    <w:nsid w:val="3E5D3143"/>
    <w:multiLevelType w:val="hybridMultilevel"/>
    <w:tmpl w:val="05027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3F166E0F"/>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5B87076"/>
    <w:multiLevelType w:val="hybridMultilevel"/>
    <w:tmpl w:val="6EAAF7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6266202"/>
    <w:multiLevelType w:val="hybridMultilevel"/>
    <w:tmpl w:val="1A0EE8D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80E0859"/>
    <w:multiLevelType w:val="hybridMultilevel"/>
    <w:tmpl w:val="CAEC404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9591C23"/>
    <w:multiLevelType w:val="hybridMultilevel"/>
    <w:tmpl w:val="336030FE"/>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A4F7E9C"/>
    <w:multiLevelType w:val="hybridMultilevel"/>
    <w:tmpl w:val="0D5E0FF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4AE14E50"/>
    <w:multiLevelType w:val="hybridMultilevel"/>
    <w:tmpl w:val="2E7C931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E74142"/>
    <w:multiLevelType w:val="multilevel"/>
    <w:tmpl w:val="C758F9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slovDrugaraven"/>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C4C52A5"/>
    <w:multiLevelType w:val="hybridMultilevel"/>
    <w:tmpl w:val="76482C72"/>
    <w:lvl w:ilvl="0" w:tplc="0424000F">
      <w:start w:val="1"/>
      <w:numFmt w:val="decimal"/>
      <w:lvlText w:val="%1."/>
      <w:lvlJc w:val="left"/>
      <w:pPr>
        <w:ind w:left="720" w:hanging="360"/>
      </w:pPr>
      <w:rPr>
        <w:rFonts w:hint="default"/>
      </w:rPr>
    </w:lvl>
    <w:lvl w:ilvl="1" w:tplc="C58E780C">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4D6D1602"/>
    <w:multiLevelType w:val="hybridMultilevel"/>
    <w:tmpl w:val="14FC853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2321407"/>
    <w:multiLevelType w:val="hybridMultilevel"/>
    <w:tmpl w:val="04E2C21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64A2B88"/>
    <w:multiLevelType w:val="hybridMultilevel"/>
    <w:tmpl w:val="5A26C4D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75" w15:restartNumberingAfterBreak="0">
    <w:nsid w:val="57D43322"/>
    <w:multiLevelType w:val="hybridMultilevel"/>
    <w:tmpl w:val="B4DC0B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59920F1F"/>
    <w:multiLevelType w:val="hybridMultilevel"/>
    <w:tmpl w:val="F3EEB8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59EC7B29"/>
    <w:multiLevelType w:val="hybridMultilevel"/>
    <w:tmpl w:val="C2048BA6"/>
    <w:lvl w:ilvl="0" w:tplc="64D0F7F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15:restartNumberingAfterBreak="0">
    <w:nsid w:val="5AF239D2"/>
    <w:multiLevelType w:val="hybridMultilevel"/>
    <w:tmpl w:val="ADE0F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BE93AD7"/>
    <w:multiLevelType w:val="hybridMultilevel"/>
    <w:tmpl w:val="2EF829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D1769B"/>
    <w:multiLevelType w:val="multilevel"/>
    <w:tmpl w:val="0ABAC3AE"/>
    <w:lvl w:ilvl="0">
      <w:start w:val="1"/>
      <w:numFmt w:val="decimal"/>
      <w:lvlText w:val="%1."/>
      <w:lvlJc w:val="left"/>
      <w:pPr>
        <w:ind w:left="502" w:hanging="360"/>
      </w:pPr>
      <w:rPr>
        <w:rFonts w:ascii="Arial" w:eastAsiaTheme="minorHAnsi" w:hAnsi="Arial" w:cs="Arial"/>
      </w:rPr>
    </w:lvl>
    <w:lvl w:ilvl="1">
      <w:start w:val="1"/>
      <w:numFmt w:val="decimal"/>
      <w:isLgl/>
      <w:lvlText w:val="%1.%2."/>
      <w:lvlJc w:val="left"/>
      <w:pPr>
        <w:ind w:left="862" w:hanging="72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2" w15:restartNumberingAfterBreak="0">
    <w:nsid w:val="61596FC3"/>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2FE0579"/>
    <w:multiLevelType w:val="hybridMultilevel"/>
    <w:tmpl w:val="38522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64031F10"/>
    <w:multiLevelType w:val="hybridMultilevel"/>
    <w:tmpl w:val="9F7E2DB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4CD4F01"/>
    <w:multiLevelType w:val="hybridMultilevel"/>
    <w:tmpl w:val="0C0A1A1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6" w15:restartNumberingAfterBreak="0">
    <w:nsid w:val="65A94E0C"/>
    <w:multiLevelType w:val="hybridMultilevel"/>
    <w:tmpl w:val="87F66744"/>
    <w:lvl w:ilvl="0" w:tplc="0CBE2E9E">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7974F45"/>
    <w:multiLevelType w:val="hybridMultilevel"/>
    <w:tmpl w:val="BD70E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699A7651"/>
    <w:multiLevelType w:val="hybridMultilevel"/>
    <w:tmpl w:val="74AECB70"/>
    <w:lvl w:ilvl="0" w:tplc="1E6423CC">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AC00503"/>
    <w:multiLevelType w:val="multilevel"/>
    <w:tmpl w:val="9B546902"/>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AF34109"/>
    <w:multiLevelType w:val="hybridMultilevel"/>
    <w:tmpl w:val="35BE30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6B4B672F"/>
    <w:multiLevelType w:val="multilevel"/>
    <w:tmpl w:val="05AE578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C0E2490"/>
    <w:multiLevelType w:val="hybridMultilevel"/>
    <w:tmpl w:val="B77A7A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6D32682A"/>
    <w:multiLevelType w:val="hybridMultilevel"/>
    <w:tmpl w:val="CC9CF5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D953AFC"/>
    <w:multiLevelType w:val="hybridMultilevel"/>
    <w:tmpl w:val="1C04452E"/>
    <w:lvl w:ilvl="0" w:tplc="00447C94">
      <w:numFmt w:val="bullet"/>
      <w:lvlText w:val="–"/>
      <w:lvlJc w:val="left"/>
      <w:pPr>
        <w:ind w:left="1068" w:hanging="360"/>
      </w:pPr>
      <w:rPr>
        <w:rFonts w:ascii="Calibri" w:eastAsiaTheme="minorHAnsi" w:hAnsi="Calibri" w:hint="default"/>
        <w:color w:val="00000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6" w15:restartNumberingAfterBreak="0">
    <w:nsid w:val="6DDD0FEF"/>
    <w:multiLevelType w:val="hybridMultilevel"/>
    <w:tmpl w:val="F1F85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6F960A92"/>
    <w:multiLevelType w:val="multilevel"/>
    <w:tmpl w:val="863891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8" w15:restartNumberingAfterBreak="0">
    <w:nsid w:val="70E01CA0"/>
    <w:multiLevelType w:val="hybridMultilevel"/>
    <w:tmpl w:val="2A72AE66"/>
    <w:lvl w:ilvl="0" w:tplc="FFFFFFFF">
      <w:start w:val="1"/>
      <w:numFmt w:val="decimal"/>
      <w:lvlText w:val="%1."/>
      <w:lvlJc w:val="left"/>
      <w:pPr>
        <w:ind w:left="720" w:hanging="360"/>
      </w:pPr>
      <w:rPr>
        <w:rFonts w:hint="default"/>
      </w:rPr>
    </w:lvl>
    <w:lvl w:ilvl="1" w:tplc="46EE9BF8">
      <w:start w:val="1"/>
      <w:numFmt w:val="decimal"/>
      <w:lvlText w:val="%2."/>
      <w:lvlJc w:val="left"/>
      <w:pPr>
        <w:ind w:left="709" w:hanging="352"/>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10F288D"/>
    <w:multiLevelType w:val="hybridMultilevel"/>
    <w:tmpl w:val="BAC00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71300C84"/>
    <w:multiLevelType w:val="hybridMultilevel"/>
    <w:tmpl w:val="6A441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19D717E"/>
    <w:multiLevelType w:val="hybridMultilevel"/>
    <w:tmpl w:val="8988C9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7591014E"/>
    <w:multiLevelType w:val="multilevel"/>
    <w:tmpl w:val="4CEC6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5A45985"/>
    <w:multiLevelType w:val="multilevel"/>
    <w:tmpl w:val="1BA6F13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66B3863"/>
    <w:multiLevelType w:val="hybridMultilevel"/>
    <w:tmpl w:val="C70EF02A"/>
    <w:lvl w:ilvl="0" w:tplc="FFFFFFFF">
      <w:start w:val="1"/>
      <w:numFmt w:val="decimal"/>
      <w:lvlText w:val="%1."/>
      <w:lvlJc w:val="left"/>
      <w:pPr>
        <w:ind w:left="720" w:hanging="360"/>
      </w:pPr>
      <w:rPr>
        <w:rFonts w:hint="default"/>
      </w:rPr>
    </w:lvl>
    <w:lvl w:ilvl="1" w:tplc="FFFFFFFF">
      <w:start w:val="1"/>
      <w:numFmt w:val="decimal"/>
      <w:lvlText w:val="%2."/>
      <w:lvlJc w:val="left"/>
      <w:pPr>
        <w:ind w:left="1790" w:hanging="710"/>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67D7563"/>
    <w:multiLevelType w:val="hybridMultilevel"/>
    <w:tmpl w:val="698A40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739177C"/>
    <w:multiLevelType w:val="multilevel"/>
    <w:tmpl w:val="29305F1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750856"/>
    <w:multiLevelType w:val="hybridMultilevel"/>
    <w:tmpl w:val="0FFC8794"/>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79797779"/>
    <w:multiLevelType w:val="hybridMultilevel"/>
    <w:tmpl w:val="611281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7988190F"/>
    <w:multiLevelType w:val="hybridMultilevel"/>
    <w:tmpl w:val="2BE693CA"/>
    <w:lvl w:ilvl="0" w:tplc="39F6F5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79F74245"/>
    <w:multiLevelType w:val="hybridMultilevel"/>
    <w:tmpl w:val="05586932"/>
    <w:lvl w:ilvl="0" w:tplc="00447C94">
      <w:numFmt w:val="bullet"/>
      <w:lvlText w:val="–"/>
      <w:lvlJc w:val="left"/>
      <w:pPr>
        <w:ind w:left="720" w:hanging="360"/>
      </w:pPr>
      <w:rPr>
        <w:rFonts w:ascii="Calibri" w:eastAsiaTheme="minorHAnsi" w:hAnsi="Calibr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A4442B1"/>
    <w:multiLevelType w:val="multilevel"/>
    <w:tmpl w:val="DFC41F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CAE73FE"/>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7DD52009"/>
    <w:multiLevelType w:val="hybridMultilevel"/>
    <w:tmpl w:val="E7541B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7DE9290F"/>
    <w:multiLevelType w:val="hybridMultilevel"/>
    <w:tmpl w:val="A49A4B1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E3E6856"/>
    <w:multiLevelType w:val="multilevel"/>
    <w:tmpl w:val="9DD8D594"/>
    <w:lvl w:ilvl="0">
      <w:start w:val="7"/>
      <w:numFmt w:val="decimal"/>
      <w:lvlText w:val="%1."/>
      <w:lvlJc w:val="left"/>
      <w:pPr>
        <w:ind w:left="720" w:hanging="360"/>
      </w:pPr>
      <w:rPr>
        <w:rFont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F6A6178"/>
    <w:multiLevelType w:val="hybridMultilevel"/>
    <w:tmpl w:val="C136D40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F827A21"/>
    <w:multiLevelType w:val="hybridMultilevel"/>
    <w:tmpl w:val="281077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01421391">
    <w:abstractNumId w:val="60"/>
  </w:num>
  <w:num w:numId="2" w16cid:durableId="1053046158">
    <w:abstractNumId w:val="16"/>
  </w:num>
  <w:num w:numId="3" w16cid:durableId="437868170">
    <w:abstractNumId w:val="89"/>
  </w:num>
  <w:num w:numId="4" w16cid:durableId="2126195035">
    <w:abstractNumId w:val="70"/>
  </w:num>
  <w:num w:numId="5" w16cid:durableId="2092459630">
    <w:abstractNumId w:val="45"/>
  </w:num>
  <w:num w:numId="6" w16cid:durableId="1554846997">
    <w:abstractNumId w:val="36"/>
  </w:num>
  <w:num w:numId="7" w16cid:durableId="196504505">
    <w:abstractNumId w:val="85"/>
  </w:num>
  <w:num w:numId="8" w16cid:durableId="1573929007">
    <w:abstractNumId w:val="91"/>
  </w:num>
  <w:num w:numId="9" w16cid:durableId="1208375500">
    <w:abstractNumId w:val="81"/>
  </w:num>
  <w:num w:numId="10" w16cid:durableId="518003917">
    <w:abstractNumId w:val="56"/>
  </w:num>
  <w:num w:numId="11" w16cid:durableId="616641950">
    <w:abstractNumId w:val="66"/>
  </w:num>
  <w:num w:numId="12" w16cid:durableId="1607811426">
    <w:abstractNumId w:val="30"/>
  </w:num>
  <w:num w:numId="13" w16cid:durableId="1651860038">
    <w:abstractNumId w:val="116"/>
  </w:num>
  <w:num w:numId="14" w16cid:durableId="25760102">
    <w:abstractNumId w:val="73"/>
  </w:num>
  <w:num w:numId="15" w16cid:durableId="1238400370">
    <w:abstractNumId w:val="87"/>
  </w:num>
  <w:num w:numId="16" w16cid:durableId="1776712845">
    <w:abstractNumId w:val="57"/>
  </w:num>
  <w:num w:numId="17" w16cid:durableId="1207133930">
    <w:abstractNumId w:val="7"/>
  </w:num>
  <w:num w:numId="18" w16cid:durableId="1226380912">
    <w:abstractNumId w:val="97"/>
  </w:num>
  <w:num w:numId="19" w16cid:durableId="484585319">
    <w:abstractNumId w:val="14"/>
  </w:num>
  <w:num w:numId="20" w16cid:durableId="1236938814">
    <w:abstractNumId w:val="55"/>
  </w:num>
  <w:num w:numId="21" w16cid:durableId="1883782225">
    <w:abstractNumId w:val="29"/>
  </w:num>
  <w:num w:numId="22" w16cid:durableId="827944828">
    <w:abstractNumId w:val="82"/>
  </w:num>
  <w:num w:numId="23" w16cid:durableId="1346401578">
    <w:abstractNumId w:val="104"/>
  </w:num>
  <w:num w:numId="24" w16cid:durableId="830096581">
    <w:abstractNumId w:val="32"/>
  </w:num>
  <w:num w:numId="25" w16cid:durableId="1821649136">
    <w:abstractNumId w:val="63"/>
  </w:num>
  <w:num w:numId="26" w16cid:durableId="1595420">
    <w:abstractNumId w:val="93"/>
  </w:num>
  <w:num w:numId="27" w16cid:durableId="905337629">
    <w:abstractNumId w:val="22"/>
  </w:num>
  <w:num w:numId="28" w16cid:durableId="2125923667">
    <w:abstractNumId w:val="113"/>
  </w:num>
  <w:num w:numId="29" w16cid:durableId="1138690773">
    <w:abstractNumId w:val="108"/>
  </w:num>
  <w:num w:numId="30" w16cid:durableId="1175153026">
    <w:abstractNumId w:val="96"/>
  </w:num>
  <w:num w:numId="31" w16cid:durableId="166790815">
    <w:abstractNumId w:val="62"/>
  </w:num>
  <w:num w:numId="32" w16cid:durableId="613902371">
    <w:abstractNumId w:val="76"/>
  </w:num>
  <w:num w:numId="33" w16cid:durableId="701710163">
    <w:abstractNumId w:val="109"/>
  </w:num>
  <w:num w:numId="34" w16cid:durableId="998189160">
    <w:abstractNumId w:val="101"/>
  </w:num>
  <w:num w:numId="35" w16cid:durableId="477380053">
    <w:abstractNumId w:val="4"/>
  </w:num>
  <w:num w:numId="36" w16cid:durableId="399987403">
    <w:abstractNumId w:val="88"/>
  </w:num>
  <w:num w:numId="37" w16cid:durableId="1998222422">
    <w:abstractNumId w:val="90"/>
  </w:num>
  <w:num w:numId="38" w16cid:durableId="977227884">
    <w:abstractNumId w:val="102"/>
  </w:num>
  <w:num w:numId="39" w16cid:durableId="1240598625">
    <w:abstractNumId w:val="99"/>
  </w:num>
  <w:num w:numId="40" w16cid:durableId="1915970556">
    <w:abstractNumId w:val="83"/>
  </w:num>
  <w:num w:numId="41" w16cid:durableId="1621523248">
    <w:abstractNumId w:val="33"/>
  </w:num>
  <w:num w:numId="42" w16cid:durableId="1407535121">
    <w:abstractNumId w:val="112"/>
  </w:num>
  <w:num w:numId="43" w16cid:durableId="1247113555">
    <w:abstractNumId w:val="39"/>
  </w:num>
  <w:num w:numId="44" w16cid:durableId="594283777">
    <w:abstractNumId w:val="31"/>
  </w:num>
  <w:num w:numId="45" w16cid:durableId="750345974">
    <w:abstractNumId w:val="103"/>
  </w:num>
  <w:num w:numId="46" w16cid:durableId="506797009">
    <w:abstractNumId w:val="106"/>
  </w:num>
  <w:num w:numId="47" w16cid:durableId="5271092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98419502">
    <w:abstractNumId w:val="59"/>
  </w:num>
  <w:num w:numId="49" w16cid:durableId="1242760780">
    <w:abstractNumId w:val="115"/>
  </w:num>
  <w:num w:numId="50" w16cid:durableId="1950551335">
    <w:abstractNumId w:val="27"/>
  </w:num>
  <w:num w:numId="51" w16cid:durableId="993294400">
    <w:abstractNumId w:val="12"/>
  </w:num>
  <w:num w:numId="52" w16cid:durableId="777023591">
    <w:abstractNumId w:val="35"/>
  </w:num>
  <w:num w:numId="53" w16cid:durableId="1769538626">
    <w:abstractNumId w:val="19"/>
  </w:num>
  <w:num w:numId="54" w16cid:durableId="185827078">
    <w:abstractNumId w:val="5"/>
  </w:num>
  <w:num w:numId="55" w16cid:durableId="876964944">
    <w:abstractNumId w:val="95"/>
  </w:num>
  <w:num w:numId="56" w16cid:durableId="1902403357">
    <w:abstractNumId w:val="3"/>
  </w:num>
  <w:num w:numId="57" w16cid:durableId="432432175">
    <w:abstractNumId w:val="38"/>
  </w:num>
  <w:num w:numId="58" w16cid:durableId="216086882">
    <w:abstractNumId w:val="68"/>
  </w:num>
  <w:num w:numId="59" w16cid:durableId="659240272">
    <w:abstractNumId w:val="80"/>
  </w:num>
  <w:num w:numId="60" w16cid:durableId="2085762889">
    <w:abstractNumId w:val="10"/>
  </w:num>
  <w:num w:numId="61" w16cid:durableId="321349700">
    <w:abstractNumId w:val="58"/>
  </w:num>
  <w:num w:numId="62" w16cid:durableId="2044595132">
    <w:abstractNumId w:val="110"/>
  </w:num>
  <w:num w:numId="63" w16cid:durableId="1596010451">
    <w:abstractNumId w:val="28"/>
  </w:num>
  <w:num w:numId="64" w16cid:durableId="1198472174">
    <w:abstractNumId w:val="25"/>
  </w:num>
  <w:num w:numId="65" w16cid:durableId="1576624198">
    <w:abstractNumId w:val="94"/>
  </w:num>
  <w:num w:numId="66" w16cid:durableId="1664116843">
    <w:abstractNumId w:val="1"/>
  </w:num>
  <w:num w:numId="67" w16cid:durableId="1827892966">
    <w:abstractNumId w:val="40"/>
  </w:num>
  <w:num w:numId="68" w16cid:durableId="1076437226">
    <w:abstractNumId w:val="43"/>
  </w:num>
  <w:num w:numId="69" w16cid:durableId="1871531877">
    <w:abstractNumId w:val="54"/>
  </w:num>
  <w:num w:numId="70" w16cid:durableId="105201723">
    <w:abstractNumId w:val="52"/>
  </w:num>
  <w:num w:numId="71" w16cid:durableId="722754259">
    <w:abstractNumId w:val="67"/>
  </w:num>
  <w:num w:numId="72" w16cid:durableId="416293447">
    <w:abstractNumId w:val="46"/>
  </w:num>
  <w:num w:numId="73" w16cid:durableId="954868376">
    <w:abstractNumId w:val="69"/>
  </w:num>
  <w:num w:numId="74" w16cid:durableId="1780560120">
    <w:abstractNumId w:val="20"/>
  </w:num>
  <w:num w:numId="75" w16cid:durableId="1718239485">
    <w:abstractNumId w:val="49"/>
  </w:num>
  <w:num w:numId="76" w16cid:durableId="915475076">
    <w:abstractNumId w:val="2"/>
  </w:num>
  <w:num w:numId="77" w16cid:durableId="2123526600">
    <w:abstractNumId w:val="51"/>
  </w:num>
  <w:num w:numId="78" w16cid:durableId="1821186790">
    <w:abstractNumId w:val="84"/>
  </w:num>
  <w:num w:numId="79" w16cid:durableId="1154301743">
    <w:abstractNumId w:val="41"/>
  </w:num>
  <w:num w:numId="80" w16cid:durableId="1499534917">
    <w:abstractNumId w:val="114"/>
  </w:num>
  <w:num w:numId="81" w16cid:durableId="1825122946">
    <w:abstractNumId w:val="53"/>
  </w:num>
  <w:num w:numId="82" w16cid:durableId="267662057">
    <w:abstractNumId w:val="23"/>
  </w:num>
  <w:num w:numId="83" w16cid:durableId="322900650">
    <w:abstractNumId w:val="48"/>
  </w:num>
  <w:num w:numId="84" w16cid:durableId="1807163001">
    <w:abstractNumId w:val="111"/>
  </w:num>
  <w:num w:numId="85" w16cid:durableId="40449413">
    <w:abstractNumId w:val="92"/>
  </w:num>
  <w:num w:numId="86" w16cid:durableId="1810397339">
    <w:abstractNumId w:val="61"/>
  </w:num>
  <w:num w:numId="87" w16cid:durableId="490946030">
    <w:abstractNumId w:val="11"/>
  </w:num>
  <w:num w:numId="88" w16cid:durableId="564920760">
    <w:abstractNumId w:val="44"/>
  </w:num>
  <w:num w:numId="89" w16cid:durableId="1512599458">
    <w:abstractNumId w:val="75"/>
  </w:num>
  <w:num w:numId="90" w16cid:durableId="114299538">
    <w:abstractNumId w:val="9"/>
  </w:num>
  <w:num w:numId="91" w16cid:durableId="1419018202">
    <w:abstractNumId w:val="117"/>
  </w:num>
  <w:num w:numId="92" w16cid:durableId="1377850296">
    <w:abstractNumId w:val="50"/>
  </w:num>
  <w:num w:numId="93" w16cid:durableId="1748648582">
    <w:abstractNumId w:val="42"/>
  </w:num>
  <w:num w:numId="94" w16cid:durableId="241447510">
    <w:abstractNumId w:val="100"/>
  </w:num>
  <w:num w:numId="95" w16cid:durableId="1528640045">
    <w:abstractNumId w:val="79"/>
  </w:num>
  <w:num w:numId="96" w16cid:durableId="1153445451">
    <w:abstractNumId w:val="6"/>
  </w:num>
  <w:num w:numId="97" w16cid:durableId="1866022421">
    <w:abstractNumId w:val="26"/>
  </w:num>
  <w:num w:numId="98" w16cid:durableId="48653879">
    <w:abstractNumId w:val="78"/>
  </w:num>
  <w:num w:numId="99" w16cid:durableId="1305236676">
    <w:abstractNumId w:val="71"/>
  </w:num>
  <w:num w:numId="100" w16cid:durableId="1139497419">
    <w:abstractNumId w:val="47"/>
  </w:num>
  <w:num w:numId="101" w16cid:durableId="249775311">
    <w:abstractNumId w:val="13"/>
  </w:num>
  <w:num w:numId="102" w16cid:durableId="23139360">
    <w:abstractNumId w:val="105"/>
  </w:num>
  <w:num w:numId="103" w16cid:durableId="1791974223">
    <w:abstractNumId w:val="77"/>
  </w:num>
  <w:num w:numId="104" w16cid:durableId="343480747">
    <w:abstractNumId w:val="21"/>
  </w:num>
  <w:num w:numId="105" w16cid:durableId="762336589">
    <w:abstractNumId w:val="34"/>
  </w:num>
  <w:num w:numId="106" w16cid:durableId="1945378239">
    <w:abstractNumId w:val="65"/>
  </w:num>
  <w:num w:numId="107" w16cid:durableId="1546874063">
    <w:abstractNumId w:val="15"/>
  </w:num>
  <w:num w:numId="108" w16cid:durableId="1371689730">
    <w:abstractNumId w:val="107"/>
  </w:num>
  <w:num w:numId="109" w16cid:durableId="1455101826">
    <w:abstractNumId w:val="98"/>
  </w:num>
  <w:num w:numId="110" w16cid:durableId="1423915816">
    <w:abstractNumId w:val="64"/>
  </w:num>
  <w:num w:numId="111" w16cid:durableId="1718240774">
    <w:abstractNumId w:val="8"/>
  </w:num>
  <w:num w:numId="112" w16cid:durableId="1128664487">
    <w:abstractNumId w:val="72"/>
  </w:num>
  <w:num w:numId="113" w16cid:durableId="794373814">
    <w:abstractNumId w:val="74"/>
  </w:num>
  <w:num w:numId="114" w16cid:durableId="1822959646">
    <w:abstractNumId w:val="37"/>
  </w:num>
  <w:num w:numId="115" w16cid:durableId="1019158266">
    <w:abstractNumId w:val="24"/>
  </w:num>
  <w:num w:numId="116" w16cid:durableId="463934220">
    <w:abstractNumId w:val="18"/>
  </w:num>
  <w:num w:numId="117" w16cid:durableId="1598367171">
    <w:abstractNumId w:val="1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2D"/>
    <w:rsid w:val="0000002C"/>
    <w:rsid w:val="000001CB"/>
    <w:rsid w:val="00000779"/>
    <w:rsid w:val="00000D43"/>
    <w:rsid w:val="00000DED"/>
    <w:rsid w:val="000011B4"/>
    <w:rsid w:val="0000120C"/>
    <w:rsid w:val="0000146C"/>
    <w:rsid w:val="000014C1"/>
    <w:rsid w:val="0000167E"/>
    <w:rsid w:val="0000174D"/>
    <w:rsid w:val="000018F5"/>
    <w:rsid w:val="00001ACD"/>
    <w:rsid w:val="00001E14"/>
    <w:rsid w:val="000020D5"/>
    <w:rsid w:val="00002111"/>
    <w:rsid w:val="000024CD"/>
    <w:rsid w:val="0000261A"/>
    <w:rsid w:val="000026C5"/>
    <w:rsid w:val="000028A7"/>
    <w:rsid w:val="00002B7C"/>
    <w:rsid w:val="00002CF3"/>
    <w:rsid w:val="0000373D"/>
    <w:rsid w:val="000038FF"/>
    <w:rsid w:val="00003A57"/>
    <w:rsid w:val="00003C60"/>
    <w:rsid w:val="00003D71"/>
    <w:rsid w:val="00003E5C"/>
    <w:rsid w:val="0000405B"/>
    <w:rsid w:val="000041BB"/>
    <w:rsid w:val="000041DA"/>
    <w:rsid w:val="000042B3"/>
    <w:rsid w:val="000047A6"/>
    <w:rsid w:val="000047BB"/>
    <w:rsid w:val="0000487A"/>
    <w:rsid w:val="000049B7"/>
    <w:rsid w:val="00004B1E"/>
    <w:rsid w:val="00004B41"/>
    <w:rsid w:val="00004BA1"/>
    <w:rsid w:val="00004C04"/>
    <w:rsid w:val="00004D3B"/>
    <w:rsid w:val="00004D64"/>
    <w:rsid w:val="00004F32"/>
    <w:rsid w:val="00005032"/>
    <w:rsid w:val="00005089"/>
    <w:rsid w:val="000050F6"/>
    <w:rsid w:val="00005332"/>
    <w:rsid w:val="00005564"/>
    <w:rsid w:val="0000566B"/>
    <w:rsid w:val="00005C0B"/>
    <w:rsid w:val="00005C42"/>
    <w:rsid w:val="00005CD4"/>
    <w:rsid w:val="0000605D"/>
    <w:rsid w:val="0000627F"/>
    <w:rsid w:val="00006355"/>
    <w:rsid w:val="0000667F"/>
    <w:rsid w:val="0000670B"/>
    <w:rsid w:val="000069AD"/>
    <w:rsid w:val="00006A4B"/>
    <w:rsid w:val="00006F0B"/>
    <w:rsid w:val="0000723A"/>
    <w:rsid w:val="00007263"/>
    <w:rsid w:val="0000796A"/>
    <w:rsid w:val="000079F8"/>
    <w:rsid w:val="00007B3B"/>
    <w:rsid w:val="00007D9D"/>
    <w:rsid w:val="00007E57"/>
    <w:rsid w:val="00010082"/>
    <w:rsid w:val="000100CF"/>
    <w:rsid w:val="000105C3"/>
    <w:rsid w:val="00010669"/>
    <w:rsid w:val="00010785"/>
    <w:rsid w:val="000107D7"/>
    <w:rsid w:val="00010B4F"/>
    <w:rsid w:val="00010E79"/>
    <w:rsid w:val="00010F5E"/>
    <w:rsid w:val="00010FDB"/>
    <w:rsid w:val="0001137F"/>
    <w:rsid w:val="000117D1"/>
    <w:rsid w:val="000118C3"/>
    <w:rsid w:val="00011B08"/>
    <w:rsid w:val="00011B29"/>
    <w:rsid w:val="00011B39"/>
    <w:rsid w:val="00011E04"/>
    <w:rsid w:val="000122DB"/>
    <w:rsid w:val="00012387"/>
    <w:rsid w:val="0001239F"/>
    <w:rsid w:val="00012677"/>
    <w:rsid w:val="0001296A"/>
    <w:rsid w:val="00012F54"/>
    <w:rsid w:val="000131F2"/>
    <w:rsid w:val="000132CA"/>
    <w:rsid w:val="00013306"/>
    <w:rsid w:val="00013528"/>
    <w:rsid w:val="000136EE"/>
    <w:rsid w:val="0001378A"/>
    <w:rsid w:val="000138AE"/>
    <w:rsid w:val="000139E6"/>
    <w:rsid w:val="00013E86"/>
    <w:rsid w:val="00013F6D"/>
    <w:rsid w:val="0001401B"/>
    <w:rsid w:val="00014112"/>
    <w:rsid w:val="000142CE"/>
    <w:rsid w:val="000143D7"/>
    <w:rsid w:val="000144DA"/>
    <w:rsid w:val="00014B25"/>
    <w:rsid w:val="00014CD6"/>
    <w:rsid w:val="00014E33"/>
    <w:rsid w:val="00014E65"/>
    <w:rsid w:val="00014F6D"/>
    <w:rsid w:val="000150FB"/>
    <w:rsid w:val="00015201"/>
    <w:rsid w:val="00015316"/>
    <w:rsid w:val="00015336"/>
    <w:rsid w:val="0001533B"/>
    <w:rsid w:val="00015382"/>
    <w:rsid w:val="00015498"/>
    <w:rsid w:val="000154A4"/>
    <w:rsid w:val="00015731"/>
    <w:rsid w:val="0001594B"/>
    <w:rsid w:val="000159B0"/>
    <w:rsid w:val="00015C11"/>
    <w:rsid w:val="00015CB0"/>
    <w:rsid w:val="00016030"/>
    <w:rsid w:val="00016441"/>
    <w:rsid w:val="000164DF"/>
    <w:rsid w:val="00016582"/>
    <w:rsid w:val="0001658A"/>
    <w:rsid w:val="000165A5"/>
    <w:rsid w:val="000166A6"/>
    <w:rsid w:val="00016A68"/>
    <w:rsid w:val="00016E7F"/>
    <w:rsid w:val="00016ED4"/>
    <w:rsid w:val="00016F65"/>
    <w:rsid w:val="000171B5"/>
    <w:rsid w:val="00017322"/>
    <w:rsid w:val="000174B5"/>
    <w:rsid w:val="0001751C"/>
    <w:rsid w:val="00017849"/>
    <w:rsid w:val="000178F5"/>
    <w:rsid w:val="000179B6"/>
    <w:rsid w:val="00017B31"/>
    <w:rsid w:val="00020035"/>
    <w:rsid w:val="00020042"/>
    <w:rsid w:val="0002010B"/>
    <w:rsid w:val="0002012F"/>
    <w:rsid w:val="00020656"/>
    <w:rsid w:val="000206C0"/>
    <w:rsid w:val="00020C27"/>
    <w:rsid w:val="00020C42"/>
    <w:rsid w:val="00020C7F"/>
    <w:rsid w:val="0002115B"/>
    <w:rsid w:val="00021263"/>
    <w:rsid w:val="0002127D"/>
    <w:rsid w:val="000212D4"/>
    <w:rsid w:val="000212E7"/>
    <w:rsid w:val="0002131B"/>
    <w:rsid w:val="00021350"/>
    <w:rsid w:val="00021768"/>
    <w:rsid w:val="000218AB"/>
    <w:rsid w:val="000218F4"/>
    <w:rsid w:val="0002195F"/>
    <w:rsid w:val="00021B2D"/>
    <w:rsid w:val="00021BDD"/>
    <w:rsid w:val="00021D04"/>
    <w:rsid w:val="00021F55"/>
    <w:rsid w:val="00021F56"/>
    <w:rsid w:val="00022481"/>
    <w:rsid w:val="00022663"/>
    <w:rsid w:val="000227C0"/>
    <w:rsid w:val="0002287A"/>
    <w:rsid w:val="00022A74"/>
    <w:rsid w:val="00022A84"/>
    <w:rsid w:val="00022B44"/>
    <w:rsid w:val="00022CDE"/>
    <w:rsid w:val="00022DE9"/>
    <w:rsid w:val="00022FF6"/>
    <w:rsid w:val="000231C9"/>
    <w:rsid w:val="00023494"/>
    <w:rsid w:val="0002353D"/>
    <w:rsid w:val="000235D5"/>
    <w:rsid w:val="00023724"/>
    <w:rsid w:val="000238E2"/>
    <w:rsid w:val="000238FC"/>
    <w:rsid w:val="00023D40"/>
    <w:rsid w:val="00023E41"/>
    <w:rsid w:val="00023F53"/>
    <w:rsid w:val="00023FD5"/>
    <w:rsid w:val="00024750"/>
    <w:rsid w:val="00024CF9"/>
    <w:rsid w:val="00024E8A"/>
    <w:rsid w:val="0002522F"/>
    <w:rsid w:val="0002538F"/>
    <w:rsid w:val="00025459"/>
    <w:rsid w:val="000255F0"/>
    <w:rsid w:val="00025635"/>
    <w:rsid w:val="000256D0"/>
    <w:rsid w:val="0002575B"/>
    <w:rsid w:val="00025776"/>
    <w:rsid w:val="000258A9"/>
    <w:rsid w:val="000259B0"/>
    <w:rsid w:val="00025A95"/>
    <w:rsid w:val="00025BFC"/>
    <w:rsid w:val="00025C01"/>
    <w:rsid w:val="00025C61"/>
    <w:rsid w:val="00025CE9"/>
    <w:rsid w:val="000260DA"/>
    <w:rsid w:val="000261AF"/>
    <w:rsid w:val="00026369"/>
    <w:rsid w:val="00026F51"/>
    <w:rsid w:val="00027101"/>
    <w:rsid w:val="00027375"/>
    <w:rsid w:val="00027402"/>
    <w:rsid w:val="0002751F"/>
    <w:rsid w:val="0002792A"/>
    <w:rsid w:val="00027D55"/>
    <w:rsid w:val="00027D6A"/>
    <w:rsid w:val="00027FB3"/>
    <w:rsid w:val="000300B0"/>
    <w:rsid w:val="000301F0"/>
    <w:rsid w:val="000302E7"/>
    <w:rsid w:val="0003043A"/>
    <w:rsid w:val="0003083F"/>
    <w:rsid w:val="00030BA9"/>
    <w:rsid w:val="00030DF7"/>
    <w:rsid w:val="0003109B"/>
    <w:rsid w:val="000310A2"/>
    <w:rsid w:val="00031161"/>
    <w:rsid w:val="00031307"/>
    <w:rsid w:val="000315F3"/>
    <w:rsid w:val="00031695"/>
    <w:rsid w:val="00031735"/>
    <w:rsid w:val="000318EA"/>
    <w:rsid w:val="000319B2"/>
    <w:rsid w:val="00031A20"/>
    <w:rsid w:val="00031B85"/>
    <w:rsid w:val="00031EBE"/>
    <w:rsid w:val="0003209A"/>
    <w:rsid w:val="000321B7"/>
    <w:rsid w:val="000321EF"/>
    <w:rsid w:val="00032246"/>
    <w:rsid w:val="00032473"/>
    <w:rsid w:val="00032892"/>
    <w:rsid w:val="0003289F"/>
    <w:rsid w:val="00032944"/>
    <w:rsid w:val="000329A7"/>
    <w:rsid w:val="00032A2E"/>
    <w:rsid w:val="00032A72"/>
    <w:rsid w:val="00032AE5"/>
    <w:rsid w:val="00032EA3"/>
    <w:rsid w:val="000330BE"/>
    <w:rsid w:val="00033110"/>
    <w:rsid w:val="00033185"/>
    <w:rsid w:val="00033359"/>
    <w:rsid w:val="000339F2"/>
    <w:rsid w:val="00033BD5"/>
    <w:rsid w:val="00033C50"/>
    <w:rsid w:val="00033CEB"/>
    <w:rsid w:val="00033E90"/>
    <w:rsid w:val="00034435"/>
    <w:rsid w:val="00034480"/>
    <w:rsid w:val="000344E7"/>
    <w:rsid w:val="000346D0"/>
    <w:rsid w:val="00034701"/>
    <w:rsid w:val="0003474F"/>
    <w:rsid w:val="0003487E"/>
    <w:rsid w:val="0003499F"/>
    <w:rsid w:val="00034C79"/>
    <w:rsid w:val="00034E0F"/>
    <w:rsid w:val="00034FB2"/>
    <w:rsid w:val="00034FCC"/>
    <w:rsid w:val="00035064"/>
    <w:rsid w:val="0003534B"/>
    <w:rsid w:val="00035489"/>
    <w:rsid w:val="00035528"/>
    <w:rsid w:val="00035556"/>
    <w:rsid w:val="00035636"/>
    <w:rsid w:val="000357B9"/>
    <w:rsid w:val="00035801"/>
    <w:rsid w:val="00035A5D"/>
    <w:rsid w:val="00035DEB"/>
    <w:rsid w:val="00036169"/>
    <w:rsid w:val="00036190"/>
    <w:rsid w:val="000362F3"/>
    <w:rsid w:val="00036366"/>
    <w:rsid w:val="000363BC"/>
    <w:rsid w:val="00036860"/>
    <w:rsid w:val="0003696E"/>
    <w:rsid w:val="00036994"/>
    <w:rsid w:val="000369A3"/>
    <w:rsid w:val="000369F5"/>
    <w:rsid w:val="00036B27"/>
    <w:rsid w:val="00036F4E"/>
    <w:rsid w:val="000371E9"/>
    <w:rsid w:val="0003722F"/>
    <w:rsid w:val="0003751F"/>
    <w:rsid w:val="00037555"/>
    <w:rsid w:val="00037863"/>
    <w:rsid w:val="000378D4"/>
    <w:rsid w:val="00037932"/>
    <w:rsid w:val="000379C1"/>
    <w:rsid w:val="00037A19"/>
    <w:rsid w:val="00037D40"/>
    <w:rsid w:val="00037E39"/>
    <w:rsid w:val="00037E59"/>
    <w:rsid w:val="000404FD"/>
    <w:rsid w:val="000405B1"/>
    <w:rsid w:val="000405C0"/>
    <w:rsid w:val="0004060D"/>
    <w:rsid w:val="0004074C"/>
    <w:rsid w:val="000407BD"/>
    <w:rsid w:val="00040B36"/>
    <w:rsid w:val="00040DA1"/>
    <w:rsid w:val="00040DB1"/>
    <w:rsid w:val="00041331"/>
    <w:rsid w:val="00041485"/>
    <w:rsid w:val="000414D1"/>
    <w:rsid w:val="000415C0"/>
    <w:rsid w:val="000416F3"/>
    <w:rsid w:val="0004176F"/>
    <w:rsid w:val="00041B36"/>
    <w:rsid w:val="00041C54"/>
    <w:rsid w:val="00042348"/>
    <w:rsid w:val="000424DF"/>
    <w:rsid w:val="0004258A"/>
    <w:rsid w:val="00042985"/>
    <w:rsid w:val="000429D0"/>
    <w:rsid w:val="00042DA8"/>
    <w:rsid w:val="00042E0F"/>
    <w:rsid w:val="00042E1C"/>
    <w:rsid w:val="00042EFA"/>
    <w:rsid w:val="00042F3C"/>
    <w:rsid w:val="000430C2"/>
    <w:rsid w:val="00043110"/>
    <w:rsid w:val="000433BF"/>
    <w:rsid w:val="00043462"/>
    <w:rsid w:val="00043554"/>
    <w:rsid w:val="0004357C"/>
    <w:rsid w:val="000436FA"/>
    <w:rsid w:val="000437B7"/>
    <w:rsid w:val="0004383F"/>
    <w:rsid w:val="000438A9"/>
    <w:rsid w:val="00043A75"/>
    <w:rsid w:val="00043A79"/>
    <w:rsid w:val="00043B20"/>
    <w:rsid w:val="00044071"/>
    <w:rsid w:val="000441EA"/>
    <w:rsid w:val="00044222"/>
    <w:rsid w:val="00044261"/>
    <w:rsid w:val="000443E7"/>
    <w:rsid w:val="0004471F"/>
    <w:rsid w:val="00044992"/>
    <w:rsid w:val="000451EB"/>
    <w:rsid w:val="00045523"/>
    <w:rsid w:val="000455CF"/>
    <w:rsid w:val="000457FB"/>
    <w:rsid w:val="000459D2"/>
    <w:rsid w:val="00045ADE"/>
    <w:rsid w:val="00045B58"/>
    <w:rsid w:val="00045B6E"/>
    <w:rsid w:val="00045CCF"/>
    <w:rsid w:val="00045D54"/>
    <w:rsid w:val="00045EE2"/>
    <w:rsid w:val="000462B1"/>
    <w:rsid w:val="00046484"/>
    <w:rsid w:val="00046597"/>
    <w:rsid w:val="00046810"/>
    <w:rsid w:val="00046AF8"/>
    <w:rsid w:val="00046D8E"/>
    <w:rsid w:val="000470A3"/>
    <w:rsid w:val="00047385"/>
    <w:rsid w:val="00047771"/>
    <w:rsid w:val="000479C1"/>
    <w:rsid w:val="00047AB8"/>
    <w:rsid w:val="00047BB8"/>
    <w:rsid w:val="00047C26"/>
    <w:rsid w:val="00047FC5"/>
    <w:rsid w:val="0005009F"/>
    <w:rsid w:val="0005010F"/>
    <w:rsid w:val="00050222"/>
    <w:rsid w:val="00050248"/>
    <w:rsid w:val="00050461"/>
    <w:rsid w:val="00050580"/>
    <w:rsid w:val="0005093A"/>
    <w:rsid w:val="00050A50"/>
    <w:rsid w:val="00050B2A"/>
    <w:rsid w:val="00050D78"/>
    <w:rsid w:val="00050E3D"/>
    <w:rsid w:val="000510B3"/>
    <w:rsid w:val="00051242"/>
    <w:rsid w:val="000514C2"/>
    <w:rsid w:val="00051789"/>
    <w:rsid w:val="0005197E"/>
    <w:rsid w:val="00051D57"/>
    <w:rsid w:val="00051F09"/>
    <w:rsid w:val="0005240D"/>
    <w:rsid w:val="0005258C"/>
    <w:rsid w:val="000525FE"/>
    <w:rsid w:val="00052AB2"/>
    <w:rsid w:val="00052C4C"/>
    <w:rsid w:val="00052D13"/>
    <w:rsid w:val="0005335F"/>
    <w:rsid w:val="000533A9"/>
    <w:rsid w:val="000534B0"/>
    <w:rsid w:val="00053670"/>
    <w:rsid w:val="0005371F"/>
    <w:rsid w:val="00053786"/>
    <w:rsid w:val="00053948"/>
    <w:rsid w:val="00053A6F"/>
    <w:rsid w:val="00053B58"/>
    <w:rsid w:val="00053C86"/>
    <w:rsid w:val="00053D56"/>
    <w:rsid w:val="00053E04"/>
    <w:rsid w:val="00054425"/>
    <w:rsid w:val="00054448"/>
    <w:rsid w:val="00054583"/>
    <w:rsid w:val="00054592"/>
    <w:rsid w:val="00054632"/>
    <w:rsid w:val="00054744"/>
    <w:rsid w:val="000548D1"/>
    <w:rsid w:val="00054956"/>
    <w:rsid w:val="000549F2"/>
    <w:rsid w:val="00054A81"/>
    <w:rsid w:val="00054B1C"/>
    <w:rsid w:val="000552F4"/>
    <w:rsid w:val="00055634"/>
    <w:rsid w:val="000556F5"/>
    <w:rsid w:val="00055900"/>
    <w:rsid w:val="00055B18"/>
    <w:rsid w:val="00055CF9"/>
    <w:rsid w:val="00055DB2"/>
    <w:rsid w:val="00056002"/>
    <w:rsid w:val="0005611D"/>
    <w:rsid w:val="00056616"/>
    <w:rsid w:val="000569D9"/>
    <w:rsid w:val="00056E2D"/>
    <w:rsid w:val="00056E8E"/>
    <w:rsid w:val="0005712A"/>
    <w:rsid w:val="00057173"/>
    <w:rsid w:val="000574A2"/>
    <w:rsid w:val="000574B9"/>
    <w:rsid w:val="00057688"/>
    <w:rsid w:val="000577ED"/>
    <w:rsid w:val="000578B0"/>
    <w:rsid w:val="000601C9"/>
    <w:rsid w:val="0006037B"/>
    <w:rsid w:val="0006040B"/>
    <w:rsid w:val="00060475"/>
    <w:rsid w:val="000604CD"/>
    <w:rsid w:val="00060588"/>
    <w:rsid w:val="0006061E"/>
    <w:rsid w:val="0006088E"/>
    <w:rsid w:val="00060A41"/>
    <w:rsid w:val="00060D41"/>
    <w:rsid w:val="00060DDD"/>
    <w:rsid w:val="00060EB7"/>
    <w:rsid w:val="00060EEC"/>
    <w:rsid w:val="00060FA7"/>
    <w:rsid w:val="00061186"/>
    <w:rsid w:val="000612D4"/>
    <w:rsid w:val="0006154A"/>
    <w:rsid w:val="000616C3"/>
    <w:rsid w:val="000616D8"/>
    <w:rsid w:val="00061DB1"/>
    <w:rsid w:val="00062235"/>
    <w:rsid w:val="0006223E"/>
    <w:rsid w:val="00062474"/>
    <w:rsid w:val="00062538"/>
    <w:rsid w:val="00062602"/>
    <w:rsid w:val="000626B8"/>
    <w:rsid w:val="000626CD"/>
    <w:rsid w:val="00062781"/>
    <w:rsid w:val="000629B4"/>
    <w:rsid w:val="00062A25"/>
    <w:rsid w:val="00063115"/>
    <w:rsid w:val="00063355"/>
    <w:rsid w:val="00063850"/>
    <w:rsid w:val="0006391B"/>
    <w:rsid w:val="00063972"/>
    <w:rsid w:val="00063B71"/>
    <w:rsid w:val="00063BE7"/>
    <w:rsid w:val="00063D75"/>
    <w:rsid w:val="00063E77"/>
    <w:rsid w:val="00063F72"/>
    <w:rsid w:val="00064114"/>
    <w:rsid w:val="00064118"/>
    <w:rsid w:val="00064543"/>
    <w:rsid w:val="00064576"/>
    <w:rsid w:val="0006458F"/>
    <w:rsid w:val="0006465C"/>
    <w:rsid w:val="00064760"/>
    <w:rsid w:val="00064965"/>
    <w:rsid w:val="00064DA2"/>
    <w:rsid w:val="00064E94"/>
    <w:rsid w:val="00064F8C"/>
    <w:rsid w:val="00064FA9"/>
    <w:rsid w:val="00065182"/>
    <w:rsid w:val="0006527E"/>
    <w:rsid w:val="00065353"/>
    <w:rsid w:val="00065455"/>
    <w:rsid w:val="000657FB"/>
    <w:rsid w:val="00065896"/>
    <w:rsid w:val="000659A8"/>
    <w:rsid w:val="00065AA4"/>
    <w:rsid w:val="00065E5B"/>
    <w:rsid w:val="00065E93"/>
    <w:rsid w:val="0006600B"/>
    <w:rsid w:val="00066119"/>
    <w:rsid w:val="000662D3"/>
    <w:rsid w:val="00066415"/>
    <w:rsid w:val="00066517"/>
    <w:rsid w:val="0006683D"/>
    <w:rsid w:val="00066999"/>
    <w:rsid w:val="00066AC2"/>
    <w:rsid w:val="00066F02"/>
    <w:rsid w:val="00067003"/>
    <w:rsid w:val="0006714D"/>
    <w:rsid w:val="00067630"/>
    <w:rsid w:val="00067663"/>
    <w:rsid w:val="0006774E"/>
    <w:rsid w:val="00067884"/>
    <w:rsid w:val="00067A79"/>
    <w:rsid w:val="00067AB4"/>
    <w:rsid w:val="00067AF3"/>
    <w:rsid w:val="00067B2D"/>
    <w:rsid w:val="00067B30"/>
    <w:rsid w:val="00067FB0"/>
    <w:rsid w:val="000700CD"/>
    <w:rsid w:val="000703AD"/>
    <w:rsid w:val="0007051B"/>
    <w:rsid w:val="00070583"/>
    <w:rsid w:val="00070780"/>
    <w:rsid w:val="000707C8"/>
    <w:rsid w:val="000708AF"/>
    <w:rsid w:val="00070C58"/>
    <w:rsid w:val="00070E14"/>
    <w:rsid w:val="00070E38"/>
    <w:rsid w:val="00070F24"/>
    <w:rsid w:val="00071249"/>
    <w:rsid w:val="000712F2"/>
    <w:rsid w:val="00071306"/>
    <w:rsid w:val="000714D9"/>
    <w:rsid w:val="00071700"/>
    <w:rsid w:val="00071711"/>
    <w:rsid w:val="0007186E"/>
    <w:rsid w:val="0007187C"/>
    <w:rsid w:val="00071A76"/>
    <w:rsid w:val="00071CA4"/>
    <w:rsid w:val="00071DAF"/>
    <w:rsid w:val="00071DF1"/>
    <w:rsid w:val="000720B5"/>
    <w:rsid w:val="000726DA"/>
    <w:rsid w:val="00072AAC"/>
    <w:rsid w:val="00072BCA"/>
    <w:rsid w:val="00072C0D"/>
    <w:rsid w:val="00072D6B"/>
    <w:rsid w:val="000736BA"/>
    <w:rsid w:val="000736F1"/>
    <w:rsid w:val="00073829"/>
    <w:rsid w:val="00073934"/>
    <w:rsid w:val="00073B55"/>
    <w:rsid w:val="00073B7A"/>
    <w:rsid w:val="00074022"/>
    <w:rsid w:val="0007410C"/>
    <w:rsid w:val="000742CC"/>
    <w:rsid w:val="00074926"/>
    <w:rsid w:val="00074B9B"/>
    <w:rsid w:val="00074BB4"/>
    <w:rsid w:val="00075058"/>
    <w:rsid w:val="0007516B"/>
    <w:rsid w:val="000751EC"/>
    <w:rsid w:val="00075463"/>
    <w:rsid w:val="000757C7"/>
    <w:rsid w:val="00075C5D"/>
    <w:rsid w:val="00075CE5"/>
    <w:rsid w:val="00075F35"/>
    <w:rsid w:val="000762BE"/>
    <w:rsid w:val="000762DF"/>
    <w:rsid w:val="0007647B"/>
    <w:rsid w:val="000765D8"/>
    <w:rsid w:val="0007662C"/>
    <w:rsid w:val="00076A9E"/>
    <w:rsid w:val="00076BA7"/>
    <w:rsid w:val="00076C06"/>
    <w:rsid w:val="00076DD3"/>
    <w:rsid w:val="00076E5F"/>
    <w:rsid w:val="00076EEA"/>
    <w:rsid w:val="000770E0"/>
    <w:rsid w:val="0007725A"/>
    <w:rsid w:val="000772D9"/>
    <w:rsid w:val="00077340"/>
    <w:rsid w:val="000774CB"/>
    <w:rsid w:val="000775CB"/>
    <w:rsid w:val="00077625"/>
    <w:rsid w:val="00077840"/>
    <w:rsid w:val="00077CA4"/>
    <w:rsid w:val="00077F82"/>
    <w:rsid w:val="00080134"/>
    <w:rsid w:val="0008052C"/>
    <w:rsid w:val="0008079E"/>
    <w:rsid w:val="000807AF"/>
    <w:rsid w:val="00080B0A"/>
    <w:rsid w:val="000811CA"/>
    <w:rsid w:val="000817C7"/>
    <w:rsid w:val="000818AA"/>
    <w:rsid w:val="000818C3"/>
    <w:rsid w:val="000818DE"/>
    <w:rsid w:val="00081ECA"/>
    <w:rsid w:val="00081F3E"/>
    <w:rsid w:val="00082256"/>
    <w:rsid w:val="0008246E"/>
    <w:rsid w:val="000828DD"/>
    <w:rsid w:val="000828E7"/>
    <w:rsid w:val="000829F7"/>
    <w:rsid w:val="00082A6A"/>
    <w:rsid w:val="00082C3F"/>
    <w:rsid w:val="00082D9B"/>
    <w:rsid w:val="00082E71"/>
    <w:rsid w:val="00083506"/>
    <w:rsid w:val="00083846"/>
    <w:rsid w:val="00083872"/>
    <w:rsid w:val="00083940"/>
    <w:rsid w:val="000839EB"/>
    <w:rsid w:val="00083A8C"/>
    <w:rsid w:val="00083F6A"/>
    <w:rsid w:val="00083F82"/>
    <w:rsid w:val="00084036"/>
    <w:rsid w:val="000840F0"/>
    <w:rsid w:val="0008417B"/>
    <w:rsid w:val="000841E5"/>
    <w:rsid w:val="000841E6"/>
    <w:rsid w:val="00084456"/>
    <w:rsid w:val="00084729"/>
    <w:rsid w:val="00084BD1"/>
    <w:rsid w:val="00084C1C"/>
    <w:rsid w:val="00084F92"/>
    <w:rsid w:val="000856A4"/>
    <w:rsid w:val="000859AD"/>
    <w:rsid w:val="00085B0B"/>
    <w:rsid w:val="00085CD9"/>
    <w:rsid w:val="00085F05"/>
    <w:rsid w:val="000861D9"/>
    <w:rsid w:val="00086407"/>
    <w:rsid w:val="00086637"/>
    <w:rsid w:val="000867A0"/>
    <w:rsid w:val="00086A03"/>
    <w:rsid w:val="00086A2F"/>
    <w:rsid w:val="00086C8C"/>
    <w:rsid w:val="00087119"/>
    <w:rsid w:val="0008716B"/>
    <w:rsid w:val="00087750"/>
    <w:rsid w:val="000878D7"/>
    <w:rsid w:val="00087983"/>
    <w:rsid w:val="00087A32"/>
    <w:rsid w:val="00087A68"/>
    <w:rsid w:val="00087D74"/>
    <w:rsid w:val="00087F84"/>
    <w:rsid w:val="0009038D"/>
    <w:rsid w:val="00090740"/>
    <w:rsid w:val="000908D4"/>
    <w:rsid w:val="00090C9D"/>
    <w:rsid w:val="00090DD1"/>
    <w:rsid w:val="00090E61"/>
    <w:rsid w:val="00090F2D"/>
    <w:rsid w:val="00091287"/>
    <w:rsid w:val="0009144A"/>
    <w:rsid w:val="000916F7"/>
    <w:rsid w:val="00091A88"/>
    <w:rsid w:val="00091B63"/>
    <w:rsid w:val="00091B65"/>
    <w:rsid w:val="00091F25"/>
    <w:rsid w:val="00091F4E"/>
    <w:rsid w:val="00092174"/>
    <w:rsid w:val="00092519"/>
    <w:rsid w:val="00092667"/>
    <w:rsid w:val="000926B0"/>
    <w:rsid w:val="00092BA5"/>
    <w:rsid w:val="00092E1D"/>
    <w:rsid w:val="00092E94"/>
    <w:rsid w:val="00093400"/>
    <w:rsid w:val="000935BC"/>
    <w:rsid w:val="00093742"/>
    <w:rsid w:val="0009389B"/>
    <w:rsid w:val="00093984"/>
    <w:rsid w:val="0009398D"/>
    <w:rsid w:val="00093E08"/>
    <w:rsid w:val="00093EB6"/>
    <w:rsid w:val="00094185"/>
    <w:rsid w:val="00094190"/>
    <w:rsid w:val="000946FC"/>
    <w:rsid w:val="00094A72"/>
    <w:rsid w:val="00094CAB"/>
    <w:rsid w:val="00094D0C"/>
    <w:rsid w:val="00094DD2"/>
    <w:rsid w:val="00094EE8"/>
    <w:rsid w:val="00095151"/>
    <w:rsid w:val="00095653"/>
    <w:rsid w:val="000956DC"/>
    <w:rsid w:val="00095796"/>
    <w:rsid w:val="00095907"/>
    <w:rsid w:val="00095A40"/>
    <w:rsid w:val="00095E12"/>
    <w:rsid w:val="00096011"/>
    <w:rsid w:val="000963C4"/>
    <w:rsid w:val="0009667C"/>
    <w:rsid w:val="0009667D"/>
    <w:rsid w:val="0009699D"/>
    <w:rsid w:val="00096A6B"/>
    <w:rsid w:val="00096D45"/>
    <w:rsid w:val="00096E1D"/>
    <w:rsid w:val="00096EC9"/>
    <w:rsid w:val="00096F3D"/>
    <w:rsid w:val="00096FEC"/>
    <w:rsid w:val="0009703D"/>
    <w:rsid w:val="000971CC"/>
    <w:rsid w:val="00097372"/>
    <w:rsid w:val="000973E9"/>
    <w:rsid w:val="000975BE"/>
    <w:rsid w:val="00097818"/>
    <w:rsid w:val="00097A09"/>
    <w:rsid w:val="00097A0E"/>
    <w:rsid w:val="00097AF8"/>
    <w:rsid w:val="00097B72"/>
    <w:rsid w:val="00097C84"/>
    <w:rsid w:val="00097FD1"/>
    <w:rsid w:val="000A02C0"/>
    <w:rsid w:val="000A0350"/>
    <w:rsid w:val="000A06FF"/>
    <w:rsid w:val="000A0A01"/>
    <w:rsid w:val="000A0C2A"/>
    <w:rsid w:val="000A0D7C"/>
    <w:rsid w:val="000A11AF"/>
    <w:rsid w:val="000A13E5"/>
    <w:rsid w:val="000A1678"/>
    <w:rsid w:val="000A19AF"/>
    <w:rsid w:val="000A19FB"/>
    <w:rsid w:val="000A1B6C"/>
    <w:rsid w:val="000A1B8C"/>
    <w:rsid w:val="000A1EFE"/>
    <w:rsid w:val="000A1FDD"/>
    <w:rsid w:val="000A227C"/>
    <w:rsid w:val="000A22EE"/>
    <w:rsid w:val="000A252B"/>
    <w:rsid w:val="000A2AD8"/>
    <w:rsid w:val="000A2CA6"/>
    <w:rsid w:val="000A2CB1"/>
    <w:rsid w:val="000A2DB3"/>
    <w:rsid w:val="000A3B0C"/>
    <w:rsid w:val="000A3B57"/>
    <w:rsid w:val="000A3E3A"/>
    <w:rsid w:val="000A3F79"/>
    <w:rsid w:val="000A40D3"/>
    <w:rsid w:val="000A4350"/>
    <w:rsid w:val="000A435A"/>
    <w:rsid w:val="000A44B4"/>
    <w:rsid w:val="000A4747"/>
    <w:rsid w:val="000A4756"/>
    <w:rsid w:val="000A4A1B"/>
    <w:rsid w:val="000A4A51"/>
    <w:rsid w:val="000A4B07"/>
    <w:rsid w:val="000A4CFD"/>
    <w:rsid w:val="000A4F9F"/>
    <w:rsid w:val="000A5082"/>
    <w:rsid w:val="000A53C0"/>
    <w:rsid w:val="000A56AE"/>
    <w:rsid w:val="000A5807"/>
    <w:rsid w:val="000A5A0C"/>
    <w:rsid w:val="000A5B6E"/>
    <w:rsid w:val="000A5EAC"/>
    <w:rsid w:val="000A5EBC"/>
    <w:rsid w:val="000A5ED8"/>
    <w:rsid w:val="000A5F8C"/>
    <w:rsid w:val="000A6101"/>
    <w:rsid w:val="000A6276"/>
    <w:rsid w:val="000A62E9"/>
    <w:rsid w:val="000A657C"/>
    <w:rsid w:val="000A661A"/>
    <w:rsid w:val="000A6719"/>
    <w:rsid w:val="000A689D"/>
    <w:rsid w:val="000A68B3"/>
    <w:rsid w:val="000A69FC"/>
    <w:rsid w:val="000A712B"/>
    <w:rsid w:val="000A72EE"/>
    <w:rsid w:val="000A73FB"/>
    <w:rsid w:val="000A745E"/>
    <w:rsid w:val="000A77D8"/>
    <w:rsid w:val="000A795C"/>
    <w:rsid w:val="000A79CD"/>
    <w:rsid w:val="000A7B6D"/>
    <w:rsid w:val="000A7DA2"/>
    <w:rsid w:val="000A7FB0"/>
    <w:rsid w:val="000B0118"/>
    <w:rsid w:val="000B0130"/>
    <w:rsid w:val="000B0253"/>
    <w:rsid w:val="000B0372"/>
    <w:rsid w:val="000B03B1"/>
    <w:rsid w:val="000B063A"/>
    <w:rsid w:val="000B08E5"/>
    <w:rsid w:val="000B08F5"/>
    <w:rsid w:val="000B09D3"/>
    <w:rsid w:val="000B0D53"/>
    <w:rsid w:val="000B0F44"/>
    <w:rsid w:val="000B1276"/>
    <w:rsid w:val="000B12B7"/>
    <w:rsid w:val="000B1900"/>
    <w:rsid w:val="000B1C3C"/>
    <w:rsid w:val="000B20C8"/>
    <w:rsid w:val="000B2273"/>
    <w:rsid w:val="000B2722"/>
    <w:rsid w:val="000B27CD"/>
    <w:rsid w:val="000B283F"/>
    <w:rsid w:val="000B2AD9"/>
    <w:rsid w:val="000B2B75"/>
    <w:rsid w:val="000B2DD8"/>
    <w:rsid w:val="000B30A9"/>
    <w:rsid w:val="000B3269"/>
    <w:rsid w:val="000B3328"/>
    <w:rsid w:val="000B33E6"/>
    <w:rsid w:val="000B3595"/>
    <w:rsid w:val="000B3622"/>
    <w:rsid w:val="000B3669"/>
    <w:rsid w:val="000B389B"/>
    <w:rsid w:val="000B389E"/>
    <w:rsid w:val="000B38A9"/>
    <w:rsid w:val="000B3B51"/>
    <w:rsid w:val="000B3DA6"/>
    <w:rsid w:val="000B3F38"/>
    <w:rsid w:val="000B3FE4"/>
    <w:rsid w:val="000B40C2"/>
    <w:rsid w:val="000B42D2"/>
    <w:rsid w:val="000B42EB"/>
    <w:rsid w:val="000B463D"/>
    <w:rsid w:val="000B472B"/>
    <w:rsid w:val="000B4BAA"/>
    <w:rsid w:val="000B4DBF"/>
    <w:rsid w:val="000B5049"/>
    <w:rsid w:val="000B50C9"/>
    <w:rsid w:val="000B538D"/>
    <w:rsid w:val="000B582D"/>
    <w:rsid w:val="000B5F8B"/>
    <w:rsid w:val="000B62EE"/>
    <w:rsid w:val="000B65F0"/>
    <w:rsid w:val="000B6734"/>
    <w:rsid w:val="000B6793"/>
    <w:rsid w:val="000B68B1"/>
    <w:rsid w:val="000B6A71"/>
    <w:rsid w:val="000B6ED8"/>
    <w:rsid w:val="000B7377"/>
    <w:rsid w:val="000B75CF"/>
    <w:rsid w:val="000B75D7"/>
    <w:rsid w:val="000B76D6"/>
    <w:rsid w:val="000B772D"/>
    <w:rsid w:val="000B7AC9"/>
    <w:rsid w:val="000B7C42"/>
    <w:rsid w:val="000B7DE7"/>
    <w:rsid w:val="000C003B"/>
    <w:rsid w:val="000C00AC"/>
    <w:rsid w:val="000C00E1"/>
    <w:rsid w:val="000C0126"/>
    <w:rsid w:val="000C01D2"/>
    <w:rsid w:val="000C0264"/>
    <w:rsid w:val="000C046D"/>
    <w:rsid w:val="000C04ED"/>
    <w:rsid w:val="000C05CF"/>
    <w:rsid w:val="000C0717"/>
    <w:rsid w:val="000C0802"/>
    <w:rsid w:val="000C0896"/>
    <w:rsid w:val="000C0966"/>
    <w:rsid w:val="000C0AF0"/>
    <w:rsid w:val="000C0B11"/>
    <w:rsid w:val="000C0C81"/>
    <w:rsid w:val="000C0CFE"/>
    <w:rsid w:val="000C0EF2"/>
    <w:rsid w:val="000C0FBB"/>
    <w:rsid w:val="000C1233"/>
    <w:rsid w:val="000C1883"/>
    <w:rsid w:val="000C197A"/>
    <w:rsid w:val="000C1BBB"/>
    <w:rsid w:val="000C1D93"/>
    <w:rsid w:val="000C1F4A"/>
    <w:rsid w:val="000C1FB0"/>
    <w:rsid w:val="000C21A2"/>
    <w:rsid w:val="000C23D5"/>
    <w:rsid w:val="000C25D4"/>
    <w:rsid w:val="000C2605"/>
    <w:rsid w:val="000C2794"/>
    <w:rsid w:val="000C27DA"/>
    <w:rsid w:val="000C2849"/>
    <w:rsid w:val="000C28E8"/>
    <w:rsid w:val="000C29DF"/>
    <w:rsid w:val="000C2C35"/>
    <w:rsid w:val="000C2E39"/>
    <w:rsid w:val="000C2ED1"/>
    <w:rsid w:val="000C2F81"/>
    <w:rsid w:val="000C304B"/>
    <w:rsid w:val="000C35F7"/>
    <w:rsid w:val="000C3767"/>
    <w:rsid w:val="000C3826"/>
    <w:rsid w:val="000C3833"/>
    <w:rsid w:val="000C39FA"/>
    <w:rsid w:val="000C3C07"/>
    <w:rsid w:val="000C3C93"/>
    <w:rsid w:val="000C3EDC"/>
    <w:rsid w:val="000C40D3"/>
    <w:rsid w:val="000C4492"/>
    <w:rsid w:val="000C464C"/>
    <w:rsid w:val="000C498B"/>
    <w:rsid w:val="000C499A"/>
    <w:rsid w:val="000C4AED"/>
    <w:rsid w:val="000C4AF8"/>
    <w:rsid w:val="000C4DBC"/>
    <w:rsid w:val="000C4F6C"/>
    <w:rsid w:val="000C503A"/>
    <w:rsid w:val="000C50F5"/>
    <w:rsid w:val="000C518C"/>
    <w:rsid w:val="000C53EF"/>
    <w:rsid w:val="000C54AF"/>
    <w:rsid w:val="000C5567"/>
    <w:rsid w:val="000C5634"/>
    <w:rsid w:val="000C582C"/>
    <w:rsid w:val="000C5E4D"/>
    <w:rsid w:val="000C5F7B"/>
    <w:rsid w:val="000C6027"/>
    <w:rsid w:val="000C61BA"/>
    <w:rsid w:val="000C62BE"/>
    <w:rsid w:val="000C6368"/>
    <w:rsid w:val="000C63AE"/>
    <w:rsid w:val="000C642E"/>
    <w:rsid w:val="000C6667"/>
    <w:rsid w:val="000C675D"/>
    <w:rsid w:val="000C67ED"/>
    <w:rsid w:val="000C68EB"/>
    <w:rsid w:val="000C6A53"/>
    <w:rsid w:val="000C6BB3"/>
    <w:rsid w:val="000C6E9C"/>
    <w:rsid w:val="000C6FF9"/>
    <w:rsid w:val="000C70BE"/>
    <w:rsid w:val="000C75E5"/>
    <w:rsid w:val="000C75F9"/>
    <w:rsid w:val="000D000F"/>
    <w:rsid w:val="000D013C"/>
    <w:rsid w:val="000D025A"/>
    <w:rsid w:val="000D06AA"/>
    <w:rsid w:val="000D06D5"/>
    <w:rsid w:val="000D06EE"/>
    <w:rsid w:val="000D07E6"/>
    <w:rsid w:val="000D08C4"/>
    <w:rsid w:val="000D09FE"/>
    <w:rsid w:val="000D0E3C"/>
    <w:rsid w:val="000D111B"/>
    <w:rsid w:val="000D1489"/>
    <w:rsid w:val="000D161F"/>
    <w:rsid w:val="000D172D"/>
    <w:rsid w:val="000D1785"/>
    <w:rsid w:val="000D1925"/>
    <w:rsid w:val="000D1A5C"/>
    <w:rsid w:val="000D1D55"/>
    <w:rsid w:val="000D2038"/>
    <w:rsid w:val="000D207A"/>
    <w:rsid w:val="000D22EB"/>
    <w:rsid w:val="000D22F5"/>
    <w:rsid w:val="000D2319"/>
    <w:rsid w:val="000D23A6"/>
    <w:rsid w:val="000D2535"/>
    <w:rsid w:val="000D267B"/>
    <w:rsid w:val="000D2721"/>
    <w:rsid w:val="000D293F"/>
    <w:rsid w:val="000D299D"/>
    <w:rsid w:val="000D29FE"/>
    <w:rsid w:val="000D2A82"/>
    <w:rsid w:val="000D2BE7"/>
    <w:rsid w:val="000D2CA0"/>
    <w:rsid w:val="000D2D12"/>
    <w:rsid w:val="000D2E60"/>
    <w:rsid w:val="000D2ED5"/>
    <w:rsid w:val="000D3003"/>
    <w:rsid w:val="000D318C"/>
    <w:rsid w:val="000D3281"/>
    <w:rsid w:val="000D332F"/>
    <w:rsid w:val="000D35A1"/>
    <w:rsid w:val="000D38BD"/>
    <w:rsid w:val="000D3BBD"/>
    <w:rsid w:val="000D3FE2"/>
    <w:rsid w:val="000D410A"/>
    <w:rsid w:val="000D416D"/>
    <w:rsid w:val="000D4218"/>
    <w:rsid w:val="000D444F"/>
    <w:rsid w:val="000D446B"/>
    <w:rsid w:val="000D4538"/>
    <w:rsid w:val="000D45C4"/>
    <w:rsid w:val="000D469A"/>
    <w:rsid w:val="000D4717"/>
    <w:rsid w:val="000D4735"/>
    <w:rsid w:val="000D47D0"/>
    <w:rsid w:val="000D49CF"/>
    <w:rsid w:val="000D4A19"/>
    <w:rsid w:val="000D4B7B"/>
    <w:rsid w:val="000D50FE"/>
    <w:rsid w:val="000D5104"/>
    <w:rsid w:val="000D5156"/>
    <w:rsid w:val="000D5159"/>
    <w:rsid w:val="000D526C"/>
    <w:rsid w:val="000D56BB"/>
    <w:rsid w:val="000D582C"/>
    <w:rsid w:val="000D5925"/>
    <w:rsid w:val="000D5A48"/>
    <w:rsid w:val="000D5D8C"/>
    <w:rsid w:val="000D5EB4"/>
    <w:rsid w:val="000D5F6A"/>
    <w:rsid w:val="000D62C7"/>
    <w:rsid w:val="000D64C7"/>
    <w:rsid w:val="000D64DE"/>
    <w:rsid w:val="000D651F"/>
    <w:rsid w:val="000D6714"/>
    <w:rsid w:val="000D6B1B"/>
    <w:rsid w:val="000D6B32"/>
    <w:rsid w:val="000D6F8C"/>
    <w:rsid w:val="000D7060"/>
    <w:rsid w:val="000D70F3"/>
    <w:rsid w:val="000D70F6"/>
    <w:rsid w:val="000D716C"/>
    <w:rsid w:val="000D7587"/>
    <w:rsid w:val="000D785A"/>
    <w:rsid w:val="000D7955"/>
    <w:rsid w:val="000D7980"/>
    <w:rsid w:val="000D7B7C"/>
    <w:rsid w:val="000D7BBA"/>
    <w:rsid w:val="000D7C3E"/>
    <w:rsid w:val="000D7D70"/>
    <w:rsid w:val="000D7DA9"/>
    <w:rsid w:val="000D7DAC"/>
    <w:rsid w:val="000E011E"/>
    <w:rsid w:val="000E01E2"/>
    <w:rsid w:val="000E032E"/>
    <w:rsid w:val="000E0BE5"/>
    <w:rsid w:val="000E125F"/>
    <w:rsid w:val="000E12D8"/>
    <w:rsid w:val="000E1A22"/>
    <w:rsid w:val="000E1C3D"/>
    <w:rsid w:val="000E1F58"/>
    <w:rsid w:val="000E20E7"/>
    <w:rsid w:val="000E21FE"/>
    <w:rsid w:val="000E2226"/>
    <w:rsid w:val="000E25EB"/>
    <w:rsid w:val="000E266A"/>
    <w:rsid w:val="000E281C"/>
    <w:rsid w:val="000E2875"/>
    <w:rsid w:val="000E297B"/>
    <w:rsid w:val="000E2AEA"/>
    <w:rsid w:val="000E2B0C"/>
    <w:rsid w:val="000E2CFF"/>
    <w:rsid w:val="000E2F29"/>
    <w:rsid w:val="000E2F83"/>
    <w:rsid w:val="000E3072"/>
    <w:rsid w:val="000E30D9"/>
    <w:rsid w:val="000E358E"/>
    <w:rsid w:val="000E37CC"/>
    <w:rsid w:val="000E3A80"/>
    <w:rsid w:val="000E3D68"/>
    <w:rsid w:val="000E3DF0"/>
    <w:rsid w:val="000E3EA1"/>
    <w:rsid w:val="000E414F"/>
    <w:rsid w:val="000E423E"/>
    <w:rsid w:val="000E42D5"/>
    <w:rsid w:val="000E4316"/>
    <w:rsid w:val="000E4325"/>
    <w:rsid w:val="000E4494"/>
    <w:rsid w:val="000E469F"/>
    <w:rsid w:val="000E472F"/>
    <w:rsid w:val="000E4BA5"/>
    <w:rsid w:val="000E4DFD"/>
    <w:rsid w:val="000E52B3"/>
    <w:rsid w:val="000E54AD"/>
    <w:rsid w:val="000E59AE"/>
    <w:rsid w:val="000E5BFF"/>
    <w:rsid w:val="000E5CE2"/>
    <w:rsid w:val="000E6090"/>
    <w:rsid w:val="000E6399"/>
    <w:rsid w:val="000E662B"/>
    <w:rsid w:val="000E6C0E"/>
    <w:rsid w:val="000E6E37"/>
    <w:rsid w:val="000E7101"/>
    <w:rsid w:val="000E7241"/>
    <w:rsid w:val="000E749E"/>
    <w:rsid w:val="000E75CF"/>
    <w:rsid w:val="000E7682"/>
    <w:rsid w:val="000E79F6"/>
    <w:rsid w:val="000E7A60"/>
    <w:rsid w:val="000E7AAC"/>
    <w:rsid w:val="000E7CA1"/>
    <w:rsid w:val="000E7D29"/>
    <w:rsid w:val="000E7E9E"/>
    <w:rsid w:val="000F024E"/>
    <w:rsid w:val="000F033D"/>
    <w:rsid w:val="000F047F"/>
    <w:rsid w:val="000F04A0"/>
    <w:rsid w:val="000F074C"/>
    <w:rsid w:val="000F0913"/>
    <w:rsid w:val="000F09AF"/>
    <w:rsid w:val="000F0BD7"/>
    <w:rsid w:val="000F0C92"/>
    <w:rsid w:val="000F0F4C"/>
    <w:rsid w:val="000F1048"/>
    <w:rsid w:val="000F1089"/>
    <w:rsid w:val="000F13EE"/>
    <w:rsid w:val="000F16A1"/>
    <w:rsid w:val="000F16D0"/>
    <w:rsid w:val="000F17FF"/>
    <w:rsid w:val="000F18F8"/>
    <w:rsid w:val="000F1D3A"/>
    <w:rsid w:val="000F1DAC"/>
    <w:rsid w:val="000F1EFC"/>
    <w:rsid w:val="000F2300"/>
    <w:rsid w:val="000F23DB"/>
    <w:rsid w:val="000F2509"/>
    <w:rsid w:val="000F258A"/>
    <w:rsid w:val="000F2665"/>
    <w:rsid w:val="000F29B5"/>
    <w:rsid w:val="000F2BE3"/>
    <w:rsid w:val="000F2F6C"/>
    <w:rsid w:val="000F3139"/>
    <w:rsid w:val="000F3280"/>
    <w:rsid w:val="000F35F2"/>
    <w:rsid w:val="000F37A2"/>
    <w:rsid w:val="000F38D1"/>
    <w:rsid w:val="000F39BC"/>
    <w:rsid w:val="000F39DA"/>
    <w:rsid w:val="000F3A8C"/>
    <w:rsid w:val="000F3F29"/>
    <w:rsid w:val="000F403B"/>
    <w:rsid w:val="000F41DD"/>
    <w:rsid w:val="000F42B0"/>
    <w:rsid w:val="000F431F"/>
    <w:rsid w:val="000F46CE"/>
    <w:rsid w:val="000F46F1"/>
    <w:rsid w:val="000F48A9"/>
    <w:rsid w:val="000F48B1"/>
    <w:rsid w:val="000F53DC"/>
    <w:rsid w:val="000F5AAE"/>
    <w:rsid w:val="000F5AE1"/>
    <w:rsid w:val="000F5D22"/>
    <w:rsid w:val="000F5E16"/>
    <w:rsid w:val="000F5F05"/>
    <w:rsid w:val="000F616F"/>
    <w:rsid w:val="000F6351"/>
    <w:rsid w:val="000F6432"/>
    <w:rsid w:val="000F65EA"/>
    <w:rsid w:val="000F682C"/>
    <w:rsid w:val="000F6B36"/>
    <w:rsid w:val="000F6C66"/>
    <w:rsid w:val="000F6EE9"/>
    <w:rsid w:val="000F73FF"/>
    <w:rsid w:val="000F744D"/>
    <w:rsid w:val="000F74DE"/>
    <w:rsid w:val="000F7822"/>
    <w:rsid w:val="000F78E2"/>
    <w:rsid w:val="000F7A75"/>
    <w:rsid w:val="000F7BA6"/>
    <w:rsid w:val="000F7F55"/>
    <w:rsid w:val="0010002A"/>
    <w:rsid w:val="00100107"/>
    <w:rsid w:val="0010026F"/>
    <w:rsid w:val="00100577"/>
    <w:rsid w:val="001008F5"/>
    <w:rsid w:val="001009C6"/>
    <w:rsid w:val="00100A50"/>
    <w:rsid w:val="00100AF4"/>
    <w:rsid w:val="00100B2A"/>
    <w:rsid w:val="00100B40"/>
    <w:rsid w:val="00100E79"/>
    <w:rsid w:val="00100F00"/>
    <w:rsid w:val="001012B7"/>
    <w:rsid w:val="001012DC"/>
    <w:rsid w:val="00101749"/>
    <w:rsid w:val="00101A65"/>
    <w:rsid w:val="00101B3D"/>
    <w:rsid w:val="00101BD0"/>
    <w:rsid w:val="00101C51"/>
    <w:rsid w:val="00101C68"/>
    <w:rsid w:val="00101EE0"/>
    <w:rsid w:val="00102068"/>
    <w:rsid w:val="001022A0"/>
    <w:rsid w:val="001022BB"/>
    <w:rsid w:val="001023AD"/>
    <w:rsid w:val="001024AA"/>
    <w:rsid w:val="00102814"/>
    <w:rsid w:val="001028C3"/>
    <w:rsid w:val="001029DC"/>
    <w:rsid w:val="00102A4F"/>
    <w:rsid w:val="00102D7B"/>
    <w:rsid w:val="00102E3E"/>
    <w:rsid w:val="00102EBB"/>
    <w:rsid w:val="00103007"/>
    <w:rsid w:val="001030DB"/>
    <w:rsid w:val="00103397"/>
    <w:rsid w:val="00103417"/>
    <w:rsid w:val="0010342A"/>
    <w:rsid w:val="0010344A"/>
    <w:rsid w:val="00103926"/>
    <w:rsid w:val="00103A8F"/>
    <w:rsid w:val="00103B00"/>
    <w:rsid w:val="00103B32"/>
    <w:rsid w:val="00103C07"/>
    <w:rsid w:val="00103C35"/>
    <w:rsid w:val="00103D44"/>
    <w:rsid w:val="00103D4E"/>
    <w:rsid w:val="00103EA1"/>
    <w:rsid w:val="00103F98"/>
    <w:rsid w:val="001041B1"/>
    <w:rsid w:val="001042E1"/>
    <w:rsid w:val="00104310"/>
    <w:rsid w:val="0010437D"/>
    <w:rsid w:val="001043AE"/>
    <w:rsid w:val="00104837"/>
    <w:rsid w:val="00104913"/>
    <w:rsid w:val="00104A34"/>
    <w:rsid w:val="00104A38"/>
    <w:rsid w:val="00104A42"/>
    <w:rsid w:val="00104CB0"/>
    <w:rsid w:val="00104E32"/>
    <w:rsid w:val="00105253"/>
    <w:rsid w:val="00105320"/>
    <w:rsid w:val="001055A9"/>
    <w:rsid w:val="00105743"/>
    <w:rsid w:val="001057CF"/>
    <w:rsid w:val="001058A6"/>
    <w:rsid w:val="0010614B"/>
    <w:rsid w:val="001061AC"/>
    <w:rsid w:val="00106206"/>
    <w:rsid w:val="001063EC"/>
    <w:rsid w:val="0010650B"/>
    <w:rsid w:val="001066AD"/>
    <w:rsid w:val="001069A9"/>
    <w:rsid w:val="00106C99"/>
    <w:rsid w:val="00106D7C"/>
    <w:rsid w:val="00106DAC"/>
    <w:rsid w:val="00106F72"/>
    <w:rsid w:val="00107218"/>
    <w:rsid w:val="00107288"/>
    <w:rsid w:val="001074FD"/>
    <w:rsid w:val="001075E0"/>
    <w:rsid w:val="00107604"/>
    <w:rsid w:val="0010771E"/>
    <w:rsid w:val="00107832"/>
    <w:rsid w:val="001079D2"/>
    <w:rsid w:val="00107C59"/>
    <w:rsid w:val="00107C68"/>
    <w:rsid w:val="00107D83"/>
    <w:rsid w:val="0011018E"/>
    <w:rsid w:val="00110491"/>
    <w:rsid w:val="00110555"/>
    <w:rsid w:val="001105D4"/>
    <w:rsid w:val="001107F5"/>
    <w:rsid w:val="0011081C"/>
    <w:rsid w:val="0011083E"/>
    <w:rsid w:val="00110B96"/>
    <w:rsid w:val="00110FD2"/>
    <w:rsid w:val="00110FD5"/>
    <w:rsid w:val="001113C0"/>
    <w:rsid w:val="0011147F"/>
    <w:rsid w:val="00111692"/>
    <w:rsid w:val="00111880"/>
    <w:rsid w:val="00111DA1"/>
    <w:rsid w:val="00111E5D"/>
    <w:rsid w:val="00111EA3"/>
    <w:rsid w:val="00111FF7"/>
    <w:rsid w:val="00112039"/>
    <w:rsid w:val="00112116"/>
    <w:rsid w:val="0011240A"/>
    <w:rsid w:val="0011242C"/>
    <w:rsid w:val="001124CE"/>
    <w:rsid w:val="00112595"/>
    <w:rsid w:val="0011287C"/>
    <w:rsid w:val="001128EF"/>
    <w:rsid w:val="001129A2"/>
    <w:rsid w:val="00112CD9"/>
    <w:rsid w:val="00113036"/>
    <w:rsid w:val="00113111"/>
    <w:rsid w:val="001132E3"/>
    <w:rsid w:val="0011330A"/>
    <w:rsid w:val="00113574"/>
    <w:rsid w:val="0011363B"/>
    <w:rsid w:val="00113654"/>
    <w:rsid w:val="00113834"/>
    <w:rsid w:val="00113894"/>
    <w:rsid w:val="00113914"/>
    <w:rsid w:val="00113DFA"/>
    <w:rsid w:val="00113E8D"/>
    <w:rsid w:val="00114040"/>
    <w:rsid w:val="00114102"/>
    <w:rsid w:val="0011459F"/>
    <w:rsid w:val="0011476C"/>
    <w:rsid w:val="001147E0"/>
    <w:rsid w:val="0011498F"/>
    <w:rsid w:val="00114C7B"/>
    <w:rsid w:val="00114EDD"/>
    <w:rsid w:val="001151A1"/>
    <w:rsid w:val="00115447"/>
    <w:rsid w:val="001155BD"/>
    <w:rsid w:val="0011572E"/>
    <w:rsid w:val="00115ADB"/>
    <w:rsid w:val="00115D92"/>
    <w:rsid w:val="00115DD4"/>
    <w:rsid w:val="00116050"/>
    <w:rsid w:val="00116051"/>
    <w:rsid w:val="00116053"/>
    <w:rsid w:val="001162E4"/>
    <w:rsid w:val="001162F2"/>
    <w:rsid w:val="001163B9"/>
    <w:rsid w:val="0011661F"/>
    <w:rsid w:val="0011680B"/>
    <w:rsid w:val="00116BD6"/>
    <w:rsid w:val="00116C14"/>
    <w:rsid w:val="00116D76"/>
    <w:rsid w:val="001175AD"/>
    <w:rsid w:val="001177B1"/>
    <w:rsid w:val="00117C94"/>
    <w:rsid w:val="00117DFC"/>
    <w:rsid w:val="00117FF8"/>
    <w:rsid w:val="001208AE"/>
    <w:rsid w:val="001208F4"/>
    <w:rsid w:val="0012093F"/>
    <w:rsid w:val="00120AC4"/>
    <w:rsid w:val="0012104A"/>
    <w:rsid w:val="0012104C"/>
    <w:rsid w:val="001211D1"/>
    <w:rsid w:val="0012134B"/>
    <w:rsid w:val="001214A7"/>
    <w:rsid w:val="00121515"/>
    <w:rsid w:val="001215F2"/>
    <w:rsid w:val="0012175F"/>
    <w:rsid w:val="001219D9"/>
    <w:rsid w:val="00121AB0"/>
    <w:rsid w:val="00121BCC"/>
    <w:rsid w:val="00121CFA"/>
    <w:rsid w:val="00121D2C"/>
    <w:rsid w:val="00121E1B"/>
    <w:rsid w:val="00121E23"/>
    <w:rsid w:val="0012215E"/>
    <w:rsid w:val="00122860"/>
    <w:rsid w:val="001228A9"/>
    <w:rsid w:val="00122B6C"/>
    <w:rsid w:val="00122C76"/>
    <w:rsid w:val="00122EA7"/>
    <w:rsid w:val="0012334D"/>
    <w:rsid w:val="0012341B"/>
    <w:rsid w:val="001234FE"/>
    <w:rsid w:val="001235C6"/>
    <w:rsid w:val="00123828"/>
    <w:rsid w:val="001239A4"/>
    <w:rsid w:val="00123ABA"/>
    <w:rsid w:val="00123E5C"/>
    <w:rsid w:val="00123F98"/>
    <w:rsid w:val="0012405F"/>
    <w:rsid w:val="0012417C"/>
    <w:rsid w:val="001244BC"/>
    <w:rsid w:val="00124612"/>
    <w:rsid w:val="00124613"/>
    <w:rsid w:val="00124A2F"/>
    <w:rsid w:val="00124A81"/>
    <w:rsid w:val="00124B3E"/>
    <w:rsid w:val="00124B52"/>
    <w:rsid w:val="00124BB7"/>
    <w:rsid w:val="00124C67"/>
    <w:rsid w:val="00125105"/>
    <w:rsid w:val="0012512C"/>
    <w:rsid w:val="0012572E"/>
    <w:rsid w:val="001257DC"/>
    <w:rsid w:val="00125892"/>
    <w:rsid w:val="001259E1"/>
    <w:rsid w:val="00125A71"/>
    <w:rsid w:val="00125AD0"/>
    <w:rsid w:val="00125B0E"/>
    <w:rsid w:val="00125CD6"/>
    <w:rsid w:val="00125EB5"/>
    <w:rsid w:val="001260D4"/>
    <w:rsid w:val="001261D5"/>
    <w:rsid w:val="001262A1"/>
    <w:rsid w:val="0012641C"/>
    <w:rsid w:val="001268C0"/>
    <w:rsid w:val="001268D8"/>
    <w:rsid w:val="0012692C"/>
    <w:rsid w:val="001269C5"/>
    <w:rsid w:val="00126BD6"/>
    <w:rsid w:val="00126D9B"/>
    <w:rsid w:val="00126DDD"/>
    <w:rsid w:val="00126FA2"/>
    <w:rsid w:val="0012713B"/>
    <w:rsid w:val="001272ED"/>
    <w:rsid w:val="001273A3"/>
    <w:rsid w:val="001276F7"/>
    <w:rsid w:val="00127843"/>
    <w:rsid w:val="0012785A"/>
    <w:rsid w:val="00127894"/>
    <w:rsid w:val="0012792E"/>
    <w:rsid w:val="0012796D"/>
    <w:rsid w:val="00127D33"/>
    <w:rsid w:val="00127FE3"/>
    <w:rsid w:val="001304B9"/>
    <w:rsid w:val="00130ABC"/>
    <w:rsid w:val="00130B27"/>
    <w:rsid w:val="00130BC5"/>
    <w:rsid w:val="00130EA2"/>
    <w:rsid w:val="001310F7"/>
    <w:rsid w:val="00131513"/>
    <w:rsid w:val="00131528"/>
    <w:rsid w:val="00131B9C"/>
    <w:rsid w:val="00131BAF"/>
    <w:rsid w:val="00131BBB"/>
    <w:rsid w:val="00131DFA"/>
    <w:rsid w:val="00131EE3"/>
    <w:rsid w:val="00131FD0"/>
    <w:rsid w:val="0013225A"/>
    <w:rsid w:val="00132316"/>
    <w:rsid w:val="001324A5"/>
    <w:rsid w:val="001326FE"/>
    <w:rsid w:val="00132B60"/>
    <w:rsid w:val="00132E1B"/>
    <w:rsid w:val="001332B6"/>
    <w:rsid w:val="0013338D"/>
    <w:rsid w:val="001333FB"/>
    <w:rsid w:val="001334DC"/>
    <w:rsid w:val="001334EE"/>
    <w:rsid w:val="00133672"/>
    <w:rsid w:val="0013373E"/>
    <w:rsid w:val="0013395C"/>
    <w:rsid w:val="00133AAE"/>
    <w:rsid w:val="00133DE3"/>
    <w:rsid w:val="00134084"/>
    <w:rsid w:val="00134141"/>
    <w:rsid w:val="001341B5"/>
    <w:rsid w:val="001344B9"/>
    <w:rsid w:val="0013461E"/>
    <w:rsid w:val="0013476D"/>
    <w:rsid w:val="001347E4"/>
    <w:rsid w:val="0013493B"/>
    <w:rsid w:val="00134A3F"/>
    <w:rsid w:val="00134A6F"/>
    <w:rsid w:val="00134B35"/>
    <w:rsid w:val="00134E26"/>
    <w:rsid w:val="00134F85"/>
    <w:rsid w:val="00134FBC"/>
    <w:rsid w:val="00134FE1"/>
    <w:rsid w:val="0013511C"/>
    <w:rsid w:val="00135193"/>
    <w:rsid w:val="00135475"/>
    <w:rsid w:val="0013556F"/>
    <w:rsid w:val="001355C2"/>
    <w:rsid w:val="001355DE"/>
    <w:rsid w:val="00135608"/>
    <w:rsid w:val="001356FA"/>
    <w:rsid w:val="00135976"/>
    <w:rsid w:val="00135F42"/>
    <w:rsid w:val="001360D6"/>
    <w:rsid w:val="0013619C"/>
    <w:rsid w:val="001361D2"/>
    <w:rsid w:val="00136245"/>
    <w:rsid w:val="00136640"/>
    <w:rsid w:val="0013690C"/>
    <w:rsid w:val="001369D3"/>
    <w:rsid w:val="001369E3"/>
    <w:rsid w:val="00136B10"/>
    <w:rsid w:val="00136C35"/>
    <w:rsid w:val="00136CAB"/>
    <w:rsid w:val="00136E2C"/>
    <w:rsid w:val="0013719B"/>
    <w:rsid w:val="001371E0"/>
    <w:rsid w:val="00137304"/>
    <w:rsid w:val="0013737A"/>
    <w:rsid w:val="0013759F"/>
    <w:rsid w:val="00137834"/>
    <w:rsid w:val="00137A25"/>
    <w:rsid w:val="00137CE1"/>
    <w:rsid w:val="00137E5B"/>
    <w:rsid w:val="00137EF1"/>
    <w:rsid w:val="00137FAC"/>
    <w:rsid w:val="0014005A"/>
    <w:rsid w:val="0014036F"/>
    <w:rsid w:val="00140471"/>
    <w:rsid w:val="0014055E"/>
    <w:rsid w:val="00140B0A"/>
    <w:rsid w:val="00140C11"/>
    <w:rsid w:val="00140DAF"/>
    <w:rsid w:val="00140E12"/>
    <w:rsid w:val="00140E4D"/>
    <w:rsid w:val="00140FB6"/>
    <w:rsid w:val="001410E8"/>
    <w:rsid w:val="00141183"/>
    <w:rsid w:val="00141321"/>
    <w:rsid w:val="00141408"/>
    <w:rsid w:val="00141680"/>
    <w:rsid w:val="001417BE"/>
    <w:rsid w:val="00141964"/>
    <w:rsid w:val="00141A4B"/>
    <w:rsid w:val="00141AC4"/>
    <w:rsid w:val="00141C13"/>
    <w:rsid w:val="00141D3B"/>
    <w:rsid w:val="00141E17"/>
    <w:rsid w:val="00141E3F"/>
    <w:rsid w:val="00142149"/>
    <w:rsid w:val="00142383"/>
    <w:rsid w:val="001424A9"/>
    <w:rsid w:val="00142628"/>
    <w:rsid w:val="001426AE"/>
    <w:rsid w:val="001426CE"/>
    <w:rsid w:val="001429C2"/>
    <w:rsid w:val="001429CE"/>
    <w:rsid w:val="00142ADE"/>
    <w:rsid w:val="00142B48"/>
    <w:rsid w:val="00143BD3"/>
    <w:rsid w:val="00143CD2"/>
    <w:rsid w:val="00143CF9"/>
    <w:rsid w:val="00143E01"/>
    <w:rsid w:val="00143E0F"/>
    <w:rsid w:val="00143E3D"/>
    <w:rsid w:val="0014417C"/>
    <w:rsid w:val="001441D1"/>
    <w:rsid w:val="0014425C"/>
    <w:rsid w:val="00144314"/>
    <w:rsid w:val="001449AD"/>
    <w:rsid w:val="00144A35"/>
    <w:rsid w:val="00144DA1"/>
    <w:rsid w:val="00144EB4"/>
    <w:rsid w:val="0014529C"/>
    <w:rsid w:val="0014543F"/>
    <w:rsid w:val="001454C6"/>
    <w:rsid w:val="00145533"/>
    <w:rsid w:val="00145A92"/>
    <w:rsid w:val="00145BC8"/>
    <w:rsid w:val="00145C92"/>
    <w:rsid w:val="00145CC2"/>
    <w:rsid w:val="00145E7C"/>
    <w:rsid w:val="00145FA6"/>
    <w:rsid w:val="00146215"/>
    <w:rsid w:val="0014633C"/>
    <w:rsid w:val="0014638C"/>
    <w:rsid w:val="001463EF"/>
    <w:rsid w:val="0014669F"/>
    <w:rsid w:val="001468CC"/>
    <w:rsid w:val="001468E6"/>
    <w:rsid w:val="00146A74"/>
    <w:rsid w:val="00146C70"/>
    <w:rsid w:val="00146C75"/>
    <w:rsid w:val="00146E4E"/>
    <w:rsid w:val="00146EA3"/>
    <w:rsid w:val="001471FA"/>
    <w:rsid w:val="00147504"/>
    <w:rsid w:val="00147755"/>
    <w:rsid w:val="0014782E"/>
    <w:rsid w:val="00147A88"/>
    <w:rsid w:val="00147C54"/>
    <w:rsid w:val="00147E90"/>
    <w:rsid w:val="00147EFB"/>
    <w:rsid w:val="00147F20"/>
    <w:rsid w:val="00150016"/>
    <w:rsid w:val="00150073"/>
    <w:rsid w:val="00150235"/>
    <w:rsid w:val="00150257"/>
    <w:rsid w:val="001504BB"/>
    <w:rsid w:val="001507E0"/>
    <w:rsid w:val="00150808"/>
    <w:rsid w:val="00150936"/>
    <w:rsid w:val="001509C9"/>
    <w:rsid w:val="00150F23"/>
    <w:rsid w:val="001510AD"/>
    <w:rsid w:val="001516F1"/>
    <w:rsid w:val="001518B9"/>
    <w:rsid w:val="00151997"/>
    <w:rsid w:val="00151A49"/>
    <w:rsid w:val="00151A88"/>
    <w:rsid w:val="00151CFB"/>
    <w:rsid w:val="00151D02"/>
    <w:rsid w:val="00151E15"/>
    <w:rsid w:val="001527FE"/>
    <w:rsid w:val="0015286F"/>
    <w:rsid w:val="00152942"/>
    <w:rsid w:val="00152D6D"/>
    <w:rsid w:val="00152F89"/>
    <w:rsid w:val="00152FF9"/>
    <w:rsid w:val="0015308E"/>
    <w:rsid w:val="00153120"/>
    <w:rsid w:val="0015312C"/>
    <w:rsid w:val="0015317F"/>
    <w:rsid w:val="001535A4"/>
    <w:rsid w:val="001535C8"/>
    <w:rsid w:val="0015378A"/>
    <w:rsid w:val="001537E7"/>
    <w:rsid w:val="0015381D"/>
    <w:rsid w:val="001538A8"/>
    <w:rsid w:val="0015397F"/>
    <w:rsid w:val="00153997"/>
    <w:rsid w:val="00153D65"/>
    <w:rsid w:val="00153FD6"/>
    <w:rsid w:val="00154790"/>
    <w:rsid w:val="001547D3"/>
    <w:rsid w:val="0015482E"/>
    <w:rsid w:val="001551BE"/>
    <w:rsid w:val="001552B8"/>
    <w:rsid w:val="00155487"/>
    <w:rsid w:val="001554A7"/>
    <w:rsid w:val="00155595"/>
    <w:rsid w:val="001555F5"/>
    <w:rsid w:val="001556BB"/>
    <w:rsid w:val="001557D2"/>
    <w:rsid w:val="00155AB8"/>
    <w:rsid w:val="00155FA1"/>
    <w:rsid w:val="0015602E"/>
    <w:rsid w:val="00156272"/>
    <w:rsid w:val="0015629B"/>
    <w:rsid w:val="00156405"/>
    <w:rsid w:val="00156486"/>
    <w:rsid w:val="001565E7"/>
    <w:rsid w:val="00156AB4"/>
    <w:rsid w:val="00156AD0"/>
    <w:rsid w:val="00156B92"/>
    <w:rsid w:val="00156BB6"/>
    <w:rsid w:val="00156C87"/>
    <w:rsid w:val="00156E66"/>
    <w:rsid w:val="00157177"/>
    <w:rsid w:val="00157193"/>
    <w:rsid w:val="00157558"/>
    <w:rsid w:val="00157728"/>
    <w:rsid w:val="001577DF"/>
    <w:rsid w:val="001579B7"/>
    <w:rsid w:val="00157B00"/>
    <w:rsid w:val="00157BED"/>
    <w:rsid w:val="00160318"/>
    <w:rsid w:val="001603C3"/>
    <w:rsid w:val="00160555"/>
    <w:rsid w:val="00160585"/>
    <w:rsid w:val="001606E0"/>
    <w:rsid w:val="001607B4"/>
    <w:rsid w:val="001608A5"/>
    <w:rsid w:val="001608EC"/>
    <w:rsid w:val="0016098A"/>
    <w:rsid w:val="001609B0"/>
    <w:rsid w:val="00160B25"/>
    <w:rsid w:val="00160E6F"/>
    <w:rsid w:val="00161446"/>
    <w:rsid w:val="0016162B"/>
    <w:rsid w:val="001617B3"/>
    <w:rsid w:val="001619D8"/>
    <w:rsid w:val="00161A40"/>
    <w:rsid w:val="00161A7A"/>
    <w:rsid w:val="00161C37"/>
    <w:rsid w:val="00161C5E"/>
    <w:rsid w:val="00161CE6"/>
    <w:rsid w:val="00161D09"/>
    <w:rsid w:val="00161E0F"/>
    <w:rsid w:val="00161EA3"/>
    <w:rsid w:val="001624CA"/>
    <w:rsid w:val="0016278A"/>
    <w:rsid w:val="001627CD"/>
    <w:rsid w:val="00162B68"/>
    <w:rsid w:val="00163022"/>
    <w:rsid w:val="0016307B"/>
    <w:rsid w:val="0016307F"/>
    <w:rsid w:val="0016309B"/>
    <w:rsid w:val="001630FE"/>
    <w:rsid w:val="001635FA"/>
    <w:rsid w:val="001636F1"/>
    <w:rsid w:val="001639CB"/>
    <w:rsid w:val="00163A65"/>
    <w:rsid w:val="00163AAB"/>
    <w:rsid w:val="00163BDF"/>
    <w:rsid w:val="00163D7C"/>
    <w:rsid w:val="00163EAC"/>
    <w:rsid w:val="00164115"/>
    <w:rsid w:val="0016420A"/>
    <w:rsid w:val="001643FD"/>
    <w:rsid w:val="00164792"/>
    <w:rsid w:val="001648E7"/>
    <w:rsid w:val="001648EF"/>
    <w:rsid w:val="00164BE9"/>
    <w:rsid w:val="00164FF7"/>
    <w:rsid w:val="00165591"/>
    <w:rsid w:val="001655E6"/>
    <w:rsid w:val="001655FD"/>
    <w:rsid w:val="001656D3"/>
    <w:rsid w:val="00165741"/>
    <w:rsid w:val="00165796"/>
    <w:rsid w:val="0016596D"/>
    <w:rsid w:val="00165B45"/>
    <w:rsid w:val="0016632B"/>
    <w:rsid w:val="001665D5"/>
    <w:rsid w:val="00166614"/>
    <w:rsid w:val="00166C9E"/>
    <w:rsid w:val="00166DF1"/>
    <w:rsid w:val="00166E0E"/>
    <w:rsid w:val="001670D3"/>
    <w:rsid w:val="0016713B"/>
    <w:rsid w:val="0016737F"/>
    <w:rsid w:val="0016759A"/>
    <w:rsid w:val="00167BEF"/>
    <w:rsid w:val="00167D55"/>
    <w:rsid w:val="00167F65"/>
    <w:rsid w:val="001701CE"/>
    <w:rsid w:val="00170223"/>
    <w:rsid w:val="001702E7"/>
    <w:rsid w:val="00170422"/>
    <w:rsid w:val="001704D1"/>
    <w:rsid w:val="001707B0"/>
    <w:rsid w:val="001707CE"/>
    <w:rsid w:val="00170875"/>
    <w:rsid w:val="00170879"/>
    <w:rsid w:val="00170CA1"/>
    <w:rsid w:val="00170ED5"/>
    <w:rsid w:val="00170F4D"/>
    <w:rsid w:val="00170F89"/>
    <w:rsid w:val="001710B3"/>
    <w:rsid w:val="00171320"/>
    <w:rsid w:val="0017133E"/>
    <w:rsid w:val="0017136D"/>
    <w:rsid w:val="001713AD"/>
    <w:rsid w:val="0017182D"/>
    <w:rsid w:val="00171B33"/>
    <w:rsid w:val="00171BDF"/>
    <w:rsid w:val="00171CDD"/>
    <w:rsid w:val="001720CF"/>
    <w:rsid w:val="0017225B"/>
    <w:rsid w:val="00172334"/>
    <w:rsid w:val="001723C1"/>
    <w:rsid w:val="0017250A"/>
    <w:rsid w:val="001727B4"/>
    <w:rsid w:val="00172E41"/>
    <w:rsid w:val="00173084"/>
    <w:rsid w:val="0017340F"/>
    <w:rsid w:val="00173569"/>
    <w:rsid w:val="00173780"/>
    <w:rsid w:val="001737D8"/>
    <w:rsid w:val="00173869"/>
    <w:rsid w:val="001738D7"/>
    <w:rsid w:val="001739C4"/>
    <w:rsid w:val="00173C58"/>
    <w:rsid w:val="00173DD7"/>
    <w:rsid w:val="00174091"/>
    <w:rsid w:val="001742D6"/>
    <w:rsid w:val="00174317"/>
    <w:rsid w:val="00174498"/>
    <w:rsid w:val="00174537"/>
    <w:rsid w:val="00174674"/>
    <w:rsid w:val="001747B9"/>
    <w:rsid w:val="00174A92"/>
    <w:rsid w:val="00174DB4"/>
    <w:rsid w:val="00174EED"/>
    <w:rsid w:val="00174F03"/>
    <w:rsid w:val="0017538C"/>
    <w:rsid w:val="00175494"/>
    <w:rsid w:val="00175866"/>
    <w:rsid w:val="001758A2"/>
    <w:rsid w:val="00175D5B"/>
    <w:rsid w:val="00175F94"/>
    <w:rsid w:val="001761AF"/>
    <w:rsid w:val="001763D0"/>
    <w:rsid w:val="001767F1"/>
    <w:rsid w:val="00176903"/>
    <w:rsid w:val="00176925"/>
    <w:rsid w:val="001769AE"/>
    <w:rsid w:val="00176A3E"/>
    <w:rsid w:val="00176C97"/>
    <w:rsid w:val="00176CE5"/>
    <w:rsid w:val="00176FC0"/>
    <w:rsid w:val="00177014"/>
    <w:rsid w:val="001770D9"/>
    <w:rsid w:val="00177488"/>
    <w:rsid w:val="001774EC"/>
    <w:rsid w:val="00177677"/>
    <w:rsid w:val="00177768"/>
    <w:rsid w:val="00177769"/>
    <w:rsid w:val="001777B3"/>
    <w:rsid w:val="00177A15"/>
    <w:rsid w:val="00177CD7"/>
    <w:rsid w:val="00177CE4"/>
    <w:rsid w:val="00177E0A"/>
    <w:rsid w:val="00177F9A"/>
    <w:rsid w:val="00177FE8"/>
    <w:rsid w:val="00180404"/>
    <w:rsid w:val="001806AD"/>
    <w:rsid w:val="00180C32"/>
    <w:rsid w:val="00180C8F"/>
    <w:rsid w:val="001810F3"/>
    <w:rsid w:val="001815B3"/>
    <w:rsid w:val="0018161E"/>
    <w:rsid w:val="001818CE"/>
    <w:rsid w:val="00181C3B"/>
    <w:rsid w:val="00181C3C"/>
    <w:rsid w:val="00181DD2"/>
    <w:rsid w:val="001821A7"/>
    <w:rsid w:val="001821BE"/>
    <w:rsid w:val="0018223E"/>
    <w:rsid w:val="0018254F"/>
    <w:rsid w:val="001825B3"/>
    <w:rsid w:val="00182772"/>
    <w:rsid w:val="00182879"/>
    <w:rsid w:val="00182B82"/>
    <w:rsid w:val="00182BB0"/>
    <w:rsid w:val="00182CB4"/>
    <w:rsid w:val="001832B1"/>
    <w:rsid w:val="00183413"/>
    <w:rsid w:val="00183542"/>
    <w:rsid w:val="001839F9"/>
    <w:rsid w:val="00183E6B"/>
    <w:rsid w:val="00183FA0"/>
    <w:rsid w:val="00184821"/>
    <w:rsid w:val="00184B80"/>
    <w:rsid w:val="00184CE7"/>
    <w:rsid w:val="00184E10"/>
    <w:rsid w:val="00185090"/>
    <w:rsid w:val="001853A5"/>
    <w:rsid w:val="00185789"/>
    <w:rsid w:val="0018590E"/>
    <w:rsid w:val="001859A9"/>
    <w:rsid w:val="00185AD1"/>
    <w:rsid w:val="00185E7E"/>
    <w:rsid w:val="00185F55"/>
    <w:rsid w:val="001861BF"/>
    <w:rsid w:val="00186334"/>
    <w:rsid w:val="00186345"/>
    <w:rsid w:val="00186A18"/>
    <w:rsid w:val="00186BCF"/>
    <w:rsid w:val="00187050"/>
    <w:rsid w:val="001873D1"/>
    <w:rsid w:val="0018744A"/>
    <w:rsid w:val="0018748A"/>
    <w:rsid w:val="00187648"/>
    <w:rsid w:val="00187D87"/>
    <w:rsid w:val="00187EF8"/>
    <w:rsid w:val="001900BE"/>
    <w:rsid w:val="00190120"/>
    <w:rsid w:val="001901A5"/>
    <w:rsid w:val="001901C3"/>
    <w:rsid w:val="0019024E"/>
    <w:rsid w:val="001903EE"/>
    <w:rsid w:val="001904CC"/>
    <w:rsid w:val="00190521"/>
    <w:rsid w:val="0019056B"/>
    <w:rsid w:val="00190617"/>
    <w:rsid w:val="0019074F"/>
    <w:rsid w:val="001907AD"/>
    <w:rsid w:val="00190800"/>
    <w:rsid w:val="00190E6C"/>
    <w:rsid w:val="00190E71"/>
    <w:rsid w:val="00191434"/>
    <w:rsid w:val="0019176F"/>
    <w:rsid w:val="00191905"/>
    <w:rsid w:val="0019198D"/>
    <w:rsid w:val="00191B72"/>
    <w:rsid w:val="00191F26"/>
    <w:rsid w:val="0019236D"/>
    <w:rsid w:val="001923D4"/>
    <w:rsid w:val="001924F0"/>
    <w:rsid w:val="001925BC"/>
    <w:rsid w:val="00192856"/>
    <w:rsid w:val="001928FF"/>
    <w:rsid w:val="00192BB6"/>
    <w:rsid w:val="00192E98"/>
    <w:rsid w:val="00192EE5"/>
    <w:rsid w:val="00193051"/>
    <w:rsid w:val="0019305A"/>
    <w:rsid w:val="0019354D"/>
    <w:rsid w:val="0019357F"/>
    <w:rsid w:val="0019378B"/>
    <w:rsid w:val="0019383A"/>
    <w:rsid w:val="001938A9"/>
    <w:rsid w:val="001938AD"/>
    <w:rsid w:val="00193A1D"/>
    <w:rsid w:val="00193AE1"/>
    <w:rsid w:val="00193C5E"/>
    <w:rsid w:val="00193DA7"/>
    <w:rsid w:val="00193DF7"/>
    <w:rsid w:val="00193ECF"/>
    <w:rsid w:val="00194045"/>
    <w:rsid w:val="001940A1"/>
    <w:rsid w:val="0019427E"/>
    <w:rsid w:val="00194409"/>
    <w:rsid w:val="0019443D"/>
    <w:rsid w:val="001944F8"/>
    <w:rsid w:val="001946D3"/>
    <w:rsid w:val="00194BAE"/>
    <w:rsid w:val="00194D58"/>
    <w:rsid w:val="00194FBE"/>
    <w:rsid w:val="00195183"/>
    <w:rsid w:val="001952AB"/>
    <w:rsid w:val="00195476"/>
    <w:rsid w:val="001959AA"/>
    <w:rsid w:val="001960C0"/>
    <w:rsid w:val="001965D6"/>
    <w:rsid w:val="00196CDF"/>
    <w:rsid w:val="00196E58"/>
    <w:rsid w:val="00196FCC"/>
    <w:rsid w:val="001970D6"/>
    <w:rsid w:val="00197149"/>
    <w:rsid w:val="00197537"/>
    <w:rsid w:val="001975A1"/>
    <w:rsid w:val="001976BD"/>
    <w:rsid w:val="0019782D"/>
    <w:rsid w:val="001979D3"/>
    <w:rsid w:val="00197B12"/>
    <w:rsid w:val="00197BD5"/>
    <w:rsid w:val="00197C9F"/>
    <w:rsid w:val="00197F24"/>
    <w:rsid w:val="001A0020"/>
    <w:rsid w:val="001A01E1"/>
    <w:rsid w:val="001A0425"/>
    <w:rsid w:val="001A0554"/>
    <w:rsid w:val="001A058A"/>
    <w:rsid w:val="001A06E4"/>
    <w:rsid w:val="001A071D"/>
    <w:rsid w:val="001A0886"/>
    <w:rsid w:val="001A08CB"/>
    <w:rsid w:val="001A09C6"/>
    <w:rsid w:val="001A0AA1"/>
    <w:rsid w:val="001A0CBC"/>
    <w:rsid w:val="001A13D3"/>
    <w:rsid w:val="001A14F3"/>
    <w:rsid w:val="001A154F"/>
    <w:rsid w:val="001A162D"/>
    <w:rsid w:val="001A16A5"/>
    <w:rsid w:val="001A1742"/>
    <w:rsid w:val="001A1A01"/>
    <w:rsid w:val="001A1A07"/>
    <w:rsid w:val="001A1A0E"/>
    <w:rsid w:val="001A1CE3"/>
    <w:rsid w:val="001A1EE3"/>
    <w:rsid w:val="001A1FE3"/>
    <w:rsid w:val="001A21BE"/>
    <w:rsid w:val="001A272A"/>
    <w:rsid w:val="001A28E5"/>
    <w:rsid w:val="001A2D66"/>
    <w:rsid w:val="001A2DC1"/>
    <w:rsid w:val="001A32DB"/>
    <w:rsid w:val="001A3370"/>
    <w:rsid w:val="001A3376"/>
    <w:rsid w:val="001A37A5"/>
    <w:rsid w:val="001A3907"/>
    <w:rsid w:val="001A3916"/>
    <w:rsid w:val="001A3B40"/>
    <w:rsid w:val="001A3BF7"/>
    <w:rsid w:val="001A3CAC"/>
    <w:rsid w:val="001A3DB7"/>
    <w:rsid w:val="001A40F4"/>
    <w:rsid w:val="001A41B2"/>
    <w:rsid w:val="001A42F0"/>
    <w:rsid w:val="001A4331"/>
    <w:rsid w:val="001A4983"/>
    <w:rsid w:val="001A4B87"/>
    <w:rsid w:val="001A4C5F"/>
    <w:rsid w:val="001A4C69"/>
    <w:rsid w:val="001A4D50"/>
    <w:rsid w:val="001A4DB9"/>
    <w:rsid w:val="001A4E8B"/>
    <w:rsid w:val="001A543F"/>
    <w:rsid w:val="001A552A"/>
    <w:rsid w:val="001A5585"/>
    <w:rsid w:val="001A5625"/>
    <w:rsid w:val="001A56D2"/>
    <w:rsid w:val="001A57D2"/>
    <w:rsid w:val="001A586B"/>
    <w:rsid w:val="001A63B2"/>
    <w:rsid w:val="001A6470"/>
    <w:rsid w:val="001A6B29"/>
    <w:rsid w:val="001A6ECF"/>
    <w:rsid w:val="001A7022"/>
    <w:rsid w:val="001A7059"/>
    <w:rsid w:val="001A708E"/>
    <w:rsid w:val="001A739A"/>
    <w:rsid w:val="001A73AB"/>
    <w:rsid w:val="001A75B4"/>
    <w:rsid w:val="001A76B9"/>
    <w:rsid w:val="001A7917"/>
    <w:rsid w:val="001A7A70"/>
    <w:rsid w:val="001A7B2A"/>
    <w:rsid w:val="001A7BA0"/>
    <w:rsid w:val="001A7BA6"/>
    <w:rsid w:val="001A7DA2"/>
    <w:rsid w:val="001A7FAB"/>
    <w:rsid w:val="001B01AF"/>
    <w:rsid w:val="001B03CC"/>
    <w:rsid w:val="001B03E4"/>
    <w:rsid w:val="001B0557"/>
    <w:rsid w:val="001B09B4"/>
    <w:rsid w:val="001B0A36"/>
    <w:rsid w:val="001B0B6F"/>
    <w:rsid w:val="001B0C18"/>
    <w:rsid w:val="001B0ED4"/>
    <w:rsid w:val="001B105A"/>
    <w:rsid w:val="001B1100"/>
    <w:rsid w:val="001B12B3"/>
    <w:rsid w:val="001B1419"/>
    <w:rsid w:val="001B1478"/>
    <w:rsid w:val="001B1536"/>
    <w:rsid w:val="001B1948"/>
    <w:rsid w:val="001B1B93"/>
    <w:rsid w:val="001B1E3B"/>
    <w:rsid w:val="001B1E45"/>
    <w:rsid w:val="001B1EC9"/>
    <w:rsid w:val="001B1F01"/>
    <w:rsid w:val="001B2187"/>
    <w:rsid w:val="001B22F3"/>
    <w:rsid w:val="001B23AB"/>
    <w:rsid w:val="001B242C"/>
    <w:rsid w:val="001B25DC"/>
    <w:rsid w:val="001B2838"/>
    <w:rsid w:val="001B286E"/>
    <w:rsid w:val="001B2AC2"/>
    <w:rsid w:val="001B2B84"/>
    <w:rsid w:val="001B2C88"/>
    <w:rsid w:val="001B2F02"/>
    <w:rsid w:val="001B346B"/>
    <w:rsid w:val="001B34B3"/>
    <w:rsid w:val="001B36CF"/>
    <w:rsid w:val="001B378B"/>
    <w:rsid w:val="001B3893"/>
    <w:rsid w:val="001B38BA"/>
    <w:rsid w:val="001B3D02"/>
    <w:rsid w:val="001B3F00"/>
    <w:rsid w:val="001B3FEE"/>
    <w:rsid w:val="001B435E"/>
    <w:rsid w:val="001B4725"/>
    <w:rsid w:val="001B4A08"/>
    <w:rsid w:val="001B4B9E"/>
    <w:rsid w:val="001B4E3C"/>
    <w:rsid w:val="001B4F4C"/>
    <w:rsid w:val="001B4F77"/>
    <w:rsid w:val="001B5195"/>
    <w:rsid w:val="001B52B8"/>
    <w:rsid w:val="001B552A"/>
    <w:rsid w:val="001B560C"/>
    <w:rsid w:val="001B5615"/>
    <w:rsid w:val="001B5921"/>
    <w:rsid w:val="001B59B1"/>
    <w:rsid w:val="001B5C5F"/>
    <w:rsid w:val="001B5DAC"/>
    <w:rsid w:val="001B600D"/>
    <w:rsid w:val="001B607E"/>
    <w:rsid w:val="001B61B5"/>
    <w:rsid w:val="001B61DB"/>
    <w:rsid w:val="001B631C"/>
    <w:rsid w:val="001B638F"/>
    <w:rsid w:val="001B648F"/>
    <w:rsid w:val="001B64BF"/>
    <w:rsid w:val="001B64C0"/>
    <w:rsid w:val="001B67F1"/>
    <w:rsid w:val="001B6ABE"/>
    <w:rsid w:val="001B6BE2"/>
    <w:rsid w:val="001B6D31"/>
    <w:rsid w:val="001B6E05"/>
    <w:rsid w:val="001B702A"/>
    <w:rsid w:val="001B70B6"/>
    <w:rsid w:val="001B7270"/>
    <w:rsid w:val="001B72E5"/>
    <w:rsid w:val="001B73E7"/>
    <w:rsid w:val="001B7405"/>
    <w:rsid w:val="001B7450"/>
    <w:rsid w:val="001B75D1"/>
    <w:rsid w:val="001B77BB"/>
    <w:rsid w:val="001B7A11"/>
    <w:rsid w:val="001B7B3C"/>
    <w:rsid w:val="001B7F60"/>
    <w:rsid w:val="001C05DF"/>
    <w:rsid w:val="001C07CE"/>
    <w:rsid w:val="001C0803"/>
    <w:rsid w:val="001C0B65"/>
    <w:rsid w:val="001C0CF2"/>
    <w:rsid w:val="001C10FE"/>
    <w:rsid w:val="001C1111"/>
    <w:rsid w:val="001C1182"/>
    <w:rsid w:val="001C121C"/>
    <w:rsid w:val="001C1310"/>
    <w:rsid w:val="001C1397"/>
    <w:rsid w:val="001C13D0"/>
    <w:rsid w:val="001C13F6"/>
    <w:rsid w:val="001C15ED"/>
    <w:rsid w:val="001C19D0"/>
    <w:rsid w:val="001C1C16"/>
    <w:rsid w:val="001C1CA0"/>
    <w:rsid w:val="001C1F97"/>
    <w:rsid w:val="001C21FB"/>
    <w:rsid w:val="001C223A"/>
    <w:rsid w:val="001C25C0"/>
    <w:rsid w:val="001C278F"/>
    <w:rsid w:val="001C293E"/>
    <w:rsid w:val="001C2BEE"/>
    <w:rsid w:val="001C2C59"/>
    <w:rsid w:val="001C315B"/>
    <w:rsid w:val="001C31A9"/>
    <w:rsid w:val="001C31E0"/>
    <w:rsid w:val="001C3703"/>
    <w:rsid w:val="001C3717"/>
    <w:rsid w:val="001C3914"/>
    <w:rsid w:val="001C3B22"/>
    <w:rsid w:val="001C3B4C"/>
    <w:rsid w:val="001C3CC9"/>
    <w:rsid w:val="001C3DD6"/>
    <w:rsid w:val="001C3F4F"/>
    <w:rsid w:val="001C4283"/>
    <w:rsid w:val="001C42B3"/>
    <w:rsid w:val="001C4377"/>
    <w:rsid w:val="001C44BE"/>
    <w:rsid w:val="001C4545"/>
    <w:rsid w:val="001C459C"/>
    <w:rsid w:val="001C45E2"/>
    <w:rsid w:val="001C4992"/>
    <w:rsid w:val="001C4BBE"/>
    <w:rsid w:val="001C4C9C"/>
    <w:rsid w:val="001C4E37"/>
    <w:rsid w:val="001C4F55"/>
    <w:rsid w:val="001C4FA9"/>
    <w:rsid w:val="001C5215"/>
    <w:rsid w:val="001C52EF"/>
    <w:rsid w:val="001C536C"/>
    <w:rsid w:val="001C54C0"/>
    <w:rsid w:val="001C5504"/>
    <w:rsid w:val="001C5554"/>
    <w:rsid w:val="001C597B"/>
    <w:rsid w:val="001C5A41"/>
    <w:rsid w:val="001C5A4F"/>
    <w:rsid w:val="001C5E11"/>
    <w:rsid w:val="001C6492"/>
    <w:rsid w:val="001C66D6"/>
    <w:rsid w:val="001C688F"/>
    <w:rsid w:val="001C6ACE"/>
    <w:rsid w:val="001C6CE3"/>
    <w:rsid w:val="001C70EF"/>
    <w:rsid w:val="001C71D6"/>
    <w:rsid w:val="001C7242"/>
    <w:rsid w:val="001C7329"/>
    <w:rsid w:val="001C78F1"/>
    <w:rsid w:val="001C7C4B"/>
    <w:rsid w:val="001C7D39"/>
    <w:rsid w:val="001C7DDB"/>
    <w:rsid w:val="001C7F5E"/>
    <w:rsid w:val="001D013E"/>
    <w:rsid w:val="001D0190"/>
    <w:rsid w:val="001D01EF"/>
    <w:rsid w:val="001D043A"/>
    <w:rsid w:val="001D05A7"/>
    <w:rsid w:val="001D07BB"/>
    <w:rsid w:val="001D08EE"/>
    <w:rsid w:val="001D0A29"/>
    <w:rsid w:val="001D0A9E"/>
    <w:rsid w:val="001D0D35"/>
    <w:rsid w:val="001D0E6B"/>
    <w:rsid w:val="001D1030"/>
    <w:rsid w:val="001D1143"/>
    <w:rsid w:val="001D12F9"/>
    <w:rsid w:val="001D16C2"/>
    <w:rsid w:val="001D18BF"/>
    <w:rsid w:val="001D1B74"/>
    <w:rsid w:val="001D1BF2"/>
    <w:rsid w:val="001D1C8D"/>
    <w:rsid w:val="001D233C"/>
    <w:rsid w:val="001D2548"/>
    <w:rsid w:val="001D27C1"/>
    <w:rsid w:val="001D28E6"/>
    <w:rsid w:val="001D2A00"/>
    <w:rsid w:val="001D2B31"/>
    <w:rsid w:val="001D2DF0"/>
    <w:rsid w:val="001D2ED3"/>
    <w:rsid w:val="001D2EF9"/>
    <w:rsid w:val="001D302C"/>
    <w:rsid w:val="001D3179"/>
    <w:rsid w:val="001D3829"/>
    <w:rsid w:val="001D3870"/>
    <w:rsid w:val="001D38D9"/>
    <w:rsid w:val="001D3B23"/>
    <w:rsid w:val="001D4320"/>
    <w:rsid w:val="001D4610"/>
    <w:rsid w:val="001D4A27"/>
    <w:rsid w:val="001D4B2F"/>
    <w:rsid w:val="001D4C7A"/>
    <w:rsid w:val="001D4E74"/>
    <w:rsid w:val="001D4EA9"/>
    <w:rsid w:val="001D4EC1"/>
    <w:rsid w:val="001D5091"/>
    <w:rsid w:val="001D5121"/>
    <w:rsid w:val="001D5276"/>
    <w:rsid w:val="001D5294"/>
    <w:rsid w:val="001D54C3"/>
    <w:rsid w:val="001D5576"/>
    <w:rsid w:val="001D5D04"/>
    <w:rsid w:val="001D5DF1"/>
    <w:rsid w:val="001D5F65"/>
    <w:rsid w:val="001D60BA"/>
    <w:rsid w:val="001D60F5"/>
    <w:rsid w:val="001D6153"/>
    <w:rsid w:val="001D65E5"/>
    <w:rsid w:val="001D67AB"/>
    <w:rsid w:val="001D687D"/>
    <w:rsid w:val="001D6971"/>
    <w:rsid w:val="001D6C24"/>
    <w:rsid w:val="001D6D00"/>
    <w:rsid w:val="001D6E07"/>
    <w:rsid w:val="001D6E20"/>
    <w:rsid w:val="001D6EED"/>
    <w:rsid w:val="001D6FFD"/>
    <w:rsid w:val="001D704D"/>
    <w:rsid w:val="001D70DA"/>
    <w:rsid w:val="001D730C"/>
    <w:rsid w:val="001D7519"/>
    <w:rsid w:val="001D78DE"/>
    <w:rsid w:val="001D7F0B"/>
    <w:rsid w:val="001D7FA5"/>
    <w:rsid w:val="001E0295"/>
    <w:rsid w:val="001E066D"/>
    <w:rsid w:val="001E0954"/>
    <w:rsid w:val="001E0A86"/>
    <w:rsid w:val="001E0AF6"/>
    <w:rsid w:val="001E0DBD"/>
    <w:rsid w:val="001E0E59"/>
    <w:rsid w:val="001E0F33"/>
    <w:rsid w:val="001E13D1"/>
    <w:rsid w:val="001E13DD"/>
    <w:rsid w:val="001E14CB"/>
    <w:rsid w:val="001E16A1"/>
    <w:rsid w:val="001E1E84"/>
    <w:rsid w:val="001E217B"/>
    <w:rsid w:val="001E22B4"/>
    <w:rsid w:val="001E274D"/>
    <w:rsid w:val="001E2A51"/>
    <w:rsid w:val="001E2BB8"/>
    <w:rsid w:val="001E2EE9"/>
    <w:rsid w:val="001E31FD"/>
    <w:rsid w:val="001E3318"/>
    <w:rsid w:val="001E356C"/>
    <w:rsid w:val="001E38CA"/>
    <w:rsid w:val="001E39C7"/>
    <w:rsid w:val="001E3AC5"/>
    <w:rsid w:val="001E3DA0"/>
    <w:rsid w:val="001E4009"/>
    <w:rsid w:val="001E40E6"/>
    <w:rsid w:val="001E4188"/>
    <w:rsid w:val="001E4737"/>
    <w:rsid w:val="001E477C"/>
    <w:rsid w:val="001E495E"/>
    <w:rsid w:val="001E4AA7"/>
    <w:rsid w:val="001E4B87"/>
    <w:rsid w:val="001E4BB1"/>
    <w:rsid w:val="001E4FEB"/>
    <w:rsid w:val="001E502E"/>
    <w:rsid w:val="001E50B5"/>
    <w:rsid w:val="001E5361"/>
    <w:rsid w:val="001E5364"/>
    <w:rsid w:val="001E54F4"/>
    <w:rsid w:val="001E557D"/>
    <w:rsid w:val="001E5645"/>
    <w:rsid w:val="001E56EE"/>
    <w:rsid w:val="001E56FB"/>
    <w:rsid w:val="001E58A5"/>
    <w:rsid w:val="001E5AC6"/>
    <w:rsid w:val="001E5BC0"/>
    <w:rsid w:val="001E5D24"/>
    <w:rsid w:val="001E5E0F"/>
    <w:rsid w:val="001E612A"/>
    <w:rsid w:val="001E61EE"/>
    <w:rsid w:val="001E63CA"/>
    <w:rsid w:val="001E63EF"/>
    <w:rsid w:val="001E67D8"/>
    <w:rsid w:val="001E68E9"/>
    <w:rsid w:val="001E6D71"/>
    <w:rsid w:val="001E6E3F"/>
    <w:rsid w:val="001E6E45"/>
    <w:rsid w:val="001E7113"/>
    <w:rsid w:val="001E723C"/>
    <w:rsid w:val="001E748F"/>
    <w:rsid w:val="001E75E5"/>
    <w:rsid w:val="001E78AA"/>
    <w:rsid w:val="001E7BCD"/>
    <w:rsid w:val="001E7DA1"/>
    <w:rsid w:val="001E7E92"/>
    <w:rsid w:val="001F0162"/>
    <w:rsid w:val="001F05B9"/>
    <w:rsid w:val="001F067E"/>
    <w:rsid w:val="001F07F4"/>
    <w:rsid w:val="001F0858"/>
    <w:rsid w:val="001F0AFC"/>
    <w:rsid w:val="001F102A"/>
    <w:rsid w:val="001F124B"/>
    <w:rsid w:val="001F1326"/>
    <w:rsid w:val="001F13A1"/>
    <w:rsid w:val="001F144F"/>
    <w:rsid w:val="001F161B"/>
    <w:rsid w:val="001F1742"/>
    <w:rsid w:val="001F191B"/>
    <w:rsid w:val="001F1BD7"/>
    <w:rsid w:val="001F1E84"/>
    <w:rsid w:val="001F1EC5"/>
    <w:rsid w:val="001F23E0"/>
    <w:rsid w:val="001F2981"/>
    <w:rsid w:val="001F2A6D"/>
    <w:rsid w:val="001F2AFA"/>
    <w:rsid w:val="001F2C0D"/>
    <w:rsid w:val="001F3294"/>
    <w:rsid w:val="001F32DD"/>
    <w:rsid w:val="001F335F"/>
    <w:rsid w:val="001F352E"/>
    <w:rsid w:val="001F357C"/>
    <w:rsid w:val="001F3622"/>
    <w:rsid w:val="001F362C"/>
    <w:rsid w:val="001F3702"/>
    <w:rsid w:val="001F3A45"/>
    <w:rsid w:val="001F3BA7"/>
    <w:rsid w:val="001F3E20"/>
    <w:rsid w:val="001F3F0C"/>
    <w:rsid w:val="001F415E"/>
    <w:rsid w:val="001F42B8"/>
    <w:rsid w:val="001F42DD"/>
    <w:rsid w:val="001F4411"/>
    <w:rsid w:val="001F45CB"/>
    <w:rsid w:val="001F463E"/>
    <w:rsid w:val="001F4942"/>
    <w:rsid w:val="001F4DD0"/>
    <w:rsid w:val="001F500A"/>
    <w:rsid w:val="001F52CE"/>
    <w:rsid w:val="001F532D"/>
    <w:rsid w:val="001F57D9"/>
    <w:rsid w:val="001F5805"/>
    <w:rsid w:val="001F59B2"/>
    <w:rsid w:val="001F59EB"/>
    <w:rsid w:val="001F5B77"/>
    <w:rsid w:val="001F5D87"/>
    <w:rsid w:val="001F5E30"/>
    <w:rsid w:val="001F5EF9"/>
    <w:rsid w:val="001F6130"/>
    <w:rsid w:val="001F62C5"/>
    <w:rsid w:val="001F6510"/>
    <w:rsid w:val="001F655F"/>
    <w:rsid w:val="001F692A"/>
    <w:rsid w:val="001F6B7D"/>
    <w:rsid w:val="001F6EC8"/>
    <w:rsid w:val="001F6FB1"/>
    <w:rsid w:val="001F6FEA"/>
    <w:rsid w:val="001F721D"/>
    <w:rsid w:val="001F726D"/>
    <w:rsid w:val="001F7341"/>
    <w:rsid w:val="001F7369"/>
    <w:rsid w:val="001F755A"/>
    <w:rsid w:val="001F765E"/>
    <w:rsid w:val="001F768E"/>
    <w:rsid w:val="001F77FA"/>
    <w:rsid w:val="001F787F"/>
    <w:rsid w:val="001F7967"/>
    <w:rsid w:val="001F7C57"/>
    <w:rsid w:val="001F7F1C"/>
    <w:rsid w:val="002002CD"/>
    <w:rsid w:val="0020047D"/>
    <w:rsid w:val="0020054D"/>
    <w:rsid w:val="00200B01"/>
    <w:rsid w:val="00200CB1"/>
    <w:rsid w:val="002011C7"/>
    <w:rsid w:val="00201599"/>
    <w:rsid w:val="002016E3"/>
    <w:rsid w:val="002018F9"/>
    <w:rsid w:val="002019FF"/>
    <w:rsid w:val="00201AA2"/>
    <w:rsid w:val="00201B47"/>
    <w:rsid w:val="00201BC6"/>
    <w:rsid w:val="00201BD1"/>
    <w:rsid w:val="00201CF4"/>
    <w:rsid w:val="00201E67"/>
    <w:rsid w:val="002020B6"/>
    <w:rsid w:val="002022B5"/>
    <w:rsid w:val="002022E2"/>
    <w:rsid w:val="00202355"/>
    <w:rsid w:val="00202A35"/>
    <w:rsid w:val="00202E50"/>
    <w:rsid w:val="00202FB5"/>
    <w:rsid w:val="0020320A"/>
    <w:rsid w:val="0020337D"/>
    <w:rsid w:val="002033F1"/>
    <w:rsid w:val="00203755"/>
    <w:rsid w:val="002038AA"/>
    <w:rsid w:val="00203A7D"/>
    <w:rsid w:val="00203D0E"/>
    <w:rsid w:val="00203D43"/>
    <w:rsid w:val="00203D9E"/>
    <w:rsid w:val="00203E85"/>
    <w:rsid w:val="002042E6"/>
    <w:rsid w:val="00204364"/>
    <w:rsid w:val="0020436F"/>
    <w:rsid w:val="002043AA"/>
    <w:rsid w:val="00204409"/>
    <w:rsid w:val="0020450D"/>
    <w:rsid w:val="00204606"/>
    <w:rsid w:val="002049DE"/>
    <w:rsid w:val="00204CA9"/>
    <w:rsid w:val="00204DC4"/>
    <w:rsid w:val="0020518E"/>
    <w:rsid w:val="002053F4"/>
    <w:rsid w:val="00205445"/>
    <w:rsid w:val="00205A42"/>
    <w:rsid w:val="00205C6D"/>
    <w:rsid w:val="00205C74"/>
    <w:rsid w:val="00205D0E"/>
    <w:rsid w:val="00205E3D"/>
    <w:rsid w:val="00206613"/>
    <w:rsid w:val="00206819"/>
    <w:rsid w:val="0020684A"/>
    <w:rsid w:val="002068BF"/>
    <w:rsid w:val="00206D52"/>
    <w:rsid w:val="00206E16"/>
    <w:rsid w:val="00206E65"/>
    <w:rsid w:val="00207123"/>
    <w:rsid w:val="0020723E"/>
    <w:rsid w:val="00207268"/>
    <w:rsid w:val="00207278"/>
    <w:rsid w:val="0020739C"/>
    <w:rsid w:val="00207AB0"/>
    <w:rsid w:val="00207F79"/>
    <w:rsid w:val="00207FA3"/>
    <w:rsid w:val="00210110"/>
    <w:rsid w:val="00210154"/>
    <w:rsid w:val="00210357"/>
    <w:rsid w:val="00210777"/>
    <w:rsid w:val="00210923"/>
    <w:rsid w:val="002109C9"/>
    <w:rsid w:val="00210B92"/>
    <w:rsid w:val="00210C94"/>
    <w:rsid w:val="00210F6E"/>
    <w:rsid w:val="00211068"/>
    <w:rsid w:val="00211250"/>
    <w:rsid w:val="00211305"/>
    <w:rsid w:val="002119BF"/>
    <w:rsid w:val="00211C6A"/>
    <w:rsid w:val="00211DDC"/>
    <w:rsid w:val="00211E65"/>
    <w:rsid w:val="00211E7A"/>
    <w:rsid w:val="00212020"/>
    <w:rsid w:val="0021238C"/>
    <w:rsid w:val="00212390"/>
    <w:rsid w:val="0021253E"/>
    <w:rsid w:val="002129A9"/>
    <w:rsid w:val="00212D0D"/>
    <w:rsid w:val="00212F46"/>
    <w:rsid w:val="00213618"/>
    <w:rsid w:val="00213787"/>
    <w:rsid w:val="00213886"/>
    <w:rsid w:val="002138FB"/>
    <w:rsid w:val="0021394C"/>
    <w:rsid w:val="00213E5A"/>
    <w:rsid w:val="002140CD"/>
    <w:rsid w:val="00214466"/>
    <w:rsid w:val="002144BD"/>
    <w:rsid w:val="0021474F"/>
    <w:rsid w:val="00214B51"/>
    <w:rsid w:val="00214F52"/>
    <w:rsid w:val="00215070"/>
    <w:rsid w:val="0021508B"/>
    <w:rsid w:val="00215368"/>
    <w:rsid w:val="00215604"/>
    <w:rsid w:val="00215701"/>
    <w:rsid w:val="00215933"/>
    <w:rsid w:val="00215A77"/>
    <w:rsid w:val="00215F0C"/>
    <w:rsid w:val="0021619B"/>
    <w:rsid w:val="00216567"/>
    <w:rsid w:val="002168FC"/>
    <w:rsid w:val="00216EE8"/>
    <w:rsid w:val="00217063"/>
    <w:rsid w:val="002170EF"/>
    <w:rsid w:val="00217344"/>
    <w:rsid w:val="002173F3"/>
    <w:rsid w:val="00217973"/>
    <w:rsid w:val="0021799E"/>
    <w:rsid w:val="002179CA"/>
    <w:rsid w:val="00217C60"/>
    <w:rsid w:val="00220330"/>
    <w:rsid w:val="00220355"/>
    <w:rsid w:val="002204D2"/>
    <w:rsid w:val="00220751"/>
    <w:rsid w:val="00220763"/>
    <w:rsid w:val="00220A77"/>
    <w:rsid w:val="00220BE1"/>
    <w:rsid w:val="00220C49"/>
    <w:rsid w:val="00220FC1"/>
    <w:rsid w:val="002210E5"/>
    <w:rsid w:val="00221101"/>
    <w:rsid w:val="002212C6"/>
    <w:rsid w:val="002214A9"/>
    <w:rsid w:val="0022195A"/>
    <w:rsid w:val="00221E4A"/>
    <w:rsid w:val="00221EDD"/>
    <w:rsid w:val="00222785"/>
    <w:rsid w:val="0022278B"/>
    <w:rsid w:val="00222A9F"/>
    <w:rsid w:val="00222BA8"/>
    <w:rsid w:val="00222EB2"/>
    <w:rsid w:val="0022328A"/>
    <w:rsid w:val="0022329C"/>
    <w:rsid w:val="002233B2"/>
    <w:rsid w:val="002233F6"/>
    <w:rsid w:val="00223401"/>
    <w:rsid w:val="0022341E"/>
    <w:rsid w:val="00223473"/>
    <w:rsid w:val="00223569"/>
    <w:rsid w:val="002236FB"/>
    <w:rsid w:val="0022413D"/>
    <w:rsid w:val="0022428E"/>
    <w:rsid w:val="002242A6"/>
    <w:rsid w:val="00224334"/>
    <w:rsid w:val="00224386"/>
    <w:rsid w:val="002243A9"/>
    <w:rsid w:val="00224499"/>
    <w:rsid w:val="00224538"/>
    <w:rsid w:val="0022464B"/>
    <w:rsid w:val="002247B9"/>
    <w:rsid w:val="0022485A"/>
    <w:rsid w:val="00224939"/>
    <w:rsid w:val="00224B87"/>
    <w:rsid w:val="00224DE1"/>
    <w:rsid w:val="00224EA3"/>
    <w:rsid w:val="00224F87"/>
    <w:rsid w:val="00225126"/>
    <w:rsid w:val="002251AB"/>
    <w:rsid w:val="00225397"/>
    <w:rsid w:val="0022543C"/>
    <w:rsid w:val="00225AF4"/>
    <w:rsid w:val="00225B66"/>
    <w:rsid w:val="00225B73"/>
    <w:rsid w:val="00225C04"/>
    <w:rsid w:val="0022602F"/>
    <w:rsid w:val="00226070"/>
    <w:rsid w:val="00226415"/>
    <w:rsid w:val="002266B1"/>
    <w:rsid w:val="00226717"/>
    <w:rsid w:val="00226749"/>
    <w:rsid w:val="00226A16"/>
    <w:rsid w:val="00226A34"/>
    <w:rsid w:val="00226BA6"/>
    <w:rsid w:val="00226BD2"/>
    <w:rsid w:val="00226EC2"/>
    <w:rsid w:val="00226F88"/>
    <w:rsid w:val="00226FE9"/>
    <w:rsid w:val="00227124"/>
    <w:rsid w:val="002274B5"/>
    <w:rsid w:val="00227648"/>
    <w:rsid w:val="0022792D"/>
    <w:rsid w:val="002279BA"/>
    <w:rsid w:val="00227A52"/>
    <w:rsid w:val="00227EB4"/>
    <w:rsid w:val="002300A4"/>
    <w:rsid w:val="002300E2"/>
    <w:rsid w:val="00230150"/>
    <w:rsid w:val="00230168"/>
    <w:rsid w:val="00230213"/>
    <w:rsid w:val="0023037F"/>
    <w:rsid w:val="002304C8"/>
    <w:rsid w:val="002306A1"/>
    <w:rsid w:val="002306F5"/>
    <w:rsid w:val="00230AAD"/>
    <w:rsid w:val="00230CC9"/>
    <w:rsid w:val="00230D22"/>
    <w:rsid w:val="00230E62"/>
    <w:rsid w:val="00230ED6"/>
    <w:rsid w:val="00230F32"/>
    <w:rsid w:val="00231060"/>
    <w:rsid w:val="002310F4"/>
    <w:rsid w:val="002311B5"/>
    <w:rsid w:val="002314BF"/>
    <w:rsid w:val="00231D8B"/>
    <w:rsid w:val="00231DF7"/>
    <w:rsid w:val="00231FE5"/>
    <w:rsid w:val="00232031"/>
    <w:rsid w:val="002323E2"/>
    <w:rsid w:val="00232413"/>
    <w:rsid w:val="0023248F"/>
    <w:rsid w:val="002326DB"/>
    <w:rsid w:val="00232815"/>
    <w:rsid w:val="00232913"/>
    <w:rsid w:val="00232E6B"/>
    <w:rsid w:val="00232ED6"/>
    <w:rsid w:val="00232FDB"/>
    <w:rsid w:val="00233108"/>
    <w:rsid w:val="0023331A"/>
    <w:rsid w:val="0023362A"/>
    <w:rsid w:val="002338B6"/>
    <w:rsid w:val="00233906"/>
    <w:rsid w:val="002339E4"/>
    <w:rsid w:val="00233CF6"/>
    <w:rsid w:val="002342B3"/>
    <w:rsid w:val="002343B8"/>
    <w:rsid w:val="0023462B"/>
    <w:rsid w:val="00234A89"/>
    <w:rsid w:val="00234F27"/>
    <w:rsid w:val="00234FD5"/>
    <w:rsid w:val="0023503E"/>
    <w:rsid w:val="00235136"/>
    <w:rsid w:val="0023513B"/>
    <w:rsid w:val="00235239"/>
    <w:rsid w:val="002352AE"/>
    <w:rsid w:val="00235366"/>
    <w:rsid w:val="0023541E"/>
    <w:rsid w:val="00235681"/>
    <w:rsid w:val="002357D5"/>
    <w:rsid w:val="00235CD6"/>
    <w:rsid w:val="00235D93"/>
    <w:rsid w:val="00235E71"/>
    <w:rsid w:val="00235FE5"/>
    <w:rsid w:val="002360B4"/>
    <w:rsid w:val="0023614A"/>
    <w:rsid w:val="00236199"/>
    <w:rsid w:val="00236461"/>
    <w:rsid w:val="0023661C"/>
    <w:rsid w:val="002367C6"/>
    <w:rsid w:val="00236A26"/>
    <w:rsid w:val="00236B82"/>
    <w:rsid w:val="00236C12"/>
    <w:rsid w:val="00236C8A"/>
    <w:rsid w:val="00236E07"/>
    <w:rsid w:val="00236EBB"/>
    <w:rsid w:val="00236F29"/>
    <w:rsid w:val="00236F83"/>
    <w:rsid w:val="00237024"/>
    <w:rsid w:val="0023730C"/>
    <w:rsid w:val="002375AB"/>
    <w:rsid w:val="002375DE"/>
    <w:rsid w:val="00237652"/>
    <w:rsid w:val="002376B7"/>
    <w:rsid w:val="002379B4"/>
    <w:rsid w:val="00237AA9"/>
    <w:rsid w:val="00237B90"/>
    <w:rsid w:val="002400A4"/>
    <w:rsid w:val="002402D9"/>
    <w:rsid w:val="00240325"/>
    <w:rsid w:val="00240370"/>
    <w:rsid w:val="00240765"/>
    <w:rsid w:val="00240D6B"/>
    <w:rsid w:val="00240DAC"/>
    <w:rsid w:val="00240DD4"/>
    <w:rsid w:val="00240E26"/>
    <w:rsid w:val="00240E4C"/>
    <w:rsid w:val="00240EEF"/>
    <w:rsid w:val="002412E0"/>
    <w:rsid w:val="00241455"/>
    <w:rsid w:val="0024147C"/>
    <w:rsid w:val="002414C0"/>
    <w:rsid w:val="00241805"/>
    <w:rsid w:val="002418AC"/>
    <w:rsid w:val="00241D33"/>
    <w:rsid w:val="00242051"/>
    <w:rsid w:val="0024245F"/>
    <w:rsid w:val="002424B9"/>
    <w:rsid w:val="002424D5"/>
    <w:rsid w:val="00242745"/>
    <w:rsid w:val="00242D98"/>
    <w:rsid w:val="00242E4D"/>
    <w:rsid w:val="00242EC2"/>
    <w:rsid w:val="00242F4B"/>
    <w:rsid w:val="0024328D"/>
    <w:rsid w:val="00243330"/>
    <w:rsid w:val="0024377E"/>
    <w:rsid w:val="00243E94"/>
    <w:rsid w:val="0024439A"/>
    <w:rsid w:val="0024468E"/>
    <w:rsid w:val="002447D8"/>
    <w:rsid w:val="00244952"/>
    <w:rsid w:val="00244999"/>
    <w:rsid w:val="00244BED"/>
    <w:rsid w:val="00244DC6"/>
    <w:rsid w:val="00244F62"/>
    <w:rsid w:val="00245061"/>
    <w:rsid w:val="00245192"/>
    <w:rsid w:val="00245230"/>
    <w:rsid w:val="0024541D"/>
    <w:rsid w:val="002455CE"/>
    <w:rsid w:val="002457DE"/>
    <w:rsid w:val="002457FD"/>
    <w:rsid w:val="0024583A"/>
    <w:rsid w:val="002459FE"/>
    <w:rsid w:val="00245C27"/>
    <w:rsid w:val="00245CFD"/>
    <w:rsid w:val="00245DE4"/>
    <w:rsid w:val="00245E92"/>
    <w:rsid w:val="00245EBC"/>
    <w:rsid w:val="0024603B"/>
    <w:rsid w:val="002466C0"/>
    <w:rsid w:val="00246957"/>
    <w:rsid w:val="002469E4"/>
    <w:rsid w:val="00247070"/>
    <w:rsid w:val="00247359"/>
    <w:rsid w:val="00247420"/>
    <w:rsid w:val="002474B2"/>
    <w:rsid w:val="00247507"/>
    <w:rsid w:val="0024758E"/>
    <w:rsid w:val="002476EC"/>
    <w:rsid w:val="002478C5"/>
    <w:rsid w:val="0024797F"/>
    <w:rsid w:val="00247A71"/>
    <w:rsid w:val="00247CC7"/>
    <w:rsid w:val="002503F3"/>
    <w:rsid w:val="002506B5"/>
    <w:rsid w:val="00250D78"/>
    <w:rsid w:val="00250F5B"/>
    <w:rsid w:val="00251463"/>
    <w:rsid w:val="0025153C"/>
    <w:rsid w:val="00251559"/>
    <w:rsid w:val="00251609"/>
    <w:rsid w:val="0025172D"/>
    <w:rsid w:val="00251903"/>
    <w:rsid w:val="00251C93"/>
    <w:rsid w:val="00251CBB"/>
    <w:rsid w:val="00251DCE"/>
    <w:rsid w:val="00251DFC"/>
    <w:rsid w:val="00251F96"/>
    <w:rsid w:val="00252058"/>
    <w:rsid w:val="00252219"/>
    <w:rsid w:val="002524A5"/>
    <w:rsid w:val="002524F1"/>
    <w:rsid w:val="00252764"/>
    <w:rsid w:val="002528F7"/>
    <w:rsid w:val="00252C12"/>
    <w:rsid w:val="00252EBB"/>
    <w:rsid w:val="00253073"/>
    <w:rsid w:val="002530BE"/>
    <w:rsid w:val="002530D8"/>
    <w:rsid w:val="00253198"/>
    <w:rsid w:val="00253224"/>
    <w:rsid w:val="00253305"/>
    <w:rsid w:val="00253530"/>
    <w:rsid w:val="002536A8"/>
    <w:rsid w:val="00253808"/>
    <w:rsid w:val="00253835"/>
    <w:rsid w:val="002539CD"/>
    <w:rsid w:val="00253A8A"/>
    <w:rsid w:val="00253BF6"/>
    <w:rsid w:val="00253CA5"/>
    <w:rsid w:val="00253DF5"/>
    <w:rsid w:val="00254017"/>
    <w:rsid w:val="002541A8"/>
    <w:rsid w:val="002541F2"/>
    <w:rsid w:val="00254261"/>
    <w:rsid w:val="002544C0"/>
    <w:rsid w:val="0025475D"/>
    <w:rsid w:val="002548EF"/>
    <w:rsid w:val="00254C9B"/>
    <w:rsid w:val="00254D2D"/>
    <w:rsid w:val="00255241"/>
    <w:rsid w:val="002552E2"/>
    <w:rsid w:val="00255599"/>
    <w:rsid w:val="0025582A"/>
    <w:rsid w:val="00255958"/>
    <w:rsid w:val="00255D1D"/>
    <w:rsid w:val="00255F80"/>
    <w:rsid w:val="0025613A"/>
    <w:rsid w:val="00256813"/>
    <w:rsid w:val="0025692C"/>
    <w:rsid w:val="00256C04"/>
    <w:rsid w:val="0025700C"/>
    <w:rsid w:val="002571FE"/>
    <w:rsid w:val="002573DE"/>
    <w:rsid w:val="00257448"/>
    <w:rsid w:val="0025778A"/>
    <w:rsid w:val="00257A29"/>
    <w:rsid w:val="00257B36"/>
    <w:rsid w:val="00257E14"/>
    <w:rsid w:val="0026001A"/>
    <w:rsid w:val="002601F8"/>
    <w:rsid w:val="002602BC"/>
    <w:rsid w:val="00260382"/>
    <w:rsid w:val="00260515"/>
    <w:rsid w:val="00260590"/>
    <w:rsid w:val="00260A12"/>
    <w:rsid w:val="00260A41"/>
    <w:rsid w:val="00260B4F"/>
    <w:rsid w:val="00261033"/>
    <w:rsid w:val="002610EF"/>
    <w:rsid w:val="002611B7"/>
    <w:rsid w:val="0026158C"/>
    <w:rsid w:val="0026170D"/>
    <w:rsid w:val="0026196D"/>
    <w:rsid w:val="002619A8"/>
    <w:rsid w:val="00261CA4"/>
    <w:rsid w:val="00261CF9"/>
    <w:rsid w:val="00261EC2"/>
    <w:rsid w:val="0026207B"/>
    <w:rsid w:val="00262396"/>
    <w:rsid w:val="00262611"/>
    <w:rsid w:val="00262688"/>
    <w:rsid w:val="002626B7"/>
    <w:rsid w:val="00262811"/>
    <w:rsid w:val="00262864"/>
    <w:rsid w:val="002628C6"/>
    <w:rsid w:val="00262BC5"/>
    <w:rsid w:val="00262BFC"/>
    <w:rsid w:val="00262CE2"/>
    <w:rsid w:val="002631E7"/>
    <w:rsid w:val="00263264"/>
    <w:rsid w:val="00263446"/>
    <w:rsid w:val="002634BF"/>
    <w:rsid w:val="002637B1"/>
    <w:rsid w:val="00263AF3"/>
    <w:rsid w:val="00263DBD"/>
    <w:rsid w:val="00264085"/>
    <w:rsid w:val="002642C2"/>
    <w:rsid w:val="002643D4"/>
    <w:rsid w:val="0026447C"/>
    <w:rsid w:val="00264A19"/>
    <w:rsid w:val="00264D87"/>
    <w:rsid w:val="00264E8F"/>
    <w:rsid w:val="00264F44"/>
    <w:rsid w:val="00265126"/>
    <w:rsid w:val="00265275"/>
    <w:rsid w:val="002652E9"/>
    <w:rsid w:val="002656E3"/>
    <w:rsid w:val="002657D5"/>
    <w:rsid w:val="002658A6"/>
    <w:rsid w:val="00265A17"/>
    <w:rsid w:val="00265C8F"/>
    <w:rsid w:val="00265D4F"/>
    <w:rsid w:val="00266083"/>
    <w:rsid w:val="00266199"/>
    <w:rsid w:val="002662C6"/>
    <w:rsid w:val="002663E3"/>
    <w:rsid w:val="0026652D"/>
    <w:rsid w:val="00266613"/>
    <w:rsid w:val="00266A39"/>
    <w:rsid w:val="00266C10"/>
    <w:rsid w:val="00266EB3"/>
    <w:rsid w:val="002670B8"/>
    <w:rsid w:val="00267229"/>
    <w:rsid w:val="0026775F"/>
    <w:rsid w:val="002677DD"/>
    <w:rsid w:val="002678E1"/>
    <w:rsid w:val="00267D1E"/>
    <w:rsid w:val="00267FE0"/>
    <w:rsid w:val="002702FE"/>
    <w:rsid w:val="002704D2"/>
    <w:rsid w:val="0027055B"/>
    <w:rsid w:val="002706B3"/>
    <w:rsid w:val="002709CF"/>
    <w:rsid w:val="002709E3"/>
    <w:rsid w:val="00270ADB"/>
    <w:rsid w:val="00270C18"/>
    <w:rsid w:val="00270FAD"/>
    <w:rsid w:val="00270FEC"/>
    <w:rsid w:val="0027127E"/>
    <w:rsid w:val="002712B7"/>
    <w:rsid w:val="002712D4"/>
    <w:rsid w:val="002713A7"/>
    <w:rsid w:val="00271541"/>
    <w:rsid w:val="0027175D"/>
    <w:rsid w:val="00271A45"/>
    <w:rsid w:val="00271D8C"/>
    <w:rsid w:val="00271E05"/>
    <w:rsid w:val="00271F5F"/>
    <w:rsid w:val="0027229B"/>
    <w:rsid w:val="00272792"/>
    <w:rsid w:val="002728B7"/>
    <w:rsid w:val="00272933"/>
    <w:rsid w:val="00272980"/>
    <w:rsid w:val="00272B97"/>
    <w:rsid w:val="00272F94"/>
    <w:rsid w:val="00273005"/>
    <w:rsid w:val="002731B5"/>
    <w:rsid w:val="002736A7"/>
    <w:rsid w:val="00273778"/>
    <w:rsid w:val="00273782"/>
    <w:rsid w:val="00273790"/>
    <w:rsid w:val="00273C0D"/>
    <w:rsid w:val="00273C93"/>
    <w:rsid w:val="00273DDF"/>
    <w:rsid w:val="00273EF4"/>
    <w:rsid w:val="0027412D"/>
    <w:rsid w:val="0027415B"/>
    <w:rsid w:val="00274402"/>
    <w:rsid w:val="002745C7"/>
    <w:rsid w:val="0027482B"/>
    <w:rsid w:val="00274850"/>
    <w:rsid w:val="00274970"/>
    <w:rsid w:val="00274D27"/>
    <w:rsid w:val="00274D57"/>
    <w:rsid w:val="00274F9A"/>
    <w:rsid w:val="002753EF"/>
    <w:rsid w:val="00275722"/>
    <w:rsid w:val="002758F8"/>
    <w:rsid w:val="00275923"/>
    <w:rsid w:val="00275BE8"/>
    <w:rsid w:val="00275C51"/>
    <w:rsid w:val="00275F5E"/>
    <w:rsid w:val="00276013"/>
    <w:rsid w:val="002760A2"/>
    <w:rsid w:val="0027637C"/>
    <w:rsid w:val="002763D0"/>
    <w:rsid w:val="00276649"/>
    <w:rsid w:val="0027667A"/>
    <w:rsid w:val="0027669A"/>
    <w:rsid w:val="00276852"/>
    <w:rsid w:val="00276ABB"/>
    <w:rsid w:val="00276D30"/>
    <w:rsid w:val="00276E35"/>
    <w:rsid w:val="00277101"/>
    <w:rsid w:val="0027726C"/>
    <w:rsid w:val="002774B8"/>
    <w:rsid w:val="00277505"/>
    <w:rsid w:val="0027758D"/>
    <w:rsid w:val="002775BC"/>
    <w:rsid w:val="002778F0"/>
    <w:rsid w:val="00277934"/>
    <w:rsid w:val="00277B2D"/>
    <w:rsid w:val="00277DBB"/>
    <w:rsid w:val="00277F8F"/>
    <w:rsid w:val="00277FEA"/>
    <w:rsid w:val="00280091"/>
    <w:rsid w:val="00280329"/>
    <w:rsid w:val="002805D2"/>
    <w:rsid w:val="00280830"/>
    <w:rsid w:val="00280857"/>
    <w:rsid w:val="002808DD"/>
    <w:rsid w:val="00280982"/>
    <w:rsid w:val="00280D6A"/>
    <w:rsid w:val="00280E95"/>
    <w:rsid w:val="00281029"/>
    <w:rsid w:val="00281075"/>
    <w:rsid w:val="0028110F"/>
    <w:rsid w:val="00281179"/>
    <w:rsid w:val="002813C7"/>
    <w:rsid w:val="00281485"/>
    <w:rsid w:val="00281673"/>
    <w:rsid w:val="0028168E"/>
    <w:rsid w:val="00281842"/>
    <w:rsid w:val="00281958"/>
    <w:rsid w:val="0028195F"/>
    <w:rsid w:val="00281A19"/>
    <w:rsid w:val="00281AC5"/>
    <w:rsid w:val="00281E2F"/>
    <w:rsid w:val="002821AB"/>
    <w:rsid w:val="002822EF"/>
    <w:rsid w:val="00282354"/>
    <w:rsid w:val="002824DD"/>
    <w:rsid w:val="002825F7"/>
    <w:rsid w:val="002826E5"/>
    <w:rsid w:val="0028284D"/>
    <w:rsid w:val="00282CBD"/>
    <w:rsid w:val="00282DCB"/>
    <w:rsid w:val="00282DE0"/>
    <w:rsid w:val="00282F14"/>
    <w:rsid w:val="00282FAF"/>
    <w:rsid w:val="00283485"/>
    <w:rsid w:val="002834F7"/>
    <w:rsid w:val="00283CC2"/>
    <w:rsid w:val="00283CC4"/>
    <w:rsid w:val="00284106"/>
    <w:rsid w:val="0028413E"/>
    <w:rsid w:val="002843F9"/>
    <w:rsid w:val="0028450B"/>
    <w:rsid w:val="00284536"/>
    <w:rsid w:val="0028474A"/>
    <w:rsid w:val="002848C8"/>
    <w:rsid w:val="00284978"/>
    <w:rsid w:val="00284A6E"/>
    <w:rsid w:val="00284E20"/>
    <w:rsid w:val="00284E40"/>
    <w:rsid w:val="002852AE"/>
    <w:rsid w:val="00285399"/>
    <w:rsid w:val="002854CC"/>
    <w:rsid w:val="00285765"/>
    <w:rsid w:val="002858A2"/>
    <w:rsid w:val="002858D0"/>
    <w:rsid w:val="00285A90"/>
    <w:rsid w:val="0028607F"/>
    <w:rsid w:val="002860D4"/>
    <w:rsid w:val="00286101"/>
    <w:rsid w:val="002861D0"/>
    <w:rsid w:val="0028637E"/>
    <w:rsid w:val="002864DC"/>
    <w:rsid w:val="00286517"/>
    <w:rsid w:val="002865EE"/>
    <w:rsid w:val="00286CED"/>
    <w:rsid w:val="00286F89"/>
    <w:rsid w:val="00287053"/>
    <w:rsid w:val="00287375"/>
    <w:rsid w:val="0028737B"/>
    <w:rsid w:val="002875F2"/>
    <w:rsid w:val="002876F6"/>
    <w:rsid w:val="002878A8"/>
    <w:rsid w:val="00287AA8"/>
    <w:rsid w:val="00290023"/>
    <w:rsid w:val="00290086"/>
    <w:rsid w:val="00290116"/>
    <w:rsid w:val="00290190"/>
    <w:rsid w:val="00290287"/>
    <w:rsid w:val="002902CC"/>
    <w:rsid w:val="00290382"/>
    <w:rsid w:val="002903C8"/>
    <w:rsid w:val="00290608"/>
    <w:rsid w:val="00290799"/>
    <w:rsid w:val="00290A9A"/>
    <w:rsid w:val="00290AF1"/>
    <w:rsid w:val="00290D44"/>
    <w:rsid w:val="00290DB4"/>
    <w:rsid w:val="002913BD"/>
    <w:rsid w:val="00291511"/>
    <w:rsid w:val="002916D4"/>
    <w:rsid w:val="002917B8"/>
    <w:rsid w:val="00291900"/>
    <w:rsid w:val="00291961"/>
    <w:rsid w:val="00291A0A"/>
    <w:rsid w:val="00291D10"/>
    <w:rsid w:val="00291D3F"/>
    <w:rsid w:val="00291E37"/>
    <w:rsid w:val="00291ED6"/>
    <w:rsid w:val="00292025"/>
    <w:rsid w:val="00292281"/>
    <w:rsid w:val="0029276A"/>
    <w:rsid w:val="0029292A"/>
    <w:rsid w:val="00292A10"/>
    <w:rsid w:val="00292BD8"/>
    <w:rsid w:val="00292CDC"/>
    <w:rsid w:val="00292DA5"/>
    <w:rsid w:val="00292DE0"/>
    <w:rsid w:val="00292F4F"/>
    <w:rsid w:val="0029300F"/>
    <w:rsid w:val="0029319B"/>
    <w:rsid w:val="00293396"/>
    <w:rsid w:val="00293399"/>
    <w:rsid w:val="0029353D"/>
    <w:rsid w:val="0029359D"/>
    <w:rsid w:val="00293713"/>
    <w:rsid w:val="0029377B"/>
    <w:rsid w:val="00293A3C"/>
    <w:rsid w:val="00293AA1"/>
    <w:rsid w:val="00293DAE"/>
    <w:rsid w:val="00293F7B"/>
    <w:rsid w:val="0029405E"/>
    <w:rsid w:val="002943F8"/>
    <w:rsid w:val="0029465E"/>
    <w:rsid w:val="0029490C"/>
    <w:rsid w:val="00294923"/>
    <w:rsid w:val="00295047"/>
    <w:rsid w:val="00295539"/>
    <w:rsid w:val="00295555"/>
    <w:rsid w:val="00295887"/>
    <w:rsid w:val="00295C16"/>
    <w:rsid w:val="00295C53"/>
    <w:rsid w:val="00295D79"/>
    <w:rsid w:val="00295E50"/>
    <w:rsid w:val="00295F14"/>
    <w:rsid w:val="00296004"/>
    <w:rsid w:val="00296056"/>
    <w:rsid w:val="002960BA"/>
    <w:rsid w:val="0029630C"/>
    <w:rsid w:val="0029638B"/>
    <w:rsid w:val="002963D4"/>
    <w:rsid w:val="002964A9"/>
    <w:rsid w:val="002964FF"/>
    <w:rsid w:val="00296812"/>
    <w:rsid w:val="00296AF2"/>
    <w:rsid w:val="00296B88"/>
    <w:rsid w:val="00296D07"/>
    <w:rsid w:val="00296EEE"/>
    <w:rsid w:val="00297113"/>
    <w:rsid w:val="00297497"/>
    <w:rsid w:val="00297693"/>
    <w:rsid w:val="002976DF"/>
    <w:rsid w:val="002976E4"/>
    <w:rsid w:val="00297830"/>
    <w:rsid w:val="00297C22"/>
    <w:rsid w:val="00297CEA"/>
    <w:rsid w:val="00297D01"/>
    <w:rsid w:val="00297D19"/>
    <w:rsid w:val="00297D27"/>
    <w:rsid w:val="00297D5E"/>
    <w:rsid w:val="00297F3F"/>
    <w:rsid w:val="00297FE9"/>
    <w:rsid w:val="002A00E7"/>
    <w:rsid w:val="002A0171"/>
    <w:rsid w:val="002A0320"/>
    <w:rsid w:val="002A0A5A"/>
    <w:rsid w:val="002A0AA1"/>
    <w:rsid w:val="002A11BB"/>
    <w:rsid w:val="002A1473"/>
    <w:rsid w:val="002A15BC"/>
    <w:rsid w:val="002A16DE"/>
    <w:rsid w:val="002A1AC2"/>
    <w:rsid w:val="002A1B7F"/>
    <w:rsid w:val="002A1E6E"/>
    <w:rsid w:val="002A1E9D"/>
    <w:rsid w:val="002A1F95"/>
    <w:rsid w:val="002A2054"/>
    <w:rsid w:val="002A22B3"/>
    <w:rsid w:val="002A28B2"/>
    <w:rsid w:val="002A2964"/>
    <w:rsid w:val="002A2A35"/>
    <w:rsid w:val="002A2C4F"/>
    <w:rsid w:val="002A2EB4"/>
    <w:rsid w:val="002A3417"/>
    <w:rsid w:val="002A37D6"/>
    <w:rsid w:val="002A389E"/>
    <w:rsid w:val="002A3974"/>
    <w:rsid w:val="002A3C53"/>
    <w:rsid w:val="002A3CE1"/>
    <w:rsid w:val="002A3FAD"/>
    <w:rsid w:val="002A42DC"/>
    <w:rsid w:val="002A44C8"/>
    <w:rsid w:val="002A48D7"/>
    <w:rsid w:val="002A4DCD"/>
    <w:rsid w:val="002A4E34"/>
    <w:rsid w:val="002A5067"/>
    <w:rsid w:val="002A51C0"/>
    <w:rsid w:val="002A5257"/>
    <w:rsid w:val="002A5472"/>
    <w:rsid w:val="002A54B8"/>
    <w:rsid w:val="002A5631"/>
    <w:rsid w:val="002A57FF"/>
    <w:rsid w:val="002A5873"/>
    <w:rsid w:val="002A5CEE"/>
    <w:rsid w:val="002A5F78"/>
    <w:rsid w:val="002A6342"/>
    <w:rsid w:val="002A65E7"/>
    <w:rsid w:val="002A667A"/>
    <w:rsid w:val="002A6926"/>
    <w:rsid w:val="002A696B"/>
    <w:rsid w:val="002A6F2A"/>
    <w:rsid w:val="002A751A"/>
    <w:rsid w:val="002A7548"/>
    <w:rsid w:val="002A7641"/>
    <w:rsid w:val="002A780D"/>
    <w:rsid w:val="002A790C"/>
    <w:rsid w:val="002A7A4F"/>
    <w:rsid w:val="002A7AED"/>
    <w:rsid w:val="002A7B70"/>
    <w:rsid w:val="002A7BFE"/>
    <w:rsid w:val="002A7D52"/>
    <w:rsid w:val="002A7D9A"/>
    <w:rsid w:val="002A7E73"/>
    <w:rsid w:val="002A7E82"/>
    <w:rsid w:val="002A7F2A"/>
    <w:rsid w:val="002B00B0"/>
    <w:rsid w:val="002B04CF"/>
    <w:rsid w:val="002B0685"/>
    <w:rsid w:val="002B07D7"/>
    <w:rsid w:val="002B0948"/>
    <w:rsid w:val="002B09C7"/>
    <w:rsid w:val="002B0AFF"/>
    <w:rsid w:val="002B0C4F"/>
    <w:rsid w:val="002B0F98"/>
    <w:rsid w:val="002B1217"/>
    <w:rsid w:val="002B133A"/>
    <w:rsid w:val="002B13C3"/>
    <w:rsid w:val="002B15A5"/>
    <w:rsid w:val="002B15BF"/>
    <w:rsid w:val="002B1659"/>
    <w:rsid w:val="002B165F"/>
    <w:rsid w:val="002B17EB"/>
    <w:rsid w:val="002B18DF"/>
    <w:rsid w:val="002B1976"/>
    <w:rsid w:val="002B1C5F"/>
    <w:rsid w:val="002B1D2F"/>
    <w:rsid w:val="002B1D44"/>
    <w:rsid w:val="002B1E27"/>
    <w:rsid w:val="002B21C5"/>
    <w:rsid w:val="002B21E9"/>
    <w:rsid w:val="002B2638"/>
    <w:rsid w:val="002B275D"/>
    <w:rsid w:val="002B27A7"/>
    <w:rsid w:val="002B2998"/>
    <w:rsid w:val="002B299E"/>
    <w:rsid w:val="002B2A51"/>
    <w:rsid w:val="002B2A85"/>
    <w:rsid w:val="002B2C28"/>
    <w:rsid w:val="002B2D83"/>
    <w:rsid w:val="002B2D90"/>
    <w:rsid w:val="002B2F13"/>
    <w:rsid w:val="002B3889"/>
    <w:rsid w:val="002B39A3"/>
    <w:rsid w:val="002B3BFE"/>
    <w:rsid w:val="002B3C9C"/>
    <w:rsid w:val="002B3D0F"/>
    <w:rsid w:val="002B43CA"/>
    <w:rsid w:val="002B453B"/>
    <w:rsid w:val="002B499F"/>
    <w:rsid w:val="002B4E00"/>
    <w:rsid w:val="002B4F7A"/>
    <w:rsid w:val="002B508E"/>
    <w:rsid w:val="002B5360"/>
    <w:rsid w:val="002B540D"/>
    <w:rsid w:val="002B54EC"/>
    <w:rsid w:val="002B5982"/>
    <w:rsid w:val="002B59BA"/>
    <w:rsid w:val="002B5BD9"/>
    <w:rsid w:val="002B5C6E"/>
    <w:rsid w:val="002B5CF1"/>
    <w:rsid w:val="002B6240"/>
    <w:rsid w:val="002B65BA"/>
    <w:rsid w:val="002B677B"/>
    <w:rsid w:val="002B6794"/>
    <w:rsid w:val="002B6A33"/>
    <w:rsid w:val="002B6E70"/>
    <w:rsid w:val="002B732E"/>
    <w:rsid w:val="002B7575"/>
    <w:rsid w:val="002B79D7"/>
    <w:rsid w:val="002B7A56"/>
    <w:rsid w:val="002B7C73"/>
    <w:rsid w:val="002C0219"/>
    <w:rsid w:val="002C02E8"/>
    <w:rsid w:val="002C04C5"/>
    <w:rsid w:val="002C04D1"/>
    <w:rsid w:val="002C06F2"/>
    <w:rsid w:val="002C08E8"/>
    <w:rsid w:val="002C08EC"/>
    <w:rsid w:val="002C0B1E"/>
    <w:rsid w:val="002C0BE8"/>
    <w:rsid w:val="002C0EC7"/>
    <w:rsid w:val="002C0FA8"/>
    <w:rsid w:val="002C11FB"/>
    <w:rsid w:val="002C128E"/>
    <w:rsid w:val="002C150F"/>
    <w:rsid w:val="002C15C8"/>
    <w:rsid w:val="002C1807"/>
    <w:rsid w:val="002C1A52"/>
    <w:rsid w:val="002C1B14"/>
    <w:rsid w:val="002C1C02"/>
    <w:rsid w:val="002C1E14"/>
    <w:rsid w:val="002C2051"/>
    <w:rsid w:val="002C2147"/>
    <w:rsid w:val="002C215A"/>
    <w:rsid w:val="002C222B"/>
    <w:rsid w:val="002C22DA"/>
    <w:rsid w:val="002C22E9"/>
    <w:rsid w:val="002C242E"/>
    <w:rsid w:val="002C24D0"/>
    <w:rsid w:val="002C26F0"/>
    <w:rsid w:val="002C2EA9"/>
    <w:rsid w:val="002C3116"/>
    <w:rsid w:val="002C3368"/>
    <w:rsid w:val="002C39CC"/>
    <w:rsid w:val="002C3B51"/>
    <w:rsid w:val="002C3C20"/>
    <w:rsid w:val="002C3D82"/>
    <w:rsid w:val="002C3D9B"/>
    <w:rsid w:val="002C3E10"/>
    <w:rsid w:val="002C3EAD"/>
    <w:rsid w:val="002C3FC9"/>
    <w:rsid w:val="002C4177"/>
    <w:rsid w:val="002C4247"/>
    <w:rsid w:val="002C441F"/>
    <w:rsid w:val="002C44D3"/>
    <w:rsid w:val="002C46C6"/>
    <w:rsid w:val="002C47E6"/>
    <w:rsid w:val="002C4AF0"/>
    <w:rsid w:val="002C4B5D"/>
    <w:rsid w:val="002C4DA5"/>
    <w:rsid w:val="002C4E80"/>
    <w:rsid w:val="002C4F5D"/>
    <w:rsid w:val="002C5149"/>
    <w:rsid w:val="002C51F3"/>
    <w:rsid w:val="002C534D"/>
    <w:rsid w:val="002C53F0"/>
    <w:rsid w:val="002C5536"/>
    <w:rsid w:val="002C5656"/>
    <w:rsid w:val="002C58EA"/>
    <w:rsid w:val="002C5937"/>
    <w:rsid w:val="002C5B41"/>
    <w:rsid w:val="002C5E6A"/>
    <w:rsid w:val="002C615A"/>
    <w:rsid w:val="002C615D"/>
    <w:rsid w:val="002C6212"/>
    <w:rsid w:val="002C66ED"/>
    <w:rsid w:val="002C6944"/>
    <w:rsid w:val="002C6C53"/>
    <w:rsid w:val="002C6E5B"/>
    <w:rsid w:val="002C6FE9"/>
    <w:rsid w:val="002C70DA"/>
    <w:rsid w:val="002C738E"/>
    <w:rsid w:val="002C7756"/>
    <w:rsid w:val="002C7B90"/>
    <w:rsid w:val="002D0395"/>
    <w:rsid w:val="002D03DB"/>
    <w:rsid w:val="002D040E"/>
    <w:rsid w:val="002D0564"/>
    <w:rsid w:val="002D08BB"/>
    <w:rsid w:val="002D08EA"/>
    <w:rsid w:val="002D0E28"/>
    <w:rsid w:val="002D10D0"/>
    <w:rsid w:val="002D1194"/>
    <w:rsid w:val="002D143A"/>
    <w:rsid w:val="002D1716"/>
    <w:rsid w:val="002D198D"/>
    <w:rsid w:val="002D1EF0"/>
    <w:rsid w:val="002D1F92"/>
    <w:rsid w:val="002D1FC5"/>
    <w:rsid w:val="002D1FF1"/>
    <w:rsid w:val="002D203C"/>
    <w:rsid w:val="002D20D5"/>
    <w:rsid w:val="002D21A8"/>
    <w:rsid w:val="002D2213"/>
    <w:rsid w:val="002D22F9"/>
    <w:rsid w:val="002D2356"/>
    <w:rsid w:val="002D239F"/>
    <w:rsid w:val="002D2556"/>
    <w:rsid w:val="002D26B3"/>
    <w:rsid w:val="002D28E4"/>
    <w:rsid w:val="002D2D1A"/>
    <w:rsid w:val="002D2E08"/>
    <w:rsid w:val="002D2E23"/>
    <w:rsid w:val="002D2F1A"/>
    <w:rsid w:val="002D2F20"/>
    <w:rsid w:val="002D2FB5"/>
    <w:rsid w:val="002D32EC"/>
    <w:rsid w:val="002D3301"/>
    <w:rsid w:val="002D3388"/>
    <w:rsid w:val="002D3491"/>
    <w:rsid w:val="002D34CC"/>
    <w:rsid w:val="002D3513"/>
    <w:rsid w:val="002D37E7"/>
    <w:rsid w:val="002D3838"/>
    <w:rsid w:val="002D3BCD"/>
    <w:rsid w:val="002D3C7D"/>
    <w:rsid w:val="002D3CEA"/>
    <w:rsid w:val="002D3EB4"/>
    <w:rsid w:val="002D40C3"/>
    <w:rsid w:val="002D4222"/>
    <w:rsid w:val="002D427A"/>
    <w:rsid w:val="002D4462"/>
    <w:rsid w:val="002D45F0"/>
    <w:rsid w:val="002D47DA"/>
    <w:rsid w:val="002D4932"/>
    <w:rsid w:val="002D4966"/>
    <w:rsid w:val="002D52DB"/>
    <w:rsid w:val="002D5360"/>
    <w:rsid w:val="002D550A"/>
    <w:rsid w:val="002D56F0"/>
    <w:rsid w:val="002D5823"/>
    <w:rsid w:val="002D5912"/>
    <w:rsid w:val="002D5C00"/>
    <w:rsid w:val="002D60BB"/>
    <w:rsid w:val="002D64C4"/>
    <w:rsid w:val="002D6773"/>
    <w:rsid w:val="002D68AE"/>
    <w:rsid w:val="002D6B64"/>
    <w:rsid w:val="002D6CDB"/>
    <w:rsid w:val="002D6CF6"/>
    <w:rsid w:val="002D72DB"/>
    <w:rsid w:val="002D7683"/>
    <w:rsid w:val="002D7788"/>
    <w:rsid w:val="002D7C26"/>
    <w:rsid w:val="002D7DF3"/>
    <w:rsid w:val="002E0168"/>
    <w:rsid w:val="002E0248"/>
    <w:rsid w:val="002E02D0"/>
    <w:rsid w:val="002E04CC"/>
    <w:rsid w:val="002E053C"/>
    <w:rsid w:val="002E0586"/>
    <w:rsid w:val="002E05BC"/>
    <w:rsid w:val="002E0688"/>
    <w:rsid w:val="002E0846"/>
    <w:rsid w:val="002E0D0C"/>
    <w:rsid w:val="002E0E55"/>
    <w:rsid w:val="002E0F5A"/>
    <w:rsid w:val="002E1018"/>
    <w:rsid w:val="002E1371"/>
    <w:rsid w:val="002E1490"/>
    <w:rsid w:val="002E1A65"/>
    <w:rsid w:val="002E1B69"/>
    <w:rsid w:val="002E2369"/>
    <w:rsid w:val="002E23DB"/>
    <w:rsid w:val="002E24B5"/>
    <w:rsid w:val="002E269F"/>
    <w:rsid w:val="002E2841"/>
    <w:rsid w:val="002E28C1"/>
    <w:rsid w:val="002E2C82"/>
    <w:rsid w:val="002E2FF9"/>
    <w:rsid w:val="002E3132"/>
    <w:rsid w:val="002E3181"/>
    <w:rsid w:val="002E3627"/>
    <w:rsid w:val="002E38C3"/>
    <w:rsid w:val="002E3997"/>
    <w:rsid w:val="002E3B00"/>
    <w:rsid w:val="002E3CAC"/>
    <w:rsid w:val="002E3D7D"/>
    <w:rsid w:val="002E4060"/>
    <w:rsid w:val="002E40FF"/>
    <w:rsid w:val="002E417C"/>
    <w:rsid w:val="002E44AF"/>
    <w:rsid w:val="002E4564"/>
    <w:rsid w:val="002E4794"/>
    <w:rsid w:val="002E47BE"/>
    <w:rsid w:val="002E47D8"/>
    <w:rsid w:val="002E481D"/>
    <w:rsid w:val="002E4A38"/>
    <w:rsid w:val="002E4A47"/>
    <w:rsid w:val="002E4AFF"/>
    <w:rsid w:val="002E4D7E"/>
    <w:rsid w:val="002E4FC4"/>
    <w:rsid w:val="002E520D"/>
    <w:rsid w:val="002E52CE"/>
    <w:rsid w:val="002E554E"/>
    <w:rsid w:val="002E5720"/>
    <w:rsid w:val="002E5903"/>
    <w:rsid w:val="002E59BF"/>
    <w:rsid w:val="002E5AE8"/>
    <w:rsid w:val="002E5FC1"/>
    <w:rsid w:val="002E60BF"/>
    <w:rsid w:val="002E6121"/>
    <w:rsid w:val="002E61B5"/>
    <w:rsid w:val="002E66F6"/>
    <w:rsid w:val="002E6825"/>
    <w:rsid w:val="002E6887"/>
    <w:rsid w:val="002E69D0"/>
    <w:rsid w:val="002E6A1E"/>
    <w:rsid w:val="002E6AF5"/>
    <w:rsid w:val="002E6BFF"/>
    <w:rsid w:val="002E6C67"/>
    <w:rsid w:val="002E6E1E"/>
    <w:rsid w:val="002E6F04"/>
    <w:rsid w:val="002E6F46"/>
    <w:rsid w:val="002E7029"/>
    <w:rsid w:val="002E70F3"/>
    <w:rsid w:val="002E7210"/>
    <w:rsid w:val="002E7226"/>
    <w:rsid w:val="002E73E9"/>
    <w:rsid w:val="002E742F"/>
    <w:rsid w:val="002E7490"/>
    <w:rsid w:val="002E7655"/>
    <w:rsid w:val="002E76ED"/>
    <w:rsid w:val="002E76F4"/>
    <w:rsid w:val="002E7C0F"/>
    <w:rsid w:val="002E7CA2"/>
    <w:rsid w:val="002E7CF2"/>
    <w:rsid w:val="002E7DB1"/>
    <w:rsid w:val="002E7DEC"/>
    <w:rsid w:val="002E7DF6"/>
    <w:rsid w:val="002E7FE0"/>
    <w:rsid w:val="002F00EB"/>
    <w:rsid w:val="002F07F1"/>
    <w:rsid w:val="002F0A99"/>
    <w:rsid w:val="002F0ADA"/>
    <w:rsid w:val="002F0B3C"/>
    <w:rsid w:val="002F0BBB"/>
    <w:rsid w:val="002F1186"/>
    <w:rsid w:val="002F121D"/>
    <w:rsid w:val="002F1246"/>
    <w:rsid w:val="002F12E0"/>
    <w:rsid w:val="002F176B"/>
    <w:rsid w:val="002F17F2"/>
    <w:rsid w:val="002F1883"/>
    <w:rsid w:val="002F18DB"/>
    <w:rsid w:val="002F1963"/>
    <w:rsid w:val="002F19B9"/>
    <w:rsid w:val="002F1CBC"/>
    <w:rsid w:val="002F20B2"/>
    <w:rsid w:val="002F2226"/>
    <w:rsid w:val="002F22BD"/>
    <w:rsid w:val="002F24BA"/>
    <w:rsid w:val="002F25C7"/>
    <w:rsid w:val="002F25F8"/>
    <w:rsid w:val="002F2700"/>
    <w:rsid w:val="002F2CD9"/>
    <w:rsid w:val="002F2D3B"/>
    <w:rsid w:val="002F2DF4"/>
    <w:rsid w:val="002F2E51"/>
    <w:rsid w:val="002F3077"/>
    <w:rsid w:val="002F319E"/>
    <w:rsid w:val="002F381C"/>
    <w:rsid w:val="002F38A6"/>
    <w:rsid w:val="002F38AB"/>
    <w:rsid w:val="002F3BF6"/>
    <w:rsid w:val="002F3E82"/>
    <w:rsid w:val="002F3EB4"/>
    <w:rsid w:val="002F3F89"/>
    <w:rsid w:val="002F3FC3"/>
    <w:rsid w:val="002F401A"/>
    <w:rsid w:val="002F4121"/>
    <w:rsid w:val="002F4186"/>
    <w:rsid w:val="002F4625"/>
    <w:rsid w:val="002F466C"/>
    <w:rsid w:val="002F46FC"/>
    <w:rsid w:val="002F4991"/>
    <w:rsid w:val="002F4A64"/>
    <w:rsid w:val="002F4BED"/>
    <w:rsid w:val="002F4D28"/>
    <w:rsid w:val="002F4F7E"/>
    <w:rsid w:val="002F5050"/>
    <w:rsid w:val="002F518C"/>
    <w:rsid w:val="002F558B"/>
    <w:rsid w:val="002F5862"/>
    <w:rsid w:val="002F58E1"/>
    <w:rsid w:val="002F59B3"/>
    <w:rsid w:val="002F5A1B"/>
    <w:rsid w:val="002F5A7B"/>
    <w:rsid w:val="002F5B30"/>
    <w:rsid w:val="002F5B65"/>
    <w:rsid w:val="002F5D16"/>
    <w:rsid w:val="002F5DBC"/>
    <w:rsid w:val="002F5E51"/>
    <w:rsid w:val="002F5F7D"/>
    <w:rsid w:val="002F6058"/>
    <w:rsid w:val="002F635E"/>
    <w:rsid w:val="002F63AB"/>
    <w:rsid w:val="002F63C3"/>
    <w:rsid w:val="002F6410"/>
    <w:rsid w:val="002F64DB"/>
    <w:rsid w:val="002F6560"/>
    <w:rsid w:val="002F66C0"/>
    <w:rsid w:val="002F6941"/>
    <w:rsid w:val="002F6DCE"/>
    <w:rsid w:val="002F6E97"/>
    <w:rsid w:val="002F7023"/>
    <w:rsid w:val="002F7088"/>
    <w:rsid w:val="002F71A3"/>
    <w:rsid w:val="002F7351"/>
    <w:rsid w:val="002F7646"/>
    <w:rsid w:val="002F774D"/>
    <w:rsid w:val="002F7B41"/>
    <w:rsid w:val="003000C0"/>
    <w:rsid w:val="00300330"/>
    <w:rsid w:val="00300428"/>
    <w:rsid w:val="003004FC"/>
    <w:rsid w:val="003008E1"/>
    <w:rsid w:val="00300911"/>
    <w:rsid w:val="00300B6C"/>
    <w:rsid w:val="00300CDE"/>
    <w:rsid w:val="003017F0"/>
    <w:rsid w:val="00301803"/>
    <w:rsid w:val="00301A40"/>
    <w:rsid w:val="00301B07"/>
    <w:rsid w:val="00301B6A"/>
    <w:rsid w:val="00301B9D"/>
    <w:rsid w:val="00301CF1"/>
    <w:rsid w:val="00301D25"/>
    <w:rsid w:val="00302238"/>
    <w:rsid w:val="0030226D"/>
    <w:rsid w:val="00302329"/>
    <w:rsid w:val="00302894"/>
    <w:rsid w:val="003028A9"/>
    <w:rsid w:val="003028D4"/>
    <w:rsid w:val="00302BFA"/>
    <w:rsid w:val="00302EAD"/>
    <w:rsid w:val="00303565"/>
    <w:rsid w:val="00303A99"/>
    <w:rsid w:val="00303D47"/>
    <w:rsid w:val="00303EF6"/>
    <w:rsid w:val="00303EFA"/>
    <w:rsid w:val="0030432D"/>
    <w:rsid w:val="003044A9"/>
    <w:rsid w:val="00304857"/>
    <w:rsid w:val="0030499D"/>
    <w:rsid w:val="00304B8E"/>
    <w:rsid w:val="00304E59"/>
    <w:rsid w:val="00305041"/>
    <w:rsid w:val="00305131"/>
    <w:rsid w:val="00305168"/>
    <w:rsid w:val="0030529E"/>
    <w:rsid w:val="00305352"/>
    <w:rsid w:val="003054B7"/>
    <w:rsid w:val="00305704"/>
    <w:rsid w:val="003058E7"/>
    <w:rsid w:val="0030593E"/>
    <w:rsid w:val="003059A3"/>
    <w:rsid w:val="00305B1C"/>
    <w:rsid w:val="00306216"/>
    <w:rsid w:val="00306359"/>
    <w:rsid w:val="0030637E"/>
    <w:rsid w:val="00306402"/>
    <w:rsid w:val="0030642A"/>
    <w:rsid w:val="0030654B"/>
    <w:rsid w:val="00306573"/>
    <w:rsid w:val="0030668D"/>
    <w:rsid w:val="0030682B"/>
    <w:rsid w:val="00306976"/>
    <w:rsid w:val="00306C49"/>
    <w:rsid w:val="00306E8D"/>
    <w:rsid w:val="00306EF5"/>
    <w:rsid w:val="00306FB9"/>
    <w:rsid w:val="00306FFB"/>
    <w:rsid w:val="00307020"/>
    <w:rsid w:val="0030758D"/>
    <w:rsid w:val="0030763C"/>
    <w:rsid w:val="003076C2"/>
    <w:rsid w:val="0030772B"/>
    <w:rsid w:val="0030788C"/>
    <w:rsid w:val="00307893"/>
    <w:rsid w:val="00307ACE"/>
    <w:rsid w:val="00307AE9"/>
    <w:rsid w:val="00307CAE"/>
    <w:rsid w:val="00307E3E"/>
    <w:rsid w:val="00307FFC"/>
    <w:rsid w:val="00310372"/>
    <w:rsid w:val="00310426"/>
    <w:rsid w:val="0031042F"/>
    <w:rsid w:val="00310730"/>
    <w:rsid w:val="003109F1"/>
    <w:rsid w:val="00310AB7"/>
    <w:rsid w:val="00310B68"/>
    <w:rsid w:val="00310C29"/>
    <w:rsid w:val="00310DD4"/>
    <w:rsid w:val="00311070"/>
    <w:rsid w:val="00311187"/>
    <w:rsid w:val="003111D5"/>
    <w:rsid w:val="003112BA"/>
    <w:rsid w:val="003118CF"/>
    <w:rsid w:val="00311D9D"/>
    <w:rsid w:val="00311E47"/>
    <w:rsid w:val="00311F09"/>
    <w:rsid w:val="0031218A"/>
    <w:rsid w:val="003123CF"/>
    <w:rsid w:val="0031267B"/>
    <w:rsid w:val="00312772"/>
    <w:rsid w:val="00312887"/>
    <w:rsid w:val="00312A09"/>
    <w:rsid w:val="00312C0A"/>
    <w:rsid w:val="00312D68"/>
    <w:rsid w:val="00312E9A"/>
    <w:rsid w:val="0031331D"/>
    <w:rsid w:val="00313547"/>
    <w:rsid w:val="00313968"/>
    <w:rsid w:val="00313C13"/>
    <w:rsid w:val="00313DFE"/>
    <w:rsid w:val="00313E89"/>
    <w:rsid w:val="00313E95"/>
    <w:rsid w:val="00313FF9"/>
    <w:rsid w:val="003143FB"/>
    <w:rsid w:val="00314676"/>
    <w:rsid w:val="00314762"/>
    <w:rsid w:val="0031478B"/>
    <w:rsid w:val="00314B64"/>
    <w:rsid w:val="00314BAD"/>
    <w:rsid w:val="00314C50"/>
    <w:rsid w:val="00314E3F"/>
    <w:rsid w:val="00314EB4"/>
    <w:rsid w:val="003150D1"/>
    <w:rsid w:val="003151B1"/>
    <w:rsid w:val="0031539D"/>
    <w:rsid w:val="00315D21"/>
    <w:rsid w:val="00315F60"/>
    <w:rsid w:val="00315F91"/>
    <w:rsid w:val="0031615F"/>
    <w:rsid w:val="0031636D"/>
    <w:rsid w:val="00316465"/>
    <w:rsid w:val="003165CF"/>
    <w:rsid w:val="00316676"/>
    <w:rsid w:val="003166CA"/>
    <w:rsid w:val="0031676A"/>
    <w:rsid w:val="00316A4E"/>
    <w:rsid w:val="00316DED"/>
    <w:rsid w:val="00316E9D"/>
    <w:rsid w:val="00316FD8"/>
    <w:rsid w:val="00317078"/>
    <w:rsid w:val="003170BA"/>
    <w:rsid w:val="003171DA"/>
    <w:rsid w:val="00317670"/>
    <w:rsid w:val="003178F7"/>
    <w:rsid w:val="003179AC"/>
    <w:rsid w:val="00317A3E"/>
    <w:rsid w:val="00317C05"/>
    <w:rsid w:val="00317C06"/>
    <w:rsid w:val="00317C88"/>
    <w:rsid w:val="00317EC4"/>
    <w:rsid w:val="00320027"/>
    <w:rsid w:val="003201B8"/>
    <w:rsid w:val="00320665"/>
    <w:rsid w:val="00320788"/>
    <w:rsid w:val="00320E06"/>
    <w:rsid w:val="00320E3E"/>
    <w:rsid w:val="00320F04"/>
    <w:rsid w:val="003210AA"/>
    <w:rsid w:val="00321515"/>
    <w:rsid w:val="00321582"/>
    <w:rsid w:val="00321671"/>
    <w:rsid w:val="00321693"/>
    <w:rsid w:val="003216AE"/>
    <w:rsid w:val="003218A8"/>
    <w:rsid w:val="003218AC"/>
    <w:rsid w:val="00321C46"/>
    <w:rsid w:val="00321CEA"/>
    <w:rsid w:val="00321D7C"/>
    <w:rsid w:val="00321EDD"/>
    <w:rsid w:val="0032203F"/>
    <w:rsid w:val="003224C8"/>
    <w:rsid w:val="003224CA"/>
    <w:rsid w:val="003225EE"/>
    <w:rsid w:val="00322749"/>
    <w:rsid w:val="003228A7"/>
    <w:rsid w:val="003228AD"/>
    <w:rsid w:val="00322C1B"/>
    <w:rsid w:val="00322C3C"/>
    <w:rsid w:val="00322CC6"/>
    <w:rsid w:val="00322DF3"/>
    <w:rsid w:val="00322F96"/>
    <w:rsid w:val="003230B4"/>
    <w:rsid w:val="00323398"/>
    <w:rsid w:val="003234C5"/>
    <w:rsid w:val="0032365B"/>
    <w:rsid w:val="0032368A"/>
    <w:rsid w:val="00323A11"/>
    <w:rsid w:val="00323BB8"/>
    <w:rsid w:val="00323CC5"/>
    <w:rsid w:val="00323DEF"/>
    <w:rsid w:val="0032406B"/>
    <w:rsid w:val="0032416C"/>
    <w:rsid w:val="00324343"/>
    <w:rsid w:val="00324770"/>
    <w:rsid w:val="00324BDC"/>
    <w:rsid w:val="00324F40"/>
    <w:rsid w:val="0032515A"/>
    <w:rsid w:val="0032516A"/>
    <w:rsid w:val="0032516D"/>
    <w:rsid w:val="0032524F"/>
    <w:rsid w:val="0032535B"/>
    <w:rsid w:val="003255FE"/>
    <w:rsid w:val="003257F1"/>
    <w:rsid w:val="00325BBB"/>
    <w:rsid w:val="00325C09"/>
    <w:rsid w:val="00325C34"/>
    <w:rsid w:val="00325F1A"/>
    <w:rsid w:val="00325FE0"/>
    <w:rsid w:val="00326392"/>
    <w:rsid w:val="00326558"/>
    <w:rsid w:val="0032663F"/>
    <w:rsid w:val="003266BF"/>
    <w:rsid w:val="003266EE"/>
    <w:rsid w:val="0032690D"/>
    <w:rsid w:val="00326C43"/>
    <w:rsid w:val="00326EE9"/>
    <w:rsid w:val="003270BC"/>
    <w:rsid w:val="003270D8"/>
    <w:rsid w:val="003271A8"/>
    <w:rsid w:val="00327246"/>
    <w:rsid w:val="0032743A"/>
    <w:rsid w:val="003278B8"/>
    <w:rsid w:val="0032792F"/>
    <w:rsid w:val="00327BD3"/>
    <w:rsid w:val="00327DAC"/>
    <w:rsid w:val="00327FBF"/>
    <w:rsid w:val="00330278"/>
    <w:rsid w:val="00330315"/>
    <w:rsid w:val="003306A8"/>
    <w:rsid w:val="003306B0"/>
    <w:rsid w:val="00330B76"/>
    <w:rsid w:val="00330BD5"/>
    <w:rsid w:val="00330CB6"/>
    <w:rsid w:val="00330D22"/>
    <w:rsid w:val="00330F10"/>
    <w:rsid w:val="00330FA6"/>
    <w:rsid w:val="00331135"/>
    <w:rsid w:val="00331456"/>
    <w:rsid w:val="0033158E"/>
    <w:rsid w:val="003319BF"/>
    <w:rsid w:val="00331BBA"/>
    <w:rsid w:val="00331C51"/>
    <w:rsid w:val="00331FA8"/>
    <w:rsid w:val="00332268"/>
    <w:rsid w:val="003322F1"/>
    <w:rsid w:val="00332462"/>
    <w:rsid w:val="00332619"/>
    <w:rsid w:val="0033263B"/>
    <w:rsid w:val="003326E9"/>
    <w:rsid w:val="003327B5"/>
    <w:rsid w:val="00332886"/>
    <w:rsid w:val="003328D6"/>
    <w:rsid w:val="00332907"/>
    <w:rsid w:val="0033293F"/>
    <w:rsid w:val="00332D56"/>
    <w:rsid w:val="00332DF5"/>
    <w:rsid w:val="00332E83"/>
    <w:rsid w:val="00332EA2"/>
    <w:rsid w:val="00332FAF"/>
    <w:rsid w:val="00333017"/>
    <w:rsid w:val="003330EC"/>
    <w:rsid w:val="00333745"/>
    <w:rsid w:val="003339CB"/>
    <w:rsid w:val="00333A19"/>
    <w:rsid w:val="00333A38"/>
    <w:rsid w:val="00333BF2"/>
    <w:rsid w:val="00333C77"/>
    <w:rsid w:val="0033425C"/>
    <w:rsid w:val="003344E9"/>
    <w:rsid w:val="00334626"/>
    <w:rsid w:val="0033470B"/>
    <w:rsid w:val="003347CF"/>
    <w:rsid w:val="00334B41"/>
    <w:rsid w:val="00334B7A"/>
    <w:rsid w:val="00334E67"/>
    <w:rsid w:val="00334F67"/>
    <w:rsid w:val="003350EA"/>
    <w:rsid w:val="00335354"/>
    <w:rsid w:val="0033556F"/>
    <w:rsid w:val="003355B4"/>
    <w:rsid w:val="00335639"/>
    <w:rsid w:val="00335646"/>
    <w:rsid w:val="003356CE"/>
    <w:rsid w:val="00335E0E"/>
    <w:rsid w:val="00335EED"/>
    <w:rsid w:val="003364F4"/>
    <w:rsid w:val="00336554"/>
    <w:rsid w:val="00336781"/>
    <w:rsid w:val="00336806"/>
    <w:rsid w:val="00336A93"/>
    <w:rsid w:val="00336AB9"/>
    <w:rsid w:val="00336B8D"/>
    <w:rsid w:val="00336C00"/>
    <w:rsid w:val="00336C4C"/>
    <w:rsid w:val="00336D89"/>
    <w:rsid w:val="00336EF9"/>
    <w:rsid w:val="00336F21"/>
    <w:rsid w:val="00336FA9"/>
    <w:rsid w:val="00336FFA"/>
    <w:rsid w:val="003373DB"/>
    <w:rsid w:val="00337447"/>
    <w:rsid w:val="003376E6"/>
    <w:rsid w:val="00337815"/>
    <w:rsid w:val="00337C16"/>
    <w:rsid w:val="00340024"/>
    <w:rsid w:val="00340085"/>
    <w:rsid w:val="00340164"/>
    <w:rsid w:val="003404D5"/>
    <w:rsid w:val="0034072D"/>
    <w:rsid w:val="00340A83"/>
    <w:rsid w:val="00340AD1"/>
    <w:rsid w:val="00340B8D"/>
    <w:rsid w:val="00340E53"/>
    <w:rsid w:val="00341088"/>
    <w:rsid w:val="003410F2"/>
    <w:rsid w:val="00341151"/>
    <w:rsid w:val="003412FF"/>
    <w:rsid w:val="0034141F"/>
    <w:rsid w:val="00341454"/>
    <w:rsid w:val="00341527"/>
    <w:rsid w:val="0034195C"/>
    <w:rsid w:val="0034197C"/>
    <w:rsid w:val="003419CC"/>
    <w:rsid w:val="00341BA5"/>
    <w:rsid w:val="00341DC0"/>
    <w:rsid w:val="00341F2B"/>
    <w:rsid w:val="00341FC9"/>
    <w:rsid w:val="00342114"/>
    <w:rsid w:val="00342186"/>
    <w:rsid w:val="003422A9"/>
    <w:rsid w:val="003422AF"/>
    <w:rsid w:val="00342391"/>
    <w:rsid w:val="003425F3"/>
    <w:rsid w:val="00342BB7"/>
    <w:rsid w:val="00342C28"/>
    <w:rsid w:val="0034307C"/>
    <w:rsid w:val="003432C2"/>
    <w:rsid w:val="003434B0"/>
    <w:rsid w:val="0034371E"/>
    <w:rsid w:val="0034386A"/>
    <w:rsid w:val="00343AF3"/>
    <w:rsid w:val="00343AF6"/>
    <w:rsid w:val="00343B5A"/>
    <w:rsid w:val="00343D17"/>
    <w:rsid w:val="00343E99"/>
    <w:rsid w:val="003440A3"/>
    <w:rsid w:val="00344187"/>
    <w:rsid w:val="00344493"/>
    <w:rsid w:val="00344630"/>
    <w:rsid w:val="00344781"/>
    <w:rsid w:val="003447FA"/>
    <w:rsid w:val="00345129"/>
    <w:rsid w:val="003452CD"/>
    <w:rsid w:val="00345388"/>
    <w:rsid w:val="0034558D"/>
    <w:rsid w:val="00345915"/>
    <w:rsid w:val="00345983"/>
    <w:rsid w:val="00345E20"/>
    <w:rsid w:val="003461A3"/>
    <w:rsid w:val="00346265"/>
    <w:rsid w:val="003464AB"/>
    <w:rsid w:val="003464CA"/>
    <w:rsid w:val="00346640"/>
    <w:rsid w:val="0034674C"/>
    <w:rsid w:val="003467F2"/>
    <w:rsid w:val="00346A56"/>
    <w:rsid w:val="00346CED"/>
    <w:rsid w:val="00346F53"/>
    <w:rsid w:val="0034701E"/>
    <w:rsid w:val="00347426"/>
    <w:rsid w:val="00347665"/>
    <w:rsid w:val="00347A80"/>
    <w:rsid w:val="00347BCF"/>
    <w:rsid w:val="00347F2A"/>
    <w:rsid w:val="003500E6"/>
    <w:rsid w:val="003503B8"/>
    <w:rsid w:val="003503E3"/>
    <w:rsid w:val="003507AF"/>
    <w:rsid w:val="0035090A"/>
    <w:rsid w:val="003509E8"/>
    <w:rsid w:val="00350BDB"/>
    <w:rsid w:val="00350C56"/>
    <w:rsid w:val="00350E2A"/>
    <w:rsid w:val="00350EB0"/>
    <w:rsid w:val="00350F33"/>
    <w:rsid w:val="00350F53"/>
    <w:rsid w:val="00350F9D"/>
    <w:rsid w:val="00350FBA"/>
    <w:rsid w:val="00350FE4"/>
    <w:rsid w:val="00351101"/>
    <w:rsid w:val="003512F6"/>
    <w:rsid w:val="003513CA"/>
    <w:rsid w:val="00351409"/>
    <w:rsid w:val="003516AA"/>
    <w:rsid w:val="003516C1"/>
    <w:rsid w:val="0035170D"/>
    <w:rsid w:val="00351B93"/>
    <w:rsid w:val="00351E29"/>
    <w:rsid w:val="00351E97"/>
    <w:rsid w:val="00351EBC"/>
    <w:rsid w:val="00352247"/>
    <w:rsid w:val="003523A3"/>
    <w:rsid w:val="003523E5"/>
    <w:rsid w:val="00352416"/>
    <w:rsid w:val="0035241A"/>
    <w:rsid w:val="0035243F"/>
    <w:rsid w:val="00352510"/>
    <w:rsid w:val="00352863"/>
    <w:rsid w:val="00352936"/>
    <w:rsid w:val="00352B7C"/>
    <w:rsid w:val="00352B99"/>
    <w:rsid w:val="00352D7C"/>
    <w:rsid w:val="00352D9F"/>
    <w:rsid w:val="00352DB8"/>
    <w:rsid w:val="0035343D"/>
    <w:rsid w:val="003534AF"/>
    <w:rsid w:val="0035355A"/>
    <w:rsid w:val="00353693"/>
    <w:rsid w:val="00353886"/>
    <w:rsid w:val="003538D0"/>
    <w:rsid w:val="003539F6"/>
    <w:rsid w:val="00353B48"/>
    <w:rsid w:val="00353C2F"/>
    <w:rsid w:val="00353F36"/>
    <w:rsid w:val="00353FB5"/>
    <w:rsid w:val="003540AB"/>
    <w:rsid w:val="003542D9"/>
    <w:rsid w:val="003543F9"/>
    <w:rsid w:val="003544C9"/>
    <w:rsid w:val="003544E6"/>
    <w:rsid w:val="003546D7"/>
    <w:rsid w:val="0035475B"/>
    <w:rsid w:val="003549A8"/>
    <w:rsid w:val="00354BFE"/>
    <w:rsid w:val="00355025"/>
    <w:rsid w:val="003552D7"/>
    <w:rsid w:val="0035534C"/>
    <w:rsid w:val="003554FB"/>
    <w:rsid w:val="00355571"/>
    <w:rsid w:val="003555B1"/>
    <w:rsid w:val="00355689"/>
    <w:rsid w:val="00355819"/>
    <w:rsid w:val="00355A0B"/>
    <w:rsid w:val="00355AC7"/>
    <w:rsid w:val="00355D73"/>
    <w:rsid w:val="00356413"/>
    <w:rsid w:val="0035664F"/>
    <w:rsid w:val="0035688D"/>
    <w:rsid w:val="00356AAD"/>
    <w:rsid w:val="00356B3A"/>
    <w:rsid w:val="00356BA1"/>
    <w:rsid w:val="00356C33"/>
    <w:rsid w:val="00356C3D"/>
    <w:rsid w:val="00356C85"/>
    <w:rsid w:val="00356CBE"/>
    <w:rsid w:val="003571A8"/>
    <w:rsid w:val="00357215"/>
    <w:rsid w:val="003572C3"/>
    <w:rsid w:val="003573DB"/>
    <w:rsid w:val="0035750B"/>
    <w:rsid w:val="00357537"/>
    <w:rsid w:val="003577EA"/>
    <w:rsid w:val="00357927"/>
    <w:rsid w:val="00357955"/>
    <w:rsid w:val="00357B3B"/>
    <w:rsid w:val="00357D5E"/>
    <w:rsid w:val="0036005F"/>
    <w:rsid w:val="003602A9"/>
    <w:rsid w:val="0036032D"/>
    <w:rsid w:val="00360430"/>
    <w:rsid w:val="00360841"/>
    <w:rsid w:val="00360D52"/>
    <w:rsid w:val="00360FDC"/>
    <w:rsid w:val="003612EC"/>
    <w:rsid w:val="003616F0"/>
    <w:rsid w:val="00361C75"/>
    <w:rsid w:val="00361CEB"/>
    <w:rsid w:val="00361EF8"/>
    <w:rsid w:val="003620FA"/>
    <w:rsid w:val="0036211E"/>
    <w:rsid w:val="00362656"/>
    <w:rsid w:val="00362670"/>
    <w:rsid w:val="00362850"/>
    <w:rsid w:val="00362BFB"/>
    <w:rsid w:val="00362D9F"/>
    <w:rsid w:val="00362E81"/>
    <w:rsid w:val="003630AB"/>
    <w:rsid w:val="0036326A"/>
    <w:rsid w:val="0036328B"/>
    <w:rsid w:val="00363388"/>
    <w:rsid w:val="00363C6E"/>
    <w:rsid w:val="0036420E"/>
    <w:rsid w:val="00364367"/>
    <w:rsid w:val="00364390"/>
    <w:rsid w:val="0036446B"/>
    <w:rsid w:val="00364600"/>
    <w:rsid w:val="0036488E"/>
    <w:rsid w:val="00364893"/>
    <w:rsid w:val="003648A2"/>
    <w:rsid w:val="00364AA7"/>
    <w:rsid w:val="00364BA0"/>
    <w:rsid w:val="00364CE8"/>
    <w:rsid w:val="00364FD0"/>
    <w:rsid w:val="003653DC"/>
    <w:rsid w:val="00365689"/>
    <w:rsid w:val="003657A2"/>
    <w:rsid w:val="00365CC1"/>
    <w:rsid w:val="00365DCD"/>
    <w:rsid w:val="00365F31"/>
    <w:rsid w:val="0036616F"/>
    <w:rsid w:val="003661EA"/>
    <w:rsid w:val="003664E7"/>
    <w:rsid w:val="0036671A"/>
    <w:rsid w:val="003667A5"/>
    <w:rsid w:val="003667C9"/>
    <w:rsid w:val="003668DC"/>
    <w:rsid w:val="0036694A"/>
    <w:rsid w:val="003669AA"/>
    <w:rsid w:val="00366E74"/>
    <w:rsid w:val="003670A0"/>
    <w:rsid w:val="003670A2"/>
    <w:rsid w:val="003670B2"/>
    <w:rsid w:val="0036714C"/>
    <w:rsid w:val="003671A8"/>
    <w:rsid w:val="003673E7"/>
    <w:rsid w:val="00367443"/>
    <w:rsid w:val="00367472"/>
    <w:rsid w:val="003676BE"/>
    <w:rsid w:val="0036785F"/>
    <w:rsid w:val="003678A9"/>
    <w:rsid w:val="00367B10"/>
    <w:rsid w:val="00367B30"/>
    <w:rsid w:val="00367B73"/>
    <w:rsid w:val="00367B8C"/>
    <w:rsid w:val="00367BE9"/>
    <w:rsid w:val="00367C9F"/>
    <w:rsid w:val="00367F2A"/>
    <w:rsid w:val="00367FBC"/>
    <w:rsid w:val="00367FC4"/>
    <w:rsid w:val="00370049"/>
    <w:rsid w:val="003700BF"/>
    <w:rsid w:val="00370198"/>
    <w:rsid w:val="003701A7"/>
    <w:rsid w:val="00370529"/>
    <w:rsid w:val="003707A9"/>
    <w:rsid w:val="003708C1"/>
    <w:rsid w:val="00370B3F"/>
    <w:rsid w:val="00370C84"/>
    <w:rsid w:val="00370CE6"/>
    <w:rsid w:val="00370DE0"/>
    <w:rsid w:val="00370E3C"/>
    <w:rsid w:val="00370F36"/>
    <w:rsid w:val="00371356"/>
    <w:rsid w:val="0037161C"/>
    <w:rsid w:val="00371649"/>
    <w:rsid w:val="00371874"/>
    <w:rsid w:val="00371A35"/>
    <w:rsid w:val="00371A42"/>
    <w:rsid w:val="00371D64"/>
    <w:rsid w:val="00371DE3"/>
    <w:rsid w:val="00372194"/>
    <w:rsid w:val="0037221C"/>
    <w:rsid w:val="0037222F"/>
    <w:rsid w:val="003723CC"/>
    <w:rsid w:val="003725B5"/>
    <w:rsid w:val="0037260E"/>
    <w:rsid w:val="003726E0"/>
    <w:rsid w:val="00372835"/>
    <w:rsid w:val="003729EA"/>
    <w:rsid w:val="00372A72"/>
    <w:rsid w:val="00372B5D"/>
    <w:rsid w:val="00372DC6"/>
    <w:rsid w:val="00372ECE"/>
    <w:rsid w:val="00372F67"/>
    <w:rsid w:val="00373285"/>
    <w:rsid w:val="003733D3"/>
    <w:rsid w:val="003735E1"/>
    <w:rsid w:val="003737E2"/>
    <w:rsid w:val="003739D2"/>
    <w:rsid w:val="00373B8D"/>
    <w:rsid w:val="00373D8F"/>
    <w:rsid w:val="00373DBF"/>
    <w:rsid w:val="003744C1"/>
    <w:rsid w:val="00374764"/>
    <w:rsid w:val="003747E1"/>
    <w:rsid w:val="00374808"/>
    <w:rsid w:val="0037494E"/>
    <w:rsid w:val="0037495D"/>
    <w:rsid w:val="00374AC8"/>
    <w:rsid w:val="00374C13"/>
    <w:rsid w:val="00374DE1"/>
    <w:rsid w:val="00375238"/>
    <w:rsid w:val="003752B6"/>
    <w:rsid w:val="003756D8"/>
    <w:rsid w:val="003761EB"/>
    <w:rsid w:val="003763A8"/>
    <w:rsid w:val="003763BA"/>
    <w:rsid w:val="0037645E"/>
    <w:rsid w:val="003764E3"/>
    <w:rsid w:val="00376664"/>
    <w:rsid w:val="00376997"/>
    <w:rsid w:val="00376A48"/>
    <w:rsid w:val="00376BE8"/>
    <w:rsid w:val="00376D46"/>
    <w:rsid w:val="00376EAA"/>
    <w:rsid w:val="00376FE4"/>
    <w:rsid w:val="00377200"/>
    <w:rsid w:val="003772BA"/>
    <w:rsid w:val="003772D2"/>
    <w:rsid w:val="003773EB"/>
    <w:rsid w:val="00377587"/>
    <w:rsid w:val="00377656"/>
    <w:rsid w:val="003777B4"/>
    <w:rsid w:val="003777B9"/>
    <w:rsid w:val="00377848"/>
    <w:rsid w:val="00377889"/>
    <w:rsid w:val="00377988"/>
    <w:rsid w:val="00377B85"/>
    <w:rsid w:val="00377B8D"/>
    <w:rsid w:val="00377B94"/>
    <w:rsid w:val="00377C89"/>
    <w:rsid w:val="00377E49"/>
    <w:rsid w:val="00377ECB"/>
    <w:rsid w:val="0038005D"/>
    <w:rsid w:val="00380131"/>
    <w:rsid w:val="0038047B"/>
    <w:rsid w:val="00380579"/>
    <w:rsid w:val="00380641"/>
    <w:rsid w:val="00380AC3"/>
    <w:rsid w:val="00380D43"/>
    <w:rsid w:val="00380E04"/>
    <w:rsid w:val="00380E46"/>
    <w:rsid w:val="003810C7"/>
    <w:rsid w:val="003810E2"/>
    <w:rsid w:val="0038112E"/>
    <w:rsid w:val="00381149"/>
    <w:rsid w:val="00381235"/>
    <w:rsid w:val="00381262"/>
    <w:rsid w:val="003813C6"/>
    <w:rsid w:val="00381648"/>
    <w:rsid w:val="00381A3C"/>
    <w:rsid w:val="00381C9F"/>
    <w:rsid w:val="00381D74"/>
    <w:rsid w:val="00381D9E"/>
    <w:rsid w:val="00381F40"/>
    <w:rsid w:val="00381FC8"/>
    <w:rsid w:val="00382140"/>
    <w:rsid w:val="003821E3"/>
    <w:rsid w:val="003823DE"/>
    <w:rsid w:val="00382449"/>
    <w:rsid w:val="00382648"/>
    <w:rsid w:val="00382858"/>
    <w:rsid w:val="003828F8"/>
    <w:rsid w:val="00382BB8"/>
    <w:rsid w:val="00382E99"/>
    <w:rsid w:val="00383084"/>
    <w:rsid w:val="00383125"/>
    <w:rsid w:val="00383654"/>
    <w:rsid w:val="00383B24"/>
    <w:rsid w:val="00383C3C"/>
    <w:rsid w:val="00383D8F"/>
    <w:rsid w:val="00383DE7"/>
    <w:rsid w:val="00383FFD"/>
    <w:rsid w:val="00384090"/>
    <w:rsid w:val="00384367"/>
    <w:rsid w:val="003844B4"/>
    <w:rsid w:val="00384539"/>
    <w:rsid w:val="00384651"/>
    <w:rsid w:val="00384B68"/>
    <w:rsid w:val="00384E62"/>
    <w:rsid w:val="00384E6F"/>
    <w:rsid w:val="0038505A"/>
    <w:rsid w:val="0038508A"/>
    <w:rsid w:val="0038537D"/>
    <w:rsid w:val="0038543E"/>
    <w:rsid w:val="003854E2"/>
    <w:rsid w:val="003856F3"/>
    <w:rsid w:val="00385747"/>
    <w:rsid w:val="00385A2D"/>
    <w:rsid w:val="00385BAE"/>
    <w:rsid w:val="00385BF8"/>
    <w:rsid w:val="00385CAF"/>
    <w:rsid w:val="00385CD2"/>
    <w:rsid w:val="00385F7D"/>
    <w:rsid w:val="0038600A"/>
    <w:rsid w:val="00386062"/>
    <w:rsid w:val="00386195"/>
    <w:rsid w:val="003863BB"/>
    <w:rsid w:val="00386435"/>
    <w:rsid w:val="00386508"/>
    <w:rsid w:val="00386517"/>
    <w:rsid w:val="003865F0"/>
    <w:rsid w:val="003866BA"/>
    <w:rsid w:val="003866EC"/>
    <w:rsid w:val="00386CC5"/>
    <w:rsid w:val="00386E0B"/>
    <w:rsid w:val="003872DE"/>
    <w:rsid w:val="0038770A"/>
    <w:rsid w:val="0038772F"/>
    <w:rsid w:val="0038773B"/>
    <w:rsid w:val="00387758"/>
    <w:rsid w:val="0038784B"/>
    <w:rsid w:val="0038786B"/>
    <w:rsid w:val="00387AA8"/>
    <w:rsid w:val="00387B78"/>
    <w:rsid w:val="00387F96"/>
    <w:rsid w:val="00387FE2"/>
    <w:rsid w:val="00390139"/>
    <w:rsid w:val="00390394"/>
    <w:rsid w:val="0039057D"/>
    <w:rsid w:val="00390699"/>
    <w:rsid w:val="00390AF4"/>
    <w:rsid w:val="00390C75"/>
    <w:rsid w:val="00390DDF"/>
    <w:rsid w:val="00390E0C"/>
    <w:rsid w:val="00390EB3"/>
    <w:rsid w:val="003913D5"/>
    <w:rsid w:val="0039148D"/>
    <w:rsid w:val="0039174C"/>
    <w:rsid w:val="003917A4"/>
    <w:rsid w:val="003919EF"/>
    <w:rsid w:val="00391A53"/>
    <w:rsid w:val="00391B09"/>
    <w:rsid w:val="00391CCC"/>
    <w:rsid w:val="00391D22"/>
    <w:rsid w:val="00391FD0"/>
    <w:rsid w:val="00392210"/>
    <w:rsid w:val="003925BC"/>
    <w:rsid w:val="0039265F"/>
    <w:rsid w:val="00392A37"/>
    <w:rsid w:val="00392B45"/>
    <w:rsid w:val="00392C11"/>
    <w:rsid w:val="00392C70"/>
    <w:rsid w:val="00392D15"/>
    <w:rsid w:val="00392DFB"/>
    <w:rsid w:val="00393169"/>
    <w:rsid w:val="00393198"/>
    <w:rsid w:val="0039328E"/>
    <w:rsid w:val="0039370D"/>
    <w:rsid w:val="00393774"/>
    <w:rsid w:val="0039384A"/>
    <w:rsid w:val="0039392B"/>
    <w:rsid w:val="0039395F"/>
    <w:rsid w:val="00393DFE"/>
    <w:rsid w:val="00394210"/>
    <w:rsid w:val="00394232"/>
    <w:rsid w:val="003942F8"/>
    <w:rsid w:val="00394333"/>
    <w:rsid w:val="003943BA"/>
    <w:rsid w:val="00394680"/>
    <w:rsid w:val="003948A1"/>
    <w:rsid w:val="00394A0D"/>
    <w:rsid w:val="00394AB7"/>
    <w:rsid w:val="00394E09"/>
    <w:rsid w:val="00394FC5"/>
    <w:rsid w:val="00395034"/>
    <w:rsid w:val="003951F4"/>
    <w:rsid w:val="003952AA"/>
    <w:rsid w:val="00395870"/>
    <w:rsid w:val="003958D5"/>
    <w:rsid w:val="00395A71"/>
    <w:rsid w:val="00395D21"/>
    <w:rsid w:val="00395E43"/>
    <w:rsid w:val="00395E72"/>
    <w:rsid w:val="00395F57"/>
    <w:rsid w:val="00395FFD"/>
    <w:rsid w:val="00396053"/>
    <w:rsid w:val="003961E1"/>
    <w:rsid w:val="003962F1"/>
    <w:rsid w:val="003964BA"/>
    <w:rsid w:val="0039653E"/>
    <w:rsid w:val="00396706"/>
    <w:rsid w:val="0039670A"/>
    <w:rsid w:val="00396B92"/>
    <w:rsid w:val="00396E07"/>
    <w:rsid w:val="00396F35"/>
    <w:rsid w:val="00397147"/>
    <w:rsid w:val="00397483"/>
    <w:rsid w:val="0039749B"/>
    <w:rsid w:val="003975C6"/>
    <w:rsid w:val="003975E0"/>
    <w:rsid w:val="00397859"/>
    <w:rsid w:val="00397A1F"/>
    <w:rsid w:val="00397A5A"/>
    <w:rsid w:val="00397E73"/>
    <w:rsid w:val="00397FB7"/>
    <w:rsid w:val="003A0014"/>
    <w:rsid w:val="003A057F"/>
    <w:rsid w:val="003A0893"/>
    <w:rsid w:val="003A08D9"/>
    <w:rsid w:val="003A090C"/>
    <w:rsid w:val="003A0933"/>
    <w:rsid w:val="003A0F04"/>
    <w:rsid w:val="003A1045"/>
    <w:rsid w:val="003A11E8"/>
    <w:rsid w:val="003A13A5"/>
    <w:rsid w:val="003A148C"/>
    <w:rsid w:val="003A15DB"/>
    <w:rsid w:val="003A170D"/>
    <w:rsid w:val="003A17FE"/>
    <w:rsid w:val="003A18C4"/>
    <w:rsid w:val="003A19BF"/>
    <w:rsid w:val="003A1A93"/>
    <w:rsid w:val="003A1BDC"/>
    <w:rsid w:val="003A1C80"/>
    <w:rsid w:val="003A1C94"/>
    <w:rsid w:val="003A1D13"/>
    <w:rsid w:val="003A1DBA"/>
    <w:rsid w:val="003A1FF6"/>
    <w:rsid w:val="003A2009"/>
    <w:rsid w:val="003A20E9"/>
    <w:rsid w:val="003A2311"/>
    <w:rsid w:val="003A2521"/>
    <w:rsid w:val="003A28DF"/>
    <w:rsid w:val="003A2B42"/>
    <w:rsid w:val="003A2B47"/>
    <w:rsid w:val="003A2D94"/>
    <w:rsid w:val="003A2EA2"/>
    <w:rsid w:val="003A2EE9"/>
    <w:rsid w:val="003A2F6B"/>
    <w:rsid w:val="003A3098"/>
    <w:rsid w:val="003A3408"/>
    <w:rsid w:val="003A34EB"/>
    <w:rsid w:val="003A3909"/>
    <w:rsid w:val="003A3AAB"/>
    <w:rsid w:val="003A3AD8"/>
    <w:rsid w:val="003A3C2F"/>
    <w:rsid w:val="003A4256"/>
    <w:rsid w:val="003A4300"/>
    <w:rsid w:val="003A449F"/>
    <w:rsid w:val="003A49C8"/>
    <w:rsid w:val="003A5375"/>
    <w:rsid w:val="003A5581"/>
    <w:rsid w:val="003A569E"/>
    <w:rsid w:val="003A5C5E"/>
    <w:rsid w:val="003A5E76"/>
    <w:rsid w:val="003A5F40"/>
    <w:rsid w:val="003A5FAA"/>
    <w:rsid w:val="003A6044"/>
    <w:rsid w:val="003A6075"/>
    <w:rsid w:val="003A623F"/>
    <w:rsid w:val="003A6313"/>
    <w:rsid w:val="003A64A6"/>
    <w:rsid w:val="003A656A"/>
    <w:rsid w:val="003A68CD"/>
    <w:rsid w:val="003A6A3F"/>
    <w:rsid w:val="003A6A69"/>
    <w:rsid w:val="003A6D35"/>
    <w:rsid w:val="003A6D3E"/>
    <w:rsid w:val="003A6DD4"/>
    <w:rsid w:val="003A6DD9"/>
    <w:rsid w:val="003A6E90"/>
    <w:rsid w:val="003A6EFD"/>
    <w:rsid w:val="003A6FED"/>
    <w:rsid w:val="003A715A"/>
    <w:rsid w:val="003A7503"/>
    <w:rsid w:val="003A75E5"/>
    <w:rsid w:val="003A7647"/>
    <w:rsid w:val="003A76E8"/>
    <w:rsid w:val="003A77CC"/>
    <w:rsid w:val="003A77DF"/>
    <w:rsid w:val="003A7945"/>
    <w:rsid w:val="003A7CC2"/>
    <w:rsid w:val="003A7E17"/>
    <w:rsid w:val="003A7EFF"/>
    <w:rsid w:val="003B006F"/>
    <w:rsid w:val="003B0335"/>
    <w:rsid w:val="003B0516"/>
    <w:rsid w:val="003B0687"/>
    <w:rsid w:val="003B0936"/>
    <w:rsid w:val="003B0A21"/>
    <w:rsid w:val="003B0A8B"/>
    <w:rsid w:val="003B0D05"/>
    <w:rsid w:val="003B0F9F"/>
    <w:rsid w:val="003B0FD9"/>
    <w:rsid w:val="003B106B"/>
    <w:rsid w:val="003B10F6"/>
    <w:rsid w:val="003B114B"/>
    <w:rsid w:val="003B115A"/>
    <w:rsid w:val="003B1270"/>
    <w:rsid w:val="003B14AD"/>
    <w:rsid w:val="003B1541"/>
    <w:rsid w:val="003B1966"/>
    <w:rsid w:val="003B1B96"/>
    <w:rsid w:val="003B1D6A"/>
    <w:rsid w:val="003B1E52"/>
    <w:rsid w:val="003B1FFD"/>
    <w:rsid w:val="003B2289"/>
    <w:rsid w:val="003B22BE"/>
    <w:rsid w:val="003B25E0"/>
    <w:rsid w:val="003B2662"/>
    <w:rsid w:val="003B29A4"/>
    <w:rsid w:val="003B2A3D"/>
    <w:rsid w:val="003B2AD6"/>
    <w:rsid w:val="003B2F6A"/>
    <w:rsid w:val="003B30C6"/>
    <w:rsid w:val="003B30CE"/>
    <w:rsid w:val="003B33E8"/>
    <w:rsid w:val="003B351F"/>
    <w:rsid w:val="003B377D"/>
    <w:rsid w:val="003B3BE0"/>
    <w:rsid w:val="003B4470"/>
    <w:rsid w:val="003B451A"/>
    <w:rsid w:val="003B453F"/>
    <w:rsid w:val="003B48DE"/>
    <w:rsid w:val="003B4D7E"/>
    <w:rsid w:val="003B51BC"/>
    <w:rsid w:val="003B5C12"/>
    <w:rsid w:val="003B5C61"/>
    <w:rsid w:val="003B5E1B"/>
    <w:rsid w:val="003B5EF8"/>
    <w:rsid w:val="003B5F3F"/>
    <w:rsid w:val="003B6145"/>
    <w:rsid w:val="003B62D0"/>
    <w:rsid w:val="003B62D4"/>
    <w:rsid w:val="003B652F"/>
    <w:rsid w:val="003B664C"/>
    <w:rsid w:val="003B67F2"/>
    <w:rsid w:val="003B6856"/>
    <w:rsid w:val="003B6A04"/>
    <w:rsid w:val="003B6CED"/>
    <w:rsid w:val="003B6CF2"/>
    <w:rsid w:val="003B734D"/>
    <w:rsid w:val="003B73E1"/>
    <w:rsid w:val="003B7547"/>
    <w:rsid w:val="003B7596"/>
    <w:rsid w:val="003B7628"/>
    <w:rsid w:val="003B76C9"/>
    <w:rsid w:val="003B7768"/>
    <w:rsid w:val="003B7963"/>
    <w:rsid w:val="003B7A74"/>
    <w:rsid w:val="003B7B15"/>
    <w:rsid w:val="003B7B31"/>
    <w:rsid w:val="003B7B33"/>
    <w:rsid w:val="003B7C7D"/>
    <w:rsid w:val="003B7D4B"/>
    <w:rsid w:val="003B7E06"/>
    <w:rsid w:val="003C0F4A"/>
    <w:rsid w:val="003C1036"/>
    <w:rsid w:val="003C11C1"/>
    <w:rsid w:val="003C13B3"/>
    <w:rsid w:val="003C1504"/>
    <w:rsid w:val="003C1888"/>
    <w:rsid w:val="003C1C1B"/>
    <w:rsid w:val="003C1D5D"/>
    <w:rsid w:val="003C1DE3"/>
    <w:rsid w:val="003C1EF0"/>
    <w:rsid w:val="003C2051"/>
    <w:rsid w:val="003C2062"/>
    <w:rsid w:val="003C2332"/>
    <w:rsid w:val="003C24DA"/>
    <w:rsid w:val="003C24E3"/>
    <w:rsid w:val="003C2557"/>
    <w:rsid w:val="003C26C6"/>
    <w:rsid w:val="003C28BC"/>
    <w:rsid w:val="003C28DE"/>
    <w:rsid w:val="003C2A6E"/>
    <w:rsid w:val="003C2A6F"/>
    <w:rsid w:val="003C2BCB"/>
    <w:rsid w:val="003C2ED1"/>
    <w:rsid w:val="003C2F2E"/>
    <w:rsid w:val="003C2F62"/>
    <w:rsid w:val="003C30CA"/>
    <w:rsid w:val="003C31B6"/>
    <w:rsid w:val="003C324C"/>
    <w:rsid w:val="003C3662"/>
    <w:rsid w:val="003C36B9"/>
    <w:rsid w:val="003C3809"/>
    <w:rsid w:val="003C3836"/>
    <w:rsid w:val="003C38B4"/>
    <w:rsid w:val="003C398A"/>
    <w:rsid w:val="003C3A59"/>
    <w:rsid w:val="003C3AA9"/>
    <w:rsid w:val="003C3BDA"/>
    <w:rsid w:val="003C3D08"/>
    <w:rsid w:val="003C3D5D"/>
    <w:rsid w:val="003C3D78"/>
    <w:rsid w:val="003C3F51"/>
    <w:rsid w:val="003C400C"/>
    <w:rsid w:val="003C41A7"/>
    <w:rsid w:val="003C4317"/>
    <w:rsid w:val="003C43BE"/>
    <w:rsid w:val="003C4608"/>
    <w:rsid w:val="003C4779"/>
    <w:rsid w:val="003C479D"/>
    <w:rsid w:val="003C4A65"/>
    <w:rsid w:val="003C4D43"/>
    <w:rsid w:val="003C4D98"/>
    <w:rsid w:val="003C50FE"/>
    <w:rsid w:val="003C52A6"/>
    <w:rsid w:val="003C52C9"/>
    <w:rsid w:val="003C531F"/>
    <w:rsid w:val="003C54E4"/>
    <w:rsid w:val="003C5609"/>
    <w:rsid w:val="003C5857"/>
    <w:rsid w:val="003C5BD8"/>
    <w:rsid w:val="003C5C78"/>
    <w:rsid w:val="003C5D83"/>
    <w:rsid w:val="003C6357"/>
    <w:rsid w:val="003C63B6"/>
    <w:rsid w:val="003C63BC"/>
    <w:rsid w:val="003C651C"/>
    <w:rsid w:val="003C68FF"/>
    <w:rsid w:val="003C69ED"/>
    <w:rsid w:val="003C6CA0"/>
    <w:rsid w:val="003C70A6"/>
    <w:rsid w:val="003C71D8"/>
    <w:rsid w:val="003C71EF"/>
    <w:rsid w:val="003C741D"/>
    <w:rsid w:val="003C74FC"/>
    <w:rsid w:val="003C754F"/>
    <w:rsid w:val="003C7A44"/>
    <w:rsid w:val="003C7B1E"/>
    <w:rsid w:val="003C7EC6"/>
    <w:rsid w:val="003C7ED8"/>
    <w:rsid w:val="003D02D9"/>
    <w:rsid w:val="003D0610"/>
    <w:rsid w:val="003D080B"/>
    <w:rsid w:val="003D08B0"/>
    <w:rsid w:val="003D09AD"/>
    <w:rsid w:val="003D0A98"/>
    <w:rsid w:val="003D0B9F"/>
    <w:rsid w:val="003D0C04"/>
    <w:rsid w:val="003D0FEA"/>
    <w:rsid w:val="003D154B"/>
    <w:rsid w:val="003D15FC"/>
    <w:rsid w:val="003D166E"/>
    <w:rsid w:val="003D16C0"/>
    <w:rsid w:val="003D17E5"/>
    <w:rsid w:val="003D1EA6"/>
    <w:rsid w:val="003D1F9B"/>
    <w:rsid w:val="003D1FC8"/>
    <w:rsid w:val="003D2116"/>
    <w:rsid w:val="003D216E"/>
    <w:rsid w:val="003D2173"/>
    <w:rsid w:val="003D240F"/>
    <w:rsid w:val="003D261F"/>
    <w:rsid w:val="003D289F"/>
    <w:rsid w:val="003D2917"/>
    <w:rsid w:val="003D2A81"/>
    <w:rsid w:val="003D2A89"/>
    <w:rsid w:val="003D2C04"/>
    <w:rsid w:val="003D2F18"/>
    <w:rsid w:val="003D2F97"/>
    <w:rsid w:val="003D3419"/>
    <w:rsid w:val="003D34C0"/>
    <w:rsid w:val="003D36CF"/>
    <w:rsid w:val="003D395E"/>
    <w:rsid w:val="003D3CCF"/>
    <w:rsid w:val="003D3D9E"/>
    <w:rsid w:val="003D4315"/>
    <w:rsid w:val="003D46C0"/>
    <w:rsid w:val="003D472E"/>
    <w:rsid w:val="003D4B6C"/>
    <w:rsid w:val="003D4D7C"/>
    <w:rsid w:val="003D4EDC"/>
    <w:rsid w:val="003D4F52"/>
    <w:rsid w:val="003D540E"/>
    <w:rsid w:val="003D5A6D"/>
    <w:rsid w:val="003D5B20"/>
    <w:rsid w:val="003D5D8A"/>
    <w:rsid w:val="003D5DB2"/>
    <w:rsid w:val="003D6333"/>
    <w:rsid w:val="003D65DE"/>
    <w:rsid w:val="003D67EF"/>
    <w:rsid w:val="003D6A58"/>
    <w:rsid w:val="003D6C07"/>
    <w:rsid w:val="003D6C28"/>
    <w:rsid w:val="003D6E2D"/>
    <w:rsid w:val="003D701A"/>
    <w:rsid w:val="003D712D"/>
    <w:rsid w:val="003D7130"/>
    <w:rsid w:val="003D72A0"/>
    <w:rsid w:val="003D7352"/>
    <w:rsid w:val="003D73EF"/>
    <w:rsid w:val="003D7472"/>
    <w:rsid w:val="003D754A"/>
    <w:rsid w:val="003D789E"/>
    <w:rsid w:val="003D78AD"/>
    <w:rsid w:val="003D7BF6"/>
    <w:rsid w:val="003D7D31"/>
    <w:rsid w:val="003E0127"/>
    <w:rsid w:val="003E03FC"/>
    <w:rsid w:val="003E042D"/>
    <w:rsid w:val="003E081D"/>
    <w:rsid w:val="003E0837"/>
    <w:rsid w:val="003E0852"/>
    <w:rsid w:val="003E08E7"/>
    <w:rsid w:val="003E0A8D"/>
    <w:rsid w:val="003E0CBC"/>
    <w:rsid w:val="003E0E8C"/>
    <w:rsid w:val="003E15D0"/>
    <w:rsid w:val="003E1750"/>
    <w:rsid w:val="003E1B96"/>
    <w:rsid w:val="003E1CC7"/>
    <w:rsid w:val="003E1D4B"/>
    <w:rsid w:val="003E238D"/>
    <w:rsid w:val="003E2617"/>
    <w:rsid w:val="003E26C9"/>
    <w:rsid w:val="003E277D"/>
    <w:rsid w:val="003E27AE"/>
    <w:rsid w:val="003E2952"/>
    <w:rsid w:val="003E29B8"/>
    <w:rsid w:val="003E2A99"/>
    <w:rsid w:val="003E2CE0"/>
    <w:rsid w:val="003E2E68"/>
    <w:rsid w:val="003E3083"/>
    <w:rsid w:val="003E317E"/>
    <w:rsid w:val="003E3209"/>
    <w:rsid w:val="003E3242"/>
    <w:rsid w:val="003E33C0"/>
    <w:rsid w:val="003E34CC"/>
    <w:rsid w:val="003E36D4"/>
    <w:rsid w:val="003E383D"/>
    <w:rsid w:val="003E3978"/>
    <w:rsid w:val="003E39AF"/>
    <w:rsid w:val="003E3B05"/>
    <w:rsid w:val="003E3C18"/>
    <w:rsid w:val="003E3C33"/>
    <w:rsid w:val="003E3E67"/>
    <w:rsid w:val="003E40DA"/>
    <w:rsid w:val="003E40F6"/>
    <w:rsid w:val="003E41CA"/>
    <w:rsid w:val="003E438F"/>
    <w:rsid w:val="003E444F"/>
    <w:rsid w:val="003E4473"/>
    <w:rsid w:val="003E459D"/>
    <w:rsid w:val="003E4994"/>
    <w:rsid w:val="003E4A00"/>
    <w:rsid w:val="003E4B08"/>
    <w:rsid w:val="003E4FFE"/>
    <w:rsid w:val="003E5061"/>
    <w:rsid w:val="003E5174"/>
    <w:rsid w:val="003E5322"/>
    <w:rsid w:val="003E56E2"/>
    <w:rsid w:val="003E57E5"/>
    <w:rsid w:val="003E588D"/>
    <w:rsid w:val="003E5B88"/>
    <w:rsid w:val="003E5FD2"/>
    <w:rsid w:val="003E62A0"/>
    <w:rsid w:val="003E6415"/>
    <w:rsid w:val="003E64E9"/>
    <w:rsid w:val="003E662D"/>
    <w:rsid w:val="003E66FE"/>
    <w:rsid w:val="003E6743"/>
    <w:rsid w:val="003E6C29"/>
    <w:rsid w:val="003E6F43"/>
    <w:rsid w:val="003E6F9A"/>
    <w:rsid w:val="003E703F"/>
    <w:rsid w:val="003E7114"/>
    <w:rsid w:val="003E7830"/>
    <w:rsid w:val="003E7870"/>
    <w:rsid w:val="003E7C95"/>
    <w:rsid w:val="003E7D3B"/>
    <w:rsid w:val="003F03B9"/>
    <w:rsid w:val="003F05DF"/>
    <w:rsid w:val="003F066F"/>
    <w:rsid w:val="003F0703"/>
    <w:rsid w:val="003F0705"/>
    <w:rsid w:val="003F08DB"/>
    <w:rsid w:val="003F0AB5"/>
    <w:rsid w:val="003F0B09"/>
    <w:rsid w:val="003F0D66"/>
    <w:rsid w:val="003F0DE2"/>
    <w:rsid w:val="003F0EA0"/>
    <w:rsid w:val="003F0FB1"/>
    <w:rsid w:val="003F115A"/>
    <w:rsid w:val="003F11C2"/>
    <w:rsid w:val="003F153D"/>
    <w:rsid w:val="003F172D"/>
    <w:rsid w:val="003F1889"/>
    <w:rsid w:val="003F1944"/>
    <w:rsid w:val="003F1950"/>
    <w:rsid w:val="003F19BB"/>
    <w:rsid w:val="003F1B1B"/>
    <w:rsid w:val="003F1C75"/>
    <w:rsid w:val="003F1F98"/>
    <w:rsid w:val="003F1FF0"/>
    <w:rsid w:val="003F20EB"/>
    <w:rsid w:val="003F2116"/>
    <w:rsid w:val="003F2120"/>
    <w:rsid w:val="003F2200"/>
    <w:rsid w:val="003F22B6"/>
    <w:rsid w:val="003F22CA"/>
    <w:rsid w:val="003F235A"/>
    <w:rsid w:val="003F27AB"/>
    <w:rsid w:val="003F29B7"/>
    <w:rsid w:val="003F2A20"/>
    <w:rsid w:val="003F2A9A"/>
    <w:rsid w:val="003F2AF9"/>
    <w:rsid w:val="003F2F36"/>
    <w:rsid w:val="003F3075"/>
    <w:rsid w:val="003F31D8"/>
    <w:rsid w:val="003F3234"/>
    <w:rsid w:val="003F3319"/>
    <w:rsid w:val="003F3970"/>
    <w:rsid w:val="003F3B04"/>
    <w:rsid w:val="003F3D35"/>
    <w:rsid w:val="003F3D4D"/>
    <w:rsid w:val="003F3EDA"/>
    <w:rsid w:val="003F40B9"/>
    <w:rsid w:val="003F41C9"/>
    <w:rsid w:val="003F42DC"/>
    <w:rsid w:val="003F4589"/>
    <w:rsid w:val="003F4905"/>
    <w:rsid w:val="003F491A"/>
    <w:rsid w:val="003F4BD8"/>
    <w:rsid w:val="003F4D8A"/>
    <w:rsid w:val="003F4F26"/>
    <w:rsid w:val="003F4FFC"/>
    <w:rsid w:val="003F5039"/>
    <w:rsid w:val="003F512F"/>
    <w:rsid w:val="003F53DF"/>
    <w:rsid w:val="003F54EC"/>
    <w:rsid w:val="003F56F0"/>
    <w:rsid w:val="003F59CF"/>
    <w:rsid w:val="003F59E8"/>
    <w:rsid w:val="003F5F89"/>
    <w:rsid w:val="003F60F2"/>
    <w:rsid w:val="003F62B6"/>
    <w:rsid w:val="003F639D"/>
    <w:rsid w:val="003F64BB"/>
    <w:rsid w:val="003F6578"/>
    <w:rsid w:val="003F66AD"/>
    <w:rsid w:val="003F68CD"/>
    <w:rsid w:val="003F69DA"/>
    <w:rsid w:val="003F6A1A"/>
    <w:rsid w:val="003F6B30"/>
    <w:rsid w:val="003F6BA3"/>
    <w:rsid w:val="003F6CD2"/>
    <w:rsid w:val="003F6D19"/>
    <w:rsid w:val="003F6E7B"/>
    <w:rsid w:val="003F704E"/>
    <w:rsid w:val="003F7210"/>
    <w:rsid w:val="003F743B"/>
    <w:rsid w:val="003F7591"/>
    <w:rsid w:val="003F75FD"/>
    <w:rsid w:val="003F7835"/>
    <w:rsid w:val="003F7A54"/>
    <w:rsid w:val="003F7A5B"/>
    <w:rsid w:val="003F7B3C"/>
    <w:rsid w:val="003F7DE5"/>
    <w:rsid w:val="003F7F47"/>
    <w:rsid w:val="004001DC"/>
    <w:rsid w:val="004002B9"/>
    <w:rsid w:val="004005CC"/>
    <w:rsid w:val="00400625"/>
    <w:rsid w:val="00400705"/>
    <w:rsid w:val="0040078F"/>
    <w:rsid w:val="004008DC"/>
    <w:rsid w:val="004008EB"/>
    <w:rsid w:val="00400CBC"/>
    <w:rsid w:val="0040100B"/>
    <w:rsid w:val="00401061"/>
    <w:rsid w:val="004010B9"/>
    <w:rsid w:val="004012AD"/>
    <w:rsid w:val="004013A4"/>
    <w:rsid w:val="004014AC"/>
    <w:rsid w:val="0040163E"/>
    <w:rsid w:val="004018E6"/>
    <w:rsid w:val="00401CB3"/>
    <w:rsid w:val="00401D64"/>
    <w:rsid w:val="00401E8F"/>
    <w:rsid w:val="0040201C"/>
    <w:rsid w:val="00402047"/>
    <w:rsid w:val="004020A8"/>
    <w:rsid w:val="004020F6"/>
    <w:rsid w:val="004020FA"/>
    <w:rsid w:val="004025CD"/>
    <w:rsid w:val="0040288C"/>
    <w:rsid w:val="00402E1E"/>
    <w:rsid w:val="00402EAA"/>
    <w:rsid w:val="004032B8"/>
    <w:rsid w:val="00403383"/>
    <w:rsid w:val="00403391"/>
    <w:rsid w:val="00403656"/>
    <w:rsid w:val="00403B24"/>
    <w:rsid w:val="00403C20"/>
    <w:rsid w:val="00403F0C"/>
    <w:rsid w:val="0040408A"/>
    <w:rsid w:val="004040CE"/>
    <w:rsid w:val="00404243"/>
    <w:rsid w:val="00404497"/>
    <w:rsid w:val="004048CE"/>
    <w:rsid w:val="00404A68"/>
    <w:rsid w:val="00404C0E"/>
    <w:rsid w:val="00404CBA"/>
    <w:rsid w:val="00404FE2"/>
    <w:rsid w:val="0040534D"/>
    <w:rsid w:val="004055FA"/>
    <w:rsid w:val="004058BA"/>
    <w:rsid w:val="00405966"/>
    <w:rsid w:val="00405C2B"/>
    <w:rsid w:val="00405D4B"/>
    <w:rsid w:val="00405E93"/>
    <w:rsid w:val="00405F39"/>
    <w:rsid w:val="00405F83"/>
    <w:rsid w:val="00406276"/>
    <w:rsid w:val="0040628B"/>
    <w:rsid w:val="00406300"/>
    <w:rsid w:val="0040632F"/>
    <w:rsid w:val="00406641"/>
    <w:rsid w:val="0040667B"/>
    <w:rsid w:val="004069F8"/>
    <w:rsid w:val="00406B6E"/>
    <w:rsid w:val="00406C36"/>
    <w:rsid w:val="00406E64"/>
    <w:rsid w:val="0040725E"/>
    <w:rsid w:val="0040743C"/>
    <w:rsid w:val="00407441"/>
    <w:rsid w:val="00407470"/>
    <w:rsid w:val="00407B43"/>
    <w:rsid w:val="00407DBE"/>
    <w:rsid w:val="00407E27"/>
    <w:rsid w:val="004100AA"/>
    <w:rsid w:val="00410213"/>
    <w:rsid w:val="004102B4"/>
    <w:rsid w:val="004102D9"/>
    <w:rsid w:val="0041040B"/>
    <w:rsid w:val="0041043C"/>
    <w:rsid w:val="004104A1"/>
    <w:rsid w:val="004104E3"/>
    <w:rsid w:val="00410834"/>
    <w:rsid w:val="00410A08"/>
    <w:rsid w:val="00410B5E"/>
    <w:rsid w:val="00410B81"/>
    <w:rsid w:val="00410C56"/>
    <w:rsid w:val="00410CDD"/>
    <w:rsid w:val="00411337"/>
    <w:rsid w:val="0041144D"/>
    <w:rsid w:val="004114C4"/>
    <w:rsid w:val="0041175D"/>
    <w:rsid w:val="0041187B"/>
    <w:rsid w:val="00411A6F"/>
    <w:rsid w:val="00411AFB"/>
    <w:rsid w:val="00411DEC"/>
    <w:rsid w:val="00411E0E"/>
    <w:rsid w:val="00411F3F"/>
    <w:rsid w:val="00411FE0"/>
    <w:rsid w:val="00412328"/>
    <w:rsid w:val="00412455"/>
    <w:rsid w:val="00412627"/>
    <w:rsid w:val="00412793"/>
    <w:rsid w:val="00412A84"/>
    <w:rsid w:val="00412C7D"/>
    <w:rsid w:val="00412D71"/>
    <w:rsid w:val="00412E2C"/>
    <w:rsid w:val="00413083"/>
    <w:rsid w:val="00413164"/>
    <w:rsid w:val="00413394"/>
    <w:rsid w:val="0041341C"/>
    <w:rsid w:val="0041374E"/>
    <w:rsid w:val="004137CD"/>
    <w:rsid w:val="004139DF"/>
    <w:rsid w:val="00413AC8"/>
    <w:rsid w:val="00413B6C"/>
    <w:rsid w:val="00413DE2"/>
    <w:rsid w:val="00413F1E"/>
    <w:rsid w:val="00413F61"/>
    <w:rsid w:val="0041413D"/>
    <w:rsid w:val="0041443E"/>
    <w:rsid w:val="0041499F"/>
    <w:rsid w:val="00414A5F"/>
    <w:rsid w:val="00414B10"/>
    <w:rsid w:val="00414F19"/>
    <w:rsid w:val="00414F36"/>
    <w:rsid w:val="00415357"/>
    <w:rsid w:val="0041541E"/>
    <w:rsid w:val="0041551C"/>
    <w:rsid w:val="00415678"/>
    <w:rsid w:val="004156D4"/>
    <w:rsid w:val="00415765"/>
    <w:rsid w:val="00415853"/>
    <w:rsid w:val="00415886"/>
    <w:rsid w:val="00415C8E"/>
    <w:rsid w:val="00415E1B"/>
    <w:rsid w:val="004160FE"/>
    <w:rsid w:val="00416153"/>
    <w:rsid w:val="004161A7"/>
    <w:rsid w:val="004162C9"/>
    <w:rsid w:val="00416641"/>
    <w:rsid w:val="00416842"/>
    <w:rsid w:val="00416927"/>
    <w:rsid w:val="00416B0B"/>
    <w:rsid w:val="00416CEC"/>
    <w:rsid w:val="00416D40"/>
    <w:rsid w:val="00416FB5"/>
    <w:rsid w:val="004170B6"/>
    <w:rsid w:val="004172A9"/>
    <w:rsid w:val="00417527"/>
    <w:rsid w:val="0041777A"/>
    <w:rsid w:val="0041788B"/>
    <w:rsid w:val="004178B5"/>
    <w:rsid w:val="00417C6A"/>
    <w:rsid w:val="00417D25"/>
    <w:rsid w:val="00417D86"/>
    <w:rsid w:val="00417F23"/>
    <w:rsid w:val="00417F88"/>
    <w:rsid w:val="0042004C"/>
    <w:rsid w:val="004200AB"/>
    <w:rsid w:val="00420316"/>
    <w:rsid w:val="0042035F"/>
    <w:rsid w:val="004203FF"/>
    <w:rsid w:val="00420417"/>
    <w:rsid w:val="00420443"/>
    <w:rsid w:val="0042056E"/>
    <w:rsid w:val="00420668"/>
    <w:rsid w:val="00420757"/>
    <w:rsid w:val="00420864"/>
    <w:rsid w:val="0042093F"/>
    <w:rsid w:val="0042094B"/>
    <w:rsid w:val="00420BF0"/>
    <w:rsid w:val="00420DA7"/>
    <w:rsid w:val="00420F85"/>
    <w:rsid w:val="0042112B"/>
    <w:rsid w:val="00421254"/>
    <w:rsid w:val="00421283"/>
    <w:rsid w:val="00421305"/>
    <w:rsid w:val="00422404"/>
    <w:rsid w:val="004224AD"/>
    <w:rsid w:val="0042256E"/>
    <w:rsid w:val="004225CB"/>
    <w:rsid w:val="0042261E"/>
    <w:rsid w:val="004227FB"/>
    <w:rsid w:val="004233EA"/>
    <w:rsid w:val="004237CB"/>
    <w:rsid w:val="00423807"/>
    <w:rsid w:val="00423CCF"/>
    <w:rsid w:val="00423E22"/>
    <w:rsid w:val="00424002"/>
    <w:rsid w:val="0042413E"/>
    <w:rsid w:val="00424166"/>
    <w:rsid w:val="00424237"/>
    <w:rsid w:val="00424408"/>
    <w:rsid w:val="004244FC"/>
    <w:rsid w:val="00424A9B"/>
    <w:rsid w:val="00424AB4"/>
    <w:rsid w:val="00424ACA"/>
    <w:rsid w:val="00424AEB"/>
    <w:rsid w:val="00424BDE"/>
    <w:rsid w:val="0042503E"/>
    <w:rsid w:val="0042509F"/>
    <w:rsid w:val="00425236"/>
    <w:rsid w:val="0042528E"/>
    <w:rsid w:val="00425595"/>
    <w:rsid w:val="0042589D"/>
    <w:rsid w:val="00425A50"/>
    <w:rsid w:val="00426120"/>
    <w:rsid w:val="00426125"/>
    <w:rsid w:val="0042612C"/>
    <w:rsid w:val="004261D5"/>
    <w:rsid w:val="004261E8"/>
    <w:rsid w:val="004262DD"/>
    <w:rsid w:val="0042658C"/>
    <w:rsid w:val="004266EA"/>
    <w:rsid w:val="004268F1"/>
    <w:rsid w:val="004269D2"/>
    <w:rsid w:val="00426A21"/>
    <w:rsid w:val="00426A55"/>
    <w:rsid w:val="00426AB2"/>
    <w:rsid w:val="00426B34"/>
    <w:rsid w:val="00426B73"/>
    <w:rsid w:val="00426C4C"/>
    <w:rsid w:val="00427083"/>
    <w:rsid w:val="004270A1"/>
    <w:rsid w:val="004270F5"/>
    <w:rsid w:val="00427180"/>
    <w:rsid w:val="00427225"/>
    <w:rsid w:val="00427231"/>
    <w:rsid w:val="004276CE"/>
    <w:rsid w:val="004276E7"/>
    <w:rsid w:val="00427D63"/>
    <w:rsid w:val="00427F36"/>
    <w:rsid w:val="00427F67"/>
    <w:rsid w:val="00430222"/>
    <w:rsid w:val="00430364"/>
    <w:rsid w:val="0043045C"/>
    <w:rsid w:val="0043077F"/>
    <w:rsid w:val="00430838"/>
    <w:rsid w:val="00430C84"/>
    <w:rsid w:val="00430D11"/>
    <w:rsid w:val="00430E59"/>
    <w:rsid w:val="00431092"/>
    <w:rsid w:val="004310BA"/>
    <w:rsid w:val="0043124A"/>
    <w:rsid w:val="00431C26"/>
    <w:rsid w:val="00431CFF"/>
    <w:rsid w:val="00431F02"/>
    <w:rsid w:val="00431F82"/>
    <w:rsid w:val="00431FFC"/>
    <w:rsid w:val="004321E8"/>
    <w:rsid w:val="0043229F"/>
    <w:rsid w:val="00432458"/>
    <w:rsid w:val="004324C8"/>
    <w:rsid w:val="004324F5"/>
    <w:rsid w:val="00432831"/>
    <w:rsid w:val="004328E4"/>
    <w:rsid w:val="00432F1E"/>
    <w:rsid w:val="00432F56"/>
    <w:rsid w:val="00432F75"/>
    <w:rsid w:val="00432FDA"/>
    <w:rsid w:val="004330A7"/>
    <w:rsid w:val="004330FC"/>
    <w:rsid w:val="0043322A"/>
    <w:rsid w:val="0043354F"/>
    <w:rsid w:val="004335BB"/>
    <w:rsid w:val="00433790"/>
    <w:rsid w:val="0043382C"/>
    <w:rsid w:val="00433911"/>
    <w:rsid w:val="00433FCD"/>
    <w:rsid w:val="00434274"/>
    <w:rsid w:val="0043437A"/>
    <w:rsid w:val="004344AC"/>
    <w:rsid w:val="00434C46"/>
    <w:rsid w:val="00434D14"/>
    <w:rsid w:val="00434D61"/>
    <w:rsid w:val="004354F4"/>
    <w:rsid w:val="00435533"/>
    <w:rsid w:val="0043554D"/>
    <w:rsid w:val="00435794"/>
    <w:rsid w:val="00435836"/>
    <w:rsid w:val="00435A2A"/>
    <w:rsid w:val="00435ADE"/>
    <w:rsid w:val="00435BED"/>
    <w:rsid w:val="00435BFF"/>
    <w:rsid w:val="00435D5E"/>
    <w:rsid w:val="00435E54"/>
    <w:rsid w:val="00436403"/>
    <w:rsid w:val="004365E9"/>
    <w:rsid w:val="0043675E"/>
    <w:rsid w:val="004369C4"/>
    <w:rsid w:val="00436C77"/>
    <w:rsid w:val="00436CD1"/>
    <w:rsid w:val="00436D1C"/>
    <w:rsid w:val="00436D7B"/>
    <w:rsid w:val="00436D88"/>
    <w:rsid w:val="00436F1C"/>
    <w:rsid w:val="00436F83"/>
    <w:rsid w:val="00436F8E"/>
    <w:rsid w:val="0043703F"/>
    <w:rsid w:val="004370E8"/>
    <w:rsid w:val="0043720B"/>
    <w:rsid w:val="00437273"/>
    <w:rsid w:val="004375EC"/>
    <w:rsid w:val="004378BD"/>
    <w:rsid w:val="00437A4E"/>
    <w:rsid w:val="00440067"/>
    <w:rsid w:val="0044006A"/>
    <w:rsid w:val="0044031A"/>
    <w:rsid w:val="00440561"/>
    <w:rsid w:val="0044080A"/>
    <w:rsid w:val="00440976"/>
    <w:rsid w:val="00440978"/>
    <w:rsid w:val="00440998"/>
    <w:rsid w:val="00440C52"/>
    <w:rsid w:val="00440E6B"/>
    <w:rsid w:val="00440FBC"/>
    <w:rsid w:val="00441068"/>
    <w:rsid w:val="00441071"/>
    <w:rsid w:val="0044109B"/>
    <w:rsid w:val="004410CD"/>
    <w:rsid w:val="004414A1"/>
    <w:rsid w:val="00441517"/>
    <w:rsid w:val="004416A8"/>
    <w:rsid w:val="0044186B"/>
    <w:rsid w:val="00441B0A"/>
    <w:rsid w:val="00441FDD"/>
    <w:rsid w:val="004421BD"/>
    <w:rsid w:val="0044233A"/>
    <w:rsid w:val="004423DB"/>
    <w:rsid w:val="00442766"/>
    <w:rsid w:val="004427CD"/>
    <w:rsid w:val="00442803"/>
    <w:rsid w:val="004429E9"/>
    <w:rsid w:val="00442A4A"/>
    <w:rsid w:val="00442A6E"/>
    <w:rsid w:val="00442AA3"/>
    <w:rsid w:val="00442C72"/>
    <w:rsid w:val="00442E12"/>
    <w:rsid w:val="004431D3"/>
    <w:rsid w:val="0044336A"/>
    <w:rsid w:val="004434FE"/>
    <w:rsid w:val="00443557"/>
    <w:rsid w:val="0044368F"/>
    <w:rsid w:val="004436F4"/>
    <w:rsid w:val="0044378D"/>
    <w:rsid w:val="0044395D"/>
    <w:rsid w:val="00443988"/>
    <w:rsid w:val="00443CA4"/>
    <w:rsid w:val="00443DCB"/>
    <w:rsid w:val="00444134"/>
    <w:rsid w:val="00444301"/>
    <w:rsid w:val="004447FF"/>
    <w:rsid w:val="00444A31"/>
    <w:rsid w:val="00444C90"/>
    <w:rsid w:val="00444D82"/>
    <w:rsid w:val="00444D94"/>
    <w:rsid w:val="00445116"/>
    <w:rsid w:val="004451BB"/>
    <w:rsid w:val="004451EF"/>
    <w:rsid w:val="00445415"/>
    <w:rsid w:val="004456A4"/>
    <w:rsid w:val="004456D6"/>
    <w:rsid w:val="00445D84"/>
    <w:rsid w:val="00445FDD"/>
    <w:rsid w:val="00446052"/>
    <w:rsid w:val="004462EC"/>
    <w:rsid w:val="004466B6"/>
    <w:rsid w:val="004466F2"/>
    <w:rsid w:val="00446770"/>
    <w:rsid w:val="00446789"/>
    <w:rsid w:val="00446821"/>
    <w:rsid w:val="0044698D"/>
    <w:rsid w:val="00447045"/>
    <w:rsid w:val="004470A2"/>
    <w:rsid w:val="004472D1"/>
    <w:rsid w:val="004474BE"/>
    <w:rsid w:val="004476B0"/>
    <w:rsid w:val="004476FD"/>
    <w:rsid w:val="00447718"/>
    <w:rsid w:val="00447864"/>
    <w:rsid w:val="00447882"/>
    <w:rsid w:val="0044793B"/>
    <w:rsid w:val="0044796B"/>
    <w:rsid w:val="0044797C"/>
    <w:rsid w:val="00447A32"/>
    <w:rsid w:val="00447A9B"/>
    <w:rsid w:val="00447D76"/>
    <w:rsid w:val="00447FCF"/>
    <w:rsid w:val="0045016D"/>
    <w:rsid w:val="004502DC"/>
    <w:rsid w:val="0045046D"/>
    <w:rsid w:val="00450493"/>
    <w:rsid w:val="004504A2"/>
    <w:rsid w:val="004505C1"/>
    <w:rsid w:val="004505CC"/>
    <w:rsid w:val="00450CD0"/>
    <w:rsid w:val="00450D4B"/>
    <w:rsid w:val="00450E12"/>
    <w:rsid w:val="00451061"/>
    <w:rsid w:val="00451178"/>
    <w:rsid w:val="004511AC"/>
    <w:rsid w:val="004511C7"/>
    <w:rsid w:val="004515E0"/>
    <w:rsid w:val="00451669"/>
    <w:rsid w:val="0045180D"/>
    <w:rsid w:val="004518C2"/>
    <w:rsid w:val="00451B0D"/>
    <w:rsid w:val="00451CB8"/>
    <w:rsid w:val="00451D82"/>
    <w:rsid w:val="00452105"/>
    <w:rsid w:val="00452121"/>
    <w:rsid w:val="0045240A"/>
    <w:rsid w:val="00452479"/>
    <w:rsid w:val="00452764"/>
    <w:rsid w:val="004528F4"/>
    <w:rsid w:val="0045292C"/>
    <w:rsid w:val="00452975"/>
    <w:rsid w:val="00452AA4"/>
    <w:rsid w:val="00452B43"/>
    <w:rsid w:val="00452CA9"/>
    <w:rsid w:val="00452D63"/>
    <w:rsid w:val="00453177"/>
    <w:rsid w:val="004531F9"/>
    <w:rsid w:val="00453250"/>
    <w:rsid w:val="004532E9"/>
    <w:rsid w:val="00453544"/>
    <w:rsid w:val="004535B5"/>
    <w:rsid w:val="00453739"/>
    <w:rsid w:val="004537C9"/>
    <w:rsid w:val="0045386C"/>
    <w:rsid w:val="00453C5C"/>
    <w:rsid w:val="00453ED3"/>
    <w:rsid w:val="00454230"/>
    <w:rsid w:val="004542F7"/>
    <w:rsid w:val="004547CE"/>
    <w:rsid w:val="0045498E"/>
    <w:rsid w:val="00454B0D"/>
    <w:rsid w:val="00454BD3"/>
    <w:rsid w:val="00454F32"/>
    <w:rsid w:val="0045508F"/>
    <w:rsid w:val="004550C5"/>
    <w:rsid w:val="00455204"/>
    <w:rsid w:val="00455278"/>
    <w:rsid w:val="0045570C"/>
    <w:rsid w:val="00455A2B"/>
    <w:rsid w:val="00455BF2"/>
    <w:rsid w:val="00455CC7"/>
    <w:rsid w:val="00455D6B"/>
    <w:rsid w:val="00455DC0"/>
    <w:rsid w:val="00455F63"/>
    <w:rsid w:val="0045638F"/>
    <w:rsid w:val="004563FA"/>
    <w:rsid w:val="00456463"/>
    <w:rsid w:val="004565A5"/>
    <w:rsid w:val="0045663F"/>
    <w:rsid w:val="004568E3"/>
    <w:rsid w:val="00456991"/>
    <w:rsid w:val="004569CF"/>
    <w:rsid w:val="00456FD3"/>
    <w:rsid w:val="0045727E"/>
    <w:rsid w:val="00457806"/>
    <w:rsid w:val="0045794F"/>
    <w:rsid w:val="00457C0D"/>
    <w:rsid w:val="0046000E"/>
    <w:rsid w:val="0046013F"/>
    <w:rsid w:val="004602C7"/>
    <w:rsid w:val="004602CB"/>
    <w:rsid w:val="004604CE"/>
    <w:rsid w:val="004606B9"/>
    <w:rsid w:val="004608C4"/>
    <w:rsid w:val="00460A60"/>
    <w:rsid w:val="00460C8A"/>
    <w:rsid w:val="0046103F"/>
    <w:rsid w:val="00461539"/>
    <w:rsid w:val="0046160E"/>
    <w:rsid w:val="004616DC"/>
    <w:rsid w:val="00461A90"/>
    <w:rsid w:val="00461CCE"/>
    <w:rsid w:val="004620D2"/>
    <w:rsid w:val="004621A0"/>
    <w:rsid w:val="004623CB"/>
    <w:rsid w:val="004624EA"/>
    <w:rsid w:val="00462686"/>
    <w:rsid w:val="00462A8E"/>
    <w:rsid w:val="00462BB4"/>
    <w:rsid w:val="00462E45"/>
    <w:rsid w:val="00462E56"/>
    <w:rsid w:val="00462F34"/>
    <w:rsid w:val="00462F3E"/>
    <w:rsid w:val="00463098"/>
    <w:rsid w:val="0046310E"/>
    <w:rsid w:val="00463252"/>
    <w:rsid w:val="00463347"/>
    <w:rsid w:val="004633AE"/>
    <w:rsid w:val="00463599"/>
    <w:rsid w:val="00463826"/>
    <w:rsid w:val="004638A9"/>
    <w:rsid w:val="00463E07"/>
    <w:rsid w:val="00463EFB"/>
    <w:rsid w:val="0046416A"/>
    <w:rsid w:val="00464181"/>
    <w:rsid w:val="004642C8"/>
    <w:rsid w:val="00464478"/>
    <w:rsid w:val="004649D5"/>
    <w:rsid w:val="00464B18"/>
    <w:rsid w:val="004650CB"/>
    <w:rsid w:val="004650CF"/>
    <w:rsid w:val="004653E9"/>
    <w:rsid w:val="0046545A"/>
    <w:rsid w:val="00465494"/>
    <w:rsid w:val="0046559D"/>
    <w:rsid w:val="004655E7"/>
    <w:rsid w:val="00465664"/>
    <w:rsid w:val="004656CE"/>
    <w:rsid w:val="00465B05"/>
    <w:rsid w:val="00465D29"/>
    <w:rsid w:val="00465DD7"/>
    <w:rsid w:val="00465E19"/>
    <w:rsid w:val="00465F6A"/>
    <w:rsid w:val="004662CC"/>
    <w:rsid w:val="004662D1"/>
    <w:rsid w:val="00466615"/>
    <w:rsid w:val="00466616"/>
    <w:rsid w:val="0046665B"/>
    <w:rsid w:val="00466753"/>
    <w:rsid w:val="0046680A"/>
    <w:rsid w:val="0046688E"/>
    <w:rsid w:val="004668B8"/>
    <w:rsid w:val="004669CE"/>
    <w:rsid w:val="00466B4C"/>
    <w:rsid w:val="00466F0C"/>
    <w:rsid w:val="00466F11"/>
    <w:rsid w:val="00466F66"/>
    <w:rsid w:val="00466FB3"/>
    <w:rsid w:val="0046701B"/>
    <w:rsid w:val="0046704F"/>
    <w:rsid w:val="0046711A"/>
    <w:rsid w:val="0046738B"/>
    <w:rsid w:val="00467390"/>
    <w:rsid w:val="0046746E"/>
    <w:rsid w:val="004674E8"/>
    <w:rsid w:val="0046784D"/>
    <w:rsid w:val="00467B09"/>
    <w:rsid w:val="00467D5E"/>
    <w:rsid w:val="00467FC4"/>
    <w:rsid w:val="004700C8"/>
    <w:rsid w:val="00470231"/>
    <w:rsid w:val="00470236"/>
    <w:rsid w:val="0047092A"/>
    <w:rsid w:val="00470AAC"/>
    <w:rsid w:val="00470BE1"/>
    <w:rsid w:val="00470CD5"/>
    <w:rsid w:val="00470CF6"/>
    <w:rsid w:val="00470E4E"/>
    <w:rsid w:val="00470EA8"/>
    <w:rsid w:val="004711E8"/>
    <w:rsid w:val="0047140F"/>
    <w:rsid w:val="00471755"/>
    <w:rsid w:val="0047181A"/>
    <w:rsid w:val="00471A0E"/>
    <w:rsid w:val="00471CA4"/>
    <w:rsid w:val="00471DA5"/>
    <w:rsid w:val="00472069"/>
    <w:rsid w:val="004723D4"/>
    <w:rsid w:val="00472634"/>
    <w:rsid w:val="00472751"/>
    <w:rsid w:val="00472A26"/>
    <w:rsid w:val="00472DCC"/>
    <w:rsid w:val="00472FEB"/>
    <w:rsid w:val="004735A9"/>
    <w:rsid w:val="004735CA"/>
    <w:rsid w:val="00473656"/>
    <w:rsid w:val="0047389F"/>
    <w:rsid w:val="004739AF"/>
    <w:rsid w:val="00473DFE"/>
    <w:rsid w:val="0047400B"/>
    <w:rsid w:val="0047439E"/>
    <w:rsid w:val="004745CA"/>
    <w:rsid w:val="00474A7A"/>
    <w:rsid w:val="00474C83"/>
    <w:rsid w:val="00474D05"/>
    <w:rsid w:val="004751E7"/>
    <w:rsid w:val="00475292"/>
    <w:rsid w:val="004752D3"/>
    <w:rsid w:val="0047572C"/>
    <w:rsid w:val="00475836"/>
    <w:rsid w:val="004759F3"/>
    <w:rsid w:val="00475C7B"/>
    <w:rsid w:val="00475DF1"/>
    <w:rsid w:val="00475F2C"/>
    <w:rsid w:val="00475FB4"/>
    <w:rsid w:val="004763B6"/>
    <w:rsid w:val="00476559"/>
    <w:rsid w:val="004768D1"/>
    <w:rsid w:val="0047699B"/>
    <w:rsid w:val="00476D20"/>
    <w:rsid w:val="00476F7B"/>
    <w:rsid w:val="004770F2"/>
    <w:rsid w:val="0047722E"/>
    <w:rsid w:val="004773CF"/>
    <w:rsid w:val="00477530"/>
    <w:rsid w:val="0047759D"/>
    <w:rsid w:val="00477998"/>
    <w:rsid w:val="004779AC"/>
    <w:rsid w:val="00477B99"/>
    <w:rsid w:val="00480331"/>
    <w:rsid w:val="00480376"/>
    <w:rsid w:val="00480527"/>
    <w:rsid w:val="00480618"/>
    <w:rsid w:val="004808AC"/>
    <w:rsid w:val="0048094B"/>
    <w:rsid w:val="00480A03"/>
    <w:rsid w:val="00480CFE"/>
    <w:rsid w:val="00480FD6"/>
    <w:rsid w:val="004814B3"/>
    <w:rsid w:val="00481609"/>
    <w:rsid w:val="0048185A"/>
    <w:rsid w:val="00481C7A"/>
    <w:rsid w:val="00481D60"/>
    <w:rsid w:val="004821F9"/>
    <w:rsid w:val="00482223"/>
    <w:rsid w:val="00482303"/>
    <w:rsid w:val="0048252E"/>
    <w:rsid w:val="004825B0"/>
    <w:rsid w:val="00482607"/>
    <w:rsid w:val="004827B8"/>
    <w:rsid w:val="00482AE1"/>
    <w:rsid w:val="00482FCC"/>
    <w:rsid w:val="0048329A"/>
    <w:rsid w:val="004832B0"/>
    <w:rsid w:val="00483416"/>
    <w:rsid w:val="004834C3"/>
    <w:rsid w:val="004834E0"/>
    <w:rsid w:val="004834FD"/>
    <w:rsid w:val="00483630"/>
    <w:rsid w:val="004836BE"/>
    <w:rsid w:val="0048382C"/>
    <w:rsid w:val="004838B7"/>
    <w:rsid w:val="00483C3C"/>
    <w:rsid w:val="00484299"/>
    <w:rsid w:val="004842D0"/>
    <w:rsid w:val="004842EE"/>
    <w:rsid w:val="004844DD"/>
    <w:rsid w:val="00484738"/>
    <w:rsid w:val="00484784"/>
    <w:rsid w:val="00484A9F"/>
    <w:rsid w:val="00484D87"/>
    <w:rsid w:val="0048512B"/>
    <w:rsid w:val="0048558E"/>
    <w:rsid w:val="00485715"/>
    <w:rsid w:val="00485731"/>
    <w:rsid w:val="004857AB"/>
    <w:rsid w:val="00485824"/>
    <w:rsid w:val="00485827"/>
    <w:rsid w:val="004858F1"/>
    <w:rsid w:val="00485911"/>
    <w:rsid w:val="00485915"/>
    <w:rsid w:val="0048594D"/>
    <w:rsid w:val="00485AC7"/>
    <w:rsid w:val="00485B41"/>
    <w:rsid w:val="00485C06"/>
    <w:rsid w:val="00485D1D"/>
    <w:rsid w:val="00485EC0"/>
    <w:rsid w:val="00486587"/>
    <w:rsid w:val="004867ED"/>
    <w:rsid w:val="004868DE"/>
    <w:rsid w:val="00486D21"/>
    <w:rsid w:val="00486D31"/>
    <w:rsid w:val="00487358"/>
    <w:rsid w:val="00487658"/>
    <w:rsid w:val="00487A36"/>
    <w:rsid w:val="00487BE4"/>
    <w:rsid w:val="00487CEE"/>
    <w:rsid w:val="00487F33"/>
    <w:rsid w:val="00487FAC"/>
    <w:rsid w:val="00487FE7"/>
    <w:rsid w:val="004902A7"/>
    <w:rsid w:val="004902D5"/>
    <w:rsid w:val="00490444"/>
    <w:rsid w:val="004906C2"/>
    <w:rsid w:val="004906CB"/>
    <w:rsid w:val="00490710"/>
    <w:rsid w:val="0049088D"/>
    <w:rsid w:val="00490CFA"/>
    <w:rsid w:val="00490DB2"/>
    <w:rsid w:val="00490EDB"/>
    <w:rsid w:val="00491223"/>
    <w:rsid w:val="00491225"/>
    <w:rsid w:val="0049155E"/>
    <w:rsid w:val="00491569"/>
    <w:rsid w:val="0049197C"/>
    <w:rsid w:val="004919EA"/>
    <w:rsid w:val="00491C11"/>
    <w:rsid w:val="00491C29"/>
    <w:rsid w:val="00491CE7"/>
    <w:rsid w:val="00491F6F"/>
    <w:rsid w:val="00491FCE"/>
    <w:rsid w:val="004922C9"/>
    <w:rsid w:val="00492374"/>
    <w:rsid w:val="004924A4"/>
    <w:rsid w:val="00492505"/>
    <w:rsid w:val="00492798"/>
    <w:rsid w:val="00492825"/>
    <w:rsid w:val="00492849"/>
    <w:rsid w:val="00492F13"/>
    <w:rsid w:val="00493019"/>
    <w:rsid w:val="004934F6"/>
    <w:rsid w:val="0049369E"/>
    <w:rsid w:val="00493ACD"/>
    <w:rsid w:val="00493B7B"/>
    <w:rsid w:val="00493DDB"/>
    <w:rsid w:val="00493FD5"/>
    <w:rsid w:val="00494405"/>
    <w:rsid w:val="004944CB"/>
    <w:rsid w:val="00494885"/>
    <w:rsid w:val="00494897"/>
    <w:rsid w:val="0049489B"/>
    <w:rsid w:val="00494A2D"/>
    <w:rsid w:val="00494B04"/>
    <w:rsid w:val="00494CE0"/>
    <w:rsid w:val="00494EC2"/>
    <w:rsid w:val="00495012"/>
    <w:rsid w:val="00495343"/>
    <w:rsid w:val="004954EF"/>
    <w:rsid w:val="00495555"/>
    <w:rsid w:val="00495750"/>
    <w:rsid w:val="00495847"/>
    <w:rsid w:val="0049586F"/>
    <w:rsid w:val="004958A6"/>
    <w:rsid w:val="00495B69"/>
    <w:rsid w:val="00495C0A"/>
    <w:rsid w:val="00495CAE"/>
    <w:rsid w:val="00495CB8"/>
    <w:rsid w:val="00495D66"/>
    <w:rsid w:val="00495DC9"/>
    <w:rsid w:val="00496079"/>
    <w:rsid w:val="0049613A"/>
    <w:rsid w:val="0049624F"/>
    <w:rsid w:val="00496252"/>
    <w:rsid w:val="004963B2"/>
    <w:rsid w:val="0049641E"/>
    <w:rsid w:val="004965CB"/>
    <w:rsid w:val="004966BE"/>
    <w:rsid w:val="0049673B"/>
    <w:rsid w:val="00496A1C"/>
    <w:rsid w:val="00496B88"/>
    <w:rsid w:val="00496BC9"/>
    <w:rsid w:val="00496CC6"/>
    <w:rsid w:val="00496DFB"/>
    <w:rsid w:val="004971C5"/>
    <w:rsid w:val="004973AF"/>
    <w:rsid w:val="00497425"/>
    <w:rsid w:val="004978C5"/>
    <w:rsid w:val="00497EEE"/>
    <w:rsid w:val="00497F83"/>
    <w:rsid w:val="00497FAC"/>
    <w:rsid w:val="004A018D"/>
    <w:rsid w:val="004A024B"/>
    <w:rsid w:val="004A027D"/>
    <w:rsid w:val="004A02D3"/>
    <w:rsid w:val="004A0878"/>
    <w:rsid w:val="004A096E"/>
    <w:rsid w:val="004A0BF8"/>
    <w:rsid w:val="004A0E62"/>
    <w:rsid w:val="004A0F9D"/>
    <w:rsid w:val="004A10DC"/>
    <w:rsid w:val="004A11A8"/>
    <w:rsid w:val="004A1259"/>
    <w:rsid w:val="004A1292"/>
    <w:rsid w:val="004A1495"/>
    <w:rsid w:val="004A14FB"/>
    <w:rsid w:val="004A1510"/>
    <w:rsid w:val="004A18AA"/>
    <w:rsid w:val="004A18CF"/>
    <w:rsid w:val="004A1979"/>
    <w:rsid w:val="004A1ACE"/>
    <w:rsid w:val="004A1D06"/>
    <w:rsid w:val="004A1DAE"/>
    <w:rsid w:val="004A1DF2"/>
    <w:rsid w:val="004A209D"/>
    <w:rsid w:val="004A2102"/>
    <w:rsid w:val="004A2B22"/>
    <w:rsid w:val="004A2C6A"/>
    <w:rsid w:val="004A2EE2"/>
    <w:rsid w:val="004A2EF8"/>
    <w:rsid w:val="004A31AA"/>
    <w:rsid w:val="004A3317"/>
    <w:rsid w:val="004A333E"/>
    <w:rsid w:val="004A34FC"/>
    <w:rsid w:val="004A3500"/>
    <w:rsid w:val="004A357C"/>
    <w:rsid w:val="004A35E3"/>
    <w:rsid w:val="004A362B"/>
    <w:rsid w:val="004A39BC"/>
    <w:rsid w:val="004A406E"/>
    <w:rsid w:val="004A41F7"/>
    <w:rsid w:val="004A427C"/>
    <w:rsid w:val="004A4407"/>
    <w:rsid w:val="004A440A"/>
    <w:rsid w:val="004A4594"/>
    <w:rsid w:val="004A4656"/>
    <w:rsid w:val="004A46BE"/>
    <w:rsid w:val="004A479C"/>
    <w:rsid w:val="004A4866"/>
    <w:rsid w:val="004A48C5"/>
    <w:rsid w:val="004A4A65"/>
    <w:rsid w:val="004A4ADA"/>
    <w:rsid w:val="004A4C3D"/>
    <w:rsid w:val="004A4E28"/>
    <w:rsid w:val="004A4FCA"/>
    <w:rsid w:val="004A509C"/>
    <w:rsid w:val="004A530C"/>
    <w:rsid w:val="004A549E"/>
    <w:rsid w:val="004A5955"/>
    <w:rsid w:val="004A59E6"/>
    <w:rsid w:val="004A5A2B"/>
    <w:rsid w:val="004A5BE1"/>
    <w:rsid w:val="004A5F3A"/>
    <w:rsid w:val="004A604C"/>
    <w:rsid w:val="004A6106"/>
    <w:rsid w:val="004A623F"/>
    <w:rsid w:val="004A624B"/>
    <w:rsid w:val="004A630E"/>
    <w:rsid w:val="004A651E"/>
    <w:rsid w:val="004A65F8"/>
    <w:rsid w:val="004A6A91"/>
    <w:rsid w:val="004A6D71"/>
    <w:rsid w:val="004A6E98"/>
    <w:rsid w:val="004A6FEA"/>
    <w:rsid w:val="004A7208"/>
    <w:rsid w:val="004A7506"/>
    <w:rsid w:val="004A7644"/>
    <w:rsid w:val="004A7664"/>
    <w:rsid w:val="004A776B"/>
    <w:rsid w:val="004A776C"/>
    <w:rsid w:val="004A78FF"/>
    <w:rsid w:val="004A7932"/>
    <w:rsid w:val="004A7A4F"/>
    <w:rsid w:val="004A7CBD"/>
    <w:rsid w:val="004A7CDD"/>
    <w:rsid w:val="004A7F11"/>
    <w:rsid w:val="004B00D3"/>
    <w:rsid w:val="004B0131"/>
    <w:rsid w:val="004B0224"/>
    <w:rsid w:val="004B02E2"/>
    <w:rsid w:val="004B0366"/>
    <w:rsid w:val="004B06DF"/>
    <w:rsid w:val="004B07EA"/>
    <w:rsid w:val="004B094E"/>
    <w:rsid w:val="004B0991"/>
    <w:rsid w:val="004B0A00"/>
    <w:rsid w:val="004B0E5B"/>
    <w:rsid w:val="004B10CF"/>
    <w:rsid w:val="004B156B"/>
    <w:rsid w:val="004B1584"/>
    <w:rsid w:val="004B16CE"/>
    <w:rsid w:val="004B1A20"/>
    <w:rsid w:val="004B1C1E"/>
    <w:rsid w:val="004B1E0E"/>
    <w:rsid w:val="004B1F2C"/>
    <w:rsid w:val="004B1FCB"/>
    <w:rsid w:val="004B2150"/>
    <w:rsid w:val="004B2605"/>
    <w:rsid w:val="004B2938"/>
    <w:rsid w:val="004B2954"/>
    <w:rsid w:val="004B2DC4"/>
    <w:rsid w:val="004B2ED2"/>
    <w:rsid w:val="004B2F47"/>
    <w:rsid w:val="004B2FAC"/>
    <w:rsid w:val="004B3066"/>
    <w:rsid w:val="004B30F6"/>
    <w:rsid w:val="004B3327"/>
    <w:rsid w:val="004B3735"/>
    <w:rsid w:val="004B3770"/>
    <w:rsid w:val="004B37F1"/>
    <w:rsid w:val="004B381C"/>
    <w:rsid w:val="004B3851"/>
    <w:rsid w:val="004B398B"/>
    <w:rsid w:val="004B3D7C"/>
    <w:rsid w:val="004B3F37"/>
    <w:rsid w:val="004B3F74"/>
    <w:rsid w:val="004B3FAA"/>
    <w:rsid w:val="004B4059"/>
    <w:rsid w:val="004B429B"/>
    <w:rsid w:val="004B4350"/>
    <w:rsid w:val="004B435D"/>
    <w:rsid w:val="004B43C3"/>
    <w:rsid w:val="004B4679"/>
    <w:rsid w:val="004B46D5"/>
    <w:rsid w:val="004B4823"/>
    <w:rsid w:val="004B48D4"/>
    <w:rsid w:val="004B49C3"/>
    <w:rsid w:val="004B4A5C"/>
    <w:rsid w:val="004B4B23"/>
    <w:rsid w:val="004B4B43"/>
    <w:rsid w:val="004B4B56"/>
    <w:rsid w:val="004B4C1F"/>
    <w:rsid w:val="004B4DCE"/>
    <w:rsid w:val="004B4EBB"/>
    <w:rsid w:val="004B4F10"/>
    <w:rsid w:val="004B530B"/>
    <w:rsid w:val="004B535A"/>
    <w:rsid w:val="004B542A"/>
    <w:rsid w:val="004B547A"/>
    <w:rsid w:val="004B5765"/>
    <w:rsid w:val="004B596E"/>
    <w:rsid w:val="004B5A2A"/>
    <w:rsid w:val="004B624A"/>
    <w:rsid w:val="004B66B6"/>
    <w:rsid w:val="004B66F1"/>
    <w:rsid w:val="004B6773"/>
    <w:rsid w:val="004B6869"/>
    <w:rsid w:val="004B70E3"/>
    <w:rsid w:val="004B70F2"/>
    <w:rsid w:val="004B72B6"/>
    <w:rsid w:val="004B7385"/>
    <w:rsid w:val="004B7538"/>
    <w:rsid w:val="004B7590"/>
    <w:rsid w:val="004B7599"/>
    <w:rsid w:val="004B79FC"/>
    <w:rsid w:val="004B7B1A"/>
    <w:rsid w:val="004B7F5F"/>
    <w:rsid w:val="004B7FBA"/>
    <w:rsid w:val="004C0279"/>
    <w:rsid w:val="004C0340"/>
    <w:rsid w:val="004C0431"/>
    <w:rsid w:val="004C0624"/>
    <w:rsid w:val="004C073F"/>
    <w:rsid w:val="004C097F"/>
    <w:rsid w:val="004C0A5A"/>
    <w:rsid w:val="004C0B1E"/>
    <w:rsid w:val="004C0D32"/>
    <w:rsid w:val="004C0D5C"/>
    <w:rsid w:val="004C1850"/>
    <w:rsid w:val="004C1879"/>
    <w:rsid w:val="004C1D7A"/>
    <w:rsid w:val="004C1E95"/>
    <w:rsid w:val="004C2104"/>
    <w:rsid w:val="004C21A1"/>
    <w:rsid w:val="004C23CD"/>
    <w:rsid w:val="004C2753"/>
    <w:rsid w:val="004C32BA"/>
    <w:rsid w:val="004C3520"/>
    <w:rsid w:val="004C36EC"/>
    <w:rsid w:val="004C3850"/>
    <w:rsid w:val="004C3D9D"/>
    <w:rsid w:val="004C3E0E"/>
    <w:rsid w:val="004C3E24"/>
    <w:rsid w:val="004C3F81"/>
    <w:rsid w:val="004C4285"/>
    <w:rsid w:val="004C43B6"/>
    <w:rsid w:val="004C449F"/>
    <w:rsid w:val="004C460B"/>
    <w:rsid w:val="004C48C8"/>
    <w:rsid w:val="004C4976"/>
    <w:rsid w:val="004C4A71"/>
    <w:rsid w:val="004C4B71"/>
    <w:rsid w:val="004C4CAE"/>
    <w:rsid w:val="004C4FED"/>
    <w:rsid w:val="004C5061"/>
    <w:rsid w:val="004C539A"/>
    <w:rsid w:val="004C539B"/>
    <w:rsid w:val="004C54C7"/>
    <w:rsid w:val="004C54FC"/>
    <w:rsid w:val="004C55D7"/>
    <w:rsid w:val="004C572B"/>
    <w:rsid w:val="004C5829"/>
    <w:rsid w:val="004C5878"/>
    <w:rsid w:val="004C5A85"/>
    <w:rsid w:val="004C5CD9"/>
    <w:rsid w:val="004C60F4"/>
    <w:rsid w:val="004C61B4"/>
    <w:rsid w:val="004C62C1"/>
    <w:rsid w:val="004C6360"/>
    <w:rsid w:val="004C63AB"/>
    <w:rsid w:val="004C65E3"/>
    <w:rsid w:val="004C66E0"/>
    <w:rsid w:val="004C68CB"/>
    <w:rsid w:val="004C68D4"/>
    <w:rsid w:val="004C6E2C"/>
    <w:rsid w:val="004C6E7A"/>
    <w:rsid w:val="004C6F07"/>
    <w:rsid w:val="004C6F42"/>
    <w:rsid w:val="004C706C"/>
    <w:rsid w:val="004C71C0"/>
    <w:rsid w:val="004C71DA"/>
    <w:rsid w:val="004C7338"/>
    <w:rsid w:val="004C7416"/>
    <w:rsid w:val="004C7656"/>
    <w:rsid w:val="004C77CA"/>
    <w:rsid w:val="004C7850"/>
    <w:rsid w:val="004C7C0A"/>
    <w:rsid w:val="004C7C8D"/>
    <w:rsid w:val="004C7DB3"/>
    <w:rsid w:val="004D0146"/>
    <w:rsid w:val="004D01A6"/>
    <w:rsid w:val="004D028F"/>
    <w:rsid w:val="004D04A8"/>
    <w:rsid w:val="004D04C5"/>
    <w:rsid w:val="004D05DF"/>
    <w:rsid w:val="004D078D"/>
    <w:rsid w:val="004D08B7"/>
    <w:rsid w:val="004D08E2"/>
    <w:rsid w:val="004D0964"/>
    <w:rsid w:val="004D0A51"/>
    <w:rsid w:val="004D0C47"/>
    <w:rsid w:val="004D0C4E"/>
    <w:rsid w:val="004D0D96"/>
    <w:rsid w:val="004D0F44"/>
    <w:rsid w:val="004D13C0"/>
    <w:rsid w:val="004D1858"/>
    <w:rsid w:val="004D1CEF"/>
    <w:rsid w:val="004D1E77"/>
    <w:rsid w:val="004D1EBC"/>
    <w:rsid w:val="004D204B"/>
    <w:rsid w:val="004D22CB"/>
    <w:rsid w:val="004D2303"/>
    <w:rsid w:val="004D25E2"/>
    <w:rsid w:val="004D25EE"/>
    <w:rsid w:val="004D299A"/>
    <w:rsid w:val="004D29D8"/>
    <w:rsid w:val="004D2DBC"/>
    <w:rsid w:val="004D2DDF"/>
    <w:rsid w:val="004D2E4C"/>
    <w:rsid w:val="004D2E7D"/>
    <w:rsid w:val="004D2F06"/>
    <w:rsid w:val="004D2F31"/>
    <w:rsid w:val="004D3334"/>
    <w:rsid w:val="004D3363"/>
    <w:rsid w:val="004D34E5"/>
    <w:rsid w:val="004D3814"/>
    <w:rsid w:val="004D392C"/>
    <w:rsid w:val="004D3A13"/>
    <w:rsid w:val="004D3A29"/>
    <w:rsid w:val="004D3DE6"/>
    <w:rsid w:val="004D3E54"/>
    <w:rsid w:val="004D3FD3"/>
    <w:rsid w:val="004D402F"/>
    <w:rsid w:val="004D41AE"/>
    <w:rsid w:val="004D4340"/>
    <w:rsid w:val="004D44A8"/>
    <w:rsid w:val="004D4800"/>
    <w:rsid w:val="004D488F"/>
    <w:rsid w:val="004D4A76"/>
    <w:rsid w:val="004D4CD3"/>
    <w:rsid w:val="004D4E5F"/>
    <w:rsid w:val="004D4F07"/>
    <w:rsid w:val="004D4F71"/>
    <w:rsid w:val="004D511A"/>
    <w:rsid w:val="004D5144"/>
    <w:rsid w:val="004D516A"/>
    <w:rsid w:val="004D51A0"/>
    <w:rsid w:val="004D575E"/>
    <w:rsid w:val="004D5933"/>
    <w:rsid w:val="004D5966"/>
    <w:rsid w:val="004D59DF"/>
    <w:rsid w:val="004D5A55"/>
    <w:rsid w:val="004D5AE4"/>
    <w:rsid w:val="004D5AF1"/>
    <w:rsid w:val="004D6013"/>
    <w:rsid w:val="004D625B"/>
    <w:rsid w:val="004D6878"/>
    <w:rsid w:val="004D6E3D"/>
    <w:rsid w:val="004D6E62"/>
    <w:rsid w:val="004D6E7E"/>
    <w:rsid w:val="004D7033"/>
    <w:rsid w:val="004D70E2"/>
    <w:rsid w:val="004D714A"/>
    <w:rsid w:val="004D7265"/>
    <w:rsid w:val="004D72E6"/>
    <w:rsid w:val="004D732B"/>
    <w:rsid w:val="004D7410"/>
    <w:rsid w:val="004D7426"/>
    <w:rsid w:val="004D76A0"/>
    <w:rsid w:val="004D776D"/>
    <w:rsid w:val="004D788F"/>
    <w:rsid w:val="004D791C"/>
    <w:rsid w:val="004D7B08"/>
    <w:rsid w:val="004D7B2F"/>
    <w:rsid w:val="004D7C85"/>
    <w:rsid w:val="004D7D20"/>
    <w:rsid w:val="004D7E5A"/>
    <w:rsid w:val="004E0002"/>
    <w:rsid w:val="004E0057"/>
    <w:rsid w:val="004E04F0"/>
    <w:rsid w:val="004E0A16"/>
    <w:rsid w:val="004E0D07"/>
    <w:rsid w:val="004E0D88"/>
    <w:rsid w:val="004E0E53"/>
    <w:rsid w:val="004E108A"/>
    <w:rsid w:val="004E10B8"/>
    <w:rsid w:val="004E1290"/>
    <w:rsid w:val="004E1778"/>
    <w:rsid w:val="004E17D9"/>
    <w:rsid w:val="004E1A4C"/>
    <w:rsid w:val="004E1B11"/>
    <w:rsid w:val="004E1C02"/>
    <w:rsid w:val="004E1C72"/>
    <w:rsid w:val="004E1CCE"/>
    <w:rsid w:val="004E1E05"/>
    <w:rsid w:val="004E2097"/>
    <w:rsid w:val="004E21EA"/>
    <w:rsid w:val="004E2857"/>
    <w:rsid w:val="004E2944"/>
    <w:rsid w:val="004E2B96"/>
    <w:rsid w:val="004E2FF2"/>
    <w:rsid w:val="004E309F"/>
    <w:rsid w:val="004E34AF"/>
    <w:rsid w:val="004E34CF"/>
    <w:rsid w:val="004E3673"/>
    <w:rsid w:val="004E3B03"/>
    <w:rsid w:val="004E3B12"/>
    <w:rsid w:val="004E3C0C"/>
    <w:rsid w:val="004E4015"/>
    <w:rsid w:val="004E401B"/>
    <w:rsid w:val="004E40B3"/>
    <w:rsid w:val="004E44FF"/>
    <w:rsid w:val="004E45E4"/>
    <w:rsid w:val="004E496B"/>
    <w:rsid w:val="004E4A01"/>
    <w:rsid w:val="004E4A9B"/>
    <w:rsid w:val="004E4BFB"/>
    <w:rsid w:val="004E4EBB"/>
    <w:rsid w:val="004E4F5A"/>
    <w:rsid w:val="004E503E"/>
    <w:rsid w:val="004E57EF"/>
    <w:rsid w:val="004E59A2"/>
    <w:rsid w:val="004E5ABB"/>
    <w:rsid w:val="004E5B76"/>
    <w:rsid w:val="004E6037"/>
    <w:rsid w:val="004E6193"/>
    <w:rsid w:val="004E63DC"/>
    <w:rsid w:val="004E669B"/>
    <w:rsid w:val="004E67D2"/>
    <w:rsid w:val="004E68AD"/>
    <w:rsid w:val="004E6B44"/>
    <w:rsid w:val="004E6BE1"/>
    <w:rsid w:val="004E6BF2"/>
    <w:rsid w:val="004E6F33"/>
    <w:rsid w:val="004E6F42"/>
    <w:rsid w:val="004E720F"/>
    <w:rsid w:val="004E736D"/>
    <w:rsid w:val="004E73E1"/>
    <w:rsid w:val="004E7555"/>
    <w:rsid w:val="004E762B"/>
    <w:rsid w:val="004E766E"/>
    <w:rsid w:val="004E77AC"/>
    <w:rsid w:val="004E7C43"/>
    <w:rsid w:val="004E7D8C"/>
    <w:rsid w:val="004E7EDF"/>
    <w:rsid w:val="004E7F9E"/>
    <w:rsid w:val="004F01B3"/>
    <w:rsid w:val="004F0241"/>
    <w:rsid w:val="004F0299"/>
    <w:rsid w:val="004F0367"/>
    <w:rsid w:val="004F043D"/>
    <w:rsid w:val="004F045F"/>
    <w:rsid w:val="004F0504"/>
    <w:rsid w:val="004F0711"/>
    <w:rsid w:val="004F07D2"/>
    <w:rsid w:val="004F0820"/>
    <w:rsid w:val="004F087D"/>
    <w:rsid w:val="004F08DA"/>
    <w:rsid w:val="004F09A3"/>
    <w:rsid w:val="004F09F9"/>
    <w:rsid w:val="004F0E9A"/>
    <w:rsid w:val="004F0F57"/>
    <w:rsid w:val="004F0F80"/>
    <w:rsid w:val="004F0FDB"/>
    <w:rsid w:val="004F17A3"/>
    <w:rsid w:val="004F1B0A"/>
    <w:rsid w:val="004F1CE5"/>
    <w:rsid w:val="004F1E50"/>
    <w:rsid w:val="004F20D0"/>
    <w:rsid w:val="004F225B"/>
    <w:rsid w:val="004F23FD"/>
    <w:rsid w:val="004F3036"/>
    <w:rsid w:val="004F32F9"/>
    <w:rsid w:val="004F334A"/>
    <w:rsid w:val="004F3542"/>
    <w:rsid w:val="004F3669"/>
    <w:rsid w:val="004F396F"/>
    <w:rsid w:val="004F3C6C"/>
    <w:rsid w:val="004F3D58"/>
    <w:rsid w:val="004F3D84"/>
    <w:rsid w:val="004F3FC7"/>
    <w:rsid w:val="004F490A"/>
    <w:rsid w:val="004F4AD6"/>
    <w:rsid w:val="004F4BBB"/>
    <w:rsid w:val="004F4FFD"/>
    <w:rsid w:val="004F5807"/>
    <w:rsid w:val="004F5863"/>
    <w:rsid w:val="004F59B8"/>
    <w:rsid w:val="004F5AE7"/>
    <w:rsid w:val="004F5AE8"/>
    <w:rsid w:val="004F5BC9"/>
    <w:rsid w:val="004F5FCC"/>
    <w:rsid w:val="004F6621"/>
    <w:rsid w:val="004F66FB"/>
    <w:rsid w:val="004F66FE"/>
    <w:rsid w:val="004F67B6"/>
    <w:rsid w:val="004F67FC"/>
    <w:rsid w:val="004F6AA9"/>
    <w:rsid w:val="004F6C13"/>
    <w:rsid w:val="004F6F99"/>
    <w:rsid w:val="004F70B2"/>
    <w:rsid w:val="004F747E"/>
    <w:rsid w:val="004F75B1"/>
    <w:rsid w:val="004F771C"/>
    <w:rsid w:val="004F7D01"/>
    <w:rsid w:val="00500317"/>
    <w:rsid w:val="005003F8"/>
    <w:rsid w:val="00500AEB"/>
    <w:rsid w:val="00500C4F"/>
    <w:rsid w:val="00500C59"/>
    <w:rsid w:val="005010FB"/>
    <w:rsid w:val="00501104"/>
    <w:rsid w:val="005012D3"/>
    <w:rsid w:val="00501356"/>
    <w:rsid w:val="005014C5"/>
    <w:rsid w:val="005015CA"/>
    <w:rsid w:val="00501616"/>
    <w:rsid w:val="00501636"/>
    <w:rsid w:val="005019D3"/>
    <w:rsid w:val="005019F1"/>
    <w:rsid w:val="00501B28"/>
    <w:rsid w:val="00501F40"/>
    <w:rsid w:val="005025AD"/>
    <w:rsid w:val="005025CC"/>
    <w:rsid w:val="00502671"/>
    <w:rsid w:val="005028E1"/>
    <w:rsid w:val="0050296B"/>
    <w:rsid w:val="00502AE5"/>
    <w:rsid w:val="00502D45"/>
    <w:rsid w:val="00502E09"/>
    <w:rsid w:val="00502E3A"/>
    <w:rsid w:val="005034DE"/>
    <w:rsid w:val="00503724"/>
    <w:rsid w:val="005037D1"/>
    <w:rsid w:val="00503884"/>
    <w:rsid w:val="0050431C"/>
    <w:rsid w:val="005044BD"/>
    <w:rsid w:val="0050458D"/>
    <w:rsid w:val="005047E8"/>
    <w:rsid w:val="00504B04"/>
    <w:rsid w:val="00504C96"/>
    <w:rsid w:val="00504CBD"/>
    <w:rsid w:val="00504DDA"/>
    <w:rsid w:val="00504DFF"/>
    <w:rsid w:val="00504E48"/>
    <w:rsid w:val="00505151"/>
    <w:rsid w:val="005052F0"/>
    <w:rsid w:val="0050544B"/>
    <w:rsid w:val="00505552"/>
    <w:rsid w:val="00505586"/>
    <w:rsid w:val="005055D7"/>
    <w:rsid w:val="005058E5"/>
    <w:rsid w:val="00505DBE"/>
    <w:rsid w:val="00505E77"/>
    <w:rsid w:val="0050607A"/>
    <w:rsid w:val="00506589"/>
    <w:rsid w:val="005066B9"/>
    <w:rsid w:val="005066DD"/>
    <w:rsid w:val="00506770"/>
    <w:rsid w:val="00506999"/>
    <w:rsid w:val="00506C0D"/>
    <w:rsid w:val="00506C92"/>
    <w:rsid w:val="005070A0"/>
    <w:rsid w:val="005071F1"/>
    <w:rsid w:val="00507201"/>
    <w:rsid w:val="0050721A"/>
    <w:rsid w:val="00507299"/>
    <w:rsid w:val="0050775D"/>
    <w:rsid w:val="00507825"/>
    <w:rsid w:val="00507A14"/>
    <w:rsid w:val="00507C28"/>
    <w:rsid w:val="00507CF9"/>
    <w:rsid w:val="00510382"/>
    <w:rsid w:val="005103A2"/>
    <w:rsid w:val="0051078D"/>
    <w:rsid w:val="00510972"/>
    <w:rsid w:val="00510A1C"/>
    <w:rsid w:val="00510B5C"/>
    <w:rsid w:val="00510C71"/>
    <w:rsid w:val="00511420"/>
    <w:rsid w:val="0051142E"/>
    <w:rsid w:val="00511503"/>
    <w:rsid w:val="0051157B"/>
    <w:rsid w:val="005118DD"/>
    <w:rsid w:val="005119DA"/>
    <w:rsid w:val="00511A86"/>
    <w:rsid w:val="00511A97"/>
    <w:rsid w:val="00511ABC"/>
    <w:rsid w:val="00511BF3"/>
    <w:rsid w:val="00511CE7"/>
    <w:rsid w:val="00511E6C"/>
    <w:rsid w:val="005121F7"/>
    <w:rsid w:val="00512419"/>
    <w:rsid w:val="00512A8F"/>
    <w:rsid w:val="00512AD1"/>
    <w:rsid w:val="00512AE1"/>
    <w:rsid w:val="00512D6D"/>
    <w:rsid w:val="00512DC6"/>
    <w:rsid w:val="00513071"/>
    <w:rsid w:val="00513123"/>
    <w:rsid w:val="005135EF"/>
    <w:rsid w:val="00513796"/>
    <w:rsid w:val="005139D5"/>
    <w:rsid w:val="00513A13"/>
    <w:rsid w:val="00513A50"/>
    <w:rsid w:val="00513C1B"/>
    <w:rsid w:val="00513C82"/>
    <w:rsid w:val="00513CE6"/>
    <w:rsid w:val="005140AB"/>
    <w:rsid w:val="0051428A"/>
    <w:rsid w:val="005142A5"/>
    <w:rsid w:val="005142C0"/>
    <w:rsid w:val="005142E6"/>
    <w:rsid w:val="00514485"/>
    <w:rsid w:val="005144CE"/>
    <w:rsid w:val="0051456F"/>
    <w:rsid w:val="005146D1"/>
    <w:rsid w:val="00514B23"/>
    <w:rsid w:val="00514D22"/>
    <w:rsid w:val="00514D64"/>
    <w:rsid w:val="00514E33"/>
    <w:rsid w:val="00514ED0"/>
    <w:rsid w:val="00514F38"/>
    <w:rsid w:val="00515093"/>
    <w:rsid w:val="00515297"/>
    <w:rsid w:val="00515300"/>
    <w:rsid w:val="00515335"/>
    <w:rsid w:val="00515349"/>
    <w:rsid w:val="005153FB"/>
    <w:rsid w:val="005154F9"/>
    <w:rsid w:val="0051570C"/>
    <w:rsid w:val="00515AD6"/>
    <w:rsid w:val="00515C37"/>
    <w:rsid w:val="00515CE1"/>
    <w:rsid w:val="0051617F"/>
    <w:rsid w:val="0051631F"/>
    <w:rsid w:val="00516501"/>
    <w:rsid w:val="005165A2"/>
    <w:rsid w:val="005166C0"/>
    <w:rsid w:val="00516A8D"/>
    <w:rsid w:val="00516ABA"/>
    <w:rsid w:val="00516B01"/>
    <w:rsid w:val="00516C46"/>
    <w:rsid w:val="00516FB1"/>
    <w:rsid w:val="00516FD3"/>
    <w:rsid w:val="00517130"/>
    <w:rsid w:val="00517234"/>
    <w:rsid w:val="0051756D"/>
    <w:rsid w:val="00517827"/>
    <w:rsid w:val="00517953"/>
    <w:rsid w:val="00517BA8"/>
    <w:rsid w:val="00520184"/>
    <w:rsid w:val="0052019F"/>
    <w:rsid w:val="005201D4"/>
    <w:rsid w:val="0052029E"/>
    <w:rsid w:val="0052045A"/>
    <w:rsid w:val="00520528"/>
    <w:rsid w:val="00520823"/>
    <w:rsid w:val="00520864"/>
    <w:rsid w:val="00520AEB"/>
    <w:rsid w:val="00520B1D"/>
    <w:rsid w:val="00520BF1"/>
    <w:rsid w:val="00520C6B"/>
    <w:rsid w:val="00520CEA"/>
    <w:rsid w:val="00520EA9"/>
    <w:rsid w:val="00521261"/>
    <w:rsid w:val="00521632"/>
    <w:rsid w:val="005218F6"/>
    <w:rsid w:val="0052196A"/>
    <w:rsid w:val="00521B0F"/>
    <w:rsid w:val="00521CC6"/>
    <w:rsid w:val="00521F0D"/>
    <w:rsid w:val="0052214A"/>
    <w:rsid w:val="00522160"/>
    <w:rsid w:val="0052220F"/>
    <w:rsid w:val="005225F9"/>
    <w:rsid w:val="005227CF"/>
    <w:rsid w:val="005228BD"/>
    <w:rsid w:val="00522AC3"/>
    <w:rsid w:val="00522C68"/>
    <w:rsid w:val="00522E8B"/>
    <w:rsid w:val="00522EBE"/>
    <w:rsid w:val="005230D3"/>
    <w:rsid w:val="00523145"/>
    <w:rsid w:val="00523203"/>
    <w:rsid w:val="0052327E"/>
    <w:rsid w:val="005233C1"/>
    <w:rsid w:val="00523412"/>
    <w:rsid w:val="005234AD"/>
    <w:rsid w:val="005237B3"/>
    <w:rsid w:val="0052397F"/>
    <w:rsid w:val="00523A26"/>
    <w:rsid w:val="00523A2A"/>
    <w:rsid w:val="00523B37"/>
    <w:rsid w:val="00523F76"/>
    <w:rsid w:val="00523FCC"/>
    <w:rsid w:val="00524076"/>
    <w:rsid w:val="005241CA"/>
    <w:rsid w:val="00524286"/>
    <w:rsid w:val="0052444A"/>
    <w:rsid w:val="005245DA"/>
    <w:rsid w:val="005246D6"/>
    <w:rsid w:val="0052499B"/>
    <w:rsid w:val="00524B25"/>
    <w:rsid w:val="00524B66"/>
    <w:rsid w:val="00524CED"/>
    <w:rsid w:val="00524DB0"/>
    <w:rsid w:val="0052503E"/>
    <w:rsid w:val="00525051"/>
    <w:rsid w:val="00525241"/>
    <w:rsid w:val="005252DC"/>
    <w:rsid w:val="005255DE"/>
    <w:rsid w:val="005257EF"/>
    <w:rsid w:val="00525980"/>
    <w:rsid w:val="005259D7"/>
    <w:rsid w:val="00525C9F"/>
    <w:rsid w:val="00525CC1"/>
    <w:rsid w:val="00525EAE"/>
    <w:rsid w:val="005261C0"/>
    <w:rsid w:val="005263AA"/>
    <w:rsid w:val="005267D9"/>
    <w:rsid w:val="005267E4"/>
    <w:rsid w:val="00526990"/>
    <w:rsid w:val="00526A99"/>
    <w:rsid w:val="00526BD1"/>
    <w:rsid w:val="0052701A"/>
    <w:rsid w:val="0052701F"/>
    <w:rsid w:val="0052704B"/>
    <w:rsid w:val="0052710B"/>
    <w:rsid w:val="0052719D"/>
    <w:rsid w:val="005271AD"/>
    <w:rsid w:val="0052726A"/>
    <w:rsid w:val="00527290"/>
    <w:rsid w:val="0052739C"/>
    <w:rsid w:val="005277DF"/>
    <w:rsid w:val="00527D22"/>
    <w:rsid w:val="00527D4A"/>
    <w:rsid w:val="00527F30"/>
    <w:rsid w:val="00527F34"/>
    <w:rsid w:val="0053026F"/>
    <w:rsid w:val="005302EC"/>
    <w:rsid w:val="00530439"/>
    <w:rsid w:val="00530467"/>
    <w:rsid w:val="00530487"/>
    <w:rsid w:val="00530521"/>
    <w:rsid w:val="005305A0"/>
    <w:rsid w:val="00530651"/>
    <w:rsid w:val="00530970"/>
    <w:rsid w:val="0053098B"/>
    <w:rsid w:val="0053098E"/>
    <w:rsid w:val="00530B10"/>
    <w:rsid w:val="00530C49"/>
    <w:rsid w:val="00530F0B"/>
    <w:rsid w:val="00531137"/>
    <w:rsid w:val="005314BC"/>
    <w:rsid w:val="00531553"/>
    <w:rsid w:val="00531850"/>
    <w:rsid w:val="00531EA2"/>
    <w:rsid w:val="00531F2C"/>
    <w:rsid w:val="00532004"/>
    <w:rsid w:val="00532140"/>
    <w:rsid w:val="0053225C"/>
    <w:rsid w:val="0053231A"/>
    <w:rsid w:val="005324B1"/>
    <w:rsid w:val="00532624"/>
    <w:rsid w:val="0053263A"/>
    <w:rsid w:val="0053273A"/>
    <w:rsid w:val="00532890"/>
    <w:rsid w:val="00532B53"/>
    <w:rsid w:val="00532EC0"/>
    <w:rsid w:val="005330A7"/>
    <w:rsid w:val="005330F8"/>
    <w:rsid w:val="0053315E"/>
    <w:rsid w:val="0053316E"/>
    <w:rsid w:val="00533BB3"/>
    <w:rsid w:val="00533E00"/>
    <w:rsid w:val="00533E09"/>
    <w:rsid w:val="005340E7"/>
    <w:rsid w:val="005348C0"/>
    <w:rsid w:val="0053492A"/>
    <w:rsid w:val="00534A55"/>
    <w:rsid w:val="00534ACE"/>
    <w:rsid w:val="00534BE9"/>
    <w:rsid w:val="00534E70"/>
    <w:rsid w:val="00534F3D"/>
    <w:rsid w:val="00534F54"/>
    <w:rsid w:val="005352C9"/>
    <w:rsid w:val="005352D8"/>
    <w:rsid w:val="00535379"/>
    <w:rsid w:val="005353B0"/>
    <w:rsid w:val="005355AD"/>
    <w:rsid w:val="0053580A"/>
    <w:rsid w:val="0053585B"/>
    <w:rsid w:val="00535CB1"/>
    <w:rsid w:val="00535E69"/>
    <w:rsid w:val="00536128"/>
    <w:rsid w:val="0053628E"/>
    <w:rsid w:val="00536693"/>
    <w:rsid w:val="00536DBD"/>
    <w:rsid w:val="00536FC1"/>
    <w:rsid w:val="00537142"/>
    <w:rsid w:val="005373AA"/>
    <w:rsid w:val="005374B1"/>
    <w:rsid w:val="00537523"/>
    <w:rsid w:val="00537898"/>
    <w:rsid w:val="00537B2C"/>
    <w:rsid w:val="00537C26"/>
    <w:rsid w:val="00537C32"/>
    <w:rsid w:val="00537D60"/>
    <w:rsid w:val="00537EC3"/>
    <w:rsid w:val="00540086"/>
    <w:rsid w:val="005400C1"/>
    <w:rsid w:val="005400E3"/>
    <w:rsid w:val="0054015B"/>
    <w:rsid w:val="00540394"/>
    <w:rsid w:val="005404B8"/>
    <w:rsid w:val="00540812"/>
    <w:rsid w:val="00540C23"/>
    <w:rsid w:val="00540FE6"/>
    <w:rsid w:val="00541660"/>
    <w:rsid w:val="00541715"/>
    <w:rsid w:val="00541B8E"/>
    <w:rsid w:val="00541EEE"/>
    <w:rsid w:val="00542177"/>
    <w:rsid w:val="00542688"/>
    <w:rsid w:val="00542760"/>
    <w:rsid w:val="00542781"/>
    <w:rsid w:val="005427B4"/>
    <w:rsid w:val="005428D7"/>
    <w:rsid w:val="00542D13"/>
    <w:rsid w:val="00543124"/>
    <w:rsid w:val="0054333A"/>
    <w:rsid w:val="0054361E"/>
    <w:rsid w:val="005438DA"/>
    <w:rsid w:val="00543CB1"/>
    <w:rsid w:val="00543E91"/>
    <w:rsid w:val="00543EA1"/>
    <w:rsid w:val="00543ED4"/>
    <w:rsid w:val="00543F4A"/>
    <w:rsid w:val="00544137"/>
    <w:rsid w:val="0054424B"/>
    <w:rsid w:val="0054435D"/>
    <w:rsid w:val="005444A9"/>
    <w:rsid w:val="00544529"/>
    <w:rsid w:val="0054457A"/>
    <w:rsid w:val="00544652"/>
    <w:rsid w:val="00544894"/>
    <w:rsid w:val="00544A26"/>
    <w:rsid w:val="00544A2A"/>
    <w:rsid w:val="00544B4C"/>
    <w:rsid w:val="00544B7F"/>
    <w:rsid w:val="00544C02"/>
    <w:rsid w:val="00544CAA"/>
    <w:rsid w:val="00545236"/>
    <w:rsid w:val="005454DD"/>
    <w:rsid w:val="00545851"/>
    <w:rsid w:val="00545A1C"/>
    <w:rsid w:val="00545ACC"/>
    <w:rsid w:val="00545CAE"/>
    <w:rsid w:val="00545E38"/>
    <w:rsid w:val="00545F55"/>
    <w:rsid w:val="00546111"/>
    <w:rsid w:val="00546149"/>
    <w:rsid w:val="005461DA"/>
    <w:rsid w:val="005464B6"/>
    <w:rsid w:val="005464C3"/>
    <w:rsid w:val="00546557"/>
    <w:rsid w:val="005467A5"/>
    <w:rsid w:val="00546843"/>
    <w:rsid w:val="00546B84"/>
    <w:rsid w:val="00546BDB"/>
    <w:rsid w:val="00546EE9"/>
    <w:rsid w:val="005472A5"/>
    <w:rsid w:val="005472FB"/>
    <w:rsid w:val="005477CF"/>
    <w:rsid w:val="005477FF"/>
    <w:rsid w:val="005478A3"/>
    <w:rsid w:val="005479A7"/>
    <w:rsid w:val="00547AEE"/>
    <w:rsid w:val="00547AF6"/>
    <w:rsid w:val="00547C23"/>
    <w:rsid w:val="00547C65"/>
    <w:rsid w:val="00550093"/>
    <w:rsid w:val="005502B7"/>
    <w:rsid w:val="005502B8"/>
    <w:rsid w:val="0055062C"/>
    <w:rsid w:val="005506B6"/>
    <w:rsid w:val="0055078E"/>
    <w:rsid w:val="0055095B"/>
    <w:rsid w:val="00550D91"/>
    <w:rsid w:val="00550E78"/>
    <w:rsid w:val="00550F7A"/>
    <w:rsid w:val="0055100D"/>
    <w:rsid w:val="0055114D"/>
    <w:rsid w:val="0055154D"/>
    <w:rsid w:val="0055183F"/>
    <w:rsid w:val="00551877"/>
    <w:rsid w:val="00551D0E"/>
    <w:rsid w:val="00551DAF"/>
    <w:rsid w:val="00551F92"/>
    <w:rsid w:val="0055221F"/>
    <w:rsid w:val="00552442"/>
    <w:rsid w:val="005525DF"/>
    <w:rsid w:val="0055265A"/>
    <w:rsid w:val="0055279D"/>
    <w:rsid w:val="00552854"/>
    <w:rsid w:val="00552908"/>
    <w:rsid w:val="00552BA7"/>
    <w:rsid w:val="00552C3B"/>
    <w:rsid w:val="00552F17"/>
    <w:rsid w:val="005535B3"/>
    <w:rsid w:val="005538B5"/>
    <w:rsid w:val="00553A53"/>
    <w:rsid w:val="00553ACB"/>
    <w:rsid w:val="00553D40"/>
    <w:rsid w:val="00553D8E"/>
    <w:rsid w:val="00553DE7"/>
    <w:rsid w:val="00553E19"/>
    <w:rsid w:val="00554057"/>
    <w:rsid w:val="00554166"/>
    <w:rsid w:val="0055418D"/>
    <w:rsid w:val="00554239"/>
    <w:rsid w:val="0055439F"/>
    <w:rsid w:val="00554497"/>
    <w:rsid w:val="0055456A"/>
    <w:rsid w:val="005545ED"/>
    <w:rsid w:val="00554AB9"/>
    <w:rsid w:val="00554D9E"/>
    <w:rsid w:val="00554E7A"/>
    <w:rsid w:val="0055510E"/>
    <w:rsid w:val="00555205"/>
    <w:rsid w:val="005553F3"/>
    <w:rsid w:val="00555401"/>
    <w:rsid w:val="005554A8"/>
    <w:rsid w:val="00555582"/>
    <w:rsid w:val="0055569E"/>
    <w:rsid w:val="005556B7"/>
    <w:rsid w:val="00555833"/>
    <w:rsid w:val="005558B7"/>
    <w:rsid w:val="005558E6"/>
    <w:rsid w:val="00555962"/>
    <w:rsid w:val="00555B44"/>
    <w:rsid w:val="00555BBE"/>
    <w:rsid w:val="00555CF9"/>
    <w:rsid w:val="00555FD8"/>
    <w:rsid w:val="00556029"/>
    <w:rsid w:val="00556102"/>
    <w:rsid w:val="0055639E"/>
    <w:rsid w:val="00556A03"/>
    <w:rsid w:val="00556A6E"/>
    <w:rsid w:val="0055702A"/>
    <w:rsid w:val="00557422"/>
    <w:rsid w:val="005578AD"/>
    <w:rsid w:val="00557C39"/>
    <w:rsid w:val="00557F0E"/>
    <w:rsid w:val="00560036"/>
    <w:rsid w:val="00560319"/>
    <w:rsid w:val="005603F5"/>
    <w:rsid w:val="00560ACF"/>
    <w:rsid w:val="00561046"/>
    <w:rsid w:val="005612DB"/>
    <w:rsid w:val="00561327"/>
    <w:rsid w:val="005615EE"/>
    <w:rsid w:val="005616DC"/>
    <w:rsid w:val="005618C7"/>
    <w:rsid w:val="005619F7"/>
    <w:rsid w:val="00561A69"/>
    <w:rsid w:val="00561EC0"/>
    <w:rsid w:val="00561FED"/>
    <w:rsid w:val="00562073"/>
    <w:rsid w:val="0056211D"/>
    <w:rsid w:val="00562340"/>
    <w:rsid w:val="005624BF"/>
    <w:rsid w:val="00562A62"/>
    <w:rsid w:val="00562A83"/>
    <w:rsid w:val="00562AAC"/>
    <w:rsid w:val="00562BBE"/>
    <w:rsid w:val="00562DF7"/>
    <w:rsid w:val="00563406"/>
    <w:rsid w:val="00563419"/>
    <w:rsid w:val="005635B7"/>
    <w:rsid w:val="005636D9"/>
    <w:rsid w:val="00563894"/>
    <w:rsid w:val="00563C7C"/>
    <w:rsid w:val="00563DC2"/>
    <w:rsid w:val="00563DE2"/>
    <w:rsid w:val="00563E21"/>
    <w:rsid w:val="00564285"/>
    <w:rsid w:val="0056431B"/>
    <w:rsid w:val="00564428"/>
    <w:rsid w:val="0056449B"/>
    <w:rsid w:val="0056453C"/>
    <w:rsid w:val="00564600"/>
    <w:rsid w:val="00564660"/>
    <w:rsid w:val="00564910"/>
    <w:rsid w:val="0056494C"/>
    <w:rsid w:val="00564D25"/>
    <w:rsid w:val="00564D4C"/>
    <w:rsid w:val="0056502C"/>
    <w:rsid w:val="0056538E"/>
    <w:rsid w:val="005653D0"/>
    <w:rsid w:val="005655B7"/>
    <w:rsid w:val="0056565D"/>
    <w:rsid w:val="005656A0"/>
    <w:rsid w:val="005657D6"/>
    <w:rsid w:val="005658C2"/>
    <w:rsid w:val="00565ED3"/>
    <w:rsid w:val="005662BC"/>
    <w:rsid w:val="00566486"/>
    <w:rsid w:val="00566522"/>
    <w:rsid w:val="00566554"/>
    <w:rsid w:val="0056664D"/>
    <w:rsid w:val="00566685"/>
    <w:rsid w:val="0056676C"/>
    <w:rsid w:val="00566A0C"/>
    <w:rsid w:val="00566ADA"/>
    <w:rsid w:val="005670CA"/>
    <w:rsid w:val="005671AE"/>
    <w:rsid w:val="0056769F"/>
    <w:rsid w:val="00567732"/>
    <w:rsid w:val="005678E3"/>
    <w:rsid w:val="00567A4B"/>
    <w:rsid w:val="005702A0"/>
    <w:rsid w:val="00570C7C"/>
    <w:rsid w:val="00570F71"/>
    <w:rsid w:val="00570F73"/>
    <w:rsid w:val="0057155B"/>
    <w:rsid w:val="0057163D"/>
    <w:rsid w:val="005718F8"/>
    <w:rsid w:val="00571CE1"/>
    <w:rsid w:val="0057201C"/>
    <w:rsid w:val="0057215C"/>
    <w:rsid w:val="005724AC"/>
    <w:rsid w:val="00572556"/>
    <w:rsid w:val="005725EB"/>
    <w:rsid w:val="005725F1"/>
    <w:rsid w:val="00572910"/>
    <w:rsid w:val="00572B0F"/>
    <w:rsid w:val="00572B45"/>
    <w:rsid w:val="00572C34"/>
    <w:rsid w:val="00572E36"/>
    <w:rsid w:val="00572FE3"/>
    <w:rsid w:val="00573082"/>
    <w:rsid w:val="00573451"/>
    <w:rsid w:val="00573E6A"/>
    <w:rsid w:val="00573EBB"/>
    <w:rsid w:val="00573EEE"/>
    <w:rsid w:val="00574124"/>
    <w:rsid w:val="00574296"/>
    <w:rsid w:val="005745A2"/>
    <w:rsid w:val="00574873"/>
    <w:rsid w:val="00574B8B"/>
    <w:rsid w:val="00574D30"/>
    <w:rsid w:val="00574EB6"/>
    <w:rsid w:val="00575159"/>
    <w:rsid w:val="005753C3"/>
    <w:rsid w:val="005755CC"/>
    <w:rsid w:val="00575626"/>
    <w:rsid w:val="005757E8"/>
    <w:rsid w:val="00575944"/>
    <w:rsid w:val="0057595A"/>
    <w:rsid w:val="005759EE"/>
    <w:rsid w:val="00575AD8"/>
    <w:rsid w:val="00575CF3"/>
    <w:rsid w:val="00575EF2"/>
    <w:rsid w:val="00575FB3"/>
    <w:rsid w:val="00576098"/>
    <w:rsid w:val="00576226"/>
    <w:rsid w:val="0057633B"/>
    <w:rsid w:val="0057650E"/>
    <w:rsid w:val="005766BE"/>
    <w:rsid w:val="005766D8"/>
    <w:rsid w:val="00576912"/>
    <w:rsid w:val="00576A7D"/>
    <w:rsid w:val="00576D49"/>
    <w:rsid w:val="0057713E"/>
    <w:rsid w:val="00577563"/>
    <w:rsid w:val="0057763E"/>
    <w:rsid w:val="00577A17"/>
    <w:rsid w:val="00577C6A"/>
    <w:rsid w:val="00577CAC"/>
    <w:rsid w:val="00577DBB"/>
    <w:rsid w:val="00577E3E"/>
    <w:rsid w:val="00577E78"/>
    <w:rsid w:val="00577EB5"/>
    <w:rsid w:val="0058043F"/>
    <w:rsid w:val="005804B4"/>
    <w:rsid w:val="00580534"/>
    <w:rsid w:val="00580535"/>
    <w:rsid w:val="005809FC"/>
    <w:rsid w:val="00580BDB"/>
    <w:rsid w:val="00580C6B"/>
    <w:rsid w:val="00580CF7"/>
    <w:rsid w:val="00580FBB"/>
    <w:rsid w:val="0058117B"/>
    <w:rsid w:val="005811FB"/>
    <w:rsid w:val="005813C0"/>
    <w:rsid w:val="00581AF4"/>
    <w:rsid w:val="00581C3E"/>
    <w:rsid w:val="00581F64"/>
    <w:rsid w:val="00581FD2"/>
    <w:rsid w:val="00581FF5"/>
    <w:rsid w:val="005820BF"/>
    <w:rsid w:val="0058233F"/>
    <w:rsid w:val="005825B5"/>
    <w:rsid w:val="0058279C"/>
    <w:rsid w:val="005827AA"/>
    <w:rsid w:val="005829B0"/>
    <w:rsid w:val="005829D2"/>
    <w:rsid w:val="00582FC7"/>
    <w:rsid w:val="00583025"/>
    <w:rsid w:val="00583078"/>
    <w:rsid w:val="00583235"/>
    <w:rsid w:val="005835A5"/>
    <w:rsid w:val="0058363E"/>
    <w:rsid w:val="00583712"/>
    <w:rsid w:val="005837D2"/>
    <w:rsid w:val="0058382F"/>
    <w:rsid w:val="00583848"/>
    <w:rsid w:val="00583863"/>
    <w:rsid w:val="005838BB"/>
    <w:rsid w:val="00583ACE"/>
    <w:rsid w:val="00583D23"/>
    <w:rsid w:val="00583D64"/>
    <w:rsid w:val="00583DAA"/>
    <w:rsid w:val="0058404E"/>
    <w:rsid w:val="0058408F"/>
    <w:rsid w:val="00584123"/>
    <w:rsid w:val="00584132"/>
    <w:rsid w:val="00584161"/>
    <w:rsid w:val="005843B4"/>
    <w:rsid w:val="005843B8"/>
    <w:rsid w:val="00584628"/>
    <w:rsid w:val="005847FC"/>
    <w:rsid w:val="005848CB"/>
    <w:rsid w:val="00584915"/>
    <w:rsid w:val="00584D8A"/>
    <w:rsid w:val="00584D99"/>
    <w:rsid w:val="00584F1F"/>
    <w:rsid w:val="00584F21"/>
    <w:rsid w:val="00584FCA"/>
    <w:rsid w:val="00584FEC"/>
    <w:rsid w:val="00585220"/>
    <w:rsid w:val="005852CC"/>
    <w:rsid w:val="0058562E"/>
    <w:rsid w:val="00585921"/>
    <w:rsid w:val="00585D7A"/>
    <w:rsid w:val="00585DB8"/>
    <w:rsid w:val="00585E2D"/>
    <w:rsid w:val="00585E3D"/>
    <w:rsid w:val="00585E8C"/>
    <w:rsid w:val="0058601C"/>
    <w:rsid w:val="0058602C"/>
    <w:rsid w:val="00586073"/>
    <w:rsid w:val="00586280"/>
    <w:rsid w:val="005862AB"/>
    <w:rsid w:val="005862E9"/>
    <w:rsid w:val="00586347"/>
    <w:rsid w:val="005864D6"/>
    <w:rsid w:val="0058659C"/>
    <w:rsid w:val="00586FAF"/>
    <w:rsid w:val="005870AC"/>
    <w:rsid w:val="0058720A"/>
    <w:rsid w:val="0058720D"/>
    <w:rsid w:val="0058750E"/>
    <w:rsid w:val="0058761A"/>
    <w:rsid w:val="00587656"/>
    <w:rsid w:val="00587853"/>
    <w:rsid w:val="005878FD"/>
    <w:rsid w:val="00587C64"/>
    <w:rsid w:val="00587E4E"/>
    <w:rsid w:val="00587FDB"/>
    <w:rsid w:val="005900CB"/>
    <w:rsid w:val="0059035D"/>
    <w:rsid w:val="00590391"/>
    <w:rsid w:val="00590521"/>
    <w:rsid w:val="005905BE"/>
    <w:rsid w:val="00590719"/>
    <w:rsid w:val="00590ADC"/>
    <w:rsid w:val="00591012"/>
    <w:rsid w:val="00591463"/>
    <w:rsid w:val="005914AF"/>
    <w:rsid w:val="005918B2"/>
    <w:rsid w:val="00591A57"/>
    <w:rsid w:val="00591A85"/>
    <w:rsid w:val="00591B2C"/>
    <w:rsid w:val="00591E43"/>
    <w:rsid w:val="00592059"/>
    <w:rsid w:val="00592194"/>
    <w:rsid w:val="005921D4"/>
    <w:rsid w:val="00592211"/>
    <w:rsid w:val="005923B3"/>
    <w:rsid w:val="005925A1"/>
    <w:rsid w:val="00592612"/>
    <w:rsid w:val="0059266F"/>
    <w:rsid w:val="00592881"/>
    <w:rsid w:val="005929CE"/>
    <w:rsid w:val="00592B82"/>
    <w:rsid w:val="00592BA8"/>
    <w:rsid w:val="00592C3D"/>
    <w:rsid w:val="005935AB"/>
    <w:rsid w:val="0059391B"/>
    <w:rsid w:val="00593B72"/>
    <w:rsid w:val="00593B79"/>
    <w:rsid w:val="00593D74"/>
    <w:rsid w:val="005941AC"/>
    <w:rsid w:val="0059433A"/>
    <w:rsid w:val="0059444F"/>
    <w:rsid w:val="00594565"/>
    <w:rsid w:val="00594A6E"/>
    <w:rsid w:val="00594D7A"/>
    <w:rsid w:val="00594FF0"/>
    <w:rsid w:val="005954A3"/>
    <w:rsid w:val="00595526"/>
    <w:rsid w:val="00595A02"/>
    <w:rsid w:val="00595A93"/>
    <w:rsid w:val="00595D59"/>
    <w:rsid w:val="005960EE"/>
    <w:rsid w:val="005960F5"/>
    <w:rsid w:val="005963BE"/>
    <w:rsid w:val="005967B5"/>
    <w:rsid w:val="00596D54"/>
    <w:rsid w:val="00596E70"/>
    <w:rsid w:val="00596F19"/>
    <w:rsid w:val="0059701E"/>
    <w:rsid w:val="005970A8"/>
    <w:rsid w:val="005971FF"/>
    <w:rsid w:val="00597522"/>
    <w:rsid w:val="005975C7"/>
    <w:rsid w:val="005975CB"/>
    <w:rsid w:val="00597861"/>
    <w:rsid w:val="00597896"/>
    <w:rsid w:val="005978D6"/>
    <w:rsid w:val="00597B34"/>
    <w:rsid w:val="00597C2F"/>
    <w:rsid w:val="00597CDA"/>
    <w:rsid w:val="00597CEB"/>
    <w:rsid w:val="00597E8F"/>
    <w:rsid w:val="005A00AC"/>
    <w:rsid w:val="005A0161"/>
    <w:rsid w:val="005A0272"/>
    <w:rsid w:val="005A02CA"/>
    <w:rsid w:val="005A06C5"/>
    <w:rsid w:val="005A0A68"/>
    <w:rsid w:val="005A0B69"/>
    <w:rsid w:val="005A0BEE"/>
    <w:rsid w:val="005A0C90"/>
    <w:rsid w:val="005A0C97"/>
    <w:rsid w:val="005A1001"/>
    <w:rsid w:val="005A1098"/>
    <w:rsid w:val="005A114F"/>
    <w:rsid w:val="005A115A"/>
    <w:rsid w:val="005A122E"/>
    <w:rsid w:val="005A12E6"/>
    <w:rsid w:val="005A1600"/>
    <w:rsid w:val="005A16FB"/>
    <w:rsid w:val="005A193F"/>
    <w:rsid w:val="005A1B16"/>
    <w:rsid w:val="005A1CD3"/>
    <w:rsid w:val="005A2113"/>
    <w:rsid w:val="005A214D"/>
    <w:rsid w:val="005A21C3"/>
    <w:rsid w:val="005A24B7"/>
    <w:rsid w:val="005A26C2"/>
    <w:rsid w:val="005A26E7"/>
    <w:rsid w:val="005A2956"/>
    <w:rsid w:val="005A29DD"/>
    <w:rsid w:val="005A3087"/>
    <w:rsid w:val="005A3104"/>
    <w:rsid w:val="005A31B8"/>
    <w:rsid w:val="005A338D"/>
    <w:rsid w:val="005A3433"/>
    <w:rsid w:val="005A3762"/>
    <w:rsid w:val="005A38A0"/>
    <w:rsid w:val="005A38D3"/>
    <w:rsid w:val="005A3A0B"/>
    <w:rsid w:val="005A3F46"/>
    <w:rsid w:val="005A4124"/>
    <w:rsid w:val="005A4126"/>
    <w:rsid w:val="005A4182"/>
    <w:rsid w:val="005A426E"/>
    <w:rsid w:val="005A4481"/>
    <w:rsid w:val="005A470F"/>
    <w:rsid w:val="005A487D"/>
    <w:rsid w:val="005A4976"/>
    <w:rsid w:val="005A4A7E"/>
    <w:rsid w:val="005A4F45"/>
    <w:rsid w:val="005A50A6"/>
    <w:rsid w:val="005A53C3"/>
    <w:rsid w:val="005A5903"/>
    <w:rsid w:val="005A59C1"/>
    <w:rsid w:val="005A5E87"/>
    <w:rsid w:val="005A60C2"/>
    <w:rsid w:val="005A62B2"/>
    <w:rsid w:val="005A670E"/>
    <w:rsid w:val="005A6A8F"/>
    <w:rsid w:val="005A6AE8"/>
    <w:rsid w:val="005A6B73"/>
    <w:rsid w:val="005A6BC3"/>
    <w:rsid w:val="005A6C11"/>
    <w:rsid w:val="005A6D1E"/>
    <w:rsid w:val="005A6DC2"/>
    <w:rsid w:val="005A6F00"/>
    <w:rsid w:val="005A711B"/>
    <w:rsid w:val="005A728C"/>
    <w:rsid w:val="005A729B"/>
    <w:rsid w:val="005A763E"/>
    <w:rsid w:val="005A7661"/>
    <w:rsid w:val="005A7716"/>
    <w:rsid w:val="005A7775"/>
    <w:rsid w:val="005A77A8"/>
    <w:rsid w:val="005A7823"/>
    <w:rsid w:val="005A7864"/>
    <w:rsid w:val="005A7C00"/>
    <w:rsid w:val="005A7C50"/>
    <w:rsid w:val="005A7CBD"/>
    <w:rsid w:val="005A7D9F"/>
    <w:rsid w:val="005A7E05"/>
    <w:rsid w:val="005B0078"/>
    <w:rsid w:val="005B01F4"/>
    <w:rsid w:val="005B022A"/>
    <w:rsid w:val="005B027D"/>
    <w:rsid w:val="005B02CF"/>
    <w:rsid w:val="005B03AA"/>
    <w:rsid w:val="005B052F"/>
    <w:rsid w:val="005B08CA"/>
    <w:rsid w:val="005B08EF"/>
    <w:rsid w:val="005B0911"/>
    <w:rsid w:val="005B097F"/>
    <w:rsid w:val="005B0B5A"/>
    <w:rsid w:val="005B0BE7"/>
    <w:rsid w:val="005B0D80"/>
    <w:rsid w:val="005B0DAF"/>
    <w:rsid w:val="005B0E97"/>
    <w:rsid w:val="005B1163"/>
    <w:rsid w:val="005B117B"/>
    <w:rsid w:val="005B1362"/>
    <w:rsid w:val="005B13A1"/>
    <w:rsid w:val="005B15A3"/>
    <w:rsid w:val="005B1998"/>
    <w:rsid w:val="005B1A5C"/>
    <w:rsid w:val="005B1CA7"/>
    <w:rsid w:val="005B213B"/>
    <w:rsid w:val="005B2165"/>
    <w:rsid w:val="005B21B8"/>
    <w:rsid w:val="005B22D5"/>
    <w:rsid w:val="005B2396"/>
    <w:rsid w:val="005B23B6"/>
    <w:rsid w:val="005B2571"/>
    <w:rsid w:val="005B260C"/>
    <w:rsid w:val="005B272C"/>
    <w:rsid w:val="005B27A8"/>
    <w:rsid w:val="005B2AD1"/>
    <w:rsid w:val="005B2B06"/>
    <w:rsid w:val="005B2B4D"/>
    <w:rsid w:val="005B2BFF"/>
    <w:rsid w:val="005B30F0"/>
    <w:rsid w:val="005B312A"/>
    <w:rsid w:val="005B329E"/>
    <w:rsid w:val="005B3659"/>
    <w:rsid w:val="005B36D1"/>
    <w:rsid w:val="005B3847"/>
    <w:rsid w:val="005B3A93"/>
    <w:rsid w:val="005B3E1F"/>
    <w:rsid w:val="005B3E7F"/>
    <w:rsid w:val="005B3EE9"/>
    <w:rsid w:val="005B3F62"/>
    <w:rsid w:val="005B3FD2"/>
    <w:rsid w:val="005B401F"/>
    <w:rsid w:val="005B41D9"/>
    <w:rsid w:val="005B4206"/>
    <w:rsid w:val="005B43EA"/>
    <w:rsid w:val="005B44E2"/>
    <w:rsid w:val="005B478D"/>
    <w:rsid w:val="005B4D71"/>
    <w:rsid w:val="005B4E75"/>
    <w:rsid w:val="005B4F5B"/>
    <w:rsid w:val="005B5020"/>
    <w:rsid w:val="005B5032"/>
    <w:rsid w:val="005B504D"/>
    <w:rsid w:val="005B5532"/>
    <w:rsid w:val="005B5866"/>
    <w:rsid w:val="005B58BA"/>
    <w:rsid w:val="005B5A16"/>
    <w:rsid w:val="005B5BD0"/>
    <w:rsid w:val="005B63A1"/>
    <w:rsid w:val="005B65E5"/>
    <w:rsid w:val="005B672C"/>
    <w:rsid w:val="005B6872"/>
    <w:rsid w:val="005B6A20"/>
    <w:rsid w:val="005B6ACD"/>
    <w:rsid w:val="005B6C44"/>
    <w:rsid w:val="005B6D82"/>
    <w:rsid w:val="005B7027"/>
    <w:rsid w:val="005B7463"/>
    <w:rsid w:val="005B7854"/>
    <w:rsid w:val="005B7895"/>
    <w:rsid w:val="005B7922"/>
    <w:rsid w:val="005B7B07"/>
    <w:rsid w:val="005B7C17"/>
    <w:rsid w:val="005C002C"/>
    <w:rsid w:val="005C0505"/>
    <w:rsid w:val="005C0538"/>
    <w:rsid w:val="005C06A7"/>
    <w:rsid w:val="005C0723"/>
    <w:rsid w:val="005C07A9"/>
    <w:rsid w:val="005C0C52"/>
    <w:rsid w:val="005C0C9A"/>
    <w:rsid w:val="005C14EA"/>
    <w:rsid w:val="005C152A"/>
    <w:rsid w:val="005C1537"/>
    <w:rsid w:val="005C15E1"/>
    <w:rsid w:val="005C1FBC"/>
    <w:rsid w:val="005C2206"/>
    <w:rsid w:val="005C2217"/>
    <w:rsid w:val="005C2320"/>
    <w:rsid w:val="005C23B7"/>
    <w:rsid w:val="005C2559"/>
    <w:rsid w:val="005C25E1"/>
    <w:rsid w:val="005C291E"/>
    <w:rsid w:val="005C29F5"/>
    <w:rsid w:val="005C2A36"/>
    <w:rsid w:val="005C2ADC"/>
    <w:rsid w:val="005C2E4D"/>
    <w:rsid w:val="005C3050"/>
    <w:rsid w:val="005C3233"/>
    <w:rsid w:val="005C3261"/>
    <w:rsid w:val="005C3429"/>
    <w:rsid w:val="005C3484"/>
    <w:rsid w:val="005C35D8"/>
    <w:rsid w:val="005C3683"/>
    <w:rsid w:val="005C38EB"/>
    <w:rsid w:val="005C3AD9"/>
    <w:rsid w:val="005C3C40"/>
    <w:rsid w:val="005C3C77"/>
    <w:rsid w:val="005C3D70"/>
    <w:rsid w:val="005C3F4A"/>
    <w:rsid w:val="005C3FB6"/>
    <w:rsid w:val="005C3FCC"/>
    <w:rsid w:val="005C421E"/>
    <w:rsid w:val="005C4289"/>
    <w:rsid w:val="005C429F"/>
    <w:rsid w:val="005C42F9"/>
    <w:rsid w:val="005C4502"/>
    <w:rsid w:val="005C45BA"/>
    <w:rsid w:val="005C4A51"/>
    <w:rsid w:val="005C4D21"/>
    <w:rsid w:val="005C4E1D"/>
    <w:rsid w:val="005C4F66"/>
    <w:rsid w:val="005C5197"/>
    <w:rsid w:val="005C51A2"/>
    <w:rsid w:val="005C5203"/>
    <w:rsid w:val="005C5425"/>
    <w:rsid w:val="005C569B"/>
    <w:rsid w:val="005C5734"/>
    <w:rsid w:val="005C5769"/>
    <w:rsid w:val="005C5D74"/>
    <w:rsid w:val="005C60C1"/>
    <w:rsid w:val="005C60F0"/>
    <w:rsid w:val="005C63A1"/>
    <w:rsid w:val="005C65BC"/>
    <w:rsid w:val="005C690B"/>
    <w:rsid w:val="005C6A41"/>
    <w:rsid w:val="005C6CF5"/>
    <w:rsid w:val="005C6D8E"/>
    <w:rsid w:val="005C6FF1"/>
    <w:rsid w:val="005C710B"/>
    <w:rsid w:val="005C7160"/>
    <w:rsid w:val="005C73D4"/>
    <w:rsid w:val="005C77EC"/>
    <w:rsid w:val="005C7C63"/>
    <w:rsid w:val="005C7DF2"/>
    <w:rsid w:val="005C7FA4"/>
    <w:rsid w:val="005C7FFE"/>
    <w:rsid w:val="005D0063"/>
    <w:rsid w:val="005D01DE"/>
    <w:rsid w:val="005D03D4"/>
    <w:rsid w:val="005D04B2"/>
    <w:rsid w:val="005D0523"/>
    <w:rsid w:val="005D0864"/>
    <w:rsid w:val="005D09B3"/>
    <w:rsid w:val="005D0E6C"/>
    <w:rsid w:val="005D0E79"/>
    <w:rsid w:val="005D0ED1"/>
    <w:rsid w:val="005D0F38"/>
    <w:rsid w:val="005D0F74"/>
    <w:rsid w:val="005D1089"/>
    <w:rsid w:val="005D1121"/>
    <w:rsid w:val="005D1381"/>
    <w:rsid w:val="005D1608"/>
    <w:rsid w:val="005D17B1"/>
    <w:rsid w:val="005D1919"/>
    <w:rsid w:val="005D1991"/>
    <w:rsid w:val="005D19B8"/>
    <w:rsid w:val="005D1B06"/>
    <w:rsid w:val="005D1DA3"/>
    <w:rsid w:val="005D1FB7"/>
    <w:rsid w:val="005D2045"/>
    <w:rsid w:val="005D2085"/>
    <w:rsid w:val="005D2406"/>
    <w:rsid w:val="005D2658"/>
    <w:rsid w:val="005D2814"/>
    <w:rsid w:val="005D293C"/>
    <w:rsid w:val="005D29B1"/>
    <w:rsid w:val="005D2AD0"/>
    <w:rsid w:val="005D2AD1"/>
    <w:rsid w:val="005D2AE1"/>
    <w:rsid w:val="005D2BAE"/>
    <w:rsid w:val="005D2BDC"/>
    <w:rsid w:val="005D2CF9"/>
    <w:rsid w:val="005D2D30"/>
    <w:rsid w:val="005D2DC2"/>
    <w:rsid w:val="005D2E6D"/>
    <w:rsid w:val="005D328E"/>
    <w:rsid w:val="005D339E"/>
    <w:rsid w:val="005D3628"/>
    <w:rsid w:val="005D370C"/>
    <w:rsid w:val="005D3847"/>
    <w:rsid w:val="005D39C8"/>
    <w:rsid w:val="005D39ED"/>
    <w:rsid w:val="005D3D2E"/>
    <w:rsid w:val="005D3D49"/>
    <w:rsid w:val="005D3DB5"/>
    <w:rsid w:val="005D3E54"/>
    <w:rsid w:val="005D4591"/>
    <w:rsid w:val="005D4794"/>
    <w:rsid w:val="005D47B5"/>
    <w:rsid w:val="005D4AEE"/>
    <w:rsid w:val="005D4BE0"/>
    <w:rsid w:val="005D4BEA"/>
    <w:rsid w:val="005D4D31"/>
    <w:rsid w:val="005D4F67"/>
    <w:rsid w:val="005D515A"/>
    <w:rsid w:val="005D5462"/>
    <w:rsid w:val="005D5528"/>
    <w:rsid w:val="005D58C0"/>
    <w:rsid w:val="005D59AA"/>
    <w:rsid w:val="005D59AE"/>
    <w:rsid w:val="005D5B5E"/>
    <w:rsid w:val="005D5BD0"/>
    <w:rsid w:val="005D5E62"/>
    <w:rsid w:val="005D5F27"/>
    <w:rsid w:val="005D5F34"/>
    <w:rsid w:val="005D5FB4"/>
    <w:rsid w:val="005D6355"/>
    <w:rsid w:val="005D66B0"/>
    <w:rsid w:val="005D678A"/>
    <w:rsid w:val="005D67AC"/>
    <w:rsid w:val="005D67DA"/>
    <w:rsid w:val="005D68BF"/>
    <w:rsid w:val="005D6A62"/>
    <w:rsid w:val="005D6D0D"/>
    <w:rsid w:val="005D6D92"/>
    <w:rsid w:val="005D6DAB"/>
    <w:rsid w:val="005D6DD1"/>
    <w:rsid w:val="005D6E24"/>
    <w:rsid w:val="005D6F55"/>
    <w:rsid w:val="005D7053"/>
    <w:rsid w:val="005D706B"/>
    <w:rsid w:val="005D72D2"/>
    <w:rsid w:val="005D76FE"/>
    <w:rsid w:val="005D79FD"/>
    <w:rsid w:val="005D7C14"/>
    <w:rsid w:val="005D7D28"/>
    <w:rsid w:val="005D7D76"/>
    <w:rsid w:val="005D7E75"/>
    <w:rsid w:val="005E01D8"/>
    <w:rsid w:val="005E043D"/>
    <w:rsid w:val="005E04A2"/>
    <w:rsid w:val="005E057B"/>
    <w:rsid w:val="005E0621"/>
    <w:rsid w:val="005E068B"/>
    <w:rsid w:val="005E0B65"/>
    <w:rsid w:val="005E0D34"/>
    <w:rsid w:val="005E10BB"/>
    <w:rsid w:val="005E1375"/>
    <w:rsid w:val="005E13B9"/>
    <w:rsid w:val="005E1462"/>
    <w:rsid w:val="005E151B"/>
    <w:rsid w:val="005E1723"/>
    <w:rsid w:val="005E1882"/>
    <w:rsid w:val="005E1987"/>
    <w:rsid w:val="005E1BCD"/>
    <w:rsid w:val="005E1FE6"/>
    <w:rsid w:val="005E2353"/>
    <w:rsid w:val="005E2620"/>
    <w:rsid w:val="005E272D"/>
    <w:rsid w:val="005E2757"/>
    <w:rsid w:val="005E27DF"/>
    <w:rsid w:val="005E2AF6"/>
    <w:rsid w:val="005E2B17"/>
    <w:rsid w:val="005E2B7B"/>
    <w:rsid w:val="005E2BCE"/>
    <w:rsid w:val="005E2DA0"/>
    <w:rsid w:val="005E2E80"/>
    <w:rsid w:val="005E2F12"/>
    <w:rsid w:val="005E309A"/>
    <w:rsid w:val="005E345B"/>
    <w:rsid w:val="005E3482"/>
    <w:rsid w:val="005E34AF"/>
    <w:rsid w:val="005E3517"/>
    <w:rsid w:val="005E35DD"/>
    <w:rsid w:val="005E36D3"/>
    <w:rsid w:val="005E3714"/>
    <w:rsid w:val="005E38EC"/>
    <w:rsid w:val="005E3912"/>
    <w:rsid w:val="005E3B7C"/>
    <w:rsid w:val="005E3CFF"/>
    <w:rsid w:val="005E3EEA"/>
    <w:rsid w:val="005E3F63"/>
    <w:rsid w:val="005E4063"/>
    <w:rsid w:val="005E41F6"/>
    <w:rsid w:val="005E47EB"/>
    <w:rsid w:val="005E4C4B"/>
    <w:rsid w:val="005E4EA5"/>
    <w:rsid w:val="005E4F16"/>
    <w:rsid w:val="005E4FD8"/>
    <w:rsid w:val="005E5362"/>
    <w:rsid w:val="005E53FA"/>
    <w:rsid w:val="005E5610"/>
    <w:rsid w:val="005E5904"/>
    <w:rsid w:val="005E5936"/>
    <w:rsid w:val="005E599A"/>
    <w:rsid w:val="005E5C63"/>
    <w:rsid w:val="005E5D8D"/>
    <w:rsid w:val="005E5EDF"/>
    <w:rsid w:val="005E6113"/>
    <w:rsid w:val="005E6341"/>
    <w:rsid w:val="005E6561"/>
    <w:rsid w:val="005E6707"/>
    <w:rsid w:val="005E682B"/>
    <w:rsid w:val="005E6D41"/>
    <w:rsid w:val="005E7388"/>
    <w:rsid w:val="005E786F"/>
    <w:rsid w:val="005E7B14"/>
    <w:rsid w:val="005F003B"/>
    <w:rsid w:val="005F00D2"/>
    <w:rsid w:val="005F03F0"/>
    <w:rsid w:val="005F04BC"/>
    <w:rsid w:val="005F0505"/>
    <w:rsid w:val="005F0716"/>
    <w:rsid w:val="005F0726"/>
    <w:rsid w:val="005F0AE3"/>
    <w:rsid w:val="005F0FA3"/>
    <w:rsid w:val="005F1405"/>
    <w:rsid w:val="005F16B1"/>
    <w:rsid w:val="005F1C1D"/>
    <w:rsid w:val="005F1D79"/>
    <w:rsid w:val="005F2003"/>
    <w:rsid w:val="005F206C"/>
    <w:rsid w:val="005F2073"/>
    <w:rsid w:val="005F2201"/>
    <w:rsid w:val="005F2470"/>
    <w:rsid w:val="005F2879"/>
    <w:rsid w:val="005F2882"/>
    <w:rsid w:val="005F2A6B"/>
    <w:rsid w:val="005F2F8F"/>
    <w:rsid w:val="005F2FBA"/>
    <w:rsid w:val="005F30FD"/>
    <w:rsid w:val="005F310D"/>
    <w:rsid w:val="005F3253"/>
    <w:rsid w:val="005F364F"/>
    <w:rsid w:val="005F3CF2"/>
    <w:rsid w:val="005F3DE3"/>
    <w:rsid w:val="005F3F74"/>
    <w:rsid w:val="005F3FB8"/>
    <w:rsid w:val="005F443B"/>
    <w:rsid w:val="005F46AF"/>
    <w:rsid w:val="005F46CF"/>
    <w:rsid w:val="005F46D4"/>
    <w:rsid w:val="005F4749"/>
    <w:rsid w:val="005F4968"/>
    <w:rsid w:val="005F4970"/>
    <w:rsid w:val="005F49B1"/>
    <w:rsid w:val="005F4A74"/>
    <w:rsid w:val="005F4DBB"/>
    <w:rsid w:val="005F4DCF"/>
    <w:rsid w:val="005F4FAE"/>
    <w:rsid w:val="005F5389"/>
    <w:rsid w:val="005F5516"/>
    <w:rsid w:val="005F559E"/>
    <w:rsid w:val="005F56C1"/>
    <w:rsid w:val="005F5736"/>
    <w:rsid w:val="005F5C08"/>
    <w:rsid w:val="005F5CE4"/>
    <w:rsid w:val="005F5D08"/>
    <w:rsid w:val="005F5E9C"/>
    <w:rsid w:val="005F5F45"/>
    <w:rsid w:val="005F5FF8"/>
    <w:rsid w:val="005F61ED"/>
    <w:rsid w:val="005F644D"/>
    <w:rsid w:val="005F6639"/>
    <w:rsid w:val="005F687C"/>
    <w:rsid w:val="005F68CA"/>
    <w:rsid w:val="005F694E"/>
    <w:rsid w:val="005F6C3E"/>
    <w:rsid w:val="005F6C60"/>
    <w:rsid w:val="005F6CF1"/>
    <w:rsid w:val="005F6F1A"/>
    <w:rsid w:val="005F7109"/>
    <w:rsid w:val="005F7467"/>
    <w:rsid w:val="005F75A0"/>
    <w:rsid w:val="005F75BC"/>
    <w:rsid w:val="005F7661"/>
    <w:rsid w:val="005F76E4"/>
    <w:rsid w:val="005F77EC"/>
    <w:rsid w:val="005F783F"/>
    <w:rsid w:val="005F7841"/>
    <w:rsid w:val="005F7F32"/>
    <w:rsid w:val="00600828"/>
    <w:rsid w:val="00600851"/>
    <w:rsid w:val="006008F8"/>
    <w:rsid w:val="00600CAE"/>
    <w:rsid w:val="00600E29"/>
    <w:rsid w:val="00600F5E"/>
    <w:rsid w:val="00600FC6"/>
    <w:rsid w:val="006012F0"/>
    <w:rsid w:val="00601500"/>
    <w:rsid w:val="00601609"/>
    <w:rsid w:val="006019E7"/>
    <w:rsid w:val="00601FC1"/>
    <w:rsid w:val="00601FCF"/>
    <w:rsid w:val="00602192"/>
    <w:rsid w:val="00602392"/>
    <w:rsid w:val="006023BB"/>
    <w:rsid w:val="0060253B"/>
    <w:rsid w:val="00602584"/>
    <w:rsid w:val="006025D3"/>
    <w:rsid w:val="00602721"/>
    <w:rsid w:val="00602729"/>
    <w:rsid w:val="00602919"/>
    <w:rsid w:val="0060291A"/>
    <w:rsid w:val="00602B8B"/>
    <w:rsid w:val="00602BDA"/>
    <w:rsid w:val="00602C01"/>
    <w:rsid w:val="00602D54"/>
    <w:rsid w:val="00602D5F"/>
    <w:rsid w:val="0060329A"/>
    <w:rsid w:val="006033F4"/>
    <w:rsid w:val="00603837"/>
    <w:rsid w:val="00603B48"/>
    <w:rsid w:val="00603DCB"/>
    <w:rsid w:val="0060412A"/>
    <w:rsid w:val="00604249"/>
    <w:rsid w:val="006042E4"/>
    <w:rsid w:val="0060452E"/>
    <w:rsid w:val="00604599"/>
    <w:rsid w:val="006046D8"/>
    <w:rsid w:val="006048E9"/>
    <w:rsid w:val="0060490D"/>
    <w:rsid w:val="00604A3A"/>
    <w:rsid w:val="00604A82"/>
    <w:rsid w:val="00604B31"/>
    <w:rsid w:val="00604CA0"/>
    <w:rsid w:val="00604F4A"/>
    <w:rsid w:val="006050B9"/>
    <w:rsid w:val="006050DD"/>
    <w:rsid w:val="00605174"/>
    <w:rsid w:val="0060555D"/>
    <w:rsid w:val="006056A1"/>
    <w:rsid w:val="0060570B"/>
    <w:rsid w:val="0060570C"/>
    <w:rsid w:val="00605997"/>
    <w:rsid w:val="00605BA5"/>
    <w:rsid w:val="00605C66"/>
    <w:rsid w:val="00605F61"/>
    <w:rsid w:val="0060623B"/>
    <w:rsid w:val="006062E1"/>
    <w:rsid w:val="006064F5"/>
    <w:rsid w:val="006065BB"/>
    <w:rsid w:val="00606635"/>
    <w:rsid w:val="00606773"/>
    <w:rsid w:val="006068E7"/>
    <w:rsid w:val="00606A23"/>
    <w:rsid w:val="00606DFA"/>
    <w:rsid w:val="00607040"/>
    <w:rsid w:val="00607079"/>
    <w:rsid w:val="0060718E"/>
    <w:rsid w:val="006071E0"/>
    <w:rsid w:val="006072A9"/>
    <w:rsid w:val="006074B3"/>
    <w:rsid w:val="006075A5"/>
    <w:rsid w:val="006076FF"/>
    <w:rsid w:val="00607791"/>
    <w:rsid w:val="00607D45"/>
    <w:rsid w:val="00607F65"/>
    <w:rsid w:val="00610013"/>
    <w:rsid w:val="0061027D"/>
    <w:rsid w:val="006105DC"/>
    <w:rsid w:val="00610E7A"/>
    <w:rsid w:val="00610FF3"/>
    <w:rsid w:val="0061107C"/>
    <w:rsid w:val="006110F7"/>
    <w:rsid w:val="00611369"/>
    <w:rsid w:val="00611399"/>
    <w:rsid w:val="0061140C"/>
    <w:rsid w:val="0061177F"/>
    <w:rsid w:val="00611B78"/>
    <w:rsid w:val="00611B8A"/>
    <w:rsid w:val="00611C56"/>
    <w:rsid w:val="00611D26"/>
    <w:rsid w:val="00611F12"/>
    <w:rsid w:val="00611F6B"/>
    <w:rsid w:val="006122EC"/>
    <w:rsid w:val="00612371"/>
    <w:rsid w:val="006123CB"/>
    <w:rsid w:val="006127F3"/>
    <w:rsid w:val="00612A26"/>
    <w:rsid w:val="00612C71"/>
    <w:rsid w:val="006130E2"/>
    <w:rsid w:val="00613219"/>
    <w:rsid w:val="0061342A"/>
    <w:rsid w:val="006134B7"/>
    <w:rsid w:val="00613602"/>
    <w:rsid w:val="006137EF"/>
    <w:rsid w:val="00613A17"/>
    <w:rsid w:val="00613AE7"/>
    <w:rsid w:val="00613B87"/>
    <w:rsid w:val="00613F87"/>
    <w:rsid w:val="00613FA3"/>
    <w:rsid w:val="00614048"/>
    <w:rsid w:val="00614402"/>
    <w:rsid w:val="00614442"/>
    <w:rsid w:val="00614573"/>
    <w:rsid w:val="00614782"/>
    <w:rsid w:val="00614EE2"/>
    <w:rsid w:val="006154B4"/>
    <w:rsid w:val="00615752"/>
    <w:rsid w:val="0061584E"/>
    <w:rsid w:val="006159AF"/>
    <w:rsid w:val="00615A96"/>
    <w:rsid w:val="00615AD9"/>
    <w:rsid w:val="00615E59"/>
    <w:rsid w:val="00615E94"/>
    <w:rsid w:val="0061604B"/>
    <w:rsid w:val="006161FF"/>
    <w:rsid w:val="006162DA"/>
    <w:rsid w:val="00616427"/>
    <w:rsid w:val="006164D8"/>
    <w:rsid w:val="006165D5"/>
    <w:rsid w:val="00616679"/>
    <w:rsid w:val="00616A3A"/>
    <w:rsid w:val="00616A47"/>
    <w:rsid w:val="00616AB5"/>
    <w:rsid w:val="006170A4"/>
    <w:rsid w:val="006171B0"/>
    <w:rsid w:val="00617213"/>
    <w:rsid w:val="00617371"/>
    <w:rsid w:val="00617640"/>
    <w:rsid w:val="00617A97"/>
    <w:rsid w:val="00617AA6"/>
    <w:rsid w:val="00617E33"/>
    <w:rsid w:val="00620107"/>
    <w:rsid w:val="006203B5"/>
    <w:rsid w:val="0062047B"/>
    <w:rsid w:val="006204D4"/>
    <w:rsid w:val="0062063F"/>
    <w:rsid w:val="006207DD"/>
    <w:rsid w:val="00620B53"/>
    <w:rsid w:val="00620CFE"/>
    <w:rsid w:val="0062120C"/>
    <w:rsid w:val="00621407"/>
    <w:rsid w:val="006216E6"/>
    <w:rsid w:val="00621776"/>
    <w:rsid w:val="00621AE3"/>
    <w:rsid w:val="00621EDD"/>
    <w:rsid w:val="00621F09"/>
    <w:rsid w:val="006221B5"/>
    <w:rsid w:val="006221DE"/>
    <w:rsid w:val="00622277"/>
    <w:rsid w:val="00622320"/>
    <w:rsid w:val="006224DC"/>
    <w:rsid w:val="00622597"/>
    <w:rsid w:val="0062259F"/>
    <w:rsid w:val="00622630"/>
    <w:rsid w:val="00622660"/>
    <w:rsid w:val="0062276A"/>
    <w:rsid w:val="00622827"/>
    <w:rsid w:val="00622AF1"/>
    <w:rsid w:val="00622AF2"/>
    <w:rsid w:val="00622B22"/>
    <w:rsid w:val="00622BBE"/>
    <w:rsid w:val="00622DAA"/>
    <w:rsid w:val="00622E36"/>
    <w:rsid w:val="00622E3F"/>
    <w:rsid w:val="00623001"/>
    <w:rsid w:val="00623012"/>
    <w:rsid w:val="0062312B"/>
    <w:rsid w:val="006233ED"/>
    <w:rsid w:val="0062341A"/>
    <w:rsid w:val="00623463"/>
    <w:rsid w:val="006235C3"/>
    <w:rsid w:val="0062379F"/>
    <w:rsid w:val="006238D1"/>
    <w:rsid w:val="00623AE5"/>
    <w:rsid w:val="0062420A"/>
    <w:rsid w:val="006243BD"/>
    <w:rsid w:val="0062485F"/>
    <w:rsid w:val="00624A84"/>
    <w:rsid w:val="00624AD5"/>
    <w:rsid w:val="00624B06"/>
    <w:rsid w:val="00624E90"/>
    <w:rsid w:val="00624FD6"/>
    <w:rsid w:val="0062521B"/>
    <w:rsid w:val="00625228"/>
    <w:rsid w:val="006253E8"/>
    <w:rsid w:val="006254C9"/>
    <w:rsid w:val="0062551C"/>
    <w:rsid w:val="00625713"/>
    <w:rsid w:val="0062585A"/>
    <w:rsid w:val="0062594C"/>
    <w:rsid w:val="00625A6C"/>
    <w:rsid w:val="00625AB3"/>
    <w:rsid w:val="00625F6A"/>
    <w:rsid w:val="00626137"/>
    <w:rsid w:val="00626782"/>
    <w:rsid w:val="0062695D"/>
    <w:rsid w:val="00626ABB"/>
    <w:rsid w:val="00626BD2"/>
    <w:rsid w:val="00626D15"/>
    <w:rsid w:val="00626E4C"/>
    <w:rsid w:val="00627167"/>
    <w:rsid w:val="0062727E"/>
    <w:rsid w:val="00627335"/>
    <w:rsid w:val="0062746C"/>
    <w:rsid w:val="006300D0"/>
    <w:rsid w:val="006303A8"/>
    <w:rsid w:val="006303CD"/>
    <w:rsid w:val="00630669"/>
    <w:rsid w:val="006309DF"/>
    <w:rsid w:val="00630C22"/>
    <w:rsid w:val="00630C3B"/>
    <w:rsid w:val="00630C65"/>
    <w:rsid w:val="00630C86"/>
    <w:rsid w:val="00630D59"/>
    <w:rsid w:val="00630D72"/>
    <w:rsid w:val="0063112C"/>
    <w:rsid w:val="00631655"/>
    <w:rsid w:val="006316D9"/>
    <w:rsid w:val="00631863"/>
    <w:rsid w:val="00631B97"/>
    <w:rsid w:val="00631D92"/>
    <w:rsid w:val="00631EFA"/>
    <w:rsid w:val="00632152"/>
    <w:rsid w:val="00632180"/>
    <w:rsid w:val="006324EA"/>
    <w:rsid w:val="0063250A"/>
    <w:rsid w:val="0063281D"/>
    <w:rsid w:val="00632A73"/>
    <w:rsid w:val="00632EE2"/>
    <w:rsid w:val="00632EFC"/>
    <w:rsid w:val="00632F88"/>
    <w:rsid w:val="006330FA"/>
    <w:rsid w:val="006331CD"/>
    <w:rsid w:val="00633207"/>
    <w:rsid w:val="00633238"/>
    <w:rsid w:val="00633359"/>
    <w:rsid w:val="0063361B"/>
    <w:rsid w:val="00633640"/>
    <w:rsid w:val="0063366D"/>
    <w:rsid w:val="00633872"/>
    <w:rsid w:val="00633AC4"/>
    <w:rsid w:val="00633B05"/>
    <w:rsid w:val="00633DA1"/>
    <w:rsid w:val="00633DDB"/>
    <w:rsid w:val="006344A4"/>
    <w:rsid w:val="00634607"/>
    <w:rsid w:val="0063463A"/>
    <w:rsid w:val="00634787"/>
    <w:rsid w:val="006348EB"/>
    <w:rsid w:val="00634906"/>
    <w:rsid w:val="00634AFD"/>
    <w:rsid w:val="00634B49"/>
    <w:rsid w:val="006350D7"/>
    <w:rsid w:val="006351F7"/>
    <w:rsid w:val="00635501"/>
    <w:rsid w:val="006355FA"/>
    <w:rsid w:val="00635621"/>
    <w:rsid w:val="00635655"/>
    <w:rsid w:val="00635702"/>
    <w:rsid w:val="00635C31"/>
    <w:rsid w:val="00635C9C"/>
    <w:rsid w:val="00635DEF"/>
    <w:rsid w:val="006362D4"/>
    <w:rsid w:val="0063654F"/>
    <w:rsid w:val="00636971"/>
    <w:rsid w:val="00636A10"/>
    <w:rsid w:val="00636AD0"/>
    <w:rsid w:val="00636B39"/>
    <w:rsid w:val="00636D7E"/>
    <w:rsid w:val="00636EF3"/>
    <w:rsid w:val="00636FE7"/>
    <w:rsid w:val="00637201"/>
    <w:rsid w:val="006373B5"/>
    <w:rsid w:val="00637910"/>
    <w:rsid w:val="00637B3A"/>
    <w:rsid w:val="00637BA2"/>
    <w:rsid w:val="00637D6A"/>
    <w:rsid w:val="00637D74"/>
    <w:rsid w:val="00637DF7"/>
    <w:rsid w:val="00637E1E"/>
    <w:rsid w:val="00637E1F"/>
    <w:rsid w:val="00637FDB"/>
    <w:rsid w:val="00640010"/>
    <w:rsid w:val="0064003A"/>
    <w:rsid w:val="006400A3"/>
    <w:rsid w:val="00640412"/>
    <w:rsid w:val="00640870"/>
    <w:rsid w:val="00640B43"/>
    <w:rsid w:val="00640C96"/>
    <w:rsid w:val="00640DF0"/>
    <w:rsid w:val="00640DFF"/>
    <w:rsid w:val="0064101F"/>
    <w:rsid w:val="006413A6"/>
    <w:rsid w:val="006413C4"/>
    <w:rsid w:val="00641460"/>
    <w:rsid w:val="006415D2"/>
    <w:rsid w:val="006417A6"/>
    <w:rsid w:val="006417D6"/>
    <w:rsid w:val="006418DE"/>
    <w:rsid w:val="00641982"/>
    <w:rsid w:val="00641A35"/>
    <w:rsid w:val="00641A91"/>
    <w:rsid w:val="00641AD5"/>
    <w:rsid w:val="00641D34"/>
    <w:rsid w:val="00641F8D"/>
    <w:rsid w:val="00641FEF"/>
    <w:rsid w:val="006420CC"/>
    <w:rsid w:val="00642138"/>
    <w:rsid w:val="00642262"/>
    <w:rsid w:val="006422B0"/>
    <w:rsid w:val="0064275E"/>
    <w:rsid w:val="00642855"/>
    <w:rsid w:val="00642A1D"/>
    <w:rsid w:val="00642F72"/>
    <w:rsid w:val="00642FF7"/>
    <w:rsid w:val="00643041"/>
    <w:rsid w:val="00643412"/>
    <w:rsid w:val="0064344E"/>
    <w:rsid w:val="006438D7"/>
    <w:rsid w:val="0064391D"/>
    <w:rsid w:val="00643980"/>
    <w:rsid w:val="00643C06"/>
    <w:rsid w:val="00643C67"/>
    <w:rsid w:val="0064401F"/>
    <w:rsid w:val="0064403F"/>
    <w:rsid w:val="006440AC"/>
    <w:rsid w:val="00644258"/>
    <w:rsid w:val="00644A1F"/>
    <w:rsid w:val="00644BA3"/>
    <w:rsid w:val="00644F1B"/>
    <w:rsid w:val="00645101"/>
    <w:rsid w:val="00645389"/>
    <w:rsid w:val="0064563B"/>
    <w:rsid w:val="00645787"/>
    <w:rsid w:val="00645945"/>
    <w:rsid w:val="006459DE"/>
    <w:rsid w:val="00645F8D"/>
    <w:rsid w:val="00645FF5"/>
    <w:rsid w:val="00646029"/>
    <w:rsid w:val="0064657A"/>
    <w:rsid w:val="006466E4"/>
    <w:rsid w:val="006466FF"/>
    <w:rsid w:val="006469BB"/>
    <w:rsid w:val="00646AF2"/>
    <w:rsid w:val="00646AF8"/>
    <w:rsid w:val="00646B24"/>
    <w:rsid w:val="00646C8F"/>
    <w:rsid w:val="00646CD7"/>
    <w:rsid w:val="00646DD0"/>
    <w:rsid w:val="00646ED5"/>
    <w:rsid w:val="00646FC6"/>
    <w:rsid w:val="006473D4"/>
    <w:rsid w:val="006475D0"/>
    <w:rsid w:val="00647739"/>
    <w:rsid w:val="00647754"/>
    <w:rsid w:val="00647BEE"/>
    <w:rsid w:val="00647FC9"/>
    <w:rsid w:val="006505D0"/>
    <w:rsid w:val="00650808"/>
    <w:rsid w:val="00650D94"/>
    <w:rsid w:val="00650DAF"/>
    <w:rsid w:val="006510F6"/>
    <w:rsid w:val="0065126C"/>
    <w:rsid w:val="00651336"/>
    <w:rsid w:val="0065137B"/>
    <w:rsid w:val="00651415"/>
    <w:rsid w:val="0065180D"/>
    <w:rsid w:val="00651909"/>
    <w:rsid w:val="00651AC8"/>
    <w:rsid w:val="00651B37"/>
    <w:rsid w:val="00651B64"/>
    <w:rsid w:val="00651CAC"/>
    <w:rsid w:val="00651CC7"/>
    <w:rsid w:val="00651F0D"/>
    <w:rsid w:val="006520B9"/>
    <w:rsid w:val="006520DD"/>
    <w:rsid w:val="0065221F"/>
    <w:rsid w:val="00652241"/>
    <w:rsid w:val="0065271A"/>
    <w:rsid w:val="0065287D"/>
    <w:rsid w:val="00652890"/>
    <w:rsid w:val="006528B6"/>
    <w:rsid w:val="006529EC"/>
    <w:rsid w:val="00652C22"/>
    <w:rsid w:val="00652F45"/>
    <w:rsid w:val="0065312B"/>
    <w:rsid w:val="00653B53"/>
    <w:rsid w:val="00653B9C"/>
    <w:rsid w:val="00653D90"/>
    <w:rsid w:val="00653E6C"/>
    <w:rsid w:val="0065401D"/>
    <w:rsid w:val="00654179"/>
    <w:rsid w:val="0065420C"/>
    <w:rsid w:val="006542E4"/>
    <w:rsid w:val="00654329"/>
    <w:rsid w:val="006543CB"/>
    <w:rsid w:val="00654473"/>
    <w:rsid w:val="006544C8"/>
    <w:rsid w:val="00654546"/>
    <w:rsid w:val="006545EB"/>
    <w:rsid w:val="006549E0"/>
    <w:rsid w:val="00654AF8"/>
    <w:rsid w:val="00654CED"/>
    <w:rsid w:val="0065507E"/>
    <w:rsid w:val="00655083"/>
    <w:rsid w:val="006550F4"/>
    <w:rsid w:val="006552FD"/>
    <w:rsid w:val="00655485"/>
    <w:rsid w:val="00655633"/>
    <w:rsid w:val="006558A2"/>
    <w:rsid w:val="00655B09"/>
    <w:rsid w:val="00655B6D"/>
    <w:rsid w:val="00655DFD"/>
    <w:rsid w:val="0065619F"/>
    <w:rsid w:val="0065653F"/>
    <w:rsid w:val="00656549"/>
    <w:rsid w:val="00656568"/>
    <w:rsid w:val="0065669A"/>
    <w:rsid w:val="00656936"/>
    <w:rsid w:val="00656A15"/>
    <w:rsid w:val="00656D38"/>
    <w:rsid w:val="00656F83"/>
    <w:rsid w:val="006570FB"/>
    <w:rsid w:val="00657130"/>
    <w:rsid w:val="006573E5"/>
    <w:rsid w:val="0065744A"/>
    <w:rsid w:val="0065754F"/>
    <w:rsid w:val="0065759A"/>
    <w:rsid w:val="006577BA"/>
    <w:rsid w:val="0065780D"/>
    <w:rsid w:val="0065791D"/>
    <w:rsid w:val="00657BFF"/>
    <w:rsid w:val="00657C05"/>
    <w:rsid w:val="00657CBD"/>
    <w:rsid w:val="00657DCD"/>
    <w:rsid w:val="0066007D"/>
    <w:rsid w:val="00660117"/>
    <w:rsid w:val="006601BE"/>
    <w:rsid w:val="00660369"/>
    <w:rsid w:val="00660394"/>
    <w:rsid w:val="006604F9"/>
    <w:rsid w:val="0066053B"/>
    <w:rsid w:val="006605B8"/>
    <w:rsid w:val="00660782"/>
    <w:rsid w:val="006608F1"/>
    <w:rsid w:val="00660ADD"/>
    <w:rsid w:val="00660B4E"/>
    <w:rsid w:val="00660C0D"/>
    <w:rsid w:val="00660E9D"/>
    <w:rsid w:val="00661259"/>
    <w:rsid w:val="006612CF"/>
    <w:rsid w:val="00661797"/>
    <w:rsid w:val="00661A14"/>
    <w:rsid w:val="00661C9B"/>
    <w:rsid w:val="00661E26"/>
    <w:rsid w:val="00662259"/>
    <w:rsid w:val="00662397"/>
    <w:rsid w:val="00662454"/>
    <w:rsid w:val="0066267E"/>
    <w:rsid w:val="006627C3"/>
    <w:rsid w:val="00662CFA"/>
    <w:rsid w:val="00662D3A"/>
    <w:rsid w:val="00662EB4"/>
    <w:rsid w:val="00662FA3"/>
    <w:rsid w:val="006630A0"/>
    <w:rsid w:val="006632E7"/>
    <w:rsid w:val="0066377D"/>
    <w:rsid w:val="0066395A"/>
    <w:rsid w:val="00663E93"/>
    <w:rsid w:val="00663E99"/>
    <w:rsid w:val="006643BC"/>
    <w:rsid w:val="006644E8"/>
    <w:rsid w:val="00664731"/>
    <w:rsid w:val="0066480F"/>
    <w:rsid w:val="00664950"/>
    <w:rsid w:val="00664D2E"/>
    <w:rsid w:val="00664FE6"/>
    <w:rsid w:val="0066505C"/>
    <w:rsid w:val="0066524F"/>
    <w:rsid w:val="0066561D"/>
    <w:rsid w:val="00665A1A"/>
    <w:rsid w:val="00665D55"/>
    <w:rsid w:val="006660FA"/>
    <w:rsid w:val="00666192"/>
    <w:rsid w:val="006661D1"/>
    <w:rsid w:val="00666494"/>
    <w:rsid w:val="00666509"/>
    <w:rsid w:val="0066656D"/>
    <w:rsid w:val="00666A4C"/>
    <w:rsid w:val="00666F9F"/>
    <w:rsid w:val="00667158"/>
    <w:rsid w:val="0066720F"/>
    <w:rsid w:val="006672B8"/>
    <w:rsid w:val="006672E0"/>
    <w:rsid w:val="006675D9"/>
    <w:rsid w:val="0066772C"/>
    <w:rsid w:val="006679D9"/>
    <w:rsid w:val="00667A0E"/>
    <w:rsid w:val="00667DB7"/>
    <w:rsid w:val="006703F6"/>
    <w:rsid w:val="00670439"/>
    <w:rsid w:val="00670517"/>
    <w:rsid w:val="00670789"/>
    <w:rsid w:val="006708AB"/>
    <w:rsid w:val="00670911"/>
    <w:rsid w:val="00670B6E"/>
    <w:rsid w:val="00670D3E"/>
    <w:rsid w:val="00670D52"/>
    <w:rsid w:val="00670DAF"/>
    <w:rsid w:val="00671242"/>
    <w:rsid w:val="00671358"/>
    <w:rsid w:val="0067135C"/>
    <w:rsid w:val="00671B75"/>
    <w:rsid w:val="00671B77"/>
    <w:rsid w:val="00671BDD"/>
    <w:rsid w:val="00671CD3"/>
    <w:rsid w:val="00671DC2"/>
    <w:rsid w:val="00672427"/>
    <w:rsid w:val="00672717"/>
    <w:rsid w:val="006727F9"/>
    <w:rsid w:val="00672D4E"/>
    <w:rsid w:val="00672F02"/>
    <w:rsid w:val="00672FAF"/>
    <w:rsid w:val="0067303B"/>
    <w:rsid w:val="006731E6"/>
    <w:rsid w:val="0067331C"/>
    <w:rsid w:val="0067348F"/>
    <w:rsid w:val="006735D0"/>
    <w:rsid w:val="0067363E"/>
    <w:rsid w:val="0067383C"/>
    <w:rsid w:val="00673ED5"/>
    <w:rsid w:val="00673FCA"/>
    <w:rsid w:val="00674083"/>
    <w:rsid w:val="00674153"/>
    <w:rsid w:val="00674410"/>
    <w:rsid w:val="006744E5"/>
    <w:rsid w:val="00674757"/>
    <w:rsid w:val="00674B25"/>
    <w:rsid w:val="00674BAB"/>
    <w:rsid w:val="00674D9A"/>
    <w:rsid w:val="00674E8A"/>
    <w:rsid w:val="00674F3D"/>
    <w:rsid w:val="00675000"/>
    <w:rsid w:val="006752E6"/>
    <w:rsid w:val="00675740"/>
    <w:rsid w:val="00675A60"/>
    <w:rsid w:val="00675CC2"/>
    <w:rsid w:val="00675CD6"/>
    <w:rsid w:val="00675CFE"/>
    <w:rsid w:val="00675DD8"/>
    <w:rsid w:val="00675E66"/>
    <w:rsid w:val="00675E68"/>
    <w:rsid w:val="00675E87"/>
    <w:rsid w:val="00675F2B"/>
    <w:rsid w:val="00675F59"/>
    <w:rsid w:val="00675F6D"/>
    <w:rsid w:val="00675FA7"/>
    <w:rsid w:val="006761EF"/>
    <w:rsid w:val="0067652D"/>
    <w:rsid w:val="00676847"/>
    <w:rsid w:val="006769A5"/>
    <w:rsid w:val="006769E5"/>
    <w:rsid w:val="00676DA2"/>
    <w:rsid w:val="00676DA5"/>
    <w:rsid w:val="00676DB5"/>
    <w:rsid w:val="00676FE6"/>
    <w:rsid w:val="006771AB"/>
    <w:rsid w:val="00677675"/>
    <w:rsid w:val="006777CA"/>
    <w:rsid w:val="0067786D"/>
    <w:rsid w:val="00677B24"/>
    <w:rsid w:val="00677B7E"/>
    <w:rsid w:val="00677B8C"/>
    <w:rsid w:val="00677C30"/>
    <w:rsid w:val="00677CBB"/>
    <w:rsid w:val="00677E69"/>
    <w:rsid w:val="00677F0D"/>
    <w:rsid w:val="00680006"/>
    <w:rsid w:val="0068000E"/>
    <w:rsid w:val="006802EA"/>
    <w:rsid w:val="0068038E"/>
    <w:rsid w:val="006808E2"/>
    <w:rsid w:val="006808F8"/>
    <w:rsid w:val="00680C69"/>
    <w:rsid w:val="0068129B"/>
    <w:rsid w:val="00681361"/>
    <w:rsid w:val="006815B0"/>
    <w:rsid w:val="00681A43"/>
    <w:rsid w:val="00681C19"/>
    <w:rsid w:val="0068214B"/>
    <w:rsid w:val="0068242A"/>
    <w:rsid w:val="00682501"/>
    <w:rsid w:val="006828E4"/>
    <w:rsid w:val="006828E6"/>
    <w:rsid w:val="00682DD8"/>
    <w:rsid w:val="00683233"/>
    <w:rsid w:val="0068326A"/>
    <w:rsid w:val="00683307"/>
    <w:rsid w:val="006835F3"/>
    <w:rsid w:val="0068381E"/>
    <w:rsid w:val="00683837"/>
    <w:rsid w:val="00683983"/>
    <w:rsid w:val="00683C31"/>
    <w:rsid w:val="00683EF6"/>
    <w:rsid w:val="00683FFE"/>
    <w:rsid w:val="00684092"/>
    <w:rsid w:val="006841C7"/>
    <w:rsid w:val="006841FB"/>
    <w:rsid w:val="0068431F"/>
    <w:rsid w:val="00684449"/>
    <w:rsid w:val="0068464E"/>
    <w:rsid w:val="006847BF"/>
    <w:rsid w:val="00684AF8"/>
    <w:rsid w:val="00684F5D"/>
    <w:rsid w:val="00684F69"/>
    <w:rsid w:val="00684FDB"/>
    <w:rsid w:val="00685010"/>
    <w:rsid w:val="006853A6"/>
    <w:rsid w:val="0068552F"/>
    <w:rsid w:val="00685798"/>
    <w:rsid w:val="00685CDE"/>
    <w:rsid w:val="00685D3B"/>
    <w:rsid w:val="00685E02"/>
    <w:rsid w:val="00685E45"/>
    <w:rsid w:val="00685EAD"/>
    <w:rsid w:val="00686199"/>
    <w:rsid w:val="0068622D"/>
    <w:rsid w:val="00686339"/>
    <w:rsid w:val="006863DA"/>
    <w:rsid w:val="0068657D"/>
    <w:rsid w:val="0068679A"/>
    <w:rsid w:val="00686956"/>
    <w:rsid w:val="00686976"/>
    <w:rsid w:val="00686E46"/>
    <w:rsid w:val="0068718D"/>
    <w:rsid w:val="006875D0"/>
    <w:rsid w:val="00687659"/>
    <w:rsid w:val="006876E2"/>
    <w:rsid w:val="006876E8"/>
    <w:rsid w:val="006878D2"/>
    <w:rsid w:val="006879B8"/>
    <w:rsid w:val="00687BD4"/>
    <w:rsid w:val="00687C99"/>
    <w:rsid w:val="00687D48"/>
    <w:rsid w:val="00687DAB"/>
    <w:rsid w:val="00687DE8"/>
    <w:rsid w:val="00690361"/>
    <w:rsid w:val="00690420"/>
    <w:rsid w:val="00690675"/>
    <w:rsid w:val="0069081F"/>
    <w:rsid w:val="0069084B"/>
    <w:rsid w:val="00690C39"/>
    <w:rsid w:val="00690E43"/>
    <w:rsid w:val="006911D7"/>
    <w:rsid w:val="006914DE"/>
    <w:rsid w:val="0069151E"/>
    <w:rsid w:val="006917AF"/>
    <w:rsid w:val="00691991"/>
    <w:rsid w:val="006919AD"/>
    <w:rsid w:val="00691EAC"/>
    <w:rsid w:val="006921C3"/>
    <w:rsid w:val="00692402"/>
    <w:rsid w:val="00692541"/>
    <w:rsid w:val="0069269E"/>
    <w:rsid w:val="00692765"/>
    <w:rsid w:val="006929D2"/>
    <w:rsid w:val="00692A5A"/>
    <w:rsid w:val="00692DC4"/>
    <w:rsid w:val="00692E18"/>
    <w:rsid w:val="00692E38"/>
    <w:rsid w:val="0069301D"/>
    <w:rsid w:val="00693239"/>
    <w:rsid w:val="0069329F"/>
    <w:rsid w:val="00693632"/>
    <w:rsid w:val="00693694"/>
    <w:rsid w:val="0069374D"/>
    <w:rsid w:val="00693CDD"/>
    <w:rsid w:val="00693E81"/>
    <w:rsid w:val="00693E9F"/>
    <w:rsid w:val="0069411B"/>
    <w:rsid w:val="00694417"/>
    <w:rsid w:val="00694678"/>
    <w:rsid w:val="006947A5"/>
    <w:rsid w:val="006948E1"/>
    <w:rsid w:val="00694F94"/>
    <w:rsid w:val="00695327"/>
    <w:rsid w:val="00695509"/>
    <w:rsid w:val="00695551"/>
    <w:rsid w:val="0069555C"/>
    <w:rsid w:val="0069569B"/>
    <w:rsid w:val="00695913"/>
    <w:rsid w:val="0069596D"/>
    <w:rsid w:val="00695A73"/>
    <w:rsid w:val="00695C3C"/>
    <w:rsid w:val="00695E80"/>
    <w:rsid w:val="00695F00"/>
    <w:rsid w:val="00696005"/>
    <w:rsid w:val="0069648B"/>
    <w:rsid w:val="006965BC"/>
    <w:rsid w:val="00696667"/>
    <w:rsid w:val="00696B74"/>
    <w:rsid w:val="00696BE2"/>
    <w:rsid w:val="00696C91"/>
    <w:rsid w:val="00696D92"/>
    <w:rsid w:val="00696E14"/>
    <w:rsid w:val="00696EC5"/>
    <w:rsid w:val="00697081"/>
    <w:rsid w:val="0069718C"/>
    <w:rsid w:val="00697318"/>
    <w:rsid w:val="006976A7"/>
    <w:rsid w:val="00697844"/>
    <w:rsid w:val="006978DC"/>
    <w:rsid w:val="00697AE6"/>
    <w:rsid w:val="00697B49"/>
    <w:rsid w:val="00697F71"/>
    <w:rsid w:val="006A0157"/>
    <w:rsid w:val="006A06AB"/>
    <w:rsid w:val="006A06B3"/>
    <w:rsid w:val="006A06BF"/>
    <w:rsid w:val="006A081D"/>
    <w:rsid w:val="006A09B4"/>
    <w:rsid w:val="006A0A2D"/>
    <w:rsid w:val="006A0A7E"/>
    <w:rsid w:val="006A0AF4"/>
    <w:rsid w:val="006A0E1D"/>
    <w:rsid w:val="006A0F6B"/>
    <w:rsid w:val="006A0FF3"/>
    <w:rsid w:val="006A132F"/>
    <w:rsid w:val="006A1932"/>
    <w:rsid w:val="006A1A50"/>
    <w:rsid w:val="006A1AA6"/>
    <w:rsid w:val="006A1B01"/>
    <w:rsid w:val="006A1C93"/>
    <w:rsid w:val="006A1CF9"/>
    <w:rsid w:val="006A1D9F"/>
    <w:rsid w:val="006A1E31"/>
    <w:rsid w:val="006A1E37"/>
    <w:rsid w:val="006A1E78"/>
    <w:rsid w:val="006A1E7B"/>
    <w:rsid w:val="006A2174"/>
    <w:rsid w:val="006A22D5"/>
    <w:rsid w:val="006A28D4"/>
    <w:rsid w:val="006A28E7"/>
    <w:rsid w:val="006A2A65"/>
    <w:rsid w:val="006A2B81"/>
    <w:rsid w:val="006A2CE3"/>
    <w:rsid w:val="006A2E82"/>
    <w:rsid w:val="006A30F5"/>
    <w:rsid w:val="006A37E7"/>
    <w:rsid w:val="006A3CBC"/>
    <w:rsid w:val="006A3D19"/>
    <w:rsid w:val="006A4123"/>
    <w:rsid w:val="006A4225"/>
    <w:rsid w:val="006A4309"/>
    <w:rsid w:val="006A453C"/>
    <w:rsid w:val="006A4829"/>
    <w:rsid w:val="006A496F"/>
    <w:rsid w:val="006A4A7D"/>
    <w:rsid w:val="006A4BD4"/>
    <w:rsid w:val="006A4C8F"/>
    <w:rsid w:val="006A4DD2"/>
    <w:rsid w:val="006A4E6B"/>
    <w:rsid w:val="006A50F2"/>
    <w:rsid w:val="006A516D"/>
    <w:rsid w:val="006A536C"/>
    <w:rsid w:val="006A54BB"/>
    <w:rsid w:val="006A55C5"/>
    <w:rsid w:val="006A5793"/>
    <w:rsid w:val="006A5C28"/>
    <w:rsid w:val="006A5D45"/>
    <w:rsid w:val="006A5E03"/>
    <w:rsid w:val="006A5F8F"/>
    <w:rsid w:val="006A6223"/>
    <w:rsid w:val="006A62B4"/>
    <w:rsid w:val="006A68F5"/>
    <w:rsid w:val="006A6C12"/>
    <w:rsid w:val="006A7590"/>
    <w:rsid w:val="006A759F"/>
    <w:rsid w:val="006A77C8"/>
    <w:rsid w:val="006A7AE1"/>
    <w:rsid w:val="006A7E57"/>
    <w:rsid w:val="006A7EC4"/>
    <w:rsid w:val="006B0265"/>
    <w:rsid w:val="006B02CF"/>
    <w:rsid w:val="006B03C2"/>
    <w:rsid w:val="006B0464"/>
    <w:rsid w:val="006B0898"/>
    <w:rsid w:val="006B0A5D"/>
    <w:rsid w:val="006B0B32"/>
    <w:rsid w:val="006B0D10"/>
    <w:rsid w:val="006B11C5"/>
    <w:rsid w:val="006B1481"/>
    <w:rsid w:val="006B1588"/>
    <w:rsid w:val="006B1767"/>
    <w:rsid w:val="006B1877"/>
    <w:rsid w:val="006B198A"/>
    <w:rsid w:val="006B1B6F"/>
    <w:rsid w:val="006B1BA7"/>
    <w:rsid w:val="006B1C08"/>
    <w:rsid w:val="006B1DD6"/>
    <w:rsid w:val="006B21B6"/>
    <w:rsid w:val="006B238B"/>
    <w:rsid w:val="006B280A"/>
    <w:rsid w:val="006B2AF0"/>
    <w:rsid w:val="006B3047"/>
    <w:rsid w:val="006B333D"/>
    <w:rsid w:val="006B34E1"/>
    <w:rsid w:val="006B3580"/>
    <w:rsid w:val="006B36A2"/>
    <w:rsid w:val="006B36DC"/>
    <w:rsid w:val="006B3893"/>
    <w:rsid w:val="006B3B72"/>
    <w:rsid w:val="006B3CD1"/>
    <w:rsid w:val="006B3D2B"/>
    <w:rsid w:val="006B404B"/>
    <w:rsid w:val="006B4741"/>
    <w:rsid w:val="006B49A9"/>
    <w:rsid w:val="006B4B9B"/>
    <w:rsid w:val="006B4C2E"/>
    <w:rsid w:val="006B4C69"/>
    <w:rsid w:val="006B4D6E"/>
    <w:rsid w:val="006B4DF8"/>
    <w:rsid w:val="006B4F4F"/>
    <w:rsid w:val="006B5767"/>
    <w:rsid w:val="006B5822"/>
    <w:rsid w:val="006B5AE3"/>
    <w:rsid w:val="006B5D7A"/>
    <w:rsid w:val="006B62E3"/>
    <w:rsid w:val="006B65D1"/>
    <w:rsid w:val="006B698F"/>
    <w:rsid w:val="006B6AD4"/>
    <w:rsid w:val="006B6AD8"/>
    <w:rsid w:val="006B6C9A"/>
    <w:rsid w:val="006B6EDD"/>
    <w:rsid w:val="006B7037"/>
    <w:rsid w:val="006B7147"/>
    <w:rsid w:val="006B739A"/>
    <w:rsid w:val="006B74BF"/>
    <w:rsid w:val="006B74CF"/>
    <w:rsid w:val="006B7663"/>
    <w:rsid w:val="006B7919"/>
    <w:rsid w:val="006B7C2B"/>
    <w:rsid w:val="006B7CDE"/>
    <w:rsid w:val="006B7FBF"/>
    <w:rsid w:val="006C0130"/>
    <w:rsid w:val="006C0296"/>
    <w:rsid w:val="006C07DA"/>
    <w:rsid w:val="006C081A"/>
    <w:rsid w:val="006C0A57"/>
    <w:rsid w:val="006C0A81"/>
    <w:rsid w:val="006C0F4C"/>
    <w:rsid w:val="006C1042"/>
    <w:rsid w:val="006C12B1"/>
    <w:rsid w:val="006C13FF"/>
    <w:rsid w:val="006C1531"/>
    <w:rsid w:val="006C1540"/>
    <w:rsid w:val="006C1580"/>
    <w:rsid w:val="006C171A"/>
    <w:rsid w:val="006C1B22"/>
    <w:rsid w:val="006C1B2F"/>
    <w:rsid w:val="006C1BF4"/>
    <w:rsid w:val="006C1F14"/>
    <w:rsid w:val="006C1FE0"/>
    <w:rsid w:val="006C2533"/>
    <w:rsid w:val="006C2A61"/>
    <w:rsid w:val="006C2B78"/>
    <w:rsid w:val="006C2B85"/>
    <w:rsid w:val="006C2BA5"/>
    <w:rsid w:val="006C2D0B"/>
    <w:rsid w:val="006C2F4F"/>
    <w:rsid w:val="006C2F91"/>
    <w:rsid w:val="006C3739"/>
    <w:rsid w:val="006C3742"/>
    <w:rsid w:val="006C398B"/>
    <w:rsid w:val="006C3BA4"/>
    <w:rsid w:val="006C3D63"/>
    <w:rsid w:val="006C4183"/>
    <w:rsid w:val="006C422B"/>
    <w:rsid w:val="006C43B9"/>
    <w:rsid w:val="006C453F"/>
    <w:rsid w:val="006C4581"/>
    <w:rsid w:val="006C4AD5"/>
    <w:rsid w:val="006C4CD5"/>
    <w:rsid w:val="006C4EE5"/>
    <w:rsid w:val="006C4F50"/>
    <w:rsid w:val="006C50B0"/>
    <w:rsid w:val="006C521A"/>
    <w:rsid w:val="006C57A9"/>
    <w:rsid w:val="006C5852"/>
    <w:rsid w:val="006C5F1A"/>
    <w:rsid w:val="006C61B0"/>
    <w:rsid w:val="006C6265"/>
    <w:rsid w:val="006C6330"/>
    <w:rsid w:val="006C65B7"/>
    <w:rsid w:val="006C6682"/>
    <w:rsid w:val="006C6722"/>
    <w:rsid w:val="006C6A2B"/>
    <w:rsid w:val="006C6AAF"/>
    <w:rsid w:val="006C6B07"/>
    <w:rsid w:val="006C6CEB"/>
    <w:rsid w:val="006C6CF9"/>
    <w:rsid w:val="006C6D00"/>
    <w:rsid w:val="006C6E3A"/>
    <w:rsid w:val="006C6F6D"/>
    <w:rsid w:val="006C6FCE"/>
    <w:rsid w:val="006C723D"/>
    <w:rsid w:val="006C7406"/>
    <w:rsid w:val="006C774D"/>
    <w:rsid w:val="006C78E1"/>
    <w:rsid w:val="006C7B2F"/>
    <w:rsid w:val="006C7BCD"/>
    <w:rsid w:val="006C7E64"/>
    <w:rsid w:val="006C7F33"/>
    <w:rsid w:val="006C7F4B"/>
    <w:rsid w:val="006D003A"/>
    <w:rsid w:val="006D0866"/>
    <w:rsid w:val="006D086B"/>
    <w:rsid w:val="006D08F0"/>
    <w:rsid w:val="006D0932"/>
    <w:rsid w:val="006D0A79"/>
    <w:rsid w:val="006D0CFA"/>
    <w:rsid w:val="006D0E11"/>
    <w:rsid w:val="006D0EA4"/>
    <w:rsid w:val="006D1132"/>
    <w:rsid w:val="006D1237"/>
    <w:rsid w:val="006D1295"/>
    <w:rsid w:val="006D1414"/>
    <w:rsid w:val="006D141E"/>
    <w:rsid w:val="006D14E6"/>
    <w:rsid w:val="006D1841"/>
    <w:rsid w:val="006D19B9"/>
    <w:rsid w:val="006D19F9"/>
    <w:rsid w:val="006D1A78"/>
    <w:rsid w:val="006D1A98"/>
    <w:rsid w:val="006D1C9D"/>
    <w:rsid w:val="006D202E"/>
    <w:rsid w:val="006D20C4"/>
    <w:rsid w:val="006D2140"/>
    <w:rsid w:val="006D22B6"/>
    <w:rsid w:val="006D24B1"/>
    <w:rsid w:val="006D2561"/>
    <w:rsid w:val="006D2748"/>
    <w:rsid w:val="006D27C6"/>
    <w:rsid w:val="006D27EA"/>
    <w:rsid w:val="006D2942"/>
    <w:rsid w:val="006D2BEE"/>
    <w:rsid w:val="006D2C91"/>
    <w:rsid w:val="006D2C98"/>
    <w:rsid w:val="006D2D85"/>
    <w:rsid w:val="006D3054"/>
    <w:rsid w:val="006D33EC"/>
    <w:rsid w:val="006D37AA"/>
    <w:rsid w:val="006D3E56"/>
    <w:rsid w:val="006D43FD"/>
    <w:rsid w:val="006D44B2"/>
    <w:rsid w:val="006D462B"/>
    <w:rsid w:val="006D46E0"/>
    <w:rsid w:val="006D49AC"/>
    <w:rsid w:val="006D4B93"/>
    <w:rsid w:val="006D4D27"/>
    <w:rsid w:val="006D4E0F"/>
    <w:rsid w:val="006D5044"/>
    <w:rsid w:val="006D53F3"/>
    <w:rsid w:val="006D5474"/>
    <w:rsid w:val="006D5599"/>
    <w:rsid w:val="006D579A"/>
    <w:rsid w:val="006D5986"/>
    <w:rsid w:val="006D5B1F"/>
    <w:rsid w:val="006D5CB1"/>
    <w:rsid w:val="006D5E3B"/>
    <w:rsid w:val="006D5EFB"/>
    <w:rsid w:val="006D5F7E"/>
    <w:rsid w:val="006D5FAB"/>
    <w:rsid w:val="006D65D5"/>
    <w:rsid w:val="006D6774"/>
    <w:rsid w:val="006D68EA"/>
    <w:rsid w:val="006D69D5"/>
    <w:rsid w:val="006D69D9"/>
    <w:rsid w:val="006D6D01"/>
    <w:rsid w:val="006D6DC6"/>
    <w:rsid w:val="006D6F1A"/>
    <w:rsid w:val="006D6F47"/>
    <w:rsid w:val="006D7056"/>
    <w:rsid w:val="006D70A2"/>
    <w:rsid w:val="006D7217"/>
    <w:rsid w:val="006D738B"/>
    <w:rsid w:val="006D7562"/>
    <w:rsid w:val="006D7657"/>
    <w:rsid w:val="006D79AD"/>
    <w:rsid w:val="006D7C2F"/>
    <w:rsid w:val="006D7F32"/>
    <w:rsid w:val="006D7FEA"/>
    <w:rsid w:val="006E0044"/>
    <w:rsid w:val="006E00C3"/>
    <w:rsid w:val="006E00F4"/>
    <w:rsid w:val="006E0212"/>
    <w:rsid w:val="006E066C"/>
    <w:rsid w:val="006E0767"/>
    <w:rsid w:val="006E09B1"/>
    <w:rsid w:val="006E0A2F"/>
    <w:rsid w:val="006E0DE7"/>
    <w:rsid w:val="006E1044"/>
    <w:rsid w:val="006E10C6"/>
    <w:rsid w:val="006E172A"/>
    <w:rsid w:val="006E1917"/>
    <w:rsid w:val="006E1A6A"/>
    <w:rsid w:val="006E1AC3"/>
    <w:rsid w:val="006E215B"/>
    <w:rsid w:val="006E21AB"/>
    <w:rsid w:val="006E2383"/>
    <w:rsid w:val="006E25F5"/>
    <w:rsid w:val="006E2671"/>
    <w:rsid w:val="006E26C8"/>
    <w:rsid w:val="006E2831"/>
    <w:rsid w:val="006E29CE"/>
    <w:rsid w:val="006E2F3C"/>
    <w:rsid w:val="006E3085"/>
    <w:rsid w:val="006E30DE"/>
    <w:rsid w:val="006E32E9"/>
    <w:rsid w:val="006E33B9"/>
    <w:rsid w:val="006E3407"/>
    <w:rsid w:val="006E35D3"/>
    <w:rsid w:val="006E3638"/>
    <w:rsid w:val="006E378C"/>
    <w:rsid w:val="006E38FC"/>
    <w:rsid w:val="006E3989"/>
    <w:rsid w:val="006E398C"/>
    <w:rsid w:val="006E3B3A"/>
    <w:rsid w:val="006E3C98"/>
    <w:rsid w:val="006E3E6D"/>
    <w:rsid w:val="006E401A"/>
    <w:rsid w:val="006E4117"/>
    <w:rsid w:val="006E41FB"/>
    <w:rsid w:val="006E44AA"/>
    <w:rsid w:val="006E46A9"/>
    <w:rsid w:val="006E46DD"/>
    <w:rsid w:val="006E4950"/>
    <w:rsid w:val="006E4D1F"/>
    <w:rsid w:val="006E51B3"/>
    <w:rsid w:val="006E55B1"/>
    <w:rsid w:val="006E5718"/>
    <w:rsid w:val="006E57B6"/>
    <w:rsid w:val="006E58E4"/>
    <w:rsid w:val="006E5A3E"/>
    <w:rsid w:val="006E5D8D"/>
    <w:rsid w:val="006E6117"/>
    <w:rsid w:val="006E621F"/>
    <w:rsid w:val="006E63AF"/>
    <w:rsid w:val="006E6435"/>
    <w:rsid w:val="006E6437"/>
    <w:rsid w:val="006E6802"/>
    <w:rsid w:val="006E6A43"/>
    <w:rsid w:val="006E6BC6"/>
    <w:rsid w:val="006E6C4A"/>
    <w:rsid w:val="006E6CE0"/>
    <w:rsid w:val="006E727E"/>
    <w:rsid w:val="006E7352"/>
    <w:rsid w:val="006E7756"/>
    <w:rsid w:val="006E7A78"/>
    <w:rsid w:val="006E7CCC"/>
    <w:rsid w:val="006E7CFD"/>
    <w:rsid w:val="006E7DC9"/>
    <w:rsid w:val="006E7DF0"/>
    <w:rsid w:val="006E7ED1"/>
    <w:rsid w:val="006E7F3B"/>
    <w:rsid w:val="006E7F55"/>
    <w:rsid w:val="006E7F76"/>
    <w:rsid w:val="006F02BA"/>
    <w:rsid w:val="006F066E"/>
    <w:rsid w:val="006F0694"/>
    <w:rsid w:val="006F06A7"/>
    <w:rsid w:val="006F0703"/>
    <w:rsid w:val="006F0B07"/>
    <w:rsid w:val="006F0C29"/>
    <w:rsid w:val="006F0CC6"/>
    <w:rsid w:val="006F0D9A"/>
    <w:rsid w:val="006F0EF7"/>
    <w:rsid w:val="006F0F0F"/>
    <w:rsid w:val="006F1033"/>
    <w:rsid w:val="006F1132"/>
    <w:rsid w:val="006F11D4"/>
    <w:rsid w:val="006F1249"/>
    <w:rsid w:val="006F15B0"/>
    <w:rsid w:val="006F17DA"/>
    <w:rsid w:val="006F18A1"/>
    <w:rsid w:val="006F1DFF"/>
    <w:rsid w:val="006F1E6B"/>
    <w:rsid w:val="006F2020"/>
    <w:rsid w:val="006F20D9"/>
    <w:rsid w:val="006F225A"/>
    <w:rsid w:val="006F2304"/>
    <w:rsid w:val="006F2442"/>
    <w:rsid w:val="006F258F"/>
    <w:rsid w:val="006F2813"/>
    <w:rsid w:val="006F2AFF"/>
    <w:rsid w:val="006F2BBB"/>
    <w:rsid w:val="006F2C6B"/>
    <w:rsid w:val="006F2D20"/>
    <w:rsid w:val="006F2D91"/>
    <w:rsid w:val="006F30F3"/>
    <w:rsid w:val="006F31BA"/>
    <w:rsid w:val="006F31EF"/>
    <w:rsid w:val="006F332A"/>
    <w:rsid w:val="006F3913"/>
    <w:rsid w:val="006F39DB"/>
    <w:rsid w:val="006F3A8C"/>
    <w:rsid w:val="006F3ABF"/>
    <w:rsid w:val="006F3DEB"/>
    <w:rsid w:val="006F3E2F"/>
    <w:rsid w:val="006F3F10"/>
    <w:rsid w:val="006F4239"/>
    <w:rsid w:val="006F42E9"/>
    <w:rsid w:val="006F4492"/>
    <w:rsid w:val="006F450F"/>
    <w:rsid w:val="006F464C"/>
    <w:rsid w:val="006F4965"/>
    <w:rsid w:val="006F4A2A"/>
    <w:rsid w:val="006F4B82"/>
    <w:rsid w:val="006F4CB3"/>
    <w:rsid w:val="006F4DAD"/>
    <w:rsid w:val="006F5447"/>
    <w:rsid w:val="006F56E5"/>
    <w:rsid w:val="006F57A0"/>
    <w:rsid w:val="006F5822"/>
    <w:rsid w:val="006F5834"/>
    <w:rsid w:val="006F5F58"/>
    <w:rsid w:val="006F60CE"/>
    <w:rsid w:val="006F60D9"/>
    <w:rsid w:val="006F6120"/>
    <w:rsid w:val="006F6132"/>
    <w:rsid w:val="006F62CB"/>
    <w:rsid w:val="006F63E1"/>
    <w:rsid w:val="006F6494"/>
    <w:rsid w:val="006F6676"/>
    <w:rsid w:val="006F6750"/>
    <w:rsid w:val="006F686D"/>
    <w:rsid w:val="006F6BA9"/>
    <w:rsid w:val="006F6C81"/>
    <w:rsid w:val="006F6E16"/>
    <w:rsid w:val="006F6F99"/>
    <w:rsid w:val="006F730F"/>
    <w:rsid w:val="006F7405"/>
    <w:rsid w:val="006F743C"/>
    <w:rsid w:val="006F746F"/>
    <w:rsid w:val="006F74E8"/>
    <w:rsid w:val="006F77A9"/>
    <w:rsid w:val="006F7887"/>
    <w:rsid w:val="006F795D"/>
    <w:rsid w:val="006F7A4C"/>
    <w:rsid w:val="006F7D92"/>
    <w:rsid w:val="006F7F6A"/>
    <w:rsid w:val="006F7F8B"/>
    <w:rsid w:val="0070001E"/>
    <w:rsid w:val="007000B1"/>
    <w:rsid w:val="0070078F"/>
    <w:rsid w:val="007007B4"/>
    <w:rsid w:val="00700839"/>
    <w:rsid w:val="0070086E"/>
    <w:rsid w:val="00700A45"/>
    <w:rsid w:val="00700AF5"/>
    <w:rsid w:val="00700BEC"/>
    <w:rsid w:val="00701073"/>
    <w:rsid w:val="0070110B"/>
    <w:rsid w:val="0070161D"/>
    <w:rsid w:val="007019BA"/>
    <w:rsid w:val="00701A63"/>
    <w:rsid w:val="00701B94"/>
    <w:rsid w:val="00701BE1"/>
    <w:rsid w:val="00701DA7"/>
    <w:rsid w:val="00701DB1"/>
    <w:rsid w:val="00701E2C"/>
    <w:rsid w:val="00702676"/>
    <w:rsid w:val="0070269D"/>
    <w:rsid w:val="0070271E"/>
    <w:rsid w:val="007028A9"/>
    <w:rsid w:val="007028D8"/>
    <w:rsid w:val="00702B3B"/>
    <w:rsid w:val="00702E94"/>
    <w:rsid w:val="00702FDD"/>
    <w:rsid w:val="0070330F"/>
    <w:rsid w:val="007036A8"/>
    <w:rsid w:val="00703AEB"/>
    <w:rsid w:val="00703B3E"/>
    <w:rsid w:val="00703C11"/>
    <w:rsid w:val="00703D6D"/>
    <w:rsid w:val="00703DA0"/>
    <w:rsid w:val="00703EC4"/>
    <w:rsid w:val="00704122"/>
    <w:rsid w:val="0070497B"/>
    <w:rsid w:val="00704D09"/>
    <w:rsid w:val="00704D75"/>
    <w:rsid w:val="00704DC2"/>
    <w:rsid w:val="00704E8B"/>
    <w:rsid w:val="00704FE4"/>
    <w:rsid w:val="00705209"/>
    <w:rsid w:val="00705307"/>
    <w:rsid w:val="007054E6"/>
    <w:rsid w:val="007055D3"/>
    <w:rsid w:val="007056CF"/>
    <w:rsid w:val="007056EB"/>
    <w:rsid w:val="007057E5"/>
    <w:rsid w:val="0070583C"/>
    <w:rsid w:val="00705AFB"/>
    <w:rsid w:val="00705CB7"/>
    <w:rsid w:val="00705F9A"/>
    <w:rsid w:val="007061E1"/>
    <w:rsid w:val="0070625D"/>
    <w:rsid w:val="00706613"/>
    <w:rsid w:val="00706776"/>
    <w:rsid w:val="0070679C"/>
    <w:rsid w:val="007068D1"/>
    <w:rsid w:val="0070693B"/>
    <w:rsid w:val="00706B85"/>
    <w:rsid w:val="00706F48"/>
    <w:rsid w:val="00707009"/>
    <w:rsid w:val="0070720B"/>
    <w:rsid w:val="00707257"/>
    <w:rsid w:val="00707367"/>
    <w:rsid w:val="00707381"/>
    <w:rsid w:val="00707437"/>
    <w:rsid w:val="00707499"/>
    <w:rsid w:val="007074DC"/>
    <w:rsid w:val="00707866"/>
    <w:rsid w:val="0070795E"/>
    <w:rsid w:val="00707984"/>
    <w:rsid w:val="00707BC2"/>
    <w:rsid w:val="00707C74"/>
    <w:rsid w:val="00707FE0"/>
    <w:rsid w:val="00710177"/>
    <w:rsid w:val="00710349"/>
    <w:rsid w:val="0071047E"/>
    <w:rsid w:val="0071052F"/>
    <w:rsid w:val="00710593"/>
    <w:rsid w:val="007109AA"/>
    <w:rsid w:val="007109C4"/>
    <w:rsid w:val="00710A8B"/>
    <w:rsid w:val="00710E86"/>
    <w:rsid w:val="00710ECB"/>
    <w:rsid w:val="00710F28"/>
    <w:rsid w:val="00710FDE"/>
    <w:rsid w:val="00711036"/>
    <w:rsid w:val="007110E6"/>
    <w:rsid w:val="00711329"/>
    <w:rsid w:val="00711337"/>
    <w:rsid w:val="00711B41"/>
    <w:rsid w:val="00711F30"/>
    <w:rsid w:val="007120A2"/>
    <w:rsid w:val="007120BC"/>
    <w:rsid w:val="00712173"/>
    <w:rsid w:val="00712740"/>
    <w:rsid w:val="007128C7"/>
    <w:rsid w:val="007129CF"/>
    <w:rsid w:val="00712A80"/>
    <w:rsid w:val="00712B06"/>
    <w:rsid w:val="00712B38"/>
    <w:rsid w:val="00712C84"/>
    <w:rsid w:val="00712DCE"/>
    <w:rsid w:val="00712ED0"/>
    <w:rsid w:val="007130A8"/>
    <w:rsid w:val="00713422"/>
    <w:rsid w:val="007135FA"/>
    <w:rsid w:val="007136FA"/>
    <w:rsid w:val="00713804"/>
    <w:rsid w:val="007138D4"/>
    <w:rsid w:val="00713A2A"/>
    <w:rsid w:val="00713AE3"/>
    <w:rsid w:val="00713AFA"/>
    <w:rsid w:val="00714093"/>
    <w:rsid w:val="0071411B"/>
    <w:rsid w:val="007145CF"/>
    <w:rsid w:val="007146BF"/>
    <w:rsid w:val="0071473A"/>
    <w:rsid w:val="00714C82"/>
    <w:rsid w:val="00714D57"/>
    <w:rsid w:val="00714F15"/>
    <w:rsid w:val="0071502C"/>
    <w:rsid w:val="00715042"/>
    <w:rsid w:val="0071525B"/>
    <w:rsid w:val="0071528C"/>
    <w:rsid w:val="0071542C"/>
    <w:rsid w:val="007156EC"/>
    <w:rsid w:val="00715712"/>
    <w:rsid w:val="007157C4"/>
    <w:rsid w:val="00715C8D"/>
    <w:rsid w:val="00715DF4"/>
    <w:rsid w:val="00715F7D"/>
    <w:rsid w:val="00715FAB"/>
    <w:rsid w:val="007162E0"/>
    <w:rsid w:val="007162E7"/>
    <w:rsid w:val="007164A6"/>
    <w:rsid w:val="0071651C"/>
    <w:rsid w:val="007166FB"/>
    <w:rsid w:val="00716AF9"/>
    <w:rsid w:val="00716D9E"/>
    <w:rsid w:val="00717067"/>
    <w:rsid w:val="00717209"/>
    <w:rsid w:val="00717253"/>
    <w:rsid w:val="00717439"/>
    <w:rsid w:val="00717451"/>
    <w:rsid w:val="0071754C"/>
    <w:rsid w:val="00717A18"/>
    <w:rsid w:val="00717BC8"/>
    <w:rsid w:val="00717E95"/>
    <w:rsid w:val="00717EA7"/>
    <w:rsid w:val="00717F03"/>
    <w:rsid w:val="0072010F"/>
    <w:rsid w:val="00720774"/>
    <w:rsid w:val="007209E1"/>
    <w:rsid w:val="00720B11"/>
    <w:rsid w:val="00720BC9"/>
    <w:rsid w:val="00720C80"/>
    <w:rsid w:val="00720C97"/>
    <w:rsid w:val="00720CF3"/>
    <w:rsid w:val="00720D6C"/>
    <w:rsid w:val="00720F37"/>
    <w:rsid w:val="00720F96"/>
    <w:rsid w:val="007213E2"/>
    <w:rsid w:val="00721479"/>
    <w:rsid w:val="0072155A"/>
    <w:rsid w:val="007215C8"/>
    <w:rsid w:val="00721AC4"/>
    <w:rsid w:val="00721DCE"/>
    <w:rsid w:val="00722059"/>
    <w:rsid w:val="00722332"/>
    <w:rsid w:val="00722451"/>
    <w:rsid w:val="0072245C"/>
    <w:rsid w:val="007225AB"/>
    <w:rsid w:val="007226CD"/>
    <w:rsid w:val="0072273B"/>
    <w:rsid w:val="00722BB7"/>
    <w:rsid w:val="00722BD4"/>
    <w:rsid w:val="00722C5E"/>
    <w:rsid w:val="00722E06"/>
    <w:rsid w:val="00722F81"/>
    <w:rsid w:val="00723381"/>
    <w:rsid w:val="00723534"/>
    <w:rsid w:val="007237DE"/>
    <w:rsid w:val="0072381E"/>
    <w:rsid w:val="007239F1"/>
    <w:rsid w:val="00723AA4"/>
    <w:rsid w:val="00723B56"/>
    <w:rsid w:val="00723B81"/>
    <w:rsid w:val="00723D41"/>
    <w:rsid w:val="00723D48"/>
    <w:rsid w:val="00723D96"/>
    <w:rsid w:val="00723E3A"/>
    <w:rsid w:val="00724169"/>
    <w:rsid w:val="007246AB"/>
    <w:rsid w:val="0072472A"/>
    <w:rsid w:val="00724EE1"/>
    <w:rsid w:val="00724F2C"/>
    <w:rsid w:val="00724FAB"/>
    <w:rsid w:val="007250DA"/>
    <w:rsid w:val="00725314"/>
    <w:rsid w:val="007253B7"/>
    <w:rsid w:val="0072543F"/>
    <w:rsid w:val="0072545F"/>
    <w:rsid w:val="0072546E"/>
    <w:rsid w:val="007254A3"/>
    <w:rsid w:val="0072552C"/>
    <w:rsid w:val="0072558A"/>
    <w:rsid w:val="007256B9"/>
    <w:rsid w:val="00725AEE"/>
    <w:rsid w:val="00725B7A"/>
    <w:rsid w:val="00725DAB"/>
    <w:rsid w:val="00725F10"/>
    <w:rsid w:val="00726252"/>
    <w:rsid w:val="007262E2"/>
    <w:rsid w:val="00726590"/>
    <w:rsid w:val="007266F6"/>
    <w:rsid w:val="00726AEC"/>
    <w:rsid w:val="00726C03"/>
    <w:rsid w:val="00726CD9"/>
    <w:rsid w:val="00726F0D"/>
    <w:rsid w:val="007270D5"/>
    <w:rsid w:val="0072773C"/>
    <w:rsid w:val="007279FF"/>
    <w:rsid w:val="00727A64"/>
    <w:rsid w:val="00727B88"/>
    <w:rsid w:val="00727C19"/>
    <w:rsid w:val="00727E07"/>
    <w:rsid w:val="00730057"/>
    <w:rsid w:val="00730161"/>
    <w:rsid w:val="0073033C"/>
    <w:rsid w:val="00730370"/>
    <w:rsid w:val="007304C0"/>
    <w:rsid w:val="007304F7"/>
    <w:rsid w:val="0073058D"/>
    <w:rsid w:val="00730869"/>
    <w:rsid w:val="0073092F"/>
    <w:rsid w:val="00730A15"/>
    <w:rsid w:val="00730A9F"/>
    <w:rsid w:val="00730AD3"/>
    <w:rsid w:val="00730BAE"/>
    <w:rsid w:val="00730C4B"/>
    <w:rsid w:val="00730D8D"/>
    <w:rsid w:val="00730E10"/>
    <w:rsid w:val="0073107A"/>
    <w:rsid w:val="007310C7"/>
    <w:rsid w:val="00731193"/>
    <w:rsid w:val="0073124F"/>
    <w:rsid w:val="00731335"/>
    <w:rsid w:val="007314BB"/>
    <w:rsid w:val="007317D9"/>
    <w:rsid w:val="007318F1"/>
    <w:rsid w:val="00731976"/>
    <w:rsid w:val="00731A3F"/>
    <w:rsid w:val="00731C67"/>
    <w:rsid w:val="00731F63"/>
    <w:rsid w:val="0073212D"/>
    <w:rsid w:val="00732759"/>
    <w:rsid w:val="00732A85"/>
    <w:rsid w:val="00732D33"/>
    <w:rsid w:val="00732DAD"/>
    <w:rsid w:val="00732E1E"/>
    <w:rsid w:val="00732E24"/>
    <w:rsid w:val="00732F9E"/>
    <w:rsid w:val="007333D8"/>
    <w:rsid w:val="00733855"/>
    <w:rsid w:val="007339EC"/>
    <w:rsid w:val="00733A51"/>
    <w:rsid w:val="00733B66"/>
    <w:rsid w:val="00733BB9"/>
    <w:rsid w:val="00733D65"/>
    <w:rsid w:val="0073422A"/>
    <w:rsid w:val="007343B4"/>
    <w:rsid w:val="00734499"/>
    <w:rsid w:val="00734614"/>
    <w:rsid w:val="00734AF4"/>
    <w:rsid w:val="00734D8A"/>
    <w:rsid w:val="00734FF5"/>
    <w:rsid w:val="00735116"/>
    <w:rsid w:val="00735179"/>
    <w:rsid w:val="007351F8"/>
    <w:rsid w:val="007353C9"/>
    <w:rsid w:val="0073583C"/>
    <w:rsid w:val="007358EC"/>
    <w:rsid w:val="007358F7"/>
    <w:rsid w:val="00735F6D"/>
    <w:rsid w:val="0073618F"/>
    <w:rsid w:val="007361CC"/>
    <w:rsid w:val="0073653F"/>
    <w:rsid w:val="0073658C"/>
    <w:rsid w:val="00736750"/>
    <w:rsid w:val="007367A4"/>
    <w:rsid w:val="00736969"/>
    <w:rsid w:val="00736B0F"/>
    <w:rsid w:val="00736C95"/>
    <w:rsid w:val="00736DE4"/>
    <w:rsid w:val="00736E56"/>
    <w:rsid w:val="00736F68"/>
    <w:rsid w:val="00736FF9"/>
    <w:rsid w:val="007371C9"/>
    <w:rsid w:val="007371D1"/>
    <w:rsid w:val="0073727D"/>
    <w:rsid w:val="0073737C"/>
    <w:rsid w:val="00737414"/>
    <w:rsid w:val="0073748D"/>
    <w:rsid w:val="007376C2"/>
    <w:rsid w:val="00737708"/>
    <w:rsid w:val="0073788B"/>
    <w:rsid w:val="00737BCE"/>
    <w:rsid w:val="00737CB7"/>
    <w:rsid w:val="00737FD8"/>
    <w:rsid w:val="007400E9"/>
    <w:rsid w:val="00740111"/>
    <w:rsid w:val="00740214"/>
    <w:rsid w:val="0074029C"/>
    <w:rsid w:val="007403D2"/>
    <w:rsid w:val="0074050B"/>
    <w:rsid w:val="007409B2"/>
    <w:rsid w:val="00740B48"/>
    <w:rsid w:val="00740CF5"/>
    <w:rsid w:val="00740DF1"/>
    <w:rsid w:val="00740EA5"/>
    <w:rsid w:val="007410FD"/>
    <w:rsid w:val="00741842"/>
    <w:rsid w:val="00741B49"/>
    <w:rsid w:val="00741C83"/>
    <w:rsid w:val="00742220"/>
    <w:rsid w:val="00742320"/>
    <w:rsid w:val="00742521"/>
    <w:rsid w:val="00742575"/>
    <w:rsid w:val="00742787"/>
    <w:rsid w:val="00742903"/>
    <w:rsid w:val="00742B9C"/>
    <w:rsid w:val="00742B9E"/>
    <w:rsid w:val="00742C25"/>
    <w:rsid w:val="00742C60"/>
    <w:rsid w:val="00742CD9"/>
    <w:rsid w:val="00742DAD"/>
    <w:rsid w:val="00742F8B"/>
    <w:rsid w:val="007430C8"/>
    <w:rsid w:val="0074348D"/>
    <w:rsid w:val="00743664"/>
    <w:rsid w:val="00743D22"/>
    <w:rsid w:val="00743D40"/>
    <w:rsid w:val="00743DDA"/>
    <w:rsid w:val="00743E09"/>
    <w:rsid w:val="007441FF"/>
    <w:rsid w:val="007442AB"/>
    <w:rsid w:val="007443E8"/>
    <w:rsid w:val="00744430"/>
    <w:rsid w:val="00744441"/>
    <w:rsid w:val="007447C2"/>
    <w:rsid w:val="0074495F"/>
    <w:rsid w:val="00744AB8"/>
    <w:rsid w:val="00744EE4"/>
    <w:rsid w:val="007451D2"/>
    <w:rsid w:val="00745373"/>
    <w:rsid w:val="00745C0B"/>
    <w:rsid w:val="00745C4E"/>
    <w:rsid w:val="0074624F"/>
    <w:rsid w:val="007462B1"/>
    <w:rsid w:val="0074649B"/>
    <w:rsid w:val="00746562"/>
    <w:rsid w:val="00746643"/>
    <w:rsid w:val="00746746"/>
    <w:rsid w:val="0074677D"/>
    <w:rsid w:val="00746C16"/>
    <w:rsid w:val="00746C86"/>
    <w:rsid w:val="00746E8C"/>
    <w:rsid w:val="00746F55"/>
    <w:rsid w:val="007478F2"/>
    <w:rsid w:val="0074790D"/>
    <w:rsid w:val="0074795C"/>
    <w:rsid w:val="00747991"/>
    <w:rsid w:val="00747C2D"/>
    <w:rsid w:val="00747CE6"/>
    <w:rsid w:val="00747E11"/>
    <w:rsid w:val="00747E15"/>
    <w:rsid w:val="00747E94"/>
    <w:rsid w:val="00750367"/>
    <w:rsid w:val="0075059C"/>
    <w:rsid w:val="00750797"/>
    <w:rsid w:val="0075098D"/>
    <w:rsid w:val="00750DC8"/>
    <w:rsid w:val="007512A2"/>
    <w:rsid w:val="0075135A"/>
    <w:rsid w:val="007515DD"/>
    <w:rsid w:val="00751632"/>
    <w:rsid w:val="007516E7"/>
    <w:rsid w:val="0075177C"/>
    <w:rsid w:val="007517B5"/>
    <w:rsid w:val="00751863"/>
    <w:rsid w:val="00751985"/>
    <w:rsid w:val="00751C7F"/>
    <w:rsid w:val="00751D84"/>
    <w:rsid w:val="00751D88"/>
    <w:rsid w:val="00751E15"/>
    <w:rsid w:val="00751EA8"/>
    <w:rsid w:val="00751F92"/>
    <w:rsid w:val="007524FA"/>
    <w:rsid w:val="00752653"/>
    <w:rsid w:val="0075267C"/>
    <w:rsid w:val="007527D1"/>
    <w:rsid w:val="0075292C"/>
    <w:rsid w:val="00752BB7"/>
    <w:rsid w:val="00752EBB"/>
    <w:rsid w:val="007531C7"/>
    <w:rsid w:val="00753222"/>
    <w:rsid w:val="00753424"/>
    <w:rsid w:val="007535A0"/>
    <w:rsid w:val="00753606"/>
    <w:rsid w:val="007538FF"/>
    <w:rsid w:val="0075392F"/>
    <w:rsid w:val="00753AA0"/>
    <w:rsid w:val="00753C51"/>
    <w:rsid w:val="00753DED"/>
    <w:rsid w:val="00753EC0"/>
    <w:rsid w:val="00754174"/>
    <w:rsid w:val="00754337"/>
    <w:rsid w:val="0075434F"/>
    <w:rsid w:val="0075449B"/>
    <w:rsid w:val="00754BD8"/>
    <w:rsid w:val="00754DF6"/>
    <w:rsid w:val="00754E3E"/>
    <w:rsid w:val="00755153"/>
    <w:rsid w:val="00755183"/>
    <w:rsid w:val="0075520D"/>
    <w:rsid w:val="007552E7"/>
    <w:rsid w:val="007553E0"/>
    <w:rsid w:val="00755BF5"/>
    <w:rsid w:val="00755C06"/>
    <w:rsid w:val="00755CB3"/>
    <w:rsid w:val="00755CEE"/>
    <w:rsid w:val="00755E89"/>
    <w:rsid w:val="00755FE7"/>
    <w:rsid w:val="00756019"/>
    <w:rsid w:val="00756235"/>
    <w:rsid w:val="007566DA"/>
    <w:rsid w:val="007566E7"/>
    <w:rsid w:val="007566F3"/>
    <w:rsid w:val="007568AC"/>
    <w:rsid w:val="0075699E"/>
    <w:rsid w:val="007569A9"/>
    <w:rsid w:val="00756BCE"/>
    <w:rsid w:val="00756E69"/>
    <w:rsid w:val="007571BF"/>
    <w:rsid w:val="00757738"/>
    <w:rsid w:val="00757AAE"/>
    <w:rsid w:val="00757DF6"/>
    <w:rsid w:val="00757E81"/>
    <w:rsid w:val="00760062"/>
    <w:rsid w:val="0076057A"/>
    <w:rsid w:val="007605C1"/>
    <w:rsid w:val="00760626"/>
    <w:rsid w:val="00760942"/>
    <w:rsid w:val="00760A66"/>
    <w:rsid w:val="00760B7F"/>
    <w:rsid w:val="00760BFB"/>
    <w:rsid w:val="00760DB0"/>
    <w:rsid w:val="00760DCB"/>
    <w:rsid w:val="00760F0F"/>
    <w:rsid w:val="00761159"/>
    <w:rsid w:val="007611CC"/>
    <w:rsid w:val="0076141F"/>
    <w:rsid w:val="00761644"/>
    <w:rsid w:val="007619D4"/>
    <w:rsid w:val="00761A8B"/>
    <w:rsid w:val="00761C11"/>
    <w:rsid w:val="00761D5C"/>
    <w:rsid w:val="0076209F"/>
    <w:rsid w:val="00762351"/>
    <w:rsid w:val="0076242D"/>
    <w:rsid w:val="00762430"/>
    <w:rsid w:val="0076264D"/>
    <w:rsid w:val="007627A2"/>
    <w:rsid w:val="00762912"/>
    <w:rsid w:val="00762B2C"/>
    <w:rsid w:val="00762C37"/>
    <w:rsid w:val="00762F8D"/>
    <w:rsid w:val="0076301E"/>
    <w:rsid w:val="00763054"/>
    <w:rsid w:val="00763074"/>
    <w:rsid w:val="00763340"/>
    <w:rsid w:val="007634BF"/>
    <w:rsid w:val="007635DC"/>
    <w:rsid w:val="0076366D"/>
    <w:rsid w:val="00763769"/>
    <w:rsid w:val="00763887"/>
    <w:rsid w:val="0076398B"/>
    <w:rsid w:val="00763A6D"/>
    <w:rsid w:val="00763C50"/>
    <w:rsid w:val="00763C7C"/>
    <w:rsid w:val="00763D9B"/>
    <w:rsid w:val="00763F47"/>
    <w:rsid w:val="00764714"/>
    <w:rsid w:val="00764955"/>
    <w:rsid w:val="00764AEA"/>
    <w:rsid w:val="00764DC2"/>
    <w:rsid w:val="00764DCF"/>
    <w:rsid w:val="00765326"/>
    <w:rsid w:val="00765376"/>
    <w:rsid w:val="007658BB"/>
    <w:rsid w:val="007658C1"/>
    <w:rsid w:val="007659C4"/>
    <w:rsid w:val="00765A64"/>
    <w:rsid w:val="00765AE1"/>
    <w:rsid w:val="00765BE2"/>
    <w:rsid w:val="00765D71"/>
    <w:rsid w:val="00765E3A"/>
    <w:rsid w:val="00765F13"/>
    <w:rsid w:val="00766144"/>
    <w:rsid w:val="00766289"/>
    <w:rsid w:val="00766292"/>
    <w:rsid w:val="00766361"/>
    <w:rsid w:val="007663B3"/>
    <w:rsid w:val="00766512"/>
    <w:rsid w:val="00766927"/>
    <w:rsid w:val="00766930"/>
    <w:rsid w:val="00766A6B"/>
    <w:rsid w:val="00766EDF"/>
    <w:rsid w:val="00766F6B"/>
    <w:rsid w:val="00766FA6"/>
    <w:rsid w:val="0076718C"/>
    <w:rsid w:val="0076729E"/>
    <w:rsid w:val="007672D8"/>
    <w:rsid w:val="007673EC"/>
    <w:rsid w:val="00767431"/>
    <w:rsid w:val="007677FB"/>
    <w:rsid w:val="007677FE"/>
    <w:rsid w:val="00767843"/>
    <w:rsid w:val="0076796D"/>
    <w:rsid w:val="00767D12"/>
    <w:rsid w:val="00767D17"/>
    <w:rsid w:val="00767E8B"/>
    <w:rsid w:val="00767F98"/>
    <w:rsid w:val="0077004D"/>
    <w:rsid w:val="007700F6"/>
    <w:rsid w:val="00770724"/>
    <w:rsid w:val="00770751"/>
    <w:rsid w:val="00770974"/>
    <w:rsid w:val="007709A5"/>
    <w:rsid w:val="00770C99"/>
    <w:rsid w:val="00770D2C"/>
    <w:rsid w:val="00770DDB"/>
    <w:rsid w:val="00771043"/>
    <w:rsid w:val="0077129F"/>
    <w:rsid w:val="0077161F"/>
    <w:rsid w:val="0077168C"/>
    <w:rsid w:val="00771788"/>
    <w:rsid w:val="0077194C"/>
    <w:rsid w:val="00771A3D"/>
    <w:rsid w:val="00771A93"/>
    <w:rsid w:val="00771D21"/>
    <w:rsid w:val="00771D62"/>
    <w:rsid w:val="00771F0B"/>
    <w:rsid w:val="00771F52"/>
    <w:rsid w:val="00771FF6"/>
    <w:rsid w:val="00772140"/>
    <w:rsid w:val="007721C3"/>
    <w:rsid w:val="0077225E"/>
    <w:rsid w:val="00772334"/>
    <w:rsid w:val="007723F8"/>
    <w:rsid w:val="00772A1D"/>
    <w:rsid w:val="00772B07"/>
    <w:rsid w:val="0077311C"/>
    <w:rsid w:val="0077344D"/>
    <w:rsid w:val="00773532"/>
    <w:rsid w:val="007736CB"/>
    <w:rsid w:val="00773839"/>
    <w:rsid w:val="0077389F"/>
    <w:rsid w:val="007738A9"/>
    <w:rsid w:val="00773ACA"/>
    <w:rsid w:val="00773D3B"/>
    <w:rsid w:val="00773D49"/>
    <w:rsid w:val="00773D4A"/>
    <w:rsid w:val="007740D2"/>
    <w:rsid w:val="00774136"/>
    <w:rsid w:val="007746A4"/>
    <w:rsid w:val="007746D5"/>
    <w:rsid w:val="007749D2"/>
    <w:rsid w:val="007749F0"/>
    <w:rsid w:val="00774E50"/>
    <w:rsid w:val="00774F6C"/>
    <w:rsid w:val="00775222"/>
    <w:rsid w:val="00775268"/>
    <w:rsid w:val="007752F5"/>
    <w:rsid w:val="0077535C"/>
    <w:rsid w:val="007754DC"/>
    <w:rsid w:val="007754E1"/>
    <w:rsid w:val="00775716"/>
    <w:rsid w:val="007758C1"/>
    <w:rsid w:val="00775AD8"/>
    <w:rsid w:val="00775BD6"/>
    <w:rsid w:val="00775D3C"/>
    <w:rsid w:val="00775DE2"/>
    <w:rsid w:val="007760FE"/>
    <w:rsid w:val="00776376"/>
    <w:rsid w:val="007765A3"/>
    <w:rsid w:val="00776624"/>
    <w:rsid w:val="00776666"/>
    <w:rsid w:val="007766B9"/>
    <w:rsid w:val="00776A20"/>
    <w:rsid w:val="00776D98"/>
    <w:rsid w:val="00777034"/>
    <w:rsid w:val="00777831"/>
    <w:rsid w:val="00777A88"/>
    <w:rsid w:val="00777AC7"/>
    <w:rsid w:val="00777ACE"/>
    <w:rsid w:val="00777B4E"/>
    <w:rsid w:val="00777B95"/>
    <w:rsid w:val="00777C24"/>
    <w:rsid w:val="00780221"/>
    <w:rsid w:val="007802DC"/>
    <w:rsid w:val="007803C9"/>
    <w:rsid w:val="00780664"/>
    <w:rsid w:val="00780AB2"/>
    <w:rsid w:val="00780CF8"/>
    <w:rsid w:val="00781187"/>
    <w:rsid w:val="007813F5"/>
    <w:rsid w:val="00781939"/>
    <w:rsid w:val="00781E89"/>
    <w:rsid w:val="00782216"/>
    <w:rsid w:val="00782354"/>
    <w:rsid w:val="00782364"/>
    <w:rsid w:val="00782666"/>
    <w:rsid w:val="00782B05"/>
    <w:rsid w:val="00782B5E"/>
    <w:rsid w:val="00782C56"/>
    <w:rsid w:val="00782CFA"/>
    <w:rsid w:val="007834FE"/>
    <w:rsid w:val="007836DC"/>
    <w:rsid w:val="00783753"/>
    <w:rsid w:val="00783B31"/>
    <w:rsid w:val="00783DE6"/>
    <w:rsid w:val="00783F23"/>
    <w:rsid w:val="00783FB3"/>
    <w:rsid w:val="007840DC"/>
    <w:rsid w:val="00784D40"/>
    <w:rsid w:val="00784D73"/>
    <w:rsid w:val="00785013"/>
    <w:rsid w:val="007850EF"/>
    <w:rsid w:val="0078516C"/>
    <w:rsid w:val="00785559"/>
    <w:rsid w:val="0078567F"/>
    <w:rsid w:val="007858E2"/>
    <w:rsid w:val="00785994"/>
    <w:rsid w:val="00785A45"/>
    <w:rsid w:val="00785E6E"/>
    <w:rsid w:val="00786931"/>
    <w:rsid w:val="00786AB5"/>
    <w:rsid w:val="00786ABD"/>
    <w:rsid w:val="00786C05"/>
    <w:rsid w:val="00786C96"/>
    <w:rsid w:val="00786D81"/>
    <w:rsid w:val="00787138"/>
    <w:rsid w:val="00787187"/>
    <w:rsid w:val="007871E2"/>
    <w:rsid w:val="00787463"/>
    <w:rsid w:val="00787A0E"/>
    <w:rsid w:val="00787A2B"/>
    <w:rsid w:val="00787AB3"/>
    <w:rsid w:val="00787C40"/>
    <w:rsid w:val="00787DD7"/>
    <w:rsid w:val="00787FC0"/>
    <w:rsid w:val="00790263"/>
    <w:rsid w:val="007903D6"/>
    <w:rsid w:val="00790580"/>
    <w:rsid w:val="00790703"/>
    <w:rsid w:val="00790985"/>
    <w:rsid w:val="00790B4F"/>
    <w:rsid w:val="00790F45"/>
    <w:rsid w:val="0079118C"/>
    <w:rsid w:val="007912F7"/>
    <w:rsid w:val="007916D4"/>
    <w:rsid w:val="007918FC"/>
    <w:rsid w:val="00791A39"/>
    <w:rsid w:val="00791A81"/>
    <w:rsid w:val="00791AA5"/>
    <w:rsid w:val="00791BC6"/>
    <w:rsid w:val="00791EA8"/>
    <w:rsid w:val="00791F19"/>
    <w:rsid w:val="00791F1B"/>
    <w:rsid w:val="00791F32"/>
    <w:rsid w:val="00792573"/>
    <w:rsid w:val="007928D3"/>
    <w:rsid w:val="00792A84"/>
    <w:rsid w:val="00792D45"/>
    <w:rsid w:val="00792FFF"/>
    <w:rsid w:val="0079300E"/>
    <w:rsid w:val="00793527"/>
    <w:rsid w:val="00793706"/>
    <w:rsid w:val="00793835"/>
    <w:rsid w:val="0079386B"/>
    <w:rsid w:val="00793919"/>
    <w:rsid w:val="00793F6B"/>
    <w:rsid w:val="00794189"/>
    <w:rsid w:val="00794259"/>
    <w:rsid w:val="00794315"/>
    <w:rsid w:val="0079439E"/>
    <w:rsid w:val="0079447D"/>
    <w:rsid w:val="007949A6"/>
    <w:rsid w:val="00794A28"/>
    <w:rsid w:val="00794CC1"/>
    <w:rsid w:val="00794F85"/>
    <w:rsid w:val="0079526D"/>
    <w:rsid w:val="00795382"/>
    <w:rsid w:val="00795455"/>
    <w:rsid w:val="00795492"/>
    <w:rsid w:val="007954CE"/>
    <w:rsid w:val="00795558"/>
    <w:rsid w:val="0079559F"/>
    <w:rsid w:val="007955D4"/>
    <w:rsid w:val="00795991"/>
    <w:rsid w:val="00795EC4"/>
    <w:rsid w:val="00795ECD"/>
    <w:rsid w:val="007961CE"/>
    <w:rsid w:val="007961F3"/>
    <w:rsid w:val="0079655F"/>
    <w:rsid w:val="00796811"/>
    <w:rsid w:val="00796881"/>
    <w:rsid w:val="00796B80"/>
    <w:rsid w:val="00796D2B"/>
    <w:rsid w:val="00796EBD"/>
    <w:rsid w:val="00796F3C"/>
    <w:rsid w:val="007970CB"/>
    <w:rsid w:val="007971A8"/>
    <w:rsid w:val="007973A8"/>
    <w:rsid w:val="007975A8"/>
    <w:rsid w:val="00797704"/>
    <w:rsid w:val="007978C8"/>
    <w:rsid w:val="007978FF"/>
    <w:rsid w:val="007979A3"/>
    <w:rsid w:val="00797AFD"/>
    <w:rsid w:val="00797BD0"/>
    <w:rsid w:val="00797FA1"/>
    <w:rsid w:val="007A00EA"/>
    <w:rsid w:val="007A02D4"/>
    <w:rsid w:val="007A02EB"/>
    <w:rsid w:val="007A03A2"/>
    <w:rsid w:val="007A0442"/>
    <w:rsid w:val="007A055A"/>
    <w:rsid w:val="007A06BF"/>
    <w:rsid w:val="007A06ED"/>
    <w:rsid w:val="007A086A"/>
    <w:rsid w:val="007A08AE"/>
    <w:rsid w:val="007A0C36"/>
    <w:rsid w:val="007A0F9D"/>
    <w:rsid w:val="007A10A7"/>
    <w:rsid w:val="007A1157"/>
    <w:rsid w:val="007A16D5"/>
    <w:rsid w:val="007A1AD6"/>
    <w:rsid w:val="007A1B72"/>
    <w:rsid w:val="007A1C2A"/>
    <w:rsid w:val="007A1F0B"/>
    <w:rsid w:val="007A20FE"/>
    <w:rsid w:val="007A212B"/>
    <w:rsid w:val="007A2144"/>
    <w:rsid w:val="007A2206"/>
    <w:rsid w:val="007A266A"/>
    <w:rsid w:val="007A26FF"/>
    <w:rsid w:val="007A288C"/>
    <w:rsid w:val="007A2CEA"/>
    <w:rsid w:val="007A2D0F"/>
    <w:rsid w:val="007A2E43"/>
    <w:rsid w:val="007A3061"/>
    <w:rsid w:val="007A3086"/>
    <w:rsid w:val="007A3113"/>
    <w:rsid w:val="007A31F3"/>
    <w:rsid w:val="007A323B"/>
    <w:rsid w:val="007A3363"/>
    <w:rsid w:val="007A342D"/>
    <w:rsid w:val="007A3519"/>
    <w:rsid w:val="007A3545"/>
    <w:rsid w:val="007A3577"/>
    <w:rsid w:val="007A35A0"/>
    <w:rsid w:val="007A37D5"/>
    <w:rsid w:val="007A390D"/>
    <w:rsid w:val="007A392C"/>
    <w:rsid w:val="007A3B10"/>
    <w:rsid w:val="007A3F0B"/>
    <w:rsid w:val="007A3F99"/>
    <w:rsid w:val="007A40E5"/>
    <w:rsid w:val="007A4208"/>
    <w:rsid w:val="007A429E"/>
    <w:rsid w:val="007A4555"/>
    <w:rsid w:val="007A4A71"/>
    <w:rsid w:val="007A4A8D"/>
    <w:rsid w:val="007A4AD7"/>
    <w:rsid w:val="007A4C67"/>
    <w:rsid w:val="007A4F16"/>
    <w:rsid w:val="007A4F3D"/>
    <w:rsid w:val="007A4FA4"/>
    <w:rsid w:val="007A4FCA"/>
    <w:rsid w:val="007A5A8F"/>
    <w:rsid w:val="007A650B"/>
    <w:rsid w:val="007A6514"/>
    <w:rsid w:val="007A67C9"/>
    <w:rsid w:val="007A6A3F"/>
    <w:rsid w:val="007A6E7C"/>
    <w:rsid w:val="007A6F74"/>
    <w:rsid w:val="007A74DF"/>
    <w:rsid w:val="007A7520"/>
    <w:rsid w:val="007A7665"/>
    <w:rsid w:val="007A771A"/>
    <w:rsid w:val="007A775C"/>
    <w:rsid w:val="007A77A7"/>
    <w:rsid w:val="007A78EC"/>
    <w:rsid w:val="007A78F0"/>
    <w:rsid w:val="007A7B8E"/>
    <w:rsid w:val="007A7D76"/>
    <w:rsid w:val="007A7F57"/>
    <w:rsid w:val="007B00CC"/>
    <w:rsid w:val="007B0110"/>
    <w:rsid w:val="007B028E"/>
    <w:rsid w:val="007B02DB"/>
    <w:rsid w:val="007B05A8"/>
    <w:rsid w:val="007B0769"/>
    <w:rsid w:val="007B085F"/>
    <w:rsid w:val="007B098B"/>
    <w:rsid w:val="007B0996"/>
    <w:rsid w:val="007B0D60"/>
    <w:rsid w:val="007B0DD4"/>
    <w:rsid w:val="007B0EE4"/>
    <w:rsid w:val="007B1239"/>
    <w:rsid w:val="007B14FA"/>
    <w:rsid w:val="007B15B8"/>
    <w:rsid w:val="007B16DC"/>
    <w:rsid w:val="007B1780"/>
    <w:rsid w:val="007B1A94"/>
    <w:rsid w:val="007B1B53"/>
    <w:rsid w:val="007B1C5B"/>
    <w:rsid w:val="007B1DCF"/>
    <w:rsid w:val="007B1FFD"/>
    <w:rsid w:val="007B2073"/>
    <w:rsid w:val="007B24D3"/>
    <w:rsid w:val="007B26C4"/>
    <w:rsid w:val="007B2754"/>
    <w:rsid w:val="007B2C0C"/>
    <w:rsid w:val="007B2C78"/>
    <w:rsid w:val="007B2D38"/>
    <w:rsid w:val="007B3104"/>
    <w:rsid w:val="007B357F"/>
    <w:rsid w:val="007B368D"/>
    <w:rsid w:val="007B37B3"/>
    <w:rsid w:val="007B38EA"/>
    <w:rsid w:val="007B3A3C"/>
    <w:rsid w:val="007B3D2C"/>
    <w:rsid w:val="007B3EF8"/>
    <w:rsid w:val="007B4166"/>
    <w:rsid w:val="007B4180"/>
    <w:rsid w:val="007B45B0"/>
    <w:rsid w:val="007B487A"/>
    <w:rsid w:val="007B49CB"/>
    <w:rsid w:val="007B4B1F"/>
    <w:rsid w:val="007B4EEA"/>
    <w:rsid w:val="007B54DA"/>
    <w:rsid w:val="007B56A8"/>
    <w:rsid w:val="007B5805"/>
    <w:rsid w:val="007B588D"/>
    <w:rsid w:val="007B5958"/>
    <w:rsid w:val="007B5B07"/>
    <w:rsid w:val="007B5B1E"/>
    <w:rsid w:val="007B5CF2"/>
    <w:rsid w:val="007B5E2E"/>
    <w:rsid w:val="007B60C6"/>
    <w:rsid w:val="007B6110"/>
    <w:rsid w:val="007B6138"/>
    <w:rsid w:val="007B6543"/>
    <w:rsid w:val="007B659F"/>
    <w:rsid w:val="007B6DA1"/>
    <w:rsid w:val="007B6F40"/>
    <w:rsid w:val="007B701E"/>
    <w:rsid w:val="007B7257"/>
    <w:rsid w:val="007B74B9"/>
    <w:rsid w:val="007B758C"/>
    <w:rsid w:val="007B75D6"/>
    <w:rsid w:val="007B781F"/>
    <w:rsid w:val="007B79E6"/>
    <w:rsid w:val="007B7C90"/>
    <w:rsid w:val="007B7D51"/>
    <w:rsid w:val="007B7DEC"/>
    <w:rsid w:val="007B7ED9"/>
    <w:rsid w:val="007B7F8C"/>
    <w:rsid w:val="007C054F"/>
    <w:rsid w:val="007C06B0"/>
    <w:rsid w:val="007C0C83"/>
    <w:rsid w:val="007C0C98"/>
    <w:rsid w:val="007C0D62"/>
    <w:rsid w:val="007C0F13"/>
    <w:rsid w:val="007C1064"/>
    <w:rsid w:val="007C13B5"/>
    <w:rsid w:val="007C1438"/>
    <w:rsid w:val="007C1499"/>
    <w:rsid w:val="007C17B3"/>
    <w:rsid w:val="007C18A6"/>
    <w:rsid w:val="007C1A06"/>
    <w:rsid w:val="007C1A0C"/>
    <w:rsid w:val="007C1BF8"/>
    <w:rsid w:val="007C1CB9"/>
    <w:rsid w:val="007C20D1"/>
    <w:rsid w:val="007C2389"/>
    <w:rsid w:val="007C2776"/>
    <w:rsid w:val="007C27C9"/>
    <w:rsid w:val="007C2CD8"/>
    <w:rsid w:val="007C309C"/>
    <w:rsid w:val="007C32D1"/>
    <w:rsid w:val="007C32FA"/>
    <w:rsid w:val="007C370E"/>
    <w:rsid w:val="007C390B"/>
    <w:rsid w:val="007C3B33"/>
    <w:rsid w:val="007C3C86"/>
    <w:rsid w:val="007C3EAA"/>
    <w:rsid w:val="007C4011"/>
    <w:rsid w:val="007C4101"/>
    <w:rsid w:val="007C4977"/>
    <w:rsid w:val="007C4A38"/>
    <w:rsid w:val="007C4EE8"/>
    <w:rsid w:val="007C50EE"/>
    <w:rsid w:val="007C514B"/>
    <w:rsid w:val="007C523F"/>
    <w:rsid w:val="007C525C"/>
    <w:rsid w:val="007C5756"/>
    <w:rsid w:val="007C57D4"/>
    <w:rsid w:val="007C58CC"/>
    <w:rsid w:val="007C5907"/>
    <w:rsid w:val="007C59CF"/>
    <w:rsid w:val="007C5A35"/>
    <w:rsid w:val="007C5E7C"/>
    <w:rsid w:val="007C61DD"/>
    <w:rsid w:val="007C632F"/>
    <w:rsid w:val="007C63D6"/>
    <w:rsid w:val="007C683D"/>
    <w:rsid w:val="007C698E"/>
    <w:rsid w:val="007C6A89"/>
    <w:rsid w:val="007C6BF8"/>
    <w:rsid w:val="007C6D2E"/>
    <w:rsid w:val="007C6D6E"/>
    <w:rsid w:val="007C6DF9"/>
    <w:rsid w:val="007C70E2"/>
    <w:rsid w:val="007C7258"/>
    <w:rsid w:val="007C72F3"/>
    <w:rsid w:val="007C7655"/>
    <w:rsid w:val="007C76C5"/>
    <w:rsid w:val="007C7933"/>
    <w:rsid w:val="007C7AE5"/>
    <w:rsid w:val="007C7C4C"/>
    <w:rsid w:val="007C7E2B"/>
    <w:rsid w:val="007C7E6B"/>
    <w:rsid w:val="007C7FDD"/>
    <w:rsid w:val="007D003E"/>
    <w:rsid w:val="007D0053"/>
    <w:rsid w:val="007D0476"/>
    <w:rsid w:val="007D04F7"/>
    <w:rsid w:val="007D06A9"/>
    <w:rsid w:val="007D0750"/>
    <w:rsid w:val="007D079F"/>
    <w:rsid w:val="007D0B6D"/>
    <w:rsid w:val="007D0D6B"/>
    <w:rsid w:val="007D0EB5"/>
    <w:rsid w:val="007D0FC4"/>
    <w:rsid w:val="007D103B"/>
    <w:rsid w:val="007D1106"/>
    <w:rsid w:val="007D126C"/>
    <w:rsid w:val="007D1281"/>
    <w:rsid w:val="007D13BB"/>
    <w:rsid w:val="007D1751"/>
    <w:rsid w:val="007D1949"/>
    <w:rsid w:val="007D1D75"/>
    <w:rsid w:val="007D1EFE"/>
    <w:rsid w:val="007D202D"/>
    <w:rsid w:val="007D23F1"/>
    <w:rsid w:val="007D2540"/>
    <w:rsid w:val="007D2693"/>
    <w:rsid w:val="007D28FB"/>
    <w:rsid w:val="007D2A99"/>
    <w:rsid w:val="007D2AA6"/>
    <w:rsid w:val="007D2AFE"/>
    <w:rsid w:val="007D2C78"/>
    <w:rsid w:val="007D2CC7"/>
    <w:rsid w:val="007D2F4B"/>
    <w:rsid w:val="007D3382"/>
    <w:rsid w:val="007D3D6A"/>
    <w:rsid w:val="007D3E58"/>
    <w:rsid w:val="007D42B7"/>
    <w:rsid w:val="007D44D0"/>
    <w:rsid w:val="007D45EE"/>
    <w:rsid w:val="007D4A0F"/>
    <w:rsid w:val="007D4A31"/>
    <w:rsid w:val="007D4A37"/>
    <w:rsid w:val="007D4A93"/>
    <w:rsid w:val="007D4B92"/>
    <w:rsid w:val="007D4BF6"/>
    <w:rsid w:val="007D4DBF"/>
    <w:rsid w:val="007D4E2E"/>
    <w:rsid w:val="007D50DD"/>
    <w:rsid w:val="007D52B1"/>
    <w:rsid w:val="007D5335"/>
    <w:rsid w:val="007D5393"/>
    <w:rsid w:val="007D572F"/>
    <w:rsid w:val="007D5766"/>
    <w:rsid w:val="007D5A0B"/>
    <w:rsid w:val="007D5B5C"/>
    <w:rsid w:val="007D5E11"/>
    <w:rsid w:val="007D5FDB"/>
    <w:rsid w:val="007D6068"/>
    <w:rsid w:val="007D6097"/>
    <w:rsid w:val="007D62DF"/>
    <w:rsid w:val="007D63CC"/>
    <w:rsid w:val="007D644A"/>
    <w:rsid w:val="007D64EB"/>
    <w:rsid w:val="007D660C"/>
    <w:rsid w:val="007D6B88"/>
    <w:rsid w:val="007D6ECF"/>
    <w:rsid w:val="007D6ED1"/>
    <w:rsid w:val="007D6EED"/>
    <w:rsid w:val="007D6FB0"/>
    <w:rsid w:val="007D72A6"/>
    <w:rsid w:val="007D7493"/>
    <w:rsid w:val="007D7560"/>
    <w:rsid w:val="007D782F"/>
    <w:rsid w:val="007D7E1B"/>
    <w:rsid w:val="007D7E91"/>
    <w:rsid w:val="007E02E0"/>
    <w:rsid w:val="007E0476"/>
    <w:rsid w:val="007E077E"/>
    <w:rsid w:val="007E0842"/>
    <w:rsid w:val="007E087D"/>
    <w:rsid w:val="007E0C0A"/>
    <w:rsid w:val="007E0CAF"/>
    <w:rsid w:val="007E0CFC"/>
    <w:rsid w:val="007E0CFF"/>
    <w:rsid w:val="007E0DC4"/>
    <w:rsid w:val="007E1254"/>
    <w:rsid w:val="007E12F9"/>
    <w:rsid w:val="007E1320"/>
    <w:rsid w:val="007E143E"/>
    <w:rsid w:val="007E149B"/>
    <w:rsid w:val="007E14F5"/>
    <w:rsid w:val="007E16A9"/>
    <w:rsid w:val="007E16CA"/>
    <w:rsid w:val="007E1790"/>
    <w:rsid w:val="007E1AB1"/>
    <w:rsid w:val="007E1BA4"/>
    <w:rsid w:val="007E1FD2"/>
    <w:rsid w:val="007E21C8"/>
    <w:rsid w:val="007E2291"/>
    <w:rsid w:val="007E2427"/>
    <w:rsid w:val="007E26CB"/>
    <w:rsid w:val="007E2A5C"/>
    <w:rsid w:val="007E2A8F"/>
    <w:rsid w:val="007E2BB9"/>
    <w:rsid w:val="007E2C0C"/>
    <w:rsid w:val="007E2F78"/>
    <w:rsid w:val="007E309C"/>
    <w:rsid w:val="007E33C8"/>
    <w:rsid w:val="007E34B2"/>
    <w:rsid w:val="007E360A"/>
    <w:rsid w:val="007E362F"/>
    <w:rsid w:val="007E3633"/>
    <w:rsid w:val="007E374F"/>
    <w:rsid w:val="007E38A4"/>
    <w:rsid w:val="007E398F"/>
    <w:rsid w:val="007E3A3A"/>
    <w:rsid w:val="007E3AA7"/>
    <w:rsid w:val="007E3B6E"/>
    <w:rsid w:val="007E3BD0"/>
    <w:rsid w:val="007E3C02"/>
    <w:rsid w:val="007E3F65"/>
    <w:rsid w:val="007E421A"/>
    <w:rsid w:val="007E46D1"/>
    <w:rsid w:val="007E471E"/>
    <w:rsid w:val="007E4961"/>
    <w:rsid w:val="007E4DEE"/>
    <w:rsid w:val="007E4F81"/>
    <w:rsid w:val="007E53BC"/>
    <w:rsid w:val="007E5475"/>
    <w:rsid w:val="007E5518"/>
    <w:rsid w:val="007E583E"/>
    <w:rsid w:val="007E5A03"/>
    <w:rsid w:val="007E5EA3"/>
    <w:rsid w:val="007E5FDF"/>
    <w:rsid w:val="007E60E7"/>
    <w:rsid w:val="007E62EA"/>
    <w:rsid w:val="007E66D4"/>
    <w:rsid w:val="007E6A7C"/>
    <w:rsid w:val="007E6B86"/>
    <w:rsid w:val="007E6D42"/>
    <w:rsid w:val="007E6D4F"/>
    <w:rsid w:val="007E6F53"/>
    <w:rsid w:val="007E70DA"/>
    <w:rsid w:val="007E70DE"/>
    <w:rsid w:val="007E7444"/>
    <w:rsid w:val="007E74BD"/>
    <w:rsid w:val="007E765A"/>
    <w:rsid w:val="007E7799"/>
    <w:rsid w:val="007E7840"/>
    <w:rsid w:val="007E787B"/>
    <w:rsid w:val="007F0236"/>
    <w:rsid w:val="007F04B1"/>
    <w:rsid w:val="007F0602"/>
    <w:rsid w:val="007F0885"/>
    <w:rsid w:val="007F08A1"/>
    <w:rsid w:val="007F08D8"/>
    <w:rsid w:val="007F09E3"/>
    <w:rsid w:val="007F0CB0"/>
    <w:rsid w:val="007F0CE2"/>
    <w:rsid w:val="007F0E05"/>
    <w:rsid w:val="007F11F7"/>
    <w:rsid w:val="007F13C2"/>
    <w:rsid w:val="007F15F8"/>
    <w:rsid w:val="007F18C5"/>
    <w:rsid w:val="007F1AEC"/>
    <w:rsid w:val="007F1B0B"/>
    <w:rsid w:val="007F1CBD"/>
    <w:rsid w:val="007F1D2B"/>
    <w:rsid w:val="007F1DB5"/>
    <w:rsid w:val="007F1DEE"/>
    <w:rsid w:val="007F1F45"/>
    <w:rsid w:val="007F1F91"/>
    <w:rsid w:val="007F20A5"/>
    <w:rsid w:val="007F20CD"/>
    <w:rsid w:val="007F2470"/>
    <w:rsid w:val="007F2475"/>
    <w:rsid w:val="007F2658"/>
    <w:rsid w:val="007F26A5"/>
    <w:rsid w:val="007F26DB"/>
    <w:rsid w:val="007F27F6"/>
    <w:rsid w:val="007F2C1E"/>
    <w:rsid w:val="007F2CF9"/>
    <w:rsid w:val="007F2E12"/>
    <w:rsid w:val="007F2F05"/>
    <w:rsid w:val="007F307F"/>
    <w:rsid w:val="007F3218"/>
    <w:rsid w:val="007F3313"/>
    <w:rsid w:val="007F3502"/>
    <w:rsid w:val="007F3608"/>
    <w:rsid w:val="007F37A8"/>
    <w:rsid w:val="007F37FF"/>
    <w:rsid w:val="007F3B6C"/>
    <w:rsid w:val="007F3BE2"/>
    <w:rsid w:val="007F3BF4"/>
    <w:rsid w:val="007F3E93"/>
    <w:rsid w:val="007F444C"/>
    <w:rsid w:val="007F4530"/>
    <w:rsid w:val="007F4795"/>
    <w:rsid w:val="007F47A1"/>
    <w:rsid w:val="007F48AF"/>
    <w:rsid w:val="007F4A10"/>
    <w:rsid w:val="007F4A1E"/>
    <w:rsid w:val="007F4B53"/>
    <w:rsid w:val="007F4F8B"/>
    <w:rsid w:val="007F5395"/>
    <w:rsid w:val="007F5712"/>
    <w:rsid w:val="007F57C2"/>
    <w:rsid w:val="007F61AF"/>
    <w:rsid w:val="007F649B"/>
    <w:rsid w:val="007F657E"/>
    <w:rsid w:val="007F6737"/>
    <w:rsid w:val="007F6986"/>
    <w:rsid w:val="007F6A0D"/>
    <w:rsid w:val="007F6A38"/>
    <w:rsid w:val="007F6D25"/>
    <w:rsid w:val="007F6DDE"/>
    <w:rsid w:val="007F6EAE"/>
    <w:rsid w:val="007F6F90"/>
    <w:rsid w:val="007F7051"/>
    <w:rsid w:val="007F7107"/>
    <w:rsid w:val="007F7145"/>
    <w:rsid w:val="007F724B"/>
    <w:rsid w:val="007F7664"/>
    <w:rsid w:val="007F777E"/>
    <w:rsid w:val="007F7875"/>
    <w:rsid w:val="007F7D74"/>
    <w:rsid w:val="007F7E45"/>
    <w:rsid w:val="00800369"/>
    <w:rsid w:val="008004BD"/>
    <w:rsid w:val="008006DC"/>
    <w:rsid w:val="0080098C"/>
    <w:rsid w:val="008009B3"/>
    <w:rsid w:val="00800B89"/>
    <w:rsid w:val="00800F0A"/>
    <w:rsid w:val="00800F42"/>
    <w:rsid w:val="00800F61"/>
    <w:rsid w:val="00801050"/>
    <w:rsid w:val="00801063"/>
    <w:rsid w:val="008013AA"/>
    <w:rsid w:val="0080164B"/>
    <w:rsid w:val="008017A7"/>
    <w:rsid w:val="0080188C"/>
    <w:rsid w:val="00801919"/>
    <w:rsid w:val="008019C6"/>
    <w:rsid w:val="00801BF1"/>
    <w:rsid w:val="00801CDC"/>
    <w:rsid w:val="00801DB7"/>
    <w:rsid w:val="00802163"/>
    <w:rsid w:val="008026A6"/>
    <w:rsid w:val="008026B4"/>
    <w:rsid w:val="00802FB8"/>
    <w:rsid w:val="00803710"/>
    <w:rsid w:val="008037C6"/>
    <w:rsid w:val="00803AF9"/>
    <w:rsid w:val="00803C42"/>
    <w:rsid w:val="00803D12"/>
    <w:rsid w:val="00803D31"/>
    <w:rsid w:val="00803DAB"/>
    <w:rsid w:val="00803F11"/>
    <w:rsid w:val="0080409E"/>
    <w:rsid w:val="008045AB"/>
    <w:rsid w:val="0080474F"/>
    <w:rsid w:val="00804763"/>
    <w:rsid w:val="00804943"/>
    <w:rsid w:val="00804F4E"/>
    <w:rsid w:val="008050D0"/>
    <w:rsid w:val="0080511E"/>
    <w:rsid w:val="0080532F"/>
    <w:rsid w:val="008055CE"/>
    <w:rsid w:val="0080572B"/>
    <w:rsid w:val="008057E9"/>
    <w:rsid w:val="00805944"/>
    <w:rsid w:val="008062E4"/>
    <w:rsid w:val="0080637A"/>
    <w:rsid w:val="0080637F"/>
    <w:rsid w:val="00806711"/>
    <w:rsid w:val="00806871"/>
    <w:rsid w:val="00806A6D"/>
    <w:rsid w:val="00806A9A"/>
    <w:rsid w:val="00806AD1"/>
    <w:rsid w:val="00806C04"/>
    <w:rsid w:val="00806FAD"/>
    <w:rsid w:val="0080715F"/>
    <w:rsid w:val="008073B1"/>
    <w:rsid w:val="0080749E"/>
    <w:rsid w:val="008077A2"/>
    <w:rsid w:val="008078D0"/>
    <w:rsid w:val="00807A44"/>
    <w:rsid w:val="00807E7F"/>
    <w:rsid w:val="00807EFD"/>
    <w:rsid w:val="0081015C"/>
    <w:rsid w:val="0081024F"/>
    <w:rsid w:val="008108EC"/>
    <w:rsid w:val="008109C5"/>
    <w:rsid w:val="00810ACF"/>
    <w:rsid w:val="0081102E"/>
    <w:rsid w:val="00811298"/>
    <w:rsid w:val="008113A3"/>
    <w:rsid w:val="0081143A"/>
    <w:rsid w:val="00811455"/>
    <w:rsid w:val="0081157F"/>
    <w:rsid w:val="00811BBE"/>
    <w:rsid w:val="00811E92"/>
    <w:rsid w:val="00811F1B"/>
    <w:rsid w:val="00811F94"/>
    <w:rsid w:val="00812083"/>
    <w:rsid w:val="008121AF"/>
    <w:rsid w:val="00812426"/>
    <w:rsid w:val="008124BE"/>
    <w:rsid w:val="008125A4"/>
    <w:rsid w:val="008127AC"/>
    <w:rsid w:val="00812923"/>
    <w:rsid w:val="00812AD6"/>
    <w:rsid w:val="00812B92"/>
    <w:rsid w:val="00812D1B"/>
    <w:rsid w:val="00812FBB"/>
    <w:rsid w:val="00813005"/>
    <w:rsid w:val="00813282"/>
    <w:rsid w:val="0081343B"/>
    <w:rsid w:val="00813491"/>
    <w:rsid w:val="00813861"/>
    <w:rsid w:val="008138BC"/>
    <w:rsid w:val="00813EBE"/>
    <w:rsid w:val="00813EF9"/>
    <w:rsid w:val="00813F8E"/>
    <w:rsid w:val="00813FB0"/>
    <w:rsid w:val="00813FD2"/>
    <w:rsid w:val="00813FF8"/>
    <w:rsid w:val="00814254"/>
    <w:rsid w:val="008143EF"/>
    <w:rsid w:val="0081488E"/>
    <w:rsid w:val="00814DC5"/>
    <w:rsid w:val="00815936"/>
    <w:rsid w:val="00815A30"/>
    <w:rsid w:val="00815CD5"/>
    <w:rsid w:val="00815E34"/>
    <w:rsid w:val="00815EF8"/>
    <w:rsid w:val="00815F0F"/>
    <w:rsid w:val="00815FF8"/>
    <w:rsid w:val="008163FF"/>
    <w:rsid w:val="008165F8"/>
    <w:rsid w:val="00816A57"/>
    <w:rsid w:val="00816D8E"/>
    <w:rsid w:val="00816DDC"/>
    <w:rsid w:val="00817565"/>
    <w:rsid w:val="008175F7"/>
    <w:rsid w:val="0081765F"/>
    <w:rsid w:val="00817850"/>
    <w:rsid w:val="00817BC7"/>
    <w:rsid w:val="00817C99"/>
    <w:rsid w:val="00817E2B"/>
    <w:rsid w:val="00820076"/>
    <w:rsid w:val="0082065A"/>
    <w:rsid w:val="00820708"/>
    <w:rsid w:val="0082086A"/>
    <w:rsid w:val="00820B73"/>
    <w:rsid w:val="00820B79"/>
    <w:rsid w:val="00820C36"/>
    <w:rsid w:val="00820CF1"/>
    <w:rsid w:val="00820E21"/>
    <w:rsid w:val="008211B3"/>
    <w:rsid w:val="008214A8"/>
    <w:rsid w:val="00821A8A"/>
    <w:rsid w:val="00821A8D"/>
    <w:rsid w:val="008220AD"/>
    <w:rsid w:val="00822159"/>
    <w:rsid w:val="00822285"/>
    <w:rsid w:val="0082247D"/>
    <w:rsid w:val="00822630"/>
    <w:rsid w:val="008227A3"/>
    <w:rsid w:val="008227AB"/>
    <w:rsid w:val="00822B3B"/>
    <w:rsid w:val="00822D42"/>
    <w:rsid w:val="00822F42"/>
    <w:rsid w:val="00823540"/>
    <w:rsid w:val="0082356E"/>
    <w:rsid w:val="008235BE"/>
    <w:rsid w:val="0082385A"/>
    <w:rsid w:val="00823914"/>
    <w:rsid w:val="00823B63"/>
    <w:rsid w:val="00823B92"/>
    <w:rsid w:val="00823CEA"/>
    <w:rsid w:val="00823D57"/>
    <w:rsid w:val="00823F65"/>
    <w:rsid w:val="00823FF4"/>
    <w:rsid w:val="00824435"/>
    <w:rsid w:val="00824614"/>
    <w:rsid w:val="008246A8"/>
    <w:rsid w:val="008248EF"/>
    <w:rsid w:val="008249C5"/>
    <w:rsid w:val="00824A74"/>
    <w:rsid w:val="00824D8F"/>
    <w:rsid w:val="00824DDE"/>
    <w:rsid w:val="00824F34"/>
    <w:rsid w:val="00825237"/>
    <w:rsid w:val="008252A2"/>
    <w:rsid w:val="008253B3"/>
    <w:rsid w:val="0082548E"/>
    <w:rsid w:val="00825591"/>
    <w:rsid w:val="00825628"/>
    <w:rsid w:val="008256D3"/>
    <w:rsid w:val="0082576F"/>
    <w:rsid w:val="0082584B"/>
    <w:rsid w:val="008259C8"/>
    <w:rsid w:val="00825BDC"/>
    <w:rsid w:val="00825DB3"/>
    <w:rsid w:val="00825E16"/>
    <w:rsid w:val="00825E88"/>
    <w:rsid w:val="008261B2"/>
    <w:rsid w:val="0082724A"/>
    <w:rsid w:val="008272E0"/>
    <w:rsid w:val="00827659"/>
    <w:rsid w:val="008276BE"/>
    <w:rsid w:val="0082785F"/>
    <w:rsid w:val="00827D6B"/>
    <w:rsid w:val="00827DEB"/>
    <w:rsid w:val="00827E7F"/>
    <w:rsid w:val="00827F2C"/>
    <w:rsid w:val="00827F3F"/>
    <w:rsid w:val="0083028D"/>
    <w:rsid w:val="0083031A"/>
    <w:rsid w:val="008303BA"/>
    <w:rsid w:val="00830718"/>
    <w:rsid w:val="008307E5"/>
    <w:rsid w:val="00830868"/>
    <w:rsid w:val="00830A74"/>
    <w:rsid w:val="00830B36"/>
    <w:rsid w:val="00830B9B"/>
    <w:rsid w:val="00831107"/>
    <w:rsid w:val="0083132E"/>
    <w:rsid w:val="008313EA"/>
    <w:rsid w:val="008315B8"/>
    <w:rsid w:val="008316DE"/>
    <w:rsid w:val="00831760"/>
    <w:rsid w:val="00831768"/>
    <w:rsid w:val="00831938"/>
    <w:rsid w:val="008319F5"/>
    <w:rsid w:val="00831B40"/>
    <w:rsid w:val="00831C59"/>
    <w:rsid w:val="00831F36"/>
    <w:rsid w:val="00831F8D"/>
    <w:rsid w:val="008320AC"/>
    <w:rsid w:val="008321E9"/>
    <w:rsid w:val="008321FE"/>
    <w:rsid w:val="008325B9"/>
    <w:rsid w:val="00832690"/>
    <w:rsid w:val="00832A84"/>
    <w:rsid w:val="00832BD7"/>
    <w:rsid w:val="00832D25"/>
    <w:rsid w:val="00832F55"/>
    <w:rsid w:val="00833504"/>
    <w:rsid w:val="00833704"/>
    <w:rsid w:val="00833743"/>
    <w:rsid w:val="00833768"/>
    <w:rsid w:val="00833784"/>
    <w:rsid w:val="008337CD"/>
    <w:rsid w:val="008339B1"/>
    <w:rsid w:val="00833E89"/>
    <w:rsid w:val="00833E9A"/>
    <w:rsid w:val="00833FEE"/>
    <w:rsid w:val="0083450A"/>
    <w:rsid w:val="00834A23"/>
    <w:rsid w:val="00834A5C"/>
    <w:rsid w:val="00834BAB"/>
    <w:rsid w:val="00834CA6"/>
    <w:rsid w:val="00834D12"/>
    <w:rsid w:val="00834DFD"/>
    <w:rsid w:val="0083519F"/>
    <w:rsid w:val="0083521D"/>
    <w:rsid w:val="00835435"/>
    <w:rsid w:val="0083564B"/>
    <w:rsid w:val="00835B0B"/>
    <w:rsid w:val="00835C1B"/>
    <w:rsid w:val="00835CE9"/>
    <w:rsid w:val="00835F71"/>
    <w:rsid w:val="008363B3"/>
    <w:rsid w:val="00836412"/>
    <w:rsid w:val="008366D9"/>
    <w:rsid w:val="00836805"/>
    <w:rsid w:val="00836AA3"/>
    <w:rsid w:val="00836AE9"/>
    <w:rsid w:val="00836EEB"/>
    <w:rsid w:val="00836F21"/>
    <w:rsid w:val="0083711E"/>
    <w:rsid w:val="0083719C"/>
    <w:rsid w:val="00837205"/>
    <w:rsid w:val="00837992"/>
    <w:rsid w:val="00837BE5"/>
    <w:rsid w:val="00837BE8"/>
    <w:rsid w:val="00837BFF"/>
    <w:rsid w:val="00837DF0"/>
    <w:rsid w:val="0084012C"/>
    <w:rsid w:val="0084021A"/>
    <w:rsid w:val="008407F1"/>
    <w:rsid w:val="008408A5"/>
    <w:rsid w:val="00840A44"/>
    <w:rsid w:val="00840BBA"/>
    <w:rsid w:val="00840C1F"/>
    <w:rsid w:val="00840C6E"/>
    <w:rsid w:val="00840DBD"/>
    <w:rsid w:val="00840FC5"/>
    <w:rsid w:val="00841580"/>
    <w:rsid w:val="008416C9"/>
    <w:rsid w:val="00841DE4"/>
    <w:rsid w:val="00841E1B"/>
    <w:rsid w:val="00841EC2"/>
    <w:rsid w:val="00841EC6"/>
    <w:rsid w:val="00841F18"/>
    <w:rsid w:val="008423E8"/>
    <w:rsid w:val="00842423"/>
    <w:rsid w:val="008426BE"/>
    <w:rsid w:val="008427F7"/>
    <w:rsid w:val="00842BE5"/>
    <w:rsid w:val="00842F33"/>
    <w:rsid w:val="00842FC7"/>
    <w:rsid w:val="0084319C"/>
    <w:rsid w:val="0084348F"/>
    <w:rsid w:val="00843894"/>
    <w:rsid w:val="00843A45"/>
    <w:rsid w:val="00843A60"/>
    <w:rsid w:val="00843B09"/>
    <w:rsid w:val="00843BA5"/>
    <w:rsid w:val="008440CA"/>
    <w:rsid w:val="00844107"/>
    <w:rsid w:val="00844129"/>
    <w:rsid w:val="00844180"/>
    <w:rsid w:val="0084425C"/>
    <w:rsid w:val="0084428F"/>
    <w:rsid w:val="00844416"/>
    <w:rsid w:val="00844625"/>
    <w:rsid w:val="00844A1B"/>
    <w:rsid w:val="00844B31"/>
    <w:rsid w:val="00844D23"/>
    <w:rsid w:val="0084504A"/>
    <w:rsid w:val="008451C5"/>
    <w:rsid w:val="0084522C"/>
    <w:rsid w:val="00845289"/>
    <w:rsid w:val="008453E8"/>
    <w:rsid w:val="008455FC"/>
    <w:rsid w:val="008457BD"/>
    <w:rsid w:val="00845956"/>
    <w:rsid w:val="00845A6C"/>
    <w:rsid w:val="00845AC5"/>
    <w:rsid w:val="00845B4B"/>
    <w:rsid w:val="00845EBF"/>
    <w:rsid w:val="008462EA"/>
    <w:rsid w:val="00846666"/>
    <w:rsid w:val="00846ADC"/>
    <w:rsid w:val="00846DD9"/>
    <w:rsid w:val="00846FB9"/>
    <w:rsid w:val="00847232"/>
    <w:rsid w:val="00847252"/>
    <w:rsid w:val="0084727F"/>
    <w:rsid w:val="00847359"/>
    <w:rsid w:val="00847557"/>
    <w:rsid w:val="00847833"/>
    <w:rsid w:val="0084784C"/>
    <w:rsid w:val="008478B6"/>
    <w:rsid w:val="00847A6F"/>
    <w:rsid w:val="00847B26"/>
    <w:rsid w:val="00847B77"/>
    <w:rsid w:val="00847B7C"/>
    <w:rsid w:val="00847C91"/>
    <w:rsid w:val="00847DA7"/>
    <w:rsid w:val="00847DCE"/>
    <w:rsid w:val="00850096"/>
    <w:rsid w:val="00850779"/>
    <w:rsid w:val="008507D5"/>
    <w:rsid w:val="008509AE"/>
    <w:rsid w:val="00850ABB"/>
    <w:rsid w:val="00850C02"/>
    <w:rsid w:val="00850C18"/>
    <w:rsid w:val="00850DA8"/>
    <w:rsid w:val="008511C7"/>
    <w:rsid w:val="00851257"/>
    <w:rsid w:val="0085156E"/>
    <w:rsid w:val="008515A7"/>
    <w:rsid w:val="008515B1"/>
    <w:rsid w:val="00851829"/>
    <w:rsid w:val="008518A0"/>
    <w:rsid w:val="008518CC"/>
    <w:rsid w:val="008518E5"/>
    <w:rsid w:val="00851B74"/>
    <w:rsid w:val="00851C50"/>
    <w:rsid w:val="00851CE0"/>
    <w:rsid w:val="00851E21"/>
    <w:rsid w:val="00851E57"/>
    <w:rsid w:val="00851ED6"/>
    <w:rsid w:val="00852200"/>
    <w:rsid w:val="00852589"/>
    <w:rsid w:val="00852759"/>
    <w:rsid w:val="00852AD6"/>
    <w:rsid w:val="00852C05"/>
    <w:rsid w:val="00852C90"/>
    <w:rsid w:val="00852CFC"/>
    <w:rsid w:val="00852D40"/>
    <w:rsid w:val="00852E09"/>
    <w:rsid w:val="00852F55"/>
    <w:rsid w:val="008531F4"/>
    <w:rsid w:val="0085328D"/>
    <w:rsid w:val="00853578"/>
    <w:rsid w:val="0085374D"/>
    <w:rsid w:val="008539A0"/>
    <w:rsid w:val="008539D8"/>
    <w:rsid w:val="00853A34"/>
    <w:rsid w:val="00853BCA"/>
    <w:rsid w:val="00853CE9"/>
    <w:rsid w:val="00853F36"/>
    <w:rsid w:val="00853F47"/>
    <w:rsid w:val="00854038"/>
    <w:rsid w:val="008540C6"/>
    <w:rsid w:val="008546CA"/>
    <w:rsid w:val="00854828"/>
    <w:rsid w:val="008549DE"/>
    <w:rsid w:val="00854A3E"/>
    <w:rsid w:val="00854C6D"/>
    <w:rsid w:val="00854CD2"/>
    <w:rsid w:val="00854D44"/>
    <w:rsid w:val="00855540"/>
    <w:rsid w:val="008555D0"/>
    <w:rsid w:val="008556E8"/>
    <w:rsid w:val="00855722"/>
    <w:rsid w:val="00855A33"/>
    <w:rsid w:val="00855BFE"/>
    <w:rsid w:val="00855CFA"/>
    <w:rsid w:val="00855DF7"/>
    <w:rsid w:val="00855EB8"/>
    <w:rsid w:val="00855EC3"/>
    <w:rsid w:val="00856220"/>
    <w:rsid w:val="008564C5"/>
    <w:rsid w:val="008567E4"/>
    <w:rsid w:val="0085680F"/>
    <w:rsid w:val="00856C78"/>
    <w:rsid w:val="00856D28"/>
    <w:rsid w:val="00856DFF"/>
    <w:rsid w:val="00857179"/>
    <w:rsid w:val="00857190"/>
    <w:rsid w:val="00857329"/>
    <w:rsid w:val="0085776C"/>
    <w:rsid w:val="008578F5"/>
    <w:rsid w:val="00857AB1"/>
    <w:rsid w:val="00857E0B"/>
    <w:rsid w:val="00860174"/>
    <w:rsid w:val="008602A4"/>
    <w:rsid w:val="00860304"/>
    <w:rsid w:val="00860357"/>
    <w:rsid w:val="008603C1"/>
    <w:rsid w:val="0086043A"/>
    <w:rsid w:val="00860B0C"/>
    <w:rsid w:val="00860C94"/>
    <w:rsid w:val="00860E1E"/>
    <w:rsid w:val="008616F0"/>
    <w:rsid w:val="00861BB3"/>
    <w:rsid w:val="00861BDF"/>
    <w:rsid w:val="00861CB9"/>
    <w:rsid w:val="00861CFA"/>
    <w:rsid w:val="00861DCE"/>
    <w:rsid w:val="00861F67"/>
    <w:rsid w:val="00862A08"/>
    <w:rsid w:val="00862A73"/>
    <w:rsid w:val="00862C20"/>
    <w:rsid w:val="00862D69"/>
    <w:rsid w:val="00862F2E"/>
    <w:rsid w:val="0086324F"/>
    <w:rsid w:val="008635E2"/>
    <w:rsid w:val="00863768"/>
    <w:rsid w:val="008637CC"/>
    <w:rsid w:val="00863A78"/>
    <w:rsid w:val="00863B7B"/>
    <w:rsid w:val="00863CF1"/>
    <w:rsid w:val="00863DEA"/>
    <w:rsid w:val="00863F6C"/>
    <w:rsid w:val="00864300"/>
    <w:rsid w:val="00864312"/>
    <w:rsid w:val="008646FD"/>
    <w:rsid w:val="00864968"/>
    <w:rsid w:val="00864EF7"/>
    <w:rsid w:val="00864F97"/>
    <w:rsid w:val="00865283"/>
    <w:rsid w:val="00865428"/>
    <w:rsid w:val="00865484"/>
    <w:rsid w:val="00865676"/>
    <w:rsid w:val="008656DF"/>
    <w:rsid w:val="0086572A"/>
    <w:rsid w:val="00865748"/>
    <w:rsid w:val="008658AB"/>
    <w:rsid w:val="008658BF"/>
    <w:rsid w:val="0086590D"/>
    <w:rsid w:val="00865A39"/>
    <w:rsid w:val="00865B6F"/>
    <w:rsid w:val="00865BBF"/>
    <w:rsid w:val="00865D1A"/>
    <w:rsid w:val="00865EDB"/>
    <w:rsid w:val="00865FEF"/>
    <w:rsid w:val="00866266"/>
    <w:rsid w:val="008662C4"/>
    <w:rsid w:val="00866492"/>
    <w:rsid w:val="008664E1"/>
    <w:rsid w:val="0086652A"/>
    <w:rsid w:val="0086662A"/>
    <w:rsid w:val="00866871"/>
    <w:rsid w:val="00866C46"/>
    <w:rsid w:val="00866CBF"/>
    <w:rsid w:val="00866CCC"/>
    <w:rsid w:val="00866CF8"/>
    <w:rsid w:val="00866DA7"/>
    <w:rsid w:val="008671A5"/>
    <w:rsid w:val="008672FE"/>
    <w:rsid w:val="00867430"/>
    <w:rsid w:val="008675E4"/>
    <w:rsid w:val="00867604"/>
    <w:rsid w:val="0086773B"/>
    <w:rsid w:val="0086790B"/>
    <w:rsid w:val="0086790D"/>
    <w:rsid w:val="00867B82"/>
    <w:rsid w:val="00870001"/>
    <w:rsid w:val="008700C5"/>
    <w:rsid w:val="0087013E"/>
    <w:rsid w:val="00870A1F"/>
    <w:rsid w:val="00870B28"/>
    <w:rsid w:val="00870C1E"/>
    <w:rsid w:val="00870DF4"/>
    <w:rsid w:val="00870F0E"/>
    <w:rsid w:val="00870FEA"/>
    <w:rsid w:val="008711A7"/>
    <w:rsid w:val="008711CA"/>
    <w:rsid w:val="008712AC"/>
    <w:rsid w:val="00871930"/>
    <w:rsid w:val="00871A05"/>
    <w:rsid w:val="00871CCC"/>
    <w:rsid w:val="00871D97"/>
    <w:rsid w:val="00871E19"/>
    <w:rsid w:val="00871EB1"/>
    <w:rsid w:val="00871EED"/>
    <w:rsid w:val="008721DF"/>
    <w:rsid w:val="008723E0"/>
    <w:rsid w:val="00872547"/>
    <w:rsid w:val="008726B4"/>
    <w:rsid w:val="00872DF7"/>
    <w:rsid w:val="00873089"/>
    <w:rsid w:val="00873289"/>
    <w:rsid w:val="00873374"/>
    <w:rsid w:val="008733FA"/>
    <w:rsid w:val="00873561"/>
    <w:rsid w:val="00873A7E"/>
    <w:rsid w:val="00873D28"/>
    <w:rsid w:val="00873EAE"/>
    <w:rsid w:val="00873F7C"/>
    <w:rsid w:val="00874448"/>
    <w:rsid w:val="00874496"/>
    <w:rsid w:val="00874738"/>
    <w:rsid w:val="008747CB"/>
    <w:rsid w:val="0087480F"/>
    <w:rsid w:val="0087487C"/>
    <w:rsid w:val="008748BA"/>
    <w:rsid w:val="00874B0E"/>
    <w:rsid w:val="00874BEB"/>
    <w:rsid w:val="00874F2E"/>
    <w:rsid w:val="00874F99"/>
    <w:rsid w:val="00875098"/>
    <w:rsid w:val="008751C7"/>
    <w:rsid w:val="00875447"/>
    <w:rsid w:val="00875541"/>
    <w:rsid w:val="008755E2"/>
    <w:rsid w:val="008758D1"/>
    <w:rsid w:val="00875A83"/>
    <w:rsid w:val="00875A9D"/>
    <w:rsid w:val="00875B69"/>
    <w:rsid w:val="00875CBE"/>
    <w:rsid w:val="00875D55"/>
    <w:rsid w:val="00875D5F"/>
    <w:rsid w:val="00875E37"/>
    <w:rsid w:val="00875EAC"/>
    <w:rsid w:val="008760AB"/>
    <w:rsid w:val="0087624C"/>
    <w:rsid w:val="0087628A"/>
    <w:rsid w:val="00876630"/>
    <w:rsid w:val="008766F3"/>
    <w:rsid w:val="008766F6"/>
    <w:rsid w:val="008768CA"/>
    <w:rsid w:val="0087697B"/>
    <w:rsid w:val="00876B09"/>
    <w:rsid w:val="00876B17"/>
    <w:rsid w:val="00876C49"/>
    <w:rsid w:val="00876F0D"/>
    <w:rsid w:val="00877021"/>
    <w:rsid w:val="00877131"/>
    <w:rsid w:val="00877230"/>
    <w:rsid w:val="008773DE"/>
    <w:rsid w:val="008777CA"/>
    <w:rsid w:val="00877843"/>
    <w:rsid w:val="008778BA"/>
    <w:rsid w:val="00877C56"/>
    <w:rsid w:val="00877FFE"/>
    <w:rsid w:val="0088023F"/>
    <w:rsid w:val="008803CD"/>
    <w:rsid w:val="0088047F"/>
    <w:rsid w:val="008805C5"/>
    <w:rsid w:val="0088066F"/>
    <w:rsid w:val="008809DD"/>
    <w:rsid w:val="00880A29"/>
    <w:rsid w:val="00880A61"/>
    <w:rsid w:val="00880B21"/>
    <w:rsid w:val="00880B7E"/>
    <w:rsid w:val="00880D73"/>
    <w:rsid w:val="00880D76"/>
    <w:rsid w:val="00880F07"/>
    <w:rsid w:val="00881053"/>
    <w:rsid w:val="00881065"/>
    <w:rsid w:val="0088124B"/>
    <w:rsid w:val="0088134D"/>
    <w:rsid w:val="0088137E"/>
    <w:rsid w:val="008814E5"/>
    <w:rsid w:val="008815E8"/>
    <w:rsid w:val="00881760"/>
    <w:rsid w:val="00881803"/>
    <w:rsid w:val="00881B90"/>
    <w:rsid w:val="00881E21"/>
    <w:rsid w:val="00881FD7"/>
    <w:rsid w:val="00881FEB"/>
    <w:rsid w:val="00882059"/>
    <w:rsid w:val="008820D9"/>
    <w:rsid w:val="008824E0"/>
    <w:rsid w:val="0088260F"/>
    <w:rsid w:val="0088267B"/>
    <w:rsid w:val="0088271A"/>
    <w:rsid w:val="0088286E"/>
    <w:rsid w:val="008829AA"/>
    <w:rsid w:val="00882CCF"/>
    <w:rsid w:val="00883207"/>
    <w:rsid w:val="0088323E"/>
    <w:rsid w:val="0088337C"/>
    <w:rsid w:val="008834F1"/>
    <w:rsid w:val="00883613"/>
    <w:rsid w:val="00883661"/>
    <w:rsid w:val="00883900"/>
    <w:rsid w:val="00883AF7"/>
    <w:rsid w:val="00883B1C"/>
    <w:rsid w:val="00883B4C"/>
    <w:rsid w:val="00883C73"/>
    <w:rsid w:val="00883D57"/>
    <w:rsid w:val="00883DAB"/>
    <w:rsid w:val="00883E10"/>
    <w:rsid w:val="00883E1E"/>
    <w:rsid w:val="00884187"/>
    <w:rsid w:val="0088431C"/>
    <w:rsid w:val="0088451F"/>
    <w:rsid w:val="008845B5"/>
    <w:rsid w:val="00884611"/>
    <w:rsid w:val="0088477B"/>
    <w:rsid w:val="008847EB"/>
    <w:rsid w:val="008849CA"/>
    <w:rsid w:val="008849E2"/>
    <w:rsid w:val="00884B1D"/>
    <w:rsid w:val="00884B3B"/>
    <w:rsid w:val="008853EC"/>
    <w:rsid w:val="00885408"/>
    <w:rsid w:val="00885932"/>
    <w:rsid w:val="00885BC3"/>
    <w:rsid w:val="00885C5A"/>
    <w:rsid w:val="008861B2"/>
    <w:rsid w:val="00886581"/>
    <w:rsid w:val="00886865"/>
    <w:rsid w:val="008868F3"/>
    <w:rsid w:val="00886B69"/>
    <w:rsid w:val="00886BBA"/>
    <w:rsid w:val="00886E9D"/>
    <w:rsid w:val="00886F88"/>
    <w:rsid w:val="008870F2"/>
    <w:rsid w:val="008871DA"/>
    <w:rsid w:val="0088746E"/>
    <w:rsid w:val="008875F1"/>
    <w:rsid w:val="00890132"/>
    <w:rsid w:val="0089017B"/>
    <w:rsid w:val="0089037F"/>
    <w:rsid w:val="008906EF"/>
    <w:rsid w:val="00890CC7"/>
    <w:rsid w:val="00890DAD"/>
    <w:rsid w:val="00891275"/>
    <w:rsid w:val="0089136F"/>
    <w:rsid w:val="0089156F"/>
    <w:rsid w:val="00891614"/>
    <w:rsid w:val="008916EF"/>
    <w:rsid w:val="00891846"/>
    <w:rsid w:val="0089193F"/>
    <w:rsid w:val="00891AD5"/>
    <w:rsid w:val="00892156"/>
    <w:rsid w:val="0089256A"/>
    <w:rsid w:val="0089286E"/>
    <w:rsid w:val="008928FB"/>
    <w:rsid w:val="00892A1A"/>
    <w:rsid w:val="00892E81"/>
    <w:rsid w:val="00892F6C"/>
    <w:rsid w:val="00893239"/>
    <w:rsid w:val="008933C7"/>
    <w:rsid w:val="00893FD7"/>
    <w:rsid w:val="00894154"/>
    <w:rsid w:val="008945B8"/>
    <w:rsid w:val="00894793"/>
    <w:rsid w:val="008947B4"/>
    <w:rsid w:val="00894963"/>
    <w:rsid w:val="00894B37"/>
    <w:rsid w:val="00894C13"/>
    <w:rsid w:val="00894CD0"/>
    <w:rsid w:val="00895007"/>
    <w:rsid w:val="00895015"/>
    <w:rsid w:val="008951F1"/>
    <w:rsid w:val="00895C36"/>
    <w:rsid w:val="00895F70"/>
    <w:rsid w:val="008960AB"/>
    <w:rsid w:val="0089611F"/>
    <w:rsid w:val="00896315"/>
    <w:rsid w:val="008964A2"/>
    <w:rsid w:val="008965E1"/>
    <w:rsid w:val="00896679"/>
    <w:rsid w:val="0089667A"/>
    <w:rsid w:val="00896BA8"/>
    <w:rsid w:val="008970E2"/>
    <w:rsid w:val="008971E9"/>
    <w:rsid w:val="00897351"/>
    <w:rsid w:val="00897782"/>
    <w:rsid w:val="0089790B"/>
    <w:rsid w:val="00897B18"/>
    <w:rsid w:val="00897B88"/>
    <w:rsid w:val="00897CD0"/>
    <w:rsid w:val="00897E45"/>
    <w:rsid w:val="00897F6A"/>
    <w:rsid w:val="008A0010"/>
    <w:rsid w:val="008A0011"/>
    <w:rsid w:val="008A01E2"/>
    <w:rsid w:val="008A0335"/>
    <w:rsid w:val="008A04D7"/>
    <w:rsid w:val="008A056E"/>
    <w:rsid w:val="008A08B6"/>
    <w:rsid w:val="008A0BE8"/>
    <w:rsid w:val="008A0CAE"/>
    <w:rsid w:val="008A0CE9"/>
    <w:rsid w:val="008A0D4C"/>
    <w:rsid w:val="008A0E72"/>
    <w:rsid w:val="008A0E8F"/>
    <w:rsid w:val="008A0F1A"/>
    <w:rsid w:val="008A1098"/>
    <w:rsid w:val="008A10F3"/>
    <w:rsid w:val="008A14A6"/>
    <w:rsid w:val="008A14E8"/>
    <w:rsid w:val="008A1793"/>
    <w:rsid w:val="008A1870"/>
    <w:rsid w:val="008A1916"/>
    <w:rsid w:val="008A19AD"/>
    <w:rsid w:val="008A20A5"/>
    <w:rsid w:val="008A20D6"/>
    <w:rsid w:val="008A21B5"/>
    <w:rsid w:val="008A2287"/>
    <w:rsid w:val="008A24AF"/>
    <w:rsid w:val="008A2653"/>
    <w:rsid w:val="008A27AB"/>
    <w:rsid w:val="008A2D43"/>
    <w:rsid w:val="008A2D8D"/>
    <w:rsid w:val="008A2DB6"/>
    <w:rsid w:val="008A2ECF"/>
    <w:rsid w:val="008A32B2"/>
    <w:rsid w:val="008A333A"/>
    <w:rsid w:val="008A34DD"/>
    <w:rsid w:val="008A3722"/>
    <w:rsid w:val="008A3881"/>
    <w:rsid w:val="008A39D7"/>
    <w:rsid w:val="008A3A53"/>
    <w:rsid w:val="008A3A68"/>
    <w:rsid w:val="008A3EB3"/>
    <w:rsid w:val="008A4049"/>
    <w:rsid w:val="008A404D"/>
    <w:rsid w:val="008A411A"/>
    <w:rsid w:val="008A42FA"/>
    <w:rsid w:val="008A44DD"/>
    <w:rsid w:val="008A4505"/>
    <w:rsid w:val="008A46ED"/>
    <w:rsid w:val="008A499A"/>
    <w:rsid w:val="008A4AC6"/>
    <w:rsid w:val="008A4B67"/>
    <w:rsid w:val="008A4C39"/>
    <w:rsid w:val="008A512B"/>
    <w:rsid w:val="008A532A"/>
    <w:rsid w:val="008A567B"/>
    <w:rsid w:val="008A5C9B"/>
    <w:rsid w:val="008A5D8B"/>
    <w:rsid w:val="008A5DFF"/>
    <w:rsid w:val="008A64AB"/>
    <w:rsid w:val="008A656B"/>
    <w:rsid w:val="008A667D"/>
    <w:rsid w:val="008A686E"/>
    <w:rsid w:val="008A68EE"/>
    <w:rsid w:val="008A6C6D"/>
    <w:rsid w:val="008A6C9C"/>
    <w:rsid w:val="008A6CEC"/>
    <w:rsid w:val="008A6F04"/>
    <w:rsid w:val="008A6F3E"/>
    <w:rsid w:val="008A6F75"/>
    <w:rsid w:val="008A72A6"/>
    <w:rsid w:val="008A7456"/>
    <w:rsid w:val="008A7543"/>
    <w:rsid w:val="008A7557"/>
    <w:rsid w:val="008A75A1"/>
    <w:rsid w:val="008A782C"/>
    <w:rsid w:val="008A7917"/>
    <w:rsid w:val="008A7974"/>
    <w:rsid w:val="008A7B1C"/>
    <w:rsid w:val="008A7F9F"/>
    <w:rsid w:val="008B02A3"/>
    <w:rsid w:val="008B02FE"/>
    <w:rsid w:val="008B0333"/>
    <w:rsid w:val="008B044B"/>
    <w:rsid w:val="008B0A39"/>
    <w:rsid w:val="008B0B1C"/>
    <w:rsid w:val="008B0B29"/>
    <w:rsid w:val="008B0B8F"/>
    <w:rsid w:val="008B0C18"/>
    <w:rsid w:val="008B0C2F"/>
    <w:rsid w:val="008B0CEB"/>
    <w:rsid w:val="008B0F26"/>
    <w:rsid w:val="008B11C6"/>
    <w:rsid w:val="008B1201"/>
    <w:rsid w:val="008B1731"/>
    <w:rsid w:val="008B1828"/>
    <w:rsid w:val="008B19D7"/>
    <w:rsid w:val="008B1AFA"/>
    <w:rsid w:val="008B1B3D"/>
    <w:rsid w:val="008B1B46"/>
    <w:rsid w:val="008B1BF4"/>
    <w:rsid w:val="008B1D4F"/>
    <w:rsid w:val="008B225A"/>
    <w:rsid w:val="008B237F"/>
    <w:rsid w:val="008B23FA"/>
    <w:rsid w:val="008B248C"/>
    <w:rsid w:val="008B271E"/>
    <w:rsid w:val="008B275F"/>
    <w:rsid w:val="008B28FA"/>
    <w:rsid w:val="008B290C"/>
    <w:rsid w:val="008B2974"/>
    <w:rsid w:val="008B2AB7"/>
    <w:rsid w:val="008B2CCE"/>
    <w:rsid w:val="008B2CF0"/>
    <w:rsid w:val="008B2FB6"/>
    <w:rsid w:val="008B2FBA"/>
    <w:rsid w:val="008B3568"/>
    <w:rsid w:val="008B35F7"/>
    <w:rsid w:val="008B3605"/>
    <w:rsid w:val="008B3830"/>
    <w:rsid w:val="008B3A49"/>
    <w:rsid w:val="008B3A6F"/>
    <w:rsid w:val="008B3B98"/>
    <w:rsid w:val="008B3E72"/>
    <w:rsid w:val="008B3E88"/>
    <w:rsid w:val="008B3F35"/>
    <w:rsid w:val="008B41E0"/>
    <w:rsid w:val="008B422C"/>
    <w:rsid w:val="008B42DD"/>
    <w:rsid w:val="008B476F"/>
    <w:rsid w:val="008B4958"/>
    <w:rsid w:val="008B49D9"/>
    <w:rsid w:val="008B4C28"/>
    <w:rsid w:val="008B4E3E"/>
    <w:rsid w:val="008B4F5A"/>
    <w:rsid w:val="008B50EB"/>
    <w:rsid w:val="008B514B"/>
    <w:rsid w:val="008B5195"/>
    <w:rsid w:val="008B530F"/>
    <w:rsid w:val="008B54E7"/>
    <w:rsid w:val="008B5710"/>
    <w:rsid w:val="008B57A2"/>
    <w:rsid w:val="008B5838"/>
    <w:rsid w:val="008B584C"/>
    <w:rsid w:val="008B5875"/>
    <w:rsid w:val="008B5CB7"/>
    <w:rsid w:val="008B5CFB"/>
    <w:rsid w:val="008B5D6E"/>
    <w:rsid w:val="008B5EB9"/>
    <w:rsid w:val="008B5EE3"/>
    <w:rsid w:val="008B6143"/>
    <w:rsid w:val="008B670F"/>
    <w:rsid w:val="008B677F"/>
    <w:rsid w:val="008B6A6C"/>
    <w:rsid w:val="008B6FF4"/>
    <w:rsid w:val="008B720A"/>
    <w:rsid w:val="008B72EE"/>
    <w:rsid w:val="008B76BD"/>
    <w:rsid w:val="008B76EA"/>
    <w:rsid w:val="008B78B5"/>
    <w:rsid w:val="008B7961"/>
    <w:rsid w:val="008B7995"/>
    <w:rsid w:val="008B7A5D"/>
    <w:rsid w:val="008B7BA1"/>
    <w:rsid w:val="008C02AD"/>
    <w:rsid w:val="008C0411"/>
    <w:rsid w:val="008C05CD"/>
    <w:rsid w:val="008C06A1"/>
    <w:rsid w:val="008C090A"/>
    <w:rsid w:val="008C0B73"/>
    <w:rsid w:val="008C0F2E"/>
    <w:rsid w:val="008C0FCE"/>
    <w:rsid w:val="008C1004"/>
    <w:rsid w:val="008C105C"/>
    <w:rsid w:val="008C11BF"/>
    <w:rsid w:val="008C1401"/>
    <w:rsid w:val="008C15F4"/>
    <w:rsid w:val="008C18F1"/>
    <w:rsid w:val="008C1CF4"/>
    <w:rsid w:val="008C2074"/>
    <w:rsid w:val="008C2260"/>
    <w:rsid w:val="008C242D"/>
    <w:rsid w:val="008C291C"/>
    <w:rsid w:val="008C2C7C"/>
    <w:rsid w:val="008C2CA7"/>
    <w:rsid w:val="008C2CEF"/>
    <w:rsid w:val="008C2DD5"/>
    <w:rsid w:val="008C2F76"/>
    <w:rsid w:val="008C31E1"/>
    <w:rsid w:val="008C3406"/>
    <w:rsid w:val="008C34AE"/>
    <w:rsid w:val="008C34D8"/>
    <w:rsid w:val="008C35FD"/>
    <w:rsid w:val="008C37ED"/>
    <w:rsid w:val="008C3830"/>
    <w:rsid w:val="008C3C40"/>
    <w:rsid w:val="008C3C4E"/>
    <w:rsid w:val="008C3C88"/>
    <w:rsid w:val="008C3D85"/>
    <w:rsid w:val="008C4345"/>
    <w:rsid w:val="008C493B"/>
    <w:rsid w:val="008C4CA9"/>
    <w:rsid w:val="008C4DC5"/>
    <w:rsid w:val="008C4E3B"/>
    <w:rsid w:val="008C514C"/>
    <w:rsid w:val="008C5243"/>
    <w:rsid w:val="008C5410"/>
    <w:rsid w:val="008C56C6"/>
    <w:rsid w:val="008C5703"/>
    <w:rsid w:val="008C57DE"/>
    <w:rsid w:val="008C5A21"/>
    <w:rsid w:val="008C5A6A"/>
    <w:rsid w:val="008C5ADE"/>
    <w:rsid w:val="008C5C00"/>
    <w:rsid w:val="008C5CE5"/>
    <w:rsid w:val="008C5CFC"/>
    <w:rsid w:val="008C5E61"/>
    <w:rsid w:val="008C5E7E"/>
    <w:rsid w:val="008C600C"/>
    <w:rsid w:val="008C6701"/>
    <w:rsid w:val="008C6DE9"/>
    <w:rsid w:val="008C72A1"/>
    <w:rsid w:val="008C7374"/>
    <w:rsid w:val="008C75F9"/>
    <w:rsid w:val="008C75FA"/>
    <w:rsid w:val="008C778F"/>
    <w:rsid w:val="008C7861"/>
    <w:rsid w:val="008C7B1E"/>
    <w:rsid w:val="008C7BE5"/>
    <w:rsid w:val="008C7C76"/>
    <w:rsid w:val="008C7E5F"/>
    <w:rsid w:val="008C7F8F"/>
    <w:rsid w:val="008D0016"/>
    <w:rsid w:val="008D0218"/>
    <w:rsid w:val="008D02E6"/>
    <w:rsid w:val="008D02EA"/>
    <w:rsid w:val="008D0319"/>
    <w:rsid w:val="008D0346"/>
    <w:rsid w:val="008D0439"/>
    <w:rsid w:val="008D0525"/>
    <w:rsid w:val="008D07A7"/>
    <w:rsid w:val="008D0D77"/>
    <w:rsid w:val="008D0E0E"/>
    <w:rsid w:val="008D1052"/>
    <w:rsid w:val="008D1132"/>
    <w:rsid w:val="008D12BD"/>
    <w:rsid w:val="008D136C"/>
    <w:rsid w:val="008D15B8"/>
    <w:rsid w:val="008D15B9"/>
    <w:rsid w:val="008D16F6"/>
    <w:rsid w:val="008D1850"/>
    <w:rsid w:val="008D1877"/>
    <w:rsid w:val="008D203D"/>
    <w:rsid w:val="008D22AF"/>
    <w:rsid w:val="008D24A4"/>
    <w:rsid w:val="008D252D"/>
    <w:rsid w:val="008D253A"/>
    <w:rsid w:val="008D255C"/>
    <w:rsid w:val="008D2624"/>
    <w:rsid w:val="008D266A"/>
    <w:rsid w:val="008D2770"/>
    <w:rsid w:val="008D2BA0"/>
    <w:rsid w:val="008D2BE5"/>
    <w:rsid w:val="008D2D82"/>
    <w:rsid w:val="008D31FC"/>
    <w:rsid w:val="008D3367"/>
    <w:rsid w:val="008D336A"/>
    <w:rsid w:val="008D34CC"/>
    <w:rsid w:val="008D375F"/>
    <w:rsid w:val="008D37D9"/>
    <w:rsid w:val="008D3A4E"/>
    <w:rsid w:val="008D3B8D"/>
    <w:rsid w:val="008D3BAD"/>
    <w:rsid w:val="008D3CF6"/>
    <w:rsid w:val="008D3D25"/>
    <w:rsid w:val="008D3E10"/>
    <w:rsid w:val="008D42DF"/>
    <w:rsid w:val="008D4345"/>
    <w:rsid w:val="008D434D"/>
    <w:rsid w:val="008D45E7"/>
    <w:rsid w:val="008D4661"/>
    <w:rsid w:val="008D4851"/>
    <w:rsid w:val="008D4BA6"/>
    <w:rsid w:val="008D4CC0"/>
    <w:rsid w:val="008D5271"/>
    <w:rsid w:val="008D5339"/>
    <w:rsid w:val="008D5413"/>
    <w:rsid w:val="008D57DB"/>
    <w:rsid w:val="008D5D6B"/>
    <w:rsid w:val="008D5E8D"/>
    <w:rsid w:val="008D60CF"/>
    <w:rsid w:val="008D6383"/>
    <w:rsid w:val="008D63FF"/>
    <w:rsid w:val="008D66D5"/>
    <w:rsid w:val="008D692E"/>
    <w:rsid w:val="008D69BE"/>
    <w:rsid w:val="008D6C3C"/>
    <w:rsid w:val="008D6EA7"/>
    <w:rsid w:val="008D6EF7"/>
    <w:rsid w:val="008D6F53"/>
    <w:rsid w:val="008D6FFE"/>
    <w:rsid w:val="008D7167"/>
    <w:rsid w:val="008D71FA"/>
    <w:rsid w:val="008D7417"/>
    <w:rsid w:val="008D747A"/>
    <w:rsid w:val="008D75CE"/>
    <w:rsid w:val="008D7654"/>
    <w:rsid w:val="008D768C"/>
    <w:rsid w:val="008D7877"/>
    <w:rsid w:val="008D7A6D"/>
    <w:rsid w:val="008D7B1B"/>
    <w:rsid w:val="008D7C1C"/>
    <w:rsid w:val="008D7E03"/>
    <w:rsid w:val="008D7F6E"/>
    <w:rsid w:val="008E00AA"/>
    <w:rsid w:val="008E01B5"/>
    <w:rsid w:val="008E040C"/>
    <w:rsid w:val="008E0C12"/>
    <w:rsid w:val="008E132D"/>
    <w:rsid w:val="008E14C5"/>
    <w:rsid w:val="008E15EB"/>
    <w:rsid w:val="008E17A4"/>
    <w:rsid w:val="008E17DE"/>
    <w:rsid w:val="008E19F4"/>
    <w:rsid w:val="008E1B0C"/>
    <w:rsid w:val="008E1C55"/>
    <w:rsid w:val="008E1C8F"/>
    <w:rsid w:val="008E1DDF"/>
    <w:rsid w:val="008E1F41"/>
    <w:rsid w:val="008E2287"/>
    <w:rsid w:val="008E2477"/>
    <w:rsid w:val="008E250F"/>
    <w:rsid w:val="008E295A"/>
    <w:rsid w:val="008E2B10"/>
    <w:rsid w:val="008E2CB2"/>
    <w:rsid w:val="008E2E6B"/>
    <w:rsid w:val="008E2ED0"/>
    <w:rsid w:val="008E3066"/>
    <w:rsid w:val="008E3141"/>
    <w:rsid w:val="008E3175"/>
    <w:rsid w:val="008E325E"/>
    <w:rsid w:val="008E3430"/>
    <w:rsid w:val="008E3436"/>
    <w:rsid w:val="008E3CEE"/>
    <w:rsid w:val="008E3D3C"/>
    <w:rsid w:val="008E3DD6"/>
    <w:rsid w:val="008E3FE2"/>
    <w:rsid w:val="008E4030"/>
    <w:rsid w:val="008E42A5"/>
    <w:rsid w:val="008E49AC"/>
    <w:rsid w:val="008E4A6A"/>
    <w:rsid w:val="008E4D40"/>
    <w:rsid w:val="008E4EAB"/>
    <w:rsid w:val="008E4F1E"/>
    <w:rsid w:val="008E546B"/>
    <w:rsid w:val="008E5587"/>
    <w:rsid w:val="008E55CC"/>
    <w:rsid w:val="008E5642"/>
    <w:rsid w:val="008E5B11"/>
    <w:rsid w:val="008E5C18"/>
    <w:rsid w:val="008E5C4E"/>
    <w:rsid w:val="008E5DD9"/>
    <w:rsid w:val="008E613A"/>
    <w:rsid w:val="008E6295"/>
    <w:rsid w:val="008E644D"/>
    <w:rsid w:val="008E6451"/>
    <w:rsid w:val="008E64DF"/>
    <w:rsid w:val="008E6522"/>
    <w:rsid w:val="008E652A"/>
    <w:rsid w:val="008E6624"/>
    <w:rsid w:val="008E6717"/>
    <w:rsid w:val="008E686D"/>
    <w:rsid w:val="008E6ADD"/>
    <w:rsid w:val="008E6CD3"/>
    <w:rsid w:val="008E72F7"/>
    <w:rsid w:val="008E785E"/>
    <w:rsid w:val="008E78F8"/>
    <w:rsid w:val="008E7A0A"/>
    <w:rsid w:val="008E7B18"/>
    <w:rsid w:val="008E7B3F"/>
    <w:rsid w:val="008E7CB0"/>
    <w:rsid w:val="008E7F02"/>
    <w:rsid w:val="008F0246"/>
    <w:rsid w:val="008F0414"/>
    <w:rsid w:val="008F0415"/>
    <w:rsid w:val="008F047C"/>
    <w:rsid w:val="008F0A6B"/>
    <w:rsid w:val="008F0B26"/>
    <w:rsid w:val="008F1094"/>
    <w:rsid w:val="008F1333"/>
    <w:rsid w:val="008F1619"/>
    <w:rsid w:val="008F18A0"/>
    <w:rsid w:val="008F1A62"/>
    <w:rsid w:val="008F1FAE"/>
    <w:rsid w:val="008F204C"/>
    <w:rsid w:val="008F20A0"/>
    <w:rsid w:val="008F2243"/>
    <w:rsid w:val="008F2252"/>
    <w:rsid w:val="008F22BA"/>
    <w:rsid w:val="008F23FB"/>
    <w:rsid w:val="008F2481"/>
    <w:rsid w:val="008F24CD"/>
    <w:rsid w:val="008F26A9"/>
    <w:rsid w:val="008F27AA"/>
    <w:rsid w:val="008F2BED"/>
    <w:rsid w:val="008F2E75"/>
    <w:rsid w:val="008F3006"/>
    <w:rsid w:val="008F33E3"/>
    <w:rsid w:val="008F34FB"/>
    <w:rsid w:val="008F3579"/>
    <w:rsid w:val="008F3DCC"/>
    <w:rsid w:val="008F41AC"/>
    <w:rsid w:val="008F43B9"/>
    <w:rsid w:val="008F44EC"/>
    <w:rsid w:val="008F4717"/>
    <w:rsid w:val="008F472B"/>
    <w:rsid w:val="008F4D7C"/>
    <w:rsid w:val="008F4F0B"/>
    <w:rsid w:val="008F4FA0"/>
    <w:rsid w:val="008F52B1"/>
    <w:rsid w:val="008F5392"/>
    <w:rsid w:val="008F5695"/>
    <w:rsid w:val="008F56AD"/>
    <w:rsid w:val="008F56BC"/>
    <w:rsid w:val="008F56E4"/>
    <w:rsid w:val="008F5895"/>
    <w:rsid w:val="008F58C4"/>
    <w:rsid w:val="008F58CC"/>
    <w:rsid w:val="008F5ADE"/>
    <w:rsid w:val="008F5B76"/>
    <w:rsid w:val="008F5E46"/>
    <w:rsid w:val="008F6166"/>
    <w:rsid w:val="008F61AB"/>
    <w:rsid w:val="008F6332"/>
    <w:rsid w:val="008F655B"/>
    <w:rsid w:val="008F6BC3"/>
    <w:rsid w:val="008F6DCD"/>
    <w:rsid w:val="008F72DE"/>
    <w:rsid w:val="008F7376"/>
    <w:rsid w:val="008F7999"/>
    <w:rsid w:val="008F7A04"/>
    <w:rsid w:val="008F7BA9"/>
    <w:rsid w:val="008F7BAC"/>
    <w:rsid w:val="008F7DC7"/>
    <w:rsid w:val="008F7F19"/>
    <w:rsid w:val="0090001D"/>
    <w:rsid w:val="009000F7"/>
    <w:rsid w:val="009001C2"/>
    <w:rsid w:val="00900321"/>
    <w:rsid w:val="0090069E"/>
    <w:rsid w:val="009009C3"/>
    <w:rsid w:val="00900CF1"/>
    <w:rsid w:val="00900D0E"/>
    <w:rsid w:val="00900D3C"/>
    <w:rsid w:val="00900DE4"/>
    <w:rsid w:val="00900F2A"/>
    <w:rsid w:val="00900FD6"/>
    <w:rsid w:val="0090105B"/>
    <w:rsid w:val="0090108C"/>
    <w:rsid w:val="0090110F"/>
    <w:rsid w:val="00901328"/>
    <w:rsid w:val="00901342"/>
    <w:rsid w:val="0090143E"/>
    <w:rsid w:val="0090153D"/>
    <w:rsid w:val="009015CD"/>
    <w:rsid w:val="00901631"/>
    <w:rsid w:val="009016C5"/>
    <w:rsid w:val="009016CE"/>
    <w:rsid w:val="0090170B"/>
    <w:rsid w:val="00901AB1"/>
    <w:rsid w:val="00901D1A"/>
    <w:rsid w:val="00901D84"/>
    <w:rsid w:val="00902058"/>
    <w:rsid w:val="009020BE"/>
    <w:rsid w:val="009020C3"/>
    <w:rsid w:val="00902599"/>
    <w:rsid w:val="00902696"/>
    <w:rsid w:val="00902866"/>
    <w:rsid w:val="0090298A"/>
    <w:rsid w:val="00902B09"/>
    <w:rsid w:val="00902EA7"/>
    <w:rsid w:val="00902F23"/>
    <w:rsid w:val="00903190"/>
    <w:rsid w:val="0090336E"/>
    <w:rsid w:val="009033C4"/>
    <w:rsid w:val="00903DEF"/>
    <w:rsid w:val="00903E32"/>
    <w:rsid w:val="00904088"/>
    <w:rsid w:val="00904243"/>
    <w:rsid w:val="0090456F"/>
    <w:rsid w:val="009047EB"/>
    <w:rsid w:val="00904913"/>
    <w:rsid w:val="00904971"/>
    <w:rsid w:val="00904B54"/>
    <w:rsid w:val="00904CD6"/>
    <w:rsid w:val="00904DDA"/>
    <w:rsid w:val="00904DE2"/>
    <w:rsid w:val="00904EB9"/>
    <w:rsid w:val="00904F36"/>
    <w:rsid w:val="00905002"/>
    <w:rsid w:val="009050CC"/>
    <w:rsid w:val="009052A0"/>
    <w:rsid w:val="009052BA"/>
    <w:rsid w:val="009055D7"/>
    <w:rsid w:val="00905666"/>
    <w:rsid w:val="0090588E"/>
    <w:rsid w:val="0090595C"/>
    <w:rsid w:val="00905B28"/>
    <w:rsid w:val="00905C55"/>
    <w:rsid w:val="00905CE9"/>
    <w:rsid w:val="00905F9F"/>
    <w:rsid w:val="00906329"/>
    <w:rsid w:val="0090651F"/>
    <w:rsid w:val="009069B7"/>
    <w:rsid w:val="00906B9C"/>
    <w:rsid w:val="00906D39"/>
    <w:rsid w:val="00906D95"/>
    <w:rsid w:val="00906E29"/>
    <w:rsid w:val="00906F69"/>
    <w:rsid w:val="009070E3"/>
    <w:rsid w:val="009071D0"/>
    <w:rsid w:val="00907354"/>
    <w:rsid w:val="00907428"/>
    <w:rsid w:val="00907659"/>
    <w:rsid w:val="00907675"/>
    <w:rsid w:val="009078AF"/>
    <w:rsid w:val="00907A41"/>
    <w:rsid w:val="00907A52"/>
    <w:rsid w:val="00907B6F"/>
    <w:rsid w:val="00907CAA"/>
    <w:rsid w:val="00907EBF"/>
    <w:rsid w:val="0091025F"/>
    <w:rsid w:val="00910401"/>
    <w:rsid w:val="009104DA"/>
    <w:rsid w:val="0091074F"/>
    <w:rsid w:val="009108F1"/>
    <w:rsid w:val="00910CBE"/>
    <w:rsid w:val="00910E38"/>
    <w:rsid w:val="00910F66"/>
    <w:rsid w:val="009111F7"/>
    <w:rsid w:val="00911291"/>
    <w:rsid w:val="00911583"/>
    <w:rsid w:val="00911647"/>
    <w:rsid w:val="009116A0"/>
    <w:rsid w:val="00911E23"/>
    <w:rsid w:val="00912061"/>
    <w:rsid w:val="00912159"/>
    <w:rsid w:val="009122FF"/>
    <w:rsid w:val="009125D6"/>
    <w:rsid w:val="009126AE"/>
    <w:rsid w:val="00912D63"/>
    <w:rsid w:val="00912E36"/>
    <w:rsid w:val="00913233"/>
    <w:rsid w:val="009139D1"/>
    <w:rsid w:val="00913C39"/>
    <w:rsid w:val="00913C7E"/>
    <w:rsid w:val="00913C88"/>
    <w:rsid w:val="00913D84"/>
    <w:rsid w:val="00913DA0"/>
    <w:rsid w:val="00913E14"/>
    <w:rsid w:val="00913E8F"/>
    <w:rsid w:val="00914036"/>
    <w:rsid w:val="00914674"/>
    <w:rsid w:val="00914A33"/>
    <w:rsid w:val="00914B14"/>
    <w:rsid w:val="00914C6E"/>
    <w:rsid w:val="00914D90"/>
    <w:rsid w:val="00914E22"/>
    <w:rsid w:val="00914F02"/>
    <w:rsid w:val="0091518D"/>
    <w:rsid w:val="00915413"/>
    <w:rsid w:val="0091553F"/>
    <w:rsid w:val="0091564C"/>
    <w:rsid w:val="00915665"/>
    <w:rsid w:val="00915871"/>
    <w:rsid w:val="00915B15"/>
    <w:rsid w:val="00915DB5"/>
    <w:rsid w:val="00915F7E"/>
    <w:rsid w:val="009160C4"/>
    <w:rsid w:val="00916770"/>
    <w:rsid w:val="00916773"/>
    <w:rsid w:val="0091683D"/>
    <w:rsid w:val="0091697B"/>
    <w:rsid w:val="009169EF"/>
    <w:rsid w:val="00916ACC"/>
    <w:rsid w:val="00916F02"/>
    <w:rsid w:val="00916FB8"/>
    <w:rsid w:val="00917239"/>
    <w:rsid w:val="00917536"/>
    <w:rsid w:val="009176B9"/>
    <w:rsid w:val="009177E4"/>
    <w:rsid w:val="00917800"/>
    <w:rsid w:val="009179B1"/>
    <w:rsid w:val="00917CAC"/>
    <w:rsid w:val="00917D36"/>
    <w:rsid w:val="00917F1E"/>
    <w:rsid w:val="00920216"/>
    <w:rsid w:val="0092028A"/>
    <w:rsid w:val="009209B8"/>
    <w:rsid w:val="00920A7E"/>
    <w:rsid w:val="00920B07"/>
    <w:rsid w:val="00920C52"/>
    <w:rsid w:val="00920E18"/>
    <w:rsid w:val="00920FD8"/>
    <w:rsid w:val="009212C3"/>
    <w:rsid w:val="009214BC"/>
    <w:rsid w:val="00921657"/>
    <w:rsid w:val="00921823"/>
    <w:rsid w:val="0092192F"/>
    <w:rsid w:val="00921DA1"/>
    <w:rsid w:val="00921E15"/>
    <w:rsid w:val="00921FB9"/>
    <w:rsid w:val="00922005"/>
    <w:rsid w:val="0092213C"/>
    <w:rsid w:val="009223DE"/>
    <w:rsid w:val="00922400"/>
    <w:rsid w:val="0092246B"/>
    <w:rsid w:val="00922E29"/>
    <w:rsid w:val="00923373"/>
    <w:rsid w:val="009233FC"/>
    <w:rsid w:val="00923606"/>
    <w:rsid w:val="00923707"/>
    <w:rsid w:val="0092370D"/>
    <w:rsid w:val="00923BA0"/>
    <w:rsid w:val="00923E6F"/>
    <w:rsid w:val="009241AC"/>
    <w:rsid w:val="0092449F"/>
    <w:rsid w:val="009245E5"/>
    <w:rsid w:val="009249D9"/>
    <w:rsid w:val="00924B0F"/>
    <w:rsid w:val="00924F0A"/>
    <w:rsid w:val="00924FBB"/>
    <w:rsid w:val="00925104"/>
    <w:rsid w:val="0092554F"/>
    <w:rsid w:val="0092577A"/>
    <w:rsid w:val="009259A3"/>
    <w:rsid w:val="009259D8"/>
    <w:rsid w:val="00925A72"/>
    <w:rsid w:val="00925A9C"/>
    <w:rsid w:val="00925B6E"/>
    <w:rsid w:val="00925BCC"/>
    <w:rsid w:val="009260B5"/>
    <w:rsid w:val="009265A1"/>
    <w:rsid w:val="00926618"/>
    <w:rsid w:val="00926677"/>
    <w:rsid w:val="00926682"/>
    <w:rsid w:val="009266AA"/>
    <w:rsid w:val="00926928"/>
    <w:rsid w:val="0092696E"/>
    <w:rsid w:val="009269AF"/>
    <w:rsid w:val="00926B1B"/>
    <w:rsid w:val="00926BC5"/>
    <w:rsid w:val="00926E27"/>
    <w:rsid w:val="00926F19"/>
    <w:rsid w:val="0092708E"/>
    <w:rsid w:val="00927103"/>
    <w:rsid w:val="009272D9"/>
    <w:rsid w:val="00927448"/>
    <w:rsid w:val="009278AD"/>
    <w:rsid w:val="00927E8E"/>
    <w:rsid w:val="0093059B"/>
    <w:rsid w:val="0093093E"/>
    <w:rsid w:val="00930A87"/>
    <w:rsid w:val="00930F08"/>
    <w:rsid w:val="0093130D"/>
    <w:rsid w:val="0093139D"/>
    <w:rsid w:val="0093141C"/>
    <w:rsid w:val="009314D9"/>
    <w:rsid w:val="00931515"/>
    <w:rsid w:val="0093176D"/>
    <w:rsid w:val="00931815"/>
    <w:rsid w:val="0093187C"/>
    <w:rsid w:val="009319CD"/>
    <w:rsid w:val="00932053"/>
    <w:rsid w:val="00932088"/>
    <w:rsid w:val="009320C8"/>
    <w:rsid w:val="009320D2"/>
    <w:rsid w:val="00932602"/>
    <w:rsid w:val="009328C1"/>
    <w:rsid w:val="009329DC"/>
    <w:rsid w:val="00932C0B"/>
    <w:rsid w:val="00933105"/>
    <w:rsid w:val="00933387"/>
    <w:rsid w:val="009335DA"/>
    <w:rsid w:val="009336CB"/>
    <w:rsid w:val="009336E0"/>
    <w:rsid w:val="0093376C"/>
    <w:rsid w:val="00933ACF"/>
    <w:rsid w:val="00933B38"/>
    <w:rsid w:val="00933E7B"/>
    <w:rsid w:val="00933EB2"/>
    <w:rsid w:val="0093435F"/>
    <w:rsid w:val="0093496C"/>
    <w:rsid w:val="00934D44"/>
    <w:rsid w:val="00934DB0"/>
    <w:rsid w:val="00934E5F"/>
    <w:rsid w:val="00934F2A"/>
    <w:rsid w:val="009350A5"/>
    <w:rsid w:val="0093534E"/>
    <w:rsid w:val="00935362"/>
    <w:rsid w:val="009353D7"/>
    <w:rsid w:val="00935630"/>
    <w:rsid w:val="00935750"/>
    <w:rsid w:val="00935881"/>
    <w:rsid w:val="009358C0"/>
    <w:rsid w:val="009358CD"/>
    <w:rsid w:val="00935A53"/>
    <w:rsid w:val="00935D3A"/>
    <w:rsid w:val="00935D63"/>
    <w:rsid w:val="00935FA9"/>
    <w:rsid w:val="00936179"/>
    <w:rsid w:val="00936899"/>
    <w:rsid w:val="00936A55"/>
    <w:rsid w:val="00936CB3"/>
    <w:rsid w:val="00936E64"/>
    <w:rsid w:val="00936E85"/>
    <w:rsid w:val="00936F78"/>
    <w:rsid w:val="00936FCD"/>
    <w:rsid w:val="0093706F"/>
    <w:rsid w:val="009370C2"/>
    <w:rsid w:val="00937280"/>
    <w:rsid w:val="009374E8"/>
    <w:rsid w:val="0093771A"/>
    <w:rsid w:val="00937826"/>
    <w:rsid w:val="00937B36"/>
    <w:rsid w:val="00937BB7"/>
    <w:rsid w:val="00937CA1"/>
    <w:rsid w:val="00937CD5"/>
    <w:rsid w:val="00937DB8"/>
    <w:rsid w:val="00937ED5"/>
    <w:rsid w:val="00940091"/>
    <w:rsid w:val="0094019F"/>
    <w:rsid w:val="009401D6"/>
    <w:rsid w:val="00940412"/>
    <w:rsid w:val="00940490"/>
    <w:rsid w:val="00940640"/>
    <w:rsid w:val="009406E7"/>
    <w:rsid w:val="0094074D"/>
    <w:rsid w:val="0094076F"/>
    <w:rsid w:val="0094083E"/>
    <w:rsid w:val="00940BF4"/>
    <w:rsid w:val="00940BFC"/>
    <w:rsid w:val="00940C71"/>
    <w:rsid w:val="00940D37"/>
    <w:rsid w:val="00940D72"/>
    <w:rsid w:val="00940F06"/>
    <w:rsid w:val="00941501"/>
    <w:rsid w:val="009416EC"/>
    <w:rsid w:val="0094176F"/>
    <w:rsid w:val="009417AB"/>
    <w:rsid w:val="00941A01"/>
    <w:rsid w:val="00941E09"/>
    <w:rsid w:val="0094236A"/>
    <w:rsid w:val="00942563"/>
    <w:rsid w:val="009425CD"/>
    <w:rsid w:val="00942669"/>
    <w:rsid w:val="00942883"/>
    <w:rsid w:val="009428D3"/>
    <w:rsid w:val="0094294B"/>
    <w:rsid w:val="00942C33"/>
    <w:rsid w:val="00942CC1"/>
    <w:rsid w:val="00942D59"/>
    <w:rsid w:val="00942FA6"/>
    <w:rsid w:val="009432B4"/>
    <w:rsid w:val="009432F6"/>
    <w:rsid w:val="0094332B"/>
    <w:rsid w:val="0094360B"/>
    <w:rsid w:val="009436F0"/>
    <w:rsid w:val="00943B07"/>
    <w:rsid w:val="00943BB3"/>
    <w:rsid w:val="00943BBE"/>
    <w:rsid w:val="00943F2B"/>
    <w:rsid w:val="0094410F"/>
    <w:rsid w:val="00944114"/>
    <w:rsid w:val="009441C3"/>
    <w:rsid w:val="00944449"/>
    <w:rsid w:val="00944689"/>
    <w:rsid w:val="00944760"/>
    <w:rsid w:val="00944BC3"/>
    <w:rsid w:val="00944CF4"/>
    <w:rsid w:val="00944EE8"/>
    <w:rsid w:val="00944F28"/>
    <w:rsid w:val="00944FA2"/>
    <w:rsid w:val="00945088"/>
    <w:rsid w:val="0094513A"/>
    <w:rsid w:val="009452B1"/>
    <w:rsid w:val="009453B7"/>
    <w:rsid w:val="009453BB"/>
    <w:rsid w:val="00945522"/>
    <w:rsid w:val="00945530"/>
    <w:rsid w:val="009456C4"/>
    <w:rsid w:val="00945A49"/>
    <w:rsid w:val="00945C74"/>
    <w:rsid w:val="00945D32"/>
    <w:rsid w:val="00945FF8"/>
    <w:rsid w:val="009461A3"/>
    <w:rsid w:val="009465F5"/>
    <w:rsid w:val="00946728"/>
    <w:rsid w:val="009467EB"/>
    <w:rsid w:val="009467F7"/>
    <w:rsid w:val="009469C5"/>
    <w:rsid w:val="00946A9E"/>
    <w:rsid w:val="00946ECE"/>
    <w:rsid w:val="00946F53"/>
    <w:rsid w:val="00947275"/>
    <w:rsid w:val="00947572"/>
    <w:rsid w:val="009477A3"/>
    <w:rsid w:val="009478B7"/>
    <w:rsid w:val="00947902"/>
    <w:rsid w:val="0094796A"/>
    <w:rsid w:val="00947B7C"/>
    <w:rsid w:val="00947C57"/>
    <w:rsid w:val="00947F47"/>
    <w:rsid w:val="0095007B"/>
    <w:rsid w:val="0095018A"/>
    <w:rsid w:val="00950230"/>
    <w:rsid w:val="0095039A"/>
    <w:rsid w:val="009503AE"/>
    <w:rsid w:val="009504EB"/>
    <w:rsid w:val="009509EA"/>
    <w:rsid w:val="00950ACD"/>
    <w:rsid w:val="00950C2F"/>
    <w:rsid w:val="00950CBF"/>
    <w:rsid w:val="00950E99"/>
    <w:rsid w:val="00950F68"/>
    <w:rsid w:val="00951266"/>
    <w:rsid w:val="0095138F"/>
    <w:rsid w:val="009516B3"/>
    <w:rsid w:val="009517B0"/>
    <w:rsid w:val="00951AA6"/>
    <w:rsid w:val="00951B53"/>
    <w:rsid w:val="00951F7E"/>
    <w:rsid w:val="00951F89"/>
    <w:rsid w:val="00952222"/>
    <w:rsid w:val="00952BA2"/>
    <w:rsid w:val="00952D61"/>
    <w:rsid w:val="00952DAC"/>
    <w:rsid w:val="009531A7"/>
    <w:rsid w:val="00953365"/>
    <w:rsid w:val="009536CC"/>
    <w:rsid w:val="0095375C"/>
    <w:rsid w:val="00953818"/>
    <w:rsid w:val="0095382D"/>
    <w:rsid w:val="00953898"/>
    <w:rsid w:val="00953B78"/>
    <w:rsid w:val="00953C1B"/>
    <w:rsid w:val="00953E59"/>
    <w:rsid w:val="0095420E"/>
    <w:rsid w:val="0095429A"/>
    <w:rsid w:val="009542C5"/>
    <w:rsid w:val="00954425"/>
    <w:rsid w:val="00954469"/>
    <w:rsid w:val="009546BE"/>
    <w:rsid w:val="009548FD"/>
    <w:rsid w:val="00954AE7"/>
    <w:rsid w:val="00954B57"/>
    <w:rsid w:val="00955004"/>
    <w:rsid w:val="009552A8"/>
    <w:rsid w:val="00955554"/>
    <w:rsid w:val="0095570D"/>
    <w:rsid w:val="0095571C"/>
    <w:rsid w:val="00955820"/>
    <w:rsid w:val="00955A58"/>
    <w:rsid w:val="00955AE0"/>
    <w:rsid w:val="00955AF2"/>
    <w:rsid w:val="00955B9B"/>
    <w:rsid w:val="00955E69"/>
    <w:rsid w:val="00955FA0"/>
    <w:rsid w:val="00956095"/>
    <w:rsid w:val="009562D4"/>
    <w:rsid w:val="0095638F"/>
    <w:rsid w:val="009563C8"/>
    <w:rsid w:val="00956904"/>
    <w:rsid w:val="00956DF2"/>
    <w:rsid w:val="00956E9F"/>
    <w:rsid w:val="00957130"/>
    <w:rsid w:val="0095737B"/>
    <w:rsid w:val="009574B5"/>
    <w:rsid w:val="00957502"/>
    <w:rsid w:val="0095752F"/>
    <w:rsid w:val="00957903"/>
    <w:rsid w:val="00957B35"/>
    <w:rsid w:val="00957D00"/>
    <w:rsid w:val="00957DE6"/>
    <w:rsid w:val="00957E03"/>
    <w:rsid w:val="00957F61"/>
    <w:rsid w:val="0096029E"/>
    <w:rsid w:val="009602A7"/>
    <w:rsid w:val="00960328"/>
    <w:rsid w:val="00960578"/>
    <w:rsid w:val="009605BA"/>
    <w:rsid w:val="00960671"/>
    <w:rsid w:val="00960720"/>
    <w:rsid w:val="009608C6"/>
    <w:rsid w:val="00960A79"/>
    <w:rsid w:val="00960D47"/>
    <w:rsid w:val="00960EFF"/>
    <w:rsid w:val="00961214"/>
    <w:rsid w:val="0096153B"/>
    <w:rsid w:val="009615C6"/>
    <w:rsid w:val="0096173C"/>
    <w:rsid w:val="00961763"/>
    <w:rsid w:val="0096190B"/>
    <w:rsid w:val="00961BB3"/>
    <w:rsid w:val="00961BB6"/>
    <w:rsid w:val="00961CA5"/>
    <w:rsid w:val="00962035"/>
    <w:rsid w:val="009620FE"/>
    <w:rsid w:val="0096218A"/>
    <w:rsid w:val="00962420"/>
    <w:rsid w:val="0096253A"/>
    <w:rsid w:val="00962595"/>
    <w:rsid w:val="009625EE"/>
    <w:rsid w:val="00962654"/>
    <w:rsid w:val="009627C7"/>
    <w:rsid w:val="00962876"/>
    <w:rsid w:val="00962907"/>
    <w:rsid w:val="00962B14"/>
    <w:rsid w:val="00962B53"/>
    <w:rsid w:val="00962C38"/>
    <w:rsid w:val="00962DFD"/>
    <w:rsid w:val="00963146"/>
    <w:rsid w:val="009632C0"/>
    <w:rsid w:val="009634C6"/>
    <w:rsid w:val="009636CA"/>
    <w:rsid w:val="009637BE"/>
    <w:rsid w:val="00963895"/>
    <w:rsid w:val="00963C17"/>
    <w:rsid w:val="00963F29"/>
    <w:rsid w:val="0096426E"/>
    <w:rsid w:val="00964469"/>
    <w:rsid w:val="0096456A"/>
    <w:rsid w:val="00964704"/>
    <w:rsid w:val="00964792"/>
    <w:rsid w:val="009648B5"/>
    <w:rsid w:val="0096490B"/>
    <w:rsid w:val="00964A67"/>
    <w:rsid w:val="00964C3F"/>
    <w:rsid w:val="00965001"/>
    <w:rsid w:val="00965026"/>
    <w:rsid w:val="009650C5"/>
    <w:rsid w:val="009651F7"/>
    <w:rsid w:val="009652EC"/>
    <w:rsid w:val="009654AE"/>
    <w:rsid w:val="009656F8"/>
    <w:rsid w:val="009659E4"/>
    <w:rsid w:val="00965E5F"/>
    <w:rsid w:val="009660DA"/>
    <w:rsid w:val="009662AD"/>
    <w:rsid w:val="009662F1"/>
    <w:rsid w:val="00966950"/>
    <w:rsid w:val="00966971"/>
    <w:rsid w:val="00966AA7"/>
    <w:rsid w:val="00966AAD"/>
    <w:rsid w:val="00966AC6"/>
    <w:rsid w:val="00966CA8"/>
    <w:rsid w:val="00966DFD"/>
    <w:rsid w:val="00967063"/>
    <w:rsid w:val="00967070"/>
    <w:rsid w:val="00967392"/>
    <w:rsid w:val="009673D7"/>
    <w:rsid w:val="0096740B"/>
    <w:rsid w:val="00967540"/>
    <w:rsid w:val="009676FB"/>
    <w:rsid w:val="0096780A"/>
    <w:rsid w:val="009678F2"/>
    <w:rsid w:val="00967916"/>
    <w:rsid w:val="00967979"/>
    <w:rsid w:val="00967B40"/>
    <w:rsid w:val="00967D66"/>
    <w:rsid w:val="009701AB"/>
    <w:rsid w:val="009706A0"/>
    <w:rsid w:val="00970834"/>
    <w:rsid w:val="00970C30"/>
    <w:rsid w:val="00970D18"/>
    <w:rsid w:val="00970E8E"/>
    <w:rsid w:val="00971134"/>
    <w:rsid w:val="00971474"/>
    <w:rsid w:val="009714C0"/>
    <w:rsid w:val="009715CE"/>
    <w:rsid w:val="00971B95"/>
    <w:rsid w:val="00971D0C"/>
    <w:rsid w:val="00972055"/>
    <w:rsid w:val="00972610"/>
    <w:rsid w:val="0097278E"/>
    <w:rsid w:val="009728F1"/>
    <w:rsid w:val="00972A9F"/>
    <w:rsid w:val="00972B27"/>
    <w:rsid w:val="00972BCA"/>
    <w:rsid w:val="00972C98"/>
    <w:rsid w:val="00972CB8"/>
    <w:rsid w:val="00972F6C"/>
    <w:rsid w:val="009730E8"/>
    <w:rsid w:val="00973249"/>
    <w:rsid w:val="0097334A"/>
    <w:rsid w:val="00973424"/>
    <w:rsid w:val="00973890"/>
    <w:rsid w:val="009738BA"/>
    <w:rsid w:val="0097390E"/>
    <w:rsid w:val="0097393D"/>
    <w:rsid w:val="00973A93"/>
    <w:rsid w:val="00973AEF"/>
    <w:rsid w:val="00973C44"/>
    <w:rsid w:val="00973F08"/>
    <w:rsid w:val="00973F1F"/>
    <w:rsid w:val="00974065"/>
    <w:rsid w:val="00974332"/>
    <w:rsid w:val="009745FC"/>
    <w:rsid w:val="0097467F"/>
    <w:rsid w:val="00974748"/>
    <w:rsid w:val="0097478B"/>
    <w:rsid w:val="00974B60"/>
    <w:rsid w:val="00974E84"/>
    <w:rsid w:val="00974F48"/>
    <w:rsid w:val="0097500E"/>
    <w:rsid w:val="009750BB"/>
    <w:rsid w:val="00975102"/>
    <w:rsid w:val="009754C9"/>
    <w:rsid w:val="009755C8"/>
    <w:rsid w:val="00975696"/>
    <w:rsid w:val="00975811"/>
    <w:rsid w:val="00975C68"/>
    <w:rsid w:val="00975D9C"/>
    <w:rsid w:val="00975DA3"/>
    <w:rsid w:val="00975FF2"/>
    <w:rsid w:val="00976156"/>
    <w:rsid w:val="0097655B"/>
    <w:rsid w:val="00976600"/>
    <w:rsid w:val="0097671B"/>
    <w:rsid w:val="009773DA"/>
    <w:rsid w:val="009773EF"/>
    <w:rsid w:val="0097752B"/>
    <w:rsid w:val="0097776D"/>
    <w:rsid w:val="00977788"/>
    <w:rsid w:val="009779DA"/>
    <w:rsid w:val="00977AAB"/>
    <w:rsid w:val="00977C1C"/>
    <w:rsid w:val="00980077"/>
    <w:rsid w:val="009801FF"/>
    <w:rsid w:val="009804DA"/>
    <w:rsid w:val="009807FA"/>
    <w:rsid w:val="0098084D"/>
    <w:rsid w:val="00980C3D"/>
    <w:rsid w:val="00980C7F"/>
    <w:rsid w:val="00980CD6"/>
    <w:rsid w:val="00980F0C"/>
    <w:rsid w:val="00981136"/>
    <w:rsid w:val="009813B9"/>
    <w:rsid w:val="0098143B"/>
    <w:rsid w:val="00981D44"/>
    <w:rsid w:val="0098202C"/>
    <w:rsid w:val="00982253"/>
    <w:rsid w:val="00982487"/>
    <w:rsid w:val="00982750"/>
    <w:rsid w:val="00982B98"/>
    <w:rsid w:val="00982C1E"/>
    <w:rsid w:val="00982C2F"/>
    <w:rsid w:val="00982C81"/>
    <w:rsid w:val="00982E8F"/>
    <w:rsid w:val="009833B5"/>
    <w:rsid w:val="0098361B"/>
    <w:rsid w:val="0098363D"/>
    <w:rsid w:val="0098369F"/>
    <w:rsid w:val="0098375A"/>
    <w:rsid w:val="00983CA2"/>
    <w:rsid w:val="00984184"/>
    <w:rsid w:val="00984457"/>
    <w:rsid w:val="0098463C"/>
    <w:rsid w:val="00984790"/>
    <w:rsid w:val="009848FC"/>
    <w:rsid w:val="00984A38"/>
    <w:rsid w:val="00984A5F"/>
    <w:rsid w:val="00984A8C"/>
    <w:rsid w:val="00984C2E"/>
    <w:rsid w:val="00984EDF"/>
    <w:rsid w:val="0098527C"/>
    <w:rsid w:val="0098529E"/>
    <w:rsid w:val="009852FD"/>
    <w:rsid w:val="009854D9"/>
    <w:rsid w:val="009854F8"/>
    <w:rsid w:val="00985717"/>
    <w:rsid w:val="009857C2"/>
    <w:rsid w:val="009857FD"/>
    <w:rsid w:val="00985954"/>
    <w:rsid w:val="00985AFD"/>
    <w:rsid w:val="00985C50"/>
    <w:rsid w:val="00985D3D"/>
    <w:rsid w:val="00985F2F"/>
    <w:rsid w:val="0098617F"/>
    <w:rsid w:val="009861B1"/>
    <w:rsid w:val="009863FB"/>
    <w:rsid w:val="009864FA"/>
    <w:rsid w:val="0098673B"/>
    <w:rsid w:val="00986A4E"/>
    <w:rsid w:val="00986AC5"/>
    <w:rsid w:val="00986C54"/>
    <w:rsid w:val="00986D74"/>
    <w:rsid w:val="00986E42"/>
    <w:rsid w:val="00986F59"/>
    <w:rsid w:val="009872D9"/>
    <w:rsid w:val="009872FD"/>
    <w:rsid w:val="0098782C"/>
    <w:rsid w:val="00987D43"/>
    <w:rsid w:val="00987E6C"/>
    <w:rsid w:val="0099030A"/>
    <w:rsid w:val="00990467"/>
    <w:rsid w:val="009904CD"/>
    <w:rsid w:val="00990621"/>
    <w:rsid w:val="00990819"/>
    <w:rsid w:val="009908D7"/>
    <w:rsid w:val="009909A0"/>
    <w:rsid w:val="009909F1"/>
    <w:rsid w:val="00990A5F"/>
    <w:rsid w:val="00990AA5"/>
    <w:rsid w:val="00990D09"/>
    <w:rsid w:val="00990FFE"/>
    <w:rsid w:val="009913A6"/>
    <w:rsid w:val="00991513"/>
    <w:rsid w:val="009915C3"/>
    <w:rsid w:val="0099168C"/>
    <w:rsid w:val="00991766"/>
    <w:rsid w:val="0099195E"/>
    <w:rsid w:val="00991B9E"/>
    <w:rsid w:val="00991BAF"/>
    <w:rsid w:val="00991C0C"/>
    <w:rsid w:val="00991C62"/>
    <w:rsid w:val="00991E4B"/>
    <w:rsid w:val="00992295"/>
    <w:rsid w:val="00992404"/>
    <w:rsid w:val="009928D4"/>
    <w:rsid w:val="00992A4E"/>
    <w:rsid w:val="00992C56"/>
    <w:rsid w:val="00992DF4"/>
    <w:rsid w:val="00992F43"/>
    <w:rsid w:val="00992FD0"/>
    <w:rsid w:val="00992FF7"/>
    <w:rsid w:val="00993030"/>
    <w:rsid w:val="00993337"/>
    <w:rsid w:val="0099333B"/>
    <w:rsid w:val="009933C1"/>
    <w:rsid w:val="0099349A"/>
    <w:rsid w:val="0099349F"/>
    <w:rsid w:val="0099386D"/>
    <w:rsid w:val="009938F8"/>
    <w:rsid w:val="00993AAE"/>
    <w:rsid w:val="00993C51"/>
    <w:rsid w:val="00993C64"/>
    <w:rsid w:val="00993CD7"/>
    <w:rsid w:val="00993E0E"/>
    <w:rsid w:val="009940D9"/>
    <w:rsid w:val="009942E0"/>
    <w:rsid w:val="0099434D"/>
    <w:rsid w:val="009947B1"/>
    <w:rsid w:val="009949C7"/>
    <w:rsid w:val="00995050"/>
    <w:rsid w:val="0099519B"/>
    <w:rsid w:val="00995466"/>
    <w:rsid w:val="00995514"/>
    <w:rsid w:val="00995737"/>
    <w:rsid w:val="00995831"/>
    <w:rsid w:val="00995AFD"/>
    <w:rsid w:val="00995B1C"/>
    <w:rsid w:val="00995C25"/>
    <w:rsid w:val="00995DDB"/>
    <w:rsid w:val="00995E00"/>
    <w:rsid w:val="00995F41"/>
    <w:rsid w:val="00995F43"/>
    <w:rsid w:val="00995F6C"/>
    <w:rsid w:val="00996024"/>
    <w:rsid w:val="0099608F"/>
    <w:rsid w:val="00996401"/>
    <w:rsid w:val="009964C9"/>
    <w:rsid w:val="009966F7"/>
    <w:rsid w:val="00996763"/>
    <w:rsid w:val="00996C8F"/>
    <w:rsid w:val="00996CAD"/>
    <w:rsid w:val="00996D05"/>
    <w:rsid w:val="00996F30"/>
    <w:rsid w:val="00997134"/>
    <w:rsid w:val="009972AE"/>
    <w:rsid w:val="00997628"/>
    <w:rsid w:val="00997638"/>
    <w:rsid w:val="00997E17"/>
    <w:rsid w:val="009A0089"/>
    <w:rsid w:val="009A0139"/>
    <w:rsid w:val="009A0243"/>
    <w:rsid w:val="009A036D"/>
    <w:rsid w:val="009A04C0"/>
    <w:rsid w:val="009A0525"/>
    <w:rsid w:val="009A057D"/>
    <w:rsid w:val="009A0804"/>
    <w:rsid w:val="009A086A"/>
    <w:rsid w:val="009A0B17"/>
    <w:rsid w:val="009A0D2C"/>
    <w:rsid w:val="009A10ED"/>
    <w:rsid w:val="009A1275"/>
    <w:rsid w:val="009A141E"/>
    <w:rsid w:val="009A185E"/>
    <w:rsid w:val="009A1A19"/>
    <w:rsid w:val="009A1C00"/>
    <w:rsid w:val="009A2146"/>
    <w:rsid w:val="009A274C"/>
    <w:rsid w:val="009A29CD"/>
    <w:rsid w:val="009A2BAD"/>
    <w:rsid w:val="009A2CEC"/>
    <w:rsid w:val="009A2D6A"/>
    <w:rsid w:val="009A2F58"/>
    <w:rsid w:val="009A318D"/>
    <w:rsid w:val="009A33A8"/>
    <w:rsid w:val="009A33EE"/>
    <w:rsid w:val="009A343C"/>
    <w:rsid w:val="009A3452"/>
    <w:rsid w:val="009A35E2"/>
    <w:rsid w:val="009A3651"/>
    <w:rsid w:val="009A3E4A"/>
    <w:rsid w:val="009A3F06"/>
    <w:rsid w:val="009A4144"/>
    <w:rsid w:val="009A42F7"/>
    <w:rsid w:val="009A43C4"/>
    <w:rsid w:val="009A441F"/>
    <w:rsid w:val="009A4566"/>
    <w:rsid w:val="009A470E"/>
    <w:rsid w:val="009A4800"/>
    <w:rsid w:val="009A48B4"/>
    <w:rsid w:val="009A48C7"/>
    <w:rsid w:val="009A49F9"/>
    <w:rsid w:val="009A4A03"/>
    <w:rsid w:val="009A4A49"/>
    <w:rsid w:val="009A4B7F"/>
    <w:rsid w:val="009A4C00"/>
    <w:rsid w:val="009A4DD6"/>
    <w:rsid w:val="009A4EAB"/>
    <w:rsid w:val="009A4FA2"/>
    <w:rsid w:val="009A503E"/>
    <w:rsid w:val="009A50F0"/>
    <w:rsid w:val="009A510B"/>
    <w:rsid w:val="009A528E"/>
    <w:rsid w:val="009A530C"/>
    <w:rsid w:val="009A53E5"/>
    <w:rsid w:val="009A54B2"/>
    <w:rsid w:val="009A5666"/>
    <w:rsid w:val="009A5B92"/>
    <w:rsid w:val="009A5E60"/>
    <w:rsid w:val="009A5E65"/>
    <w:rsid w:val="009A6000"/>
    <w:rsid w:val="009A613C"/>
    <w:rsid w:val="009A6369"/>
    <w:rsid w:val="009A6733"/>
    <w:rsid w:val="009A67DA"/>
    <w:rsid w:val="009A6E0C"/>
    <w:rsid w:val="009A739D"/>
    <w:rsid w:val="009A7506"/>
    <w:rsid w:val="009A7766"/>
    <w:rsid w:val="009A78D7"/>
    <w:rsid w:val="009A7A74"/>
    <w:rsid w:val="009A7D13"/>
    <w:rsid w:val="009B01D6"/>
    <w:rsid w:val="009B0217"/>
    <w:rsid w:val="009B0328"/>
    <w:rsid w:val="009B0408"/>
    <w:rsid w:val="009B05AF"/>
    <w:rsid w:val="009B0611"/>
    <w:rsid w:val="009B0C72"/>
    <w:rsid w:val="009B0EE6"/>
    <w:rsid w:val="009B1136"/>
    <w:rsid w:val="009B1368"/>
    <w:rsid w:val="009B14AB"/>
    <w:rsid w:val="009B17D1"/>
    <w:rsid w:val="009B2181"/>
    <w:rsid w:val="009B238F"/>
    <w:rsid w:val="009B293A"/>
    <w:rsid w:val="009B2B15"/>
    <w:rsid w:val="009B2C31"/>
    <w:rsid w:val="009B2D84"/>
    <w:rsid w:val="009B2DFE"/>
    <w:rsid w:val="009B2E22"/>
    <w:rsid w:val="009B2E27"/>
    <w:rsid w:val="009B2F26"/>
    <w:rsid w:val="009B2FFF"/>
    <w:rsid w:val="009B309E"/>
    <w:rsid w:val="009B33CA"/>
    <w:rsid w:val="009B355A"/>
    <w:rsid w:val="009B358D"/>
    <w:rsid w:val="009B35C3"/>
    <w:rsid w:val="009B3E84"/>
    <w:rsid w:val="009B3EDE"/>
    <w:rsid w:val="009B3FC0"/>
    <w:rsid w:val="009B4037"/>
    <w:rsid w:val="009B413E"/>
    <w:rsid w:val="009B419E"/>
    <w:rsid w:val="009B4363"/>
    <w:rsid w:val="009B46C2"/>
    <w:rsid w:val="009B4AC3"/>
    <w:rsid w:val="009B4BD0"/>
    <w:rsid w:val="009B4DD1"/>
    <w:rsid w:val="009B501B"/>
    <w:rsid w:val="009B5344"/>
    <w:rsid w:val="009B541E"/>
    <w:rsid w:val="009B5470"/>
    <w:rsid w:val="009B59D1"/>
    <w:rsid w:val="009B5B73"/>
    <w:rsid w:val="009B5C00"/>
    <w:rsid w:val="009B5CA8"/>
    <w:rsid w:val="009B5CE9"/>
    <w:rsid w:val="009B5F82"/>
    <w:rsid w:val="009B5FBE"/>
    <w:rsid w:val="009B5FEA"/>
    <w:rsid w:val="009B6042"/>
    <w:rsid w:val="009B6379"/>
    <w:rsid w:val="009B65D4"/>
    <w:rsid w:val="009B66A1"/>
    <w:rsid w:val="009B69F5"/>
    <w:rsid w:val="009B6AB2"/>
    <w:rsid w:val="009B6B5C"/>
    <w:rsid w:val="009B6BB3"/>
    <w:rsid w:val="009B6D99"/>
    <w:rsid w:val="009B6DB2"/>
    <w:rsid w:val="009B6DDA"/>
    <w:rsid w:val="009B6F1C"/>
    <w:rsid w:val="009B70AE"/>
    <w:rsid w:val="009B72AD"/>
    <w:rsid w:val="009B7384"/>
    <w:rsid w:val="009B73A0"/>
    <w:rsid w:val="009B7477"/>
    <w:rsid w:val="009B76A5"/>
    <w:rsid w:val="009B76E5"/>
    <w:rsid w:val="009B7B5D"/>
    <w:rsid w:val="009B7D3D"/>
    <w:rsid w:val="009B7F4B"/>
    <w:rsid w:val="009C0174"/>
    <w:rsid w:val="009C031A"/>
    <w:rsid w:val="009C0360"/>
    <w:rsid w:val="009C03D4"/>
    <w:rsid w:val="009C09A4"/>
    <w:rsid w:val="009C0BA4"/>
    <w:rsid w:val="009C0F03"/>
    <w:rsid w:val="009C101D"/>
    <w:rsid w:val="009C107B"/>
    <w:rsid w:val="009C11B7"/>
    <w:rsid w:val="009C131E"/>
    <w:rsid w:val="009C1B7B"/>
    <w:rsid w:val="009C1BA0"/>
    <w:rsid w:val="009C1CC5"/>
    <w:rsid w:val="009C1D6B"/>
    <w:rsid w:val="009C202C"/>
    <w:rsid w:val="009C2108"/>
    <w:rsid w:val="009C212E"/>
    <w:rsid w:val="009C215F"/>
    <w:rsid w:val="009C22E4"/>
    <w:rsid w:val="009C244F"/>
    <w:rsid w:val="009C268C"/>
    <w:rsid w:val="009C2873"/>
    <w:rsid w:val="009C29A8"/>
    <w:rsid w:val="009C2CD1"/>
    <w:rsid w:val="009C2E99"/>
    <w:rsid w:val="009C2F11"/>
    <w:rsid w:val="009C30A0"/>
    <w:rsid w:val="009C30F4"/>
    <w:rsid w:val="009C3504"/>
    <w:rsid w:val="009C35AD"/>
    <w:rsid w:val="009C4159"/>
    <w:rsid w:val="009C437C"/>
    <w:rsid w:val="009C443E"/>
    <w:rsid w:val="009C4483"/>
    <w:rsid w:val="009C44CE"/>
    <w:rsid w:val="009C44CF"/>
    <w:rsid w:val="009C462D"/>
    <w:rsid w:val="009C4733"/>
    <w:rsid w:val="009C486F"/>
    <w:rsid w:val="009C4BCA"/>
    <w:rsid w:val="009C4CC4"/>
    <w:rsid w:val="009C4E0F"/>
    <w:rsid w:val="009C4E55"/>
    <w:rsid w:val="009C502E"/>
    <w:rsid w:val="009C50D0"/>
    <w:rsid w:val="009C5229"/>
    <w:rsid w:val="009C52FC"/>
    <w:rsid w:val="009C55B2"/>
    <w:rsid w:val="009C5740"/>
    <w:rsid w:val="009C59D0"/>
    <w:rsid w:val="009C5A24"/>
    <w:rsid w:val="009C5AAC"/>
    <w:rsid w:val="009C6378"/>
    <w:rsid w:val="009C6495"/>
    <w:rsid w:val="009C6A56"/>
    <w:rsid w:val="009C6B22"/>
    <w:rsid w:val="009C6BCB"/>
    <w:rsid w:val="009C6C0F"/>
    <w:rsid w:val="009C6C6D"/>
    <w:rsid w:val="009C6FC1"/>
    <w:rsid w:val="009C7171"/>
    <w:rsid w:val="009C720B"/>
    <w:rsid w:val="009C7216"/>
    <w:rsid w:val="009C740D"/>
    <w:rsid w:val="009C78AF"/>
    <w:rsid w:val="009C7BF4"/>
    <w:rsid w:val="009C7CF1"/>
    <w:rsid w:val="009C7E16"/>
    <w:rsid w:val="009C7ED8"/>
    <w:rsid w:val="009C7FBF"/>
    <w:rsid w:val="009D0040"/>
    <w:rsid w:val="009D02C8"/>
    <w:rsid w:val="009D02EE"/>
    <w:rsid w:val="009D04F2"/>
    <w:rsid w:val="009D07B6"/>
    <w:rsid w:val="009D0B9B"/>
    <w:rsid w:val="009D0EAF"/>
    <w:rsid w:val="009D0FAF"/>
    <w:rsid w:val="009D1143"/>
    <w:rsid w:val="009D1257"/>
    <w:rsid w:val="009D13C2"/>
    <w:rsid w:val="009D1526"/>
    <w:rsid w:val="009D152B"/>
    <w:rsid w:val="009D1721"/>
    <w:rsid w:val="009D1750"/>
    <w:rsid w:val="009D17F2"/>
    <w:rsid w:val="009D17F3"/>
    <w:rsid w:val="009D1A0D"/>
    <w:rsid w:val="009D1A1E"/>
    <w:rsid w:val="009D1CC7"/>
    <w:rsid w:val="009D1D39"/>
    <w:rsid w:val="009D1DA7"/>
    <w:rsid w:val="009D23F4"/>
    <w:rsid w:val="009D259C"/>
    <w:rsid w:val="009D26BE"/>
    <w:rsid w:val="009D270D"/>
    <w:rsid w:val="009D2A61"/>
    <w:rsid w:val="009D2AE0"/>
    <w:rsid w:val="009D2E14"/>
    <w:rsid w:val="009D35A4"/>
    <w:rsid w:val="009D3839"/>
    <w:rsid w:val="009D398F"/>
    <w:rsid w:val="009D3BC8"/>
    <w:rsid w:val="009D3D50"/>
    <w:rsid w:val="009D3FAF"/>
    <w:rsid w:val="009D3FE8"/>
    <w:rsid w:val="009D4146"/>
    <w:rsid w:val="009D41E1"/>
    <w:rsid w:val="009D42A3"/>
    <w:rsid w:val="009D43EA"/>
    <w:rsid w:val="009D4858"/>
    <w:rsid w:val="009D489F"/>
    <w:rsid w:val="009D4A0A"/>
    <w:rsid w:val="009D4B32"/>
    <w:rsid w:val="009D4DF1"/>
    <w:rsid w:val="009D4FB5"/>
    <w:rsid w:val="009D5041"/>
    <w:rsid w:val="009D524B"/>
    <w:rsid w:val="009D53B6"/>
    <w:rsid w:val="009D5433"/>
    <w:rsid w:val="009D5773"/>
    <w:rsid w:val="009D5988"/>
    <w:rsid w:val="009D598D"/>
    <w:rsid w:val="009D5BEA"/>
    <w:rsid w:val="009D5E18"/>
    <w:rsid w:val="009D5F11"/>
    <w:rsid w:val="009D5F49"/>
    <w:rsid w:val="009D607F"/>
    <w:rsid w:val="009D60D5"/>
    <w:rsid w:val="009D60D6"/>
    <w:rsid w:val="009D6134"/>
    <w:rsid w:val="009D6414"/>
    <w:rsid w:val="009D6554"/>
    <w:rsid w:val="009D67C1"/>
    <w:rsid w:val="009D6C30"/>
    <w:rsid w:val="009D6CDD"/>
    <w:rsid w:val="009D6F91"/>
    <w:rsid w:val="009D7052"/>
    <w:rsid w:val="009D70E1"/>
    <w:rsid w:val="009D720E"/>
    <w:rsid w:val="009D7272"/>
    <w:rsid w:val="009D76B4"/>
    <w:rsid w:val="009D76FB"/>
    <w:rsid w:val="009D794B"/>
    <w:rsid w:val="009D7A6E"/>
    <w:rsid w:val="009D7AA9"/>
    <w:rsid w:val="009D7EB3"/>
    <w:rsid w:val="009D7F90"/>
    <w:rsid w:val="009E002A"/>
    <w:rsid w:val="009E0149"/>
    <w:rsid w:val="009E01DA"/>
    <w:rsid w:val="009E02CE"/>
    <w:rsid w:val="009E035C"/>
    <w:rsid w:val="009E04A9"/>
    <w:rsid w:val="009E059D"/>
    <w:rsid w:val="009E0786"/>
    <w:rsid w:val="009E0B9F"/>
    <w:rsid w:val="009E1014"/>
    <w:rsid w:val="009E1308"/>
    <w:rsid w:val="009E148F"/>
    <w:rsid w:val="009E1572"/>
    <w:rsid w:val="009E1790"/>
    <w:rsid w:val="009E1844"/>
    <w:rsid w:val="009E19AE"/>
    <w:rsid w:val="009E19B4"/>
    <w:rsid w:val="009E19BB"/>
    <w:rsid w:val="009E1A0E"/>
    <w:rsid w:val="009E229B"/>
    <w:rsid w:val="009E2578"/>
    <w:rsid w:val="009E25EF"/>
    <w:rsid w:val="009E272C"/>
    <w:rsid w:val="009E29F8"/>
    <w:rsid w:val="009E2A0D"/>
    <w:rsid w:val="009E2B8D"/>
    <w:rsid w:val="009E315E"/>
    <w:rsid w:val="009E31DC"/>
    <w:rsid w:val="009E3272"/>
    <w:rsid w:val="009E33AC"/>
    <w:rsid w:val="009E3541"/>
    <w:rsid w:val="009E3862"/>
    <w:rsid w:val="009E38BE"/>
    <w:rsid w:val="009E3AB0"/>
    <w:rsid w:val="009E40E8"/>
    <w:rsid w:val="009E4224"/>
    <w:rsid w:val="009E42D8"/>
    <w:rsid w:val="009E439D"/>
    <w:rsid w:val="009E4422"/>
    <w:rsid w:val="009E492E"/>
    <w:rsid w:val="009E4D1E"/>
    <w:rsid w:val="009E4D60"/>
    <w:rsid w:val="009E4DA2"/>
    <w:rsid w:val="009E4DBC"/>
    <w:rsid w:val="009E4E92"/>
    <w:rsid w:val="009E4F89"/>
    <w:rsid w:val="009E54C2"/>
    <w:rsid w:val="009E54E6"/>
    <w:rsid w:val="009E564F"/>
    <w:rsid w:val="009E58D2"/>
    <w:rsid w:val="009E5C90"/>
    <w:rsid w:val="009E5DB6"/>
    <w:rsid w:val="009E5E5B"/>
    <w:rsid w:val="009E61AF"/>
    <w:rsid w:val="009E6578"/>
    <w:rsid w:val="009E66F8"/>
    <w:rsid w:val="009E69E9"/>
    <w:rsid w:val="009E6BAC"/>
    <w:rsid w:val="009E6C88"/>
    <w:rsid w:val="009E6CA1"/>
    <w:rsid w:val="009E6CCB"/>
    <w:rsid w:val="009E6D0A"/>
    <w:rsid w:val="009E72FD"/>
    <w:rsid w:val="009E75A9"/>
    <w:rsid w:val="009E786D"/>
    <w:rsid w:val="009E7A74"/>
    <w:rsid w:val="009F02A5"/>
    <w:rsid w:val="009F049A"/>
    <w:rsid w:val="009F058C"/>
    <w:rsid w:val="009F0821"/>
    <w:rsid w:val="009F0A65"/>
    <w:rsid w:val="009F0B08"/>
    <w:rsid w:val="009F0C51"/>
    <w:rsid w:val="009F0C7F"/>
    <w:rsid w:val="009F0D4C"/>
    <w:rsid w:val="009F1045"/>
    <w:rsid w:val="009F11AB"/>
    <w:rsid w:val="009F1264"/>
    <w:rsid w:val="009F131C"/>
    <w:rsid w:val="009F13F3"/>
    <w:rsid w:val="009F1527"/>
    <w:rsid w:val="009F17A0"/>
    <w:rsid w:val="009F1A2D"/>
    <w:rsid w:val="009F1C7F"/>
    <w:rsid w:val="009F1D2B"/>
    <w:rsid w:val="009F1FF3"/>
    <w:rsid w:val="009F21F4"/>
    <w:rsid w:val="009F224A"/>
    <w:rsid w:val="009F22F8"/>
    <w:rsid w:val="009F275B"/>
    <w:rsid w:val="009F298D"/>
    <w:rsid w:val="009F2C9B"/>
    <w:rsid w:val="009F2DD4"/>
    <w:rsid w:val="009F3023"/>
    <w:rsid w:val="009F3045"/>
    <w:rsid w:val="009F3188"/>
    <w:rsid w:val="009F32C9"/>
    <w:rsid w:val="009F336B"/>
    <w:rsid w:val="009F33D7"/>
    <w:rsid w:val="009F356A"/>
    <w:rsid w:val="009F3584"/>
    <w:rsid w:val="009F3610"/>
    <w:rsid w:val="009F3A08"/>
    <w:rsid w:val="009F3AF3"/>
    <w:rsid w:val="009F3D60"/>
    <w:rsid w:val="009F3DF4"/>
    <w:rsid w:val="009F3FDF"/>
    <w:rsid w:val="009F44A1"/>
    <w:rsid w:val="009F45A8"/>
    <w:rsid w:val="009F4615"/>
    <w:rsid w:val="009F47C4"/>
    <w:rsid w:val="009F48CF"/>
    <w:rsid w:val="009F4A97"/>
    <w:rsid w:val="009F4BB6"/>
    <w:rsid w:val="009F4BDE"/>
    <w:rsid w:val="009F4D3D"/>
    <w:rsid w:val="009F4D53"/>
    <w:rsid w:val="009F4E01"/>
    <w:rsid w:val="009F4EC9"/>
    <w:rsid w:val="009F507C"/>
    <w:rsid w:val="009F50A5"/>
    <w:rsid w:val="009F537F"/>
    <w:rsid w:val="009F59D6"/>
    <w:rsid w:val="009F5AA9"/>
    <w:rsid w:val="009F6096"/>
    <w:rsid w:val="009F60FB"/>
    <w:rsid w:val="009F60FC"/>
    <w:rsid w:val="009F623C"/>
    <w:rsid w:val="009F6281"/>
    <w:rsid w:val="009F68BA"/>
    <w:rsid w:val="009F6E58"/>
    <w:rsid w:val="009F6F08"/>
    <w:rsid w:val="009F71B4"/>
    <w:rsid w:val="009F723F"/>
    <w:rsid w:val="009F7416"/>
    <w:rsid w:val="009F750E"/>
    <w:rsid w:val="009F7598"/>
    <w:rsid w:val="009F7877"/>
    <w:rsid w:val="009F79F3"/>
    <w:rsid w:val="009F7D76"/>
    <w:rsid w:val="009F7DEF"/>
    <w:rsid w:val="009F7E6B"/>
    <w:rsid w:val="009F7FAF"/>
    <w:rsid w:val="00A001D6"/>
    <w:rsid w:val="00A00340"/>
    <w:rsid w:val="00A003A3"/>
    <w:rsid w:val="00A003D7"/>
    <w:rsid w:val="00A0042E"/>
    <w:rsid w:val="00A00439"/>
    <w:rsid w:val="00A005CD"/>
    <w:rsid w:val="00A005DF"/>
    <w:rsid w:val="00A005ED"/>
    <w:rsid w:val="00A00799"/>
    <w:rsid w:val="00A00C97"/>
    <w:rsid w:val="00A00FEB"/>
    <w:rsid w:val="00A011EF"/>
    <w:rsid w:val="00A01509"/>
    <w:rsid w:val="00A01591"/>
    <w:rsid w:val="00A01665"/>
    <w:rsid w:val="00A016AF"/>
    <w:rsid w:val="00A016B2"/>
    <w:rsid w:val="00A017F2"/>
    <w:rsid w:val="00A018B8"/>
    <w:rsid w:val="00A0198D"/>
    <w:rsid w:val="00A01B54"/>
    <w:rsid w:val="00A01BFD"/>
    <w:rsid w:val="00A01D86"/>
    <w:rsid w:val="00A021A6"/>
    <w:rsid w:val="00A02215"/>
    <w:rsid w:val="00A022D7"/>
    <w:rsid w:val="00A02474"/>
    <w:rsid w:val="00A024CE"/>
    <w:rsid w:val="00A02549"/>
    <w:rsid w:val="00A02B19"/>
    <w:rsid w:val="00A02BBF"/>
    <w:rsid w:val="00A03234"/>
    <w:rsid w:val="00A03401"/>
    <w:rsid w:val="00A038B2"/>
    <w:rsid w:val="00A039D3"/>
    <w:rsid w:val="00A03A2E"/>
    <w:rsid w:val="00A03B00"/>
    <w:rsid w:val="00A03B39"/>
    <w:rsid w:val="00A03CAD"/>
    <w:rsid w:val="00A03CF7"/>
    <w:rsid w:val="00A03D86"/>
    <w:rsid w:val="00A0406F"/>
    <w:rsid w:val="00A042E8"/>
    <w:rsid w:val="00A044E2"/>
    <w:rsid w:val="00A046FE"/>
    <w:rsid w:val="00A0496B"/>
    <w:rsid w:val="00A049AF"/>
    <w:rsid w:val="00A04A37"/>
    <w:rsid w:val="00A04B7F"/>
    <w:rsid w:val="00A04C84"/>
    <w:rsid w:val="00A04E8D"/>
    <w:rsid w:val="00A0524C"/>
    <w:rsid w:val="00A05334"/>
    <w:rsid w:val="00A0557E"/>
    <w:rsid w:val="00A058E5"/>
    <w:rsid w:val="00A05A07"/>
    <w:rsid w:val="00A05EB6"/>
    <w:rsid w:val="00A06338"/>
    <w:rsid w:val="00A0661B"/>
    <w:rsid w:val="00A067A1"/>
    <w:rsid w:val="00A067A3"/>
    <w:rsid w:val="00A068C0"/>
    <w:rsid w:val="00A06AA8"/>
    <w:rsid w:val="00A06BC4"/>
    <w:rsid w:val="00A06C26"/>
    <w:rsid w:val="00A073B5"/>
    <w:rsid w:val="00A0763F"/>
    <w:rsid w:val="00A0774E"/>
    <w:rsid w:val="00A077BE"/>
    <w:rsid w:val="00A07910"/>
    <w:rsid w:val="00A07942"/>
    <w:rsid w:val="00A07B76"/>
    <w:rsid w:val="00A07D39"/>
    <w:rsid w:val="00A10154"/>
    <w:rsid w:val="00A101E9"/>
    <w:rsid w:val="00A102FA"/>
    <w:rsid w:val="00A103D8"/>
    <w:rsid w:val="00A10955"/>
    <w:rsid w:val="00A109C4"/>
    <w:rsid w:val="00A10B35"/>
    <w:rsid w:val="00A10BB9"/>
    <w:rsid w:val="00A10E65"/>
    <w:rsid w:val="00A10F4E"/>
    <w:rsid w:val="00A1100B"/>
    <w:rsid w:val="00A1122D"/>
    <w:rsid w:val="00A116BD"/>
    <w:rsid w:val="00A1176E"/>
    <w:rsid w:val="00A11849"/>
    <w:rsid w:val="00A1190D"/>
    <w:rsid w:val="00A11C39"/>
    <w:rsid w:val="00A11D5B"/>
    <w:rsid w:val="00A12147"/>
    <w:rsid w:val="00A12251"/>
    <w:rsid w:val="00A12431"/>
    <w:rsid w:val="00A12540"/>
    <w:rsid w:val="00A125AB"/>
    <w:rsid w:val="00A127BF"/>
    <w:rsid w:val="00A127D7"/>
    <w:rsid w:val="00A1293A"/>
    <w:rsid w:val="00A12B62"/>
    <w:rsid w:val="00A12D25"/>
    <w:rsid w:val="00A13123"/>
    <w:rsid w:val="00A13278"/>
    <w:rsid w:val="00A133EE"/>
    <w:rsid w:val="00A13554"/>
    <w:rsid w:val="00A13598"/>
    <w:rsid w:val="00A13776"/>
    <w:rsid w:val="00A138FF"/>
    <w:rsid w:val="00A13A69"/>
    <w:rsid w:val="00A13ACB"/>
    <w:rsid w:val="00A13F1E"/>
    <w:rsid w:val="00A1406D"/>
    <w:rsid w:val="00A140BE"/>
    <w:rsid w:val="00A1416A"/>
    <w:rsid w:val="00A141FF"/>
    <w:rsid w:val="00A14241"/>
    <w:rsid w:val="00A1455E"/>
    <w:rsid w:val="00A145A3"/>
    <w:rsid w:val="00A145DF"/>
    <w:rsid w:val="00A14643"/>
    <w:rsid w:val="00A14869"/>
    <w:rsid w:val="00A14C41"/>
    <w:rsid w:val="00A14CAD"/>
    <w:rsid w:val="00A151B4"/>
    <w:rsid w:val="00A151F8"/>
    <w:rsid w:val="00A152C1"/>
    <w:rsid w:val="00A15385"/>
    <w:rsid w:val="00A15498"/>
    <w:rsid w:val="00A154EC"/>
    <w:rsid w:val="00A158E5"/>
    <w:rsid w:val="00A15A11"/>
    <w:rsid w:val="00A15C7A"/>
    <w:rsid w:val="00A1602A"/>
    <w:rsid w:val="00A164D5"/>
    <w:rsid w:val="00A16641"/>
    <w:rsid w:val="00A16785"/>
    <w:rsid w:val="00A167B8"/>
    <w:rsid w:val="00A16864"/>
    <w:rsid w:val="00A169B4"/>
    <w:rsid w:val="00A16A43"/>
    <w:rsid w:val="00A16D0F"/>
    <w:rsid w:val="00A16F74"/>
    <w:rsid w:val="00A16FE0"/>
    <w:rsid w:val="00A172D2"/>
    <w:rsid w:val="00A17B8C"/>
    <w:rsid w:val="00A17DF4"/>
    <w:rsid w:val="00A17F3C"/>
    <w:rsid w:val="00A2031C"/>
    <w:rsid w:val="00A2089F"/>
    <w:rsid w:val="00A20AFD"/>
    <w:rsid w:val="00A20CFA"/>
    <w:rsid w:val="00A20D10"/>
    <w:rsid w:val="00A20D66"/>
    <w:rsid w:val="00A20DA9"/>
    <w:rsid w:val="00A20F6F"/>
    <w:rsid w:val="00A2110A"/>
    <w:rsid w:val="00A2120C"/>
    <w:rsid w:val="00A21295"/>
    <w:rsid w:val="00A21308"/>
    <w:rsid w:val="00A219CD"/>
    <w:rsid w:val="00A21A35"/>
    <w:rsid w:val="00A21BBA"/>
    <w:rsid w:val="00A21CD9"/>
    <w:rsid w:val="00A21F06"/>
    <w:rsid w:val="00A21F83"/>
    <w:rsid w:val="00A21F88"/>
    <w:rsid w:val="00A22044"/>
    <w:rsid w:val="00A22061"/>
    <w:rsid w:val="00A2217D"/>
    <w:rsid w:val="00A2223D"/>
    <w:rsid w:val="00A22277"/>
    <w:rsid w:val="00A22309"/>
    <w:rsid w:val="00A2230A"/>
    <w:rsid w:val="00A22534"/>
    <w:rsid w:val="00A2253B"/>
    <w:rsid w:val="00A225A3"/>
    <w:rsid w:val="00A226A9"/>
    <w:rsid w:val="00A226B3"/>
    <w:rsid w:val="00A22843"/>
    <w:rsid w:val="00A22C65"/>
    <w:rsid w:val="00A22F2C"/>
    <w:rsid w:val="00A230B7"/>
    <w:rsid w:val="00A2317A"/>
    <w:rsid w:val="00A232CA"/>
    <w:rsid w:val="00A233AB"/>
    <w:rsid w:val="00A233E5"/>
    <w:rsid w:val="00A2362A"/>
    <w:rsid w:val="00A237A4"/>
    <w:rsid w:val="00A23B00"/>
    <w:rsid w:val="00A23BAF"/>
    <w:rsid w:val="00A2432C"/>
    <w:rsid w:val="00A24451"/>
    <w:rsid w:val="00A244B8"/>
    <w:rsid w:val="00A246F4"/>
    <w:rsid w:val="00A2483C"/>
    <w:rsid w:val="00A248E3"/>
    <w:rsid w:val="00A24B5E"/>
    <w:rsid w:val="00A24D9B"/>
    <w:rsid w:val="00A24E93"/>
    <w:rsid w:val="00A24F05"/>
    <w:rsid w:val="00A2526A"/>
    <w:rsid w:val="00A252D0"/>
    <w:rsid w:val="00A254A4"/>
    <w:rsid w:val="00A255B4"/>
    <w:rsid w:val="00A2569F"/>
    <w:rsid w:val="00A25BBB"/>
    <w:rsid w:val="00A25D15"/>
    <w:rsid w:val="00A2603B"/>
    <w:rsid w:val="00A26160"/>
    <w:rsid w:val="00A264F2"/>
    <w:rsid w:val="00A26640"/>
    <w:rsid w:val="00A2665A"/>
    <w:rsid w:val="00A26800"/>
    <w:rsid w:val="00A2680F"/>
    <w:rsid w:val="00A268B1"/>
    <w:rsid w:val="00A26B10"/>
    <w:rsid w:val="00A26E5F"/>
    <w:rsid w:val="00A26EA1"/>
    <w:rsid w:val="00A270C8"/>
    <w:rsid w:val="00A27273"/>
    <w:rsid w:val="00A2729D"/>
    <w:rsid w:val="00A2762D"/>
    <w:rsid w:val="00A278FA"/>
    <w:rsid w:val="00A27BB0"/>
    <w:rsid w:val="00A27C70"/>
    <w:rsid w:val="00A27D57"/>
    <w:rsid w:val="00A27DF5"/>
    <w:rsid w:val="00A3031A"/>
    <w:rsid w:val="00A30619"/>
    <w:rsid w:val="00A30708"/>
    <w:rsid w:val="00A30779"/>
    <w:rsid w:val="00A30921"/>
    <w:rsid w:val="00A30F52"/>
    <w:rsid w:val="00A3159E"/>
    <w:rsid w:val="00A31999"/>
    <w:rsid w:val="00A31AB7"/>
    <w:rsid w:val="00A31B56"/>
    <w:rsid w:val="00A31C5B"/>
    <w:rsid w:val="00A31D90"/>
    <w:rsid w:val="00A31F9B"/>
    <w:rsid w:val="00A323E0"/>
    <w:rsid w:val="00A3294B"/>
    <w:rsid w:val="00A3324A"/>
    <w:rsid w:val="00A3326C"/>
    <w:rsid w:val="00A3333F"/>
    <w:rsid w:val="00A33371"/>
    <w:rsid w:val="00A333DD"/>
    <w:rsid w:val="00A3358D"/>
    <w:rsid w:val="00A337AC"/>
    <w:rsid w:val="00A337E8"/>
    <w:rsid w:val="00A3386A"/>
    <w:rsid w:val="00A34008"/>
    <w:rsid w:val="00A3432F"/>
    <w:rsid w:val="00A343EE"/>
    <w:rsid w:val="00A347CF"/>
    <w:rsid w:val="00A347DB"/>
    <w:rsid w:val="00A347F9"/>
    <w:rsid w:val="00A349A5"/>
    <w:rsid w:val="00A34A29"/>
    <w:rsid w:val="00A34A55"/>
    <w:rsid w:val="00A34AD5"/>
    <w:rsid w:val="00A34DFF"/>
    <w:rsid w:val="00A35046"/>
    <w:rsid w:val="00A353BB"/>
    <w:rsid w:val="00A354ED"/>
    <w:rsid w:val="00A3550B"/>
    <w:rsid w:val="00A3567C"/>
    <w:rsid w:val="00A357F7"/>
    <w:rsid w:val="00A3599C"/>
    <w:rsid w:val="00A35A5E"/>
    <w:rsid w:val="00A35AE8"/>
    <w:rsid w:val="00A35B73"/>
    <w:rsid w:val="00A35CB4"/>
    <w:rsid w:val="00A36820"/>
    <w:rsid w:val="00A36BEE"/>
    <w:rsid w:val="00A36D4C"/>
    <w:rsid w:val="00A36FC3"/>
    <w:rsid w:val="00A3700D"/>
    <w:rsid w:val="00A374D4"/>
    <w:rsid w:val="00A37508"/>
    <w:rsid w:val="00A375D6"/>
    <w:rsid w:val="00A37836"/>
    <w:rsid w:val="00A3785F"/>
    <w:rsid w:val="00A37866"/>
    <w:rsid w:val="00A37C9F"/>
    <w:rsid w:val="00A37CD9"/>
    <w:rsid w:val="00A40050"/>
    <w:rsid w:val="00A400A3"/>
    <w:rsid w:val="00A40134"/>
    <w:rsid w:val="00A40434"/>
    <w:rsid w:val="00A4053C"/>
    <w:rsid w:val="00A4098E"/>
    <w:rsid w:val="00A40998"/>
    <w:rsid w:val="00A40FFF"/>
    <w:rsid w:val="00A41109"/>
    <w:rsid w:val="00A412BF"/>
    <w:rsid w:val="00A4144B"/>
    <w:rsid w:val="00A4153E"/>
    <w:rsid w:val="00A4178F"/>
    <w:rsid w:val="00A418FF"/>
    <w:rsid w:val="00A41960"/>
    <w:rsid w:val="00A41BE7"/>
    <w:rsid w:val="00A41FA2"/>
    <w:rsid w:val="00A42247"/>
    <w:rsid w:val="00A4253B"/>
    <w:rsid w:val="00A42BAD"/>
    <w:rsid w:val="00A42BB4"/>
    <w:rsid w:val="00A42DE9"/>
    <w:rsid w:val="00A42E17"/>
    <w:rsid w:val="00A42E66"/>
    <w:rsid w:val="00A43236"/>
    <w:rsid w:val="00A43265"/>
    <w:rsid w:val="00A4327D"/>
    <w:rsid w:val="00A43284"/>
    <w:rsid w:val="00A43322"/>
    <w:rsid w:val="00A433EE"/>
    <w:rsid w:val="00A435D4"/>
    <w:rsid w:val="00A436A6"/>
    <w:rsid w:val="00A4373B"/>
    <w:rsid w:val="00A43B8A"/>
    <w:rsid w:val="00A4416D"/>
    <w:rsid w:val="00A44178"/>
    <w:rsid w:val="00A44224"/>
    <w:rsid w:val="00A44587"/>
    <w:rsid w:val="00A44875"/>
    <w:rsid w:val="00A44880"/>
    <w:rsid w:val="00A44985"/>
    <w:rsid w:val="00A44AE3"/>
    <w:rsid w:val="00A44B2D"/>
    <w:rsid w:val="00A44C60"/>
    <w:rsid w:val="00A44C72"/>
    <w:rsid w:val="00A44EE4"/>
    <w:rsid w:val="00A44F69"/>
    <w:rsid w:val="00A45338"/>
    <w:rsid w:val="00A45A11"/>
    <w:rsid w:val="00A45D56"/>
    <w:rsid w:val="00A45D59"/>
    <w:rsid w:val="00A45DC8"/>
    <w:rsid w:val="00A45E8C"/>
    <w:rsid w:val="00A4616F"/>
    <w:rsid w:val="00A462C8"/>
    <w:rsid w:val="00A463A2"/>
    <w:rsid w:val="00A46448"/>
    <w:rsid w:val="00A46543"/>
    <w:rsid w:val="00A4695F"/>
    <w:rsid w:val="00A46966"/>
    <w:rsid w:val="00A46A50"/>
    <w:rsid w:val="00A46DCE"/>
    <w:rsid w:val="00A46DDB"/>
    <w:rsid w:val="00A46E15"/>
    <w:rsid w:val="00A46F88"/>
    <w:rsid w:val="00A4726C"/>
    <w:rsid w:val="00A4744D"/>
    <w:rsid w:val="00A47986"/>
    <w:rsid w:val="00A47A3D"/>
    <w:rsid w:val="00A47A53"/>
    <w:rsid w:val="00A47A6B"/>
    <w:rsid w:val="00A47B22"/>
    <w:rsid w:val="00A47CDB"/>
    <w:rsid w:val="00A47CDE"/>
    <w:rsid w:val="00A47CE6"/>
    <w:rsid w:val="00A47DF3"/>
    <w:rsid w:val="00A47FA6"/>
    <w:rsid w:val="00A502F0"/>
    <w:rsid w:val="00A50385"/>
    <w:rsid w:val="00A5079A"/>
    <w:rsid w:val="00A50816"/>
    <w:rsid w:val="00A5082D"/>
    <w:rsid w:val="00A50952"/>
    <w:rsid w:val="00A50973"/>
    <w:rsid w:val="00A50991"/>
    <w:rsid w:val="00A50A8A"/>
    <w:rsid w:val="00A50B26"/>
    <w:rsid w:val="00A50B6F"/>
    <w:rsid w:val="00A50B74"/>
    <w:rsid w:val="00A50CF3"/>
    <w:rsid w:val="00A50E36"/>
    <w:rsid w:val="00A50F79"/>
    <w:rsid w:val="00A5102F"/>
    <w:rsid w:val="00A5114C"/>
    <w:rsid w:val="00A512B6"/>
    <w:rsid w:val="00A513AB"/>
    <w:rsid w:val="00A513BD"/>
    <w:rsid w:val="00A51438"/>
    <w:rsid w:val="00A5158A"/>
    <w:rsid w:val="00A51B3A"/>
    <w:rsid w:val="00A51F00"/>
    <w:rsid w:val="00A52146"/>
    <w:rsid w:val="00A523A1"/>
    <w:rsid w:val="00A525A6"/>
    <w:rsid w:val="00A5275C"/>
    <w:rsid w:val="00A527F0"/>
    <w:rsid w:val="00A52BDE"/>
    <w:rsid w:val="00A52C76"/>
    <w:rsid w:val="00A52E24"/>
    <w:rsid w:val="00A52FA4"/>
    <w:rsid w:val="00A52FC9"/>
    <w:rsid w:val="00A53032"/>
    <w:rsid w:val="00A5309C"/>
    <w:rsid w:val="00A531F9"/>
    <w:rsid w:val="00A5320B"/>
    <w:rsid w:val="00A53329"/>
    <w:rsid w:val="00A535ED"/>
    <w:rsid w:val="00A5368B"/>
    <w:rsid w:val="00A538C0"/>
    <w:rsid w:val="00A53C50"/>
    <w:rsid w:val="00A53C70"/>
    <w:rsid w:val="00A542D4"/>
    <w:rsid w:val="00A54656"/>
    <w:rsid w:val="00A549F3"/>
    <w:rsid w:val="00A54B23"/>
    <w:rsid w:val="00A54BE7"/>
    <w:rsid w:val="00A54EAF"/>
    <w:rsid w:val="00A552A2"/>
    <w:rsid w:val="00A55973"/>
    <w:rsid w:val="00A55A1D"/>
    <w:rsid w:val="00A55B6C"/>
    <w:rsid w:val="00A55C25"/>
    <w:rsid w:val="00A55C87"/>
    <w:rsid w:val="00A55CC7"/>
    <w:rsid w:val="00A5605F"/>
    <w:rsid w:val="00A5609D"/>
    <w:rsid w:val="00A56205"/>
    <w:rsid w:val="00A56210"/>
    <w:rsid w:val="00A56228"/>
    <w:rsid w:val="00A563FC"/>
    <w:rsid w:val="00A56621"/>
    <w:rsid w:val="00A56658"/>
    <w:rsid w:val="00A566CD"/>
    <w:rsid w:val="00A56847"/>
    <w:rsid w:val="00A5687C"/>
    <w:rsid w:val="00A569C1"/>
    <w:rsid w:val="00A56BD5"/>
    <w:rsid w:val="00A56D43"/>
    <w:rsid w:val="00A56F1F"/>
    <w:rsid w:val="00A57176"/>
    <w:rsid w:val="00A57534"/>
    <w:rsid w:val="00A5765B"/>
    <w:rsid w:val="00A576A1"/>
    <w:rsid w:val="00A57B7D"/>
    <w:rsid w:val="00A57D2E"/>
    <w:rsid w:val="00A57DF6"/>
    <w:rsid w:val="00A60043"/>
    <w:rsid w:val="00A6005D"/>
    <w:rsid w:val="00A60304"/>
    <w:rsid w:val="00A60317"/>
    <w:rsid w:val="00A6089D"/>
    <w:rsid w:val="00A60A0F"/>
    <w:rsid w:val="00A60A70"/>
    <w:rsid w:val="00A60B32"/>
    <w:rsid w:val="00A60D30"/>
    <w:rsid w:val="00A60D7A"/>
    <w:rsid w:val="00A60DA0"/>
    <w:rsid w:val="00A60EE1"/>
    <w:rsid w:val="00A60F0A"/>
    <w:rsid w:val="00A6111B"/>
    <w:rsid w:val="00A611C8"/>
    <w:rsid w:val="00A611EE"/>
    <w:rsid w:val="00A61238"/>
    <w:rsid w:val="00A61643"/>
    <w:rsid w:val="00A62219"/>
    <w:rsid w:val="00A62486"/>
    <w:rsid w:val="00A62B40"/>
    <w:rsid w:val="00A62B4E"/>
    <w:rsid w:val="00A62C52"/>
    <w:rsid w:val="00A62E0F"/>
    <w:rsid w:val="00A62E55"/>
    <w:rsid w:val="00A63020"/>
    <w:rsid w:val="00A63240"/>
    <w:rsid w:val="00A6327F"/>
    <w:rsid w:val="00A6336D"/>
    <w:rsid w:val="00A633CD"/>
    <w:rsid w:val="00A633EB"/>
    <w:rsid w:val="00A633F9"/>
    <w:rsid w:val="00A63727"/>
    <w:rsid w:val="00A63E46"/>
    <w:rsid w:val="00A63ED0"/>
    <w:rsid w:val="00A63F77"/>
    <w:rsid w:val="00A63FA6"/>
    <w:rsid w:val="00A640DE"/>
    <w:rsid w:val="00A6434F"/>
    <w:rsid w:val="00A6444E"/>
    <w:rsid w:val="00A647DD"/>
    <w:rsid w:val="00A64939"/>
    <w:rsid w:val="00A64D62"/>
    <w:rsid w:val="00A64F1D"/>
    <w:rsid w:val="00A64FC3"/>
    <w:rsid w:val="00A6507E"/>
    <w:rsid w:val="00A65172"/>
    <w:rsid w:val="00A656F1"/>
    <w:rsid w:val="00A656FC"/>
    <w:rsid w:val="00A657BA"/>
    <w:rsid w:val="00A657BF"/>
    <w:rsid w:val="00A65ADA"/>
    <w:rsid w:val="00A65DA8"/>
    <w:rsid w:val="00A65FAB"/>
    <w:rsid w:val="00A65FF1"/>
    <w:rsid w:val="00A662B8"/>
    <w:rsid w:val="00A66360"/>
    <w:rsid w:val="00A66714"/>
    <w:rsid w:val="00A66811"/>
    <w:rsid w:val="00A66919"/>
    <w:rsid w:val="00A6692C"/>
    <w:rsid w:val="00A669ED"/>
    <w:rsid w:val="00A66A90"/>
    <w:rsid w:val="00A66C65"/>
    <w:rsid w:val="00A66DE1"/>
    <w:rsid w:val="00A67077"/>
    <w:rsid w:val="00A67108"/>
    <w:rsid w:val="00A675D6"/>
    <w:rsid w:val="00A6768C"/>
    <w:rsid w:val="00A677E9"/>
    <w:rsid w:val="00A6789F"/>
    <w:rsid w:val="00A67B3D"/>
    <w:rsid w:val="00A67D43"/>
    <w:rsid w:val="00A67DD3"/>
    <w:rsid w:val="00A67DE4"/>
    <w:rsid w:val="00A67F95"/>
    <w:rsid w:val="00A700FD"/>
    <w:rsid w:val="00A701AA"/>
    <w:rsid w:val="00A70291"/>
    <w:rsid w:val="00A70AF2"/>
    <w:rsid w:val="00A70CBE"/>
    <w:rsid w:val="00A70CDE"/>
    <w:rsid w:val="00A70E3E"/>
    <w:rsid w:val="00A70F4E"/>
    <w:rsid w:val="00A714CA"/>
    <w:rsid w:val="00A7163A"/>
    <w:rsid w:val="00A716BA"/>
    <w:rsid w:val="00A71836"/>
    <w:rsid w:val="00A719BA"/>
    <w:rsid w:val="00A71C02"/>
    <w:rsid w:val="00A71D9D"/>
    <w:rsid w:val="00A71F34"/>
    <w:rsid w:val="00A7215F"/>
    <w:rsid w:val="00A72378"/>
    <w:rsid w:val="00A7238E"/>
    <w:rsid w:val="00A72507"/>
    <w:rsid w:val="00A72728"/>
    <w:rsid w:val="00A728C4"/>
    <w:rsid w:val="00A728DB"/>
    <w:rsid w:val="00A7299C"/>
    <w:rsid w:val="00A72A9B"/>
    <w:rsid w:val="00A72B93"/>
    <w:rsid w:val="00A72D7E"/>
    <w:rsid w:val="00A72F08"/>
    <w:rsid w:val="00A72F7F"/>
    <w:rsid w:val="00A7310D"/>
    <w:rsid w:val="00A73226"/>
    <w:rsid w:val="00A73317"/>
    <w:rsid w:val="00A733E6"/>
    <w:rsid w:val="00A7341F"/>
    <w:rsid w:val="00A7354D"/>
    <w:rsid w:val="00A73750"/>
    <w:rsid w:val="00A7379E"/>
    <w:rsid w:val="00A739E1"/>
    <w:rsid w:val="00A73B11"/>
    <w:rsid w:val="00A7422A"/>
    <w:rsid w:val="00A74289"/>
    <w:rsid w:val="00A746F6"/>
    <w:rsid w:val="00A74851"/>
    <w:rsid w:val="00A74A9D"/>
    <w:rsid w:val="00A74B0A"/>
    <w:rsid w:val="00A74C04"/>
    <w:rsid w:val="00A750E6"/>
    <w:rsid w:val="00A75278"/>
    <w:rsid w:val="00A752B3"/>
    <w:rsid w:val="00A753C6"/>
    <w:rsid w:val="00A75584"/>
    <w:rsid w:val="00A755CB"/>
    <w:rsid w:val="00A7572D"/>
    <w:rsid w:val="00A757D7"/>
    <w:rsid w:val="00A75B57"/>
    <w:rsid w:val="00A75C97"/>
    <w:rsid w:val="00A75F0A"/>
    <w:rsid w:val="00A75F7F"/>
    <w:rsid w:val="00A760B2"/>
    <w:rsid w:val="00A760F3"/>
    <w:rsid w:val="00A76438"/>
    <w:rsid w:val="00A76515"/>
    <w:rsid w:val="00A765F6"/>
    <w:rsid w:val="00A76682"/>
    <w:rsid w:val="00A7686D"/>
    <w:rsid w:val="00A76A60"/>
    <w:rsid w:val="00A76EF4"/>
    <w:rsid w:val="00A76F70"/>
    <w:rsid w:val="00A770B4"/>
    <w:rsid w:val="00A7714A"/>
    <w:rsid w:val="00A775E2"/>
    <w:rsid w:val="00A77AEF"/>
    <w:rsid w:val="00A77D46"/>
    <w:rsid w:val="00A77D48"/>
    <w:rsid w:val="00A804AC"/>
    <w:rsid w:val="00A809B4"/>
    <w:rsid w:val="00A80A60"/>
    <w:rsid w:val="00A810A5"/>
    <w:rsid w:val="00A81340"/>
    <w:rsid w:val="00A81A6F"/>
    <w:rsid w:val="00A81A8B"/>
    <w:rsid w:val="00A81DDD"/>
    <w:rsid w:val="00A81E1D"/>
    <w:rsid w:val="00A81E6D"/>
    <w:rsid w:val="00A82140"/>
    <w:rsid w:val="00A82189"/>
    <w:rsid w:val="00A821B1"/>
    <w:rsid w:val="00A82329"/>
    <w:rsid w:val="00A825C7"/>
    <w:rsid w:val="00A82907"/>
    <w:rsid w:val="00A82C1B"/>
    <w:rsid w:val="00A82D36"/>
    <w:rsid w:val="00A82E31"/>
    <w:rsid w:val="00A82EE2"/>
    <w:rsid w:val="00A8324D"/>
    <w:rsid w:val="00A83279"/>
    <w:rsid w:val="00A834A7"/>
    <w:rsid w:val="00A834C7"/>
    <w:rsid w:val="00A837C7"/>
    <w:rsid w:val="00A83892"/>
    <w:rsid w:val="00A83A0A"/>
    <w:rsid w:val="00A83BA2"/>
    <w:rsid w:val="00A83BB5"/>
    <w:rsid w:val="00A83D57"/>
    <w:rsid w:val="00A83E11"/>
    <w:rsid w:val="00A83FDC"/>
    <w:rsid w:val="00A8473A"/>
    <w:rsid w:val="00A8481E"/>
    <w:rsid w:val="00A84A49"/>
    <w:rsid w:val="00A84B17"/>
    <w:rsid w:val="00A84B5E"/>
    <w:rsid w:val="00A84DA5"/>
    <w:rsid w:val="00A85068"/>
    <w:rsid w:val="00A853DC"/>
    <w:rsid w:val="00A85579"/>
    <w:rsid w:val="00A85698"/>
    <w:rsid w:val="00A85A87"/>
    <w:rsid w:val="00A85F41"/>
    <w:rsid w:val="00A860A8"/>
    <w:rsid w:val="00A860AF"/>
    <w:rsid w:val="00A8612D"/>
    <w:rsid w:val="00A8630B"/>
    <w:rsid w:val="00A86A68"/>
    <w:rsid w:val="00A86A8F"/>
    <w:rsid w:val="00A86B25"/>
    <w:rsid w:val="00A86CF1"/>
    <w:rsid w:val="00A86E0D"/>
    <w:rsid w:val="00A870B6"/>
    <w:rsid w:val="00A870F0"/>
    <w:rsid w:val="00A87728"/>
    <w:rsid w:val="00A87848"/>
    <w:rsid w:val="00A87D99"/>
    <w:rsid w:val="00A87F1B"/>
    <w:rsid w:val="00A90010"/>
    <w:rsid w:val="00A904DD"/>
    <w:rsid w:val="00A90531"/>
    <w:rsid w:val="00A9066A"/>
    <w:rsid w:val="00A9095C"/>
    <w:rsid w:val="00A90AAD"/>
    <w:rsid w:val="00A90F9F"/>
    <w:rsid w:val="00A9124C"/>
    <w:rsid w:val="00A91F87"/>
    <w:rsid w:val="00A923EA"/>
    <w:rsid w:val="00A92647"/>
    <w:rsid w:val="00A9296B"/>
    <w:rsid w:val="00A929BF"/>
    <w:rsid w:val="00A92C16"/>
    <w:rsid w:val="00A92DFF"/>
    <w:rsid w:val="00A92E41"/>
    <w:rsid w:val="00A92FE1"/>
    <w:rsid w:val="00A930F3"/>
    <w:rsid w:val="00A93353"/>
    <w:rsid w:val="00A937EE"/>
    <w:rsid w:val="00A93D56"/>
    <w:rsid w:val="00A93DCF"/>
    <w:rsid w:val="00A93FF4"/>
    <w:rsid w:val="00A94134"/>
    <w:rsid w:val="00A941BF"/>
    <w:rsid w:val="00A942BA"/>
    <w:rsid w:val="00A9444A"/>
    <w:rsid w:val="00A94657"/>
    <w:rsid w:val="00A94676"/>
    <w:rsid w:val="00A94801"/>
    <w:rsid w:val="00A9488C"/>
    <w:rsid w:val="00A94C44"/>
    <w:rsid w:val="00A94C8D"/>
    <w:rsid w:val="00A94CE7"/>
    <w:rsid w:val="00A95310"/>
    <w:rsid w:val="00A954F7"/>
    <w:rsid w:val="00A958B4"/>
    <w:rsid w:val="00A959BE"/>
    <w:rsid w:val="00A959CC"/>
    <w:rsid w:val="00A95A62"/>
    <w:rsid w:val="00A95B1A"/>
    <w:rsid w:val="00A95DA3"/>
    <w:rsid w:val="00A961A0"/>
    <w:rsid w:val="00A962E1"/>
    <w:rsid w:val="00A9632C"/>
    <w:rsid w:val="00A9634C"/>
    <w:rsid w:val="00A9640F"/>
    <w:rsid w:val="00A964E1"/>
    <w:rsid w:val="00A964F7"/>
    <w:rsid w:val="00A9655B"/>
    <w:rsid w:val="00A96607"/>
    <w:rsid w:val="00A9671C"/>
    <w:rsid w:val="00A968B6"/>
    <w:rsid w:val="00A96C66"/>
    <w:rsid w:val="00A96D16"/>
    <w:rsid w:val="00A96E4F"/>
    <w:rsid w:val="00A96F4E"/>
    <w:rsid w:val="00A96FAC"/>
    <w:rsid w:val="00A97075"/>
    <w:rsid w:val="00A97194"/>
    <w:rsid w:val="00A97425"/>
    <w:rsid w:val="00A97446"/>
    <w:rsid w:val="00A97588"/>
    <w:rsid w:val="00A97610"/>
    <w:rsid w:val="00A9773B"/>
    <w:rsid w:val="00A978BF"/>
    <w:rsid w:val="00A97E23"/>
    <w:rsid w:val="00A97F95"/>
    <w:rsid w:val="00AA0058"/>
    <w:rsid w:val="00AA00AB"/>
    <w:rsid w:val="00AA054E"/>
    <w:rsid w:val="00AA070E"/>
    <w:rsid w:val="00AA0A36"/>
    <w:rsid w:val="00AA0BA0"/>
    <w:rsid w:val="00AA0C28"/>
    <w:rsid w:val="00AA0C93"/>
    <w:rsid w:val="00AA0FD4"/>
    <w:rsid w:val="00AA11A8"/>
    <w:rsid w:val="00AA1392"/>
    <w:rsid w:val="00AA141E"/>
    <w:rsid w:val="00AA189A"/>
    <w:rsid w:val="00AA1976"/>
    <w:rsid w:val="00AA1A36"/>
    <w:rsid w:val="00AA1E5D"/>
    <w:rsid w:val="00AA202F"/>
    <w:rsid w:val="00AA2084"/>
    <w:rsid w:val="00AA22D3"/>
    <w:rsid w:val="00AA233D"/>
    <w:rsid w:val="00AA2362"/>
    <w:rsid w:val="00AA29A4"/>
    <w:rsid w:val="00AA2DE6"/>
    <w:rsid w:val="00AA3032"/>
    <w:rsid w:val="00AA30E4"/>
    <w:rsid w:val="00AA3339"/>
    <w:rsid w:val="00AA3501"/>
    <w:rsid w:val="00AA3613"/>
    <w:rsid w:val="00AA36BC"/>
    <w:rsid w:val="00AA3784"/>
    <w:rsid w:val="00AA38E9"/>
    <w:rsid w:val="00AA394B"/>
    <w:rsid w:val="00AA3C64"/>
    <w:rsid w:val="00AA3DCC"/>
    <w:rsid w:val="00AA3F42"/>
    <w:rsid w:val="00AA409C"/>
    <w:rsid w:val="00AA4132"/>
    <w:rsid w:val="00AA4199"/>
    <w:rsid w:val="00AA432D"/>
    <w:rsid w:val="00AA44C6"/>
    <w:rsid w:val="00AA4796"/>
    <w:rsid w:val="00AA4821"/>
    <w:rsid w:val="00AA4A91"/>
    <w:rsid w:val="00AA4D99"/>
    <w:rsid w:val="00AA4F41"/>
    <w:rsid w:val="00AA5059"/>
    <w:rsid w:val="00AA5159"/>
    <w:rsid w:val="00AA52EF"/>
    <w:rsid w:val="00AA56B0"/>
    <w:rsid w:val="00AA5AAB"/>
    <w:rsid w:val="00AA5CE8"/>
    <w:rsid w:val="00AA5E0B"/>
    <w:rsid w:val="00AA6410"/>
    <w:rsid w:val="00AA69A7"/>
    <w:rsid w:val="00AA6B49"/>
    <w:rsid w:val="00AA6B52"/>
    <w:rsid w:val="00AA6E67"/>
    <w:rsid w:val="00AA6EA2"/>
    <w:rsid w:val="00AA7028"/>
    <w:rsid w:val="00AA73F9"/>
    <w:rsid w:val="00AA7450"/>
    <w:rsid w:val="00AA7568"/>
    <w:rsid w:val="00AA7801"/>
    <w:rsid w:val="00AA78DE"/>
    <w:rsid w:val="00AA7997"/>
    <w:rsid w:val="00AA7AEC"/>
    <w:rsid w:val="00AA7AF5"/>
    <w:rsid w:val="00AA7BF4"/>
    <w:rsid w:val="00AB066D"/>
    <w:rsid w:val="00AB06CD"/>
    <w:rsid w:val="00AB07FA"/>
    <w:rsid w:val="00AB0810"/>
    <w:rsid w:val="00AB0850"/>
    <w:rsid w:val="00AB0C37"/>
    <w:rsid w:val="00AB0F9A"/>
    <w:rsid w:val="00AB1280"/>
    <w:rsid w:val="00AB13AC"/>
    <w:rsid w:val="00AB1411"/>
    <w:rsid w:val="00AB1466"/>
    <w:rsid w:val="00AB14B5"/>
    <w:rsid w:val="00AB1583"/>
    <w:rsid w:val="00AB159D"/>
    <w:rsid w:val="00AB1764"/>
    <w:rsid w:val="00AB1A82"/>
    <w:rsid w:val="00AB1D9F"/>
    <w:rsid w:val="00AB24CD"/>
    <w:rsid w:val="00AB2589"/>
    <w:rsid w:val="00AB267E"/>
    <w:rsid w:val="00AB26C6"/>
    <w:rsid w:val="00AB2742"/>
    <w:rsid w:val="00AB274F"/>
    <w:rsid w:val="00AB27C9"/>
    <w:rsid w:val="00AB28DD"/>
    <w:rsid w:val="00AB2AA0"/>
    <w:rsid w:val="00AB2ABC"/>
    <w:rsid w:val="00AB2C86"/>
    <w:rsid w:val="00AB2DB1"/>
    <w:rsid w:val="00AB2F5C"/>
    <w:rsid w:val="00AB31D5"/>
    <w:rsid w:val="00AB32E8"/>
    <w:rsid w:val="00AB3457"/>
    <w:rsid w:val="00AB35D7"/>
    <w:rsid w:val="00AB3682"/>
    <w:rsid w:val="00AB3749"/>
    <w:rsid w:val="00AB3886"/>
    <w:rsid w:val="00AB3B56"/>
    <w:rsid w:val="00AB3B59"/>
    <w:rsid w:val="00AB3CDC"/>
    <w:rsid w:val="00AB3F1B"/>
    <w:rsid w:val="00AB3FD5"/>
    <w:rsid w:val="00AB3FF4"/>
    <w:rsid w:val="00AB4237"/>
    <w:rsid w:val="00AB42B6"/>
    <w:rsid w:val="00AB42DD"/>
    <w:rsid w:val="00AB44AB"/>
    <w:rsid w:val="00AB450C"/>
    <w:rsid w:val="00AB4577"/>
    <w:rsid w:val="00AB4A79"/>
    <w:rsid w:val="00AB4C17"/>
    <w:rsid w:val="00AB4D1E"/>
    <w:rsid w:val="00AB4E2B"/>
    <w:rsid w:val="00AB4F8E"/>
    <w:rsid w:val="00AB5098"/>
    <w:rsid w:val="00AB50EF"/>
    <w:rsid w:val="00AB510C"/>
    <w:rsid w:val="00AB5147"/>
    <w:rsid w:val="00AB52BE"/>
    <w:rsid w:val="00AB5301"/>
    <w:rsid w:val="00AB5376"/>
    <w:rsid w:val="00AB53F2"/>
    <w:rsid w:val="00AB57AD"/>
    <w:rsid w:val="00AB5AA2"/>
    <w:rsid w:val="00AB5BCC"/>
    <w:rsid w:val="00AB5C27"/>
    <w:rsid w:val="00AB5E6A"/>
    <w:rsid w:val="00AB5F5F"/>
    <w:rsid w:val="00AB5FE4"/>
    <w:rsid w:val="00AB61B6"/>
    <w:rsid w:val="00AB6346"/>
    <w:rsid w:val="00AB6648"/>
    <w:rsid w:val="00AB6940"/>
    <w:rsid w:val="00AB6DD5"/>
    <w:rsid w:val="00AB6F1F"/>
    <w:rsid w:val="00AB714A"/>
    <w:rsid w:val="00AB71C8"/>
    <w:rsid w:val="00AB7337"/>
    <w:rsid w:val="00AB759B"/>
    <w:rsid w:val="00AB79E0"/>
    <w:rsid w:val="00AB7F1F"/>
    <w:rsid w:val="00AC0205"/>
    <w:rsid w:val="00AC0341"/>
    <w:rsid w:val="00AC0456"/>
    <w:rsid w:val="00AC0804"/>
    <w:rsid w:val="00AC0A72"/>
    <w:rsid w:val="00AC0EA5"/>
    <w:rsid w:val="00AC0F3C"/>
    <w:rsid w:val="00AC116C"/>
    <w:rsid w:val="00AC11DD"/>
    <w:rsid w:val="00AC13B0"/>
    <w:rsid w:val="00AC145C"/>
    <w:rsid w:val="00AC17B5"/>
    <w:rsid w:val="00AC17CC"/>
    <w:rsid w:val="00AC17DF"/>
    <w:rsid w:val="00AC18D1"/>
    <w:rsid w:val="00AC18F2"/>
    <w:rsid w:val="00AC1A00"/>
    <w:rsid w:val="00AC1A2F"/>
    <w:rsid w:val="00AC1B37"/>
    <w:rsid w:val="00AC1D55"/>
    <w:rsid w:val="00AC1F43"/>
    <w:rsid w:val="00AC2336"/>
    <w:rsid w:val="00AC2340"/>
    <w:rsid w:val="00AC23B8"/>
    <w:rsid w:val="00AC27C2"/>
    <w:rsid w:val="00AC2C6C"/>
    <w:rsid w:val="00AC2D26"/>
    <w:rsid w:val="00AC2D5D"/>
    <w:rsid w:val="00AC31EB"/>
    <w:rsid w:val="00AC3218"/>
    <w:rsid w:val="00AC32B8"/>
    <w:rsid w:val="00AC33C4"/>
    <w:rsid w:val="00AC355D"/>
    <w:rsid w:val="00AC366A"/>
    <w:rsid w:val="00AC397D"/>
    <w:rsid w:val="00AC3A7E"/>
    <w:rsid w:val="00AC3BAE"/>
    <w:rsid w:val="00AC3C9B"/>
    <w:rsid w:val="00AC40E1"/>
    <w:rsid w:val="00AC418C"/>
    <w:rsid w:val="00AC437F"/>
    <w:rsid w:val="00AC46E7"/>
    <w:rsid w:val="00AC476B"/>
    <w:rsid w:val="00AC4960"/>
    <w:rsid w:val="00AC49C2"/>
    <w:rsid w:val="00AC4DFB"/>
    <w:rsid w:val="00AC4EE8"/>
    <w:rsid w:val="00AC4F8C"/>
    <w:rsid w:val="00AC4F95"/>
    <w:rsid w:val="00AC5123"/>
    <w:rsid w:val="00AC52DD"/>
    <w:rsid w:val="00AC5316"/>
    <w:rsid w:val="00AC537F"/>
    <w:rsid w:val="00AC5A7E"/>
    <w:rsid w:val="00AC5AE7"/>
    <w:rsid w:val="00AC5DA6"/>
    <w:rsid w:val="00AC5EA4"/>
    <w:rsid w:val="00AC60D1"/>
    <w:rsid w:val="00AC64E5"/>
    <w:rsid w:val="00AC6536"/>
    <w:rsid w:val="00AC6AD6"/>
    <w:rsid w:val="00AC6C91"/>
    <w:rsid w:val="00AC6DFC"/>
    <w:rsid w:val="00AC73CF"/>
    <w:rsid w:val="00AC7B2A"/>
    <w:rsid w:val="00AC7B40"/>
    <w:rsid w:val="00AC7C11"/>
    <w:rsid w:val="00AC7DCD"/>
    <w:rsid w:val="00AC7F09"/>
    <w:rsid w:val="00AC7FF4"/>
    <w:rsid w:val="00AD0588"/>
    <w:rsid w:val="00AD066D"/>
    <w:rsid w:val="00AD06CA"/>
    <w:rsid w:val="00AD1174"/>
    <w:rsid w:val="00AD1247"/>
    <w:rsid w:val="00AD1271"/>
    <w:rsid w:val="00AD1471"/>
    <w:rsid w:val="00AD154B"/>
    <w:rsid w:val="00AD1723"/>
    <w:rsid w:val="00AD17EA"/>
    <w:rsid w:val="00AD1848"/>
    <w:rsid w:val="00AD18CB"/>
    <w:rsid w:val="00AD19AA"/>
    <w:rsid w:val="00AD19BC"/>
    <w:rsid w:val="00AD1A5D"/>
    <w:rsid w:val="00AD1BDF"/>
    <w:rsid w:val="00AD1D73"/>
    <w:rsid w:val="00AD1E9F"/>
    <w:rsid w:val="00AD221C"/>
    <w:rsid w:val="00AD2257"/>
    <w:rsid w:val="00AD26E4"/>
    <w:rsid w:val="00AD27A0"/>
    <w:rsid w:val="00AD285C"/>
    <w:rsid w:val="00AD295E"/>
    <w:rsid w:val="00AD296B"/>
    <w:rsid w:val="00AD2C18"/>
    <w:rsid w:val="00AD2DAF"/>
    <w:rsid w:val="00AD2EC7"/>
    <w:rsid w:val="00AD3381"/>
    <w:rsid w:val="00AD3404"/>
    <w:rsid w:val="00AD3AEE"/>
    <w:rsid w:val="00AD3B82"/>
    <w:rsid w:val="00AD3E8C"/>
    <w:rsid w:val="00AD3E94"/>
    <w:rsid w:val="00AD3F14"/>
    <w:rsid w:val="00AD41FF"/>
    <w:rsid w:val="00AD4633"/>
    <w:rsid w:val="00AD4801"/>
    <w:rsid w:val="00AD4854"/>
    <w:rsid w:val="00AD4AD8"/>
    <w:rsid w:val="00AD4E4F"/>
    <w:rsid w:val="00AD4F0B"/>
    <w:rsid w:val="00AD503C"/>
    <w:rsid w:val="00AD517F"/>
    <w:rsid w:val="00AD5424"/>
    <w:rsid w:val="00AD54DD"/>
    <w:rsid w:val="00AD552B"/>
    <w:rsid w:val="00AD5553"/>
    <w:rsid w:val="00AD556D"/>
    <w:rsid w:val="00AD55C4"/>
    <w:rsid w:val="00AD55D7"/>
    <w:rsid w:val="00AD5695"/>
    <w:rsid w:val="00AD5B35"/>
    <w:rsid w:val="00AD5C9E"/>
    <w:rsid w:val="00AD5D7F"/>
    <w:rsid w:val="00AD5F74"/>
    <w:rsid w:val="00AD6052"/>
    <w:rsid w:val="00AD60D8"/>
    <w:rsid w:val="00AD635C"/>
    <w:rsid w:val="00AD6419"/>
    <w:rsid w:val="00AD656C"/>
    <w:rsid w:val="00AD6762"/>
    <w:rsid w:val="00AD67BA"/>
    <w:rsid w:val="00AD68E7"/>
    <w:rsid w:val="00AD6B2E"/>
    <w:rsid w:val="00AD6CD4"/>
    <w:rsid w:val="00AD6D37"/>
    <w:rsid w:val="00AD7348"/>
    <w:rsid w:val="00AD7425"/>
    <w:rsid w:val="00AD78F1"/>
    <w:rsid w:val="00AD7B5F"/>
    <w:rsid w:val="00AD7DD3"/>
    <w:rsid w:val="00AD7F54"/>
    <w:rsid w:val="00AD7FDA"/>
    <w:rsid w:val="00AE0041"/>
    <w:rsid w:val="00AE063D"/>
    <w:rsid w:val="00AE065E"/>
    <w:rsid w:val="00AE06ED"/>
    <w:rsid w:val="00AE08BD"/>
    <w:rsid w:val="00AE0A8B"/>
    <w:rsid w:val="00AE0B98"/>
    <w:rsid w:val="00AE0E89"/>
    <w:rsid w:val="00AE0F13"/>
    <w:rsid w:val="00AE0F72"/>
    <w:rsid w:val="00AE1055"/>
    <w:rsid w:val="00AE1085"/>
    <w:rsid w:val="00AE14D5"/>
    <w:rsid w:val="00AE165E"/>
    <w:rsid w:val="00AE1741"/>
    <w:rsid w:val="00AE1820"/>
    <w:rsid w:val="00AE198F"/>
    <w:rsid w:val="00AE1B75"/>
    <w:rsid w:val="00AE1EC2"/>
    <w:rsid w:val="00AE1F2F"/>
    <w:rsid w:val="00AE2052"/>
    <w:rsid w:val="00AE2342"/>
    <w:rsid w:val="00AE23DB"/>
    <w:rsid w:val="00AE2488"/>
    <w:rsid w:val="00AE2A66"/>
    <w:rsid w:val="00AE2A72"/>
    <w:rsid w:val="00AE2B36"/>
    <w:rsid w:val="00AE2C3A"/>
    <w:rsid w:val="00AE2E06"/>
    <w:rsid w:val="00AE2F22"/>
    <w:rsid w:val="00AE305C"/>
    <w:rsid w:val="00AE32B1"/>
    <w:rsid w:val="00AE346C"/>
    <w:rsid w:val="00AE376B"/>
    <w:rsid w:val="00AE3A97"/>
    <w:rsid w:val="00AE3C93"/>
    <w:rsid w:val="00AE3D1F"/>
    <w:rsid w:val="00AE3FCE"/>
    <w:rsid w:val="00AE4446"/>
    <w:rsid w:val="00AE4553"/>
    <w:rsid w:val="00AE4554"/>
    <w:rsid w:val="00AE462E"/>
    <w:rsid w:val="00AE48C4"/>
    <w:rsid w:val="00AE48C9"/>
    <w:rsid w:val="00AE496E"/>
    <w:rsid w:val="00AE4D72"/>
    <w:rsid w:val="00AE4E17"/>
    <w:rsid w:val="00AE4F0B"/>
    <w:rsid w:val="00AE5012"/>
    <w:rsid w:val="00AE50F3"/>
    <w:rsid w:val="00AE5341"/>
    <w:rsid w:val="00AE55E7"/>
    <w:rsid w:val="00AE5650"/>
    <w:rsid w:val="00AE565B"/>
    <w:rsid w:val="00AE5761"/>
    <w:rsid w:val="00AE584B"/>
    <w:rsid w:val="00AE5C4A"/>
    <w:rsid w:val="00AE5CFC"/>
    <w:rsid w:val="00AE5E93"/>
    <w:rsid w:val="00AE5EB2"/>
    <w:rsid w:val="00AE5F14"/>
    <w:rsid w:val="00AE607C"/>
    <w:rsid w:val="00AE60C1"/>
    <w:rsid w:val="00AE61AB"/>
    <w:rsid w:val="00AE61CA"/>
    <w:rsid w:val="00AE670B"/>
    <w:rsid w:val="00AE68B0"/>
    <w:rsid w:val="00AE6B9E"/>
    <w:rsid w:val="00AE6D54"/>
    <w:rsid w:val="00AE6ED5"/>
    <w:rsid w:val="00AE712A"/>
    <w:rsid w:val="00AE721D"/>
    <w:rsid w:val="00AE72B2"/>
    <w:rsid w:val="00AE7699"/>
    <w:rsid w:val="00AE777A"/>
    <w:rsid w:val="00AE7796"/>
    <w:rsid w:val="00AE7AE3"/>
    <w:rsid w:val="00AE7B8D"/>
    <w:rsid w:val="00AE7DFC"/>
    <w:rsid w:val="00AF00BA"/>
    <w:rsid w:val="00AF00E2"/>
    <w:rsid w:val="00AF0123"/>
    <w:rsid w:val="00AF020D"/>
    <w:rsid w:val="00AF0812"/>
    <w:rsid w:val="00AF085A"/>
    <w:rsid w:val="00AF08F2"/>
    <w:rsid w:val="00AF0985"/>
    <w:rsid w:val="00AF0CAC"/>
    <w:rsid w:val="00AF0CBB"/>
    <w:rsid w:val="00AF0DC8"/>
    <w:rsid w:val="00AF0F28"/>
    <w:rsid w:val="00AF0FAA"/>
    <w:rsid w:val="00AF1093"/>
    <w:rsid w:val="00AF14C3"/>
    <w:rsid w:val="00AF157D"/>
    <w:rsid w:val="00AF16DF"/>
    <w:rsid w:val="00AF17A6"/>
    <w:rsid w:val="00AF1970"/>
    <w:rsid w:val="00AF1A7A"/>
    <w:rsid w:val="00AF1B95"/>
    <w:rsid w:val="00AF1E57"/>
    <w:rsid w:val="00AF1F4A"/>
    <w:rsid w:val="00AF2143"/>
    <w:rsid w:val="00AF21A2"/>
    <w:rsid w:val="00AF29D6"/>
    <w:rsid w:val="00AF2E9E"/>
    <w:rsid w:val="00AF2F7E"/>
    <w:rsid w:val="00AF2FD4"/>
    <w:rsid w:val="00AF31EF"/>
    <w:rsid w:val="00AF3232"/>
    <w:rsid w:val="00AF3246"/>
    <w:rsid w:val="00AF330F"/>
    <w:rsid w:val="00AF3583"/>
    <w:rsid w:val="00AF3690"/>
    <w:rsid w:val="00AF3735"/>
    <w:rsid w:val="00AF389E"/>
    <w:rsid w:val="00AF3C90"/>
    <w:rsid w:val="00AF3FB4"/>
    <w:rsid w:val="00AF4097"/>
    <w:rsid w:val="00AF41FE"/>
    <w:rsid w:val="00AF42A7"/>
    <w:rsid w:val="00AF42B5"/>
    <w:rsid w:val="00AF42FB"/>
    <w:rsid w:val="00AF43D0"/>
    <w:rsid w:val="00AF4784"/>
    <w:rsid w:val="00AF4939"/>
    <w:rsid w:val="00AF4A6C"/>
    <w:rsid w:val="00AF4C87"/>
    <w:rsid w:val="00AF4DFE"/>
    <w:rsid w:val="00AF4FAE"/>
    <w:rsid w:val="00AF51B2"/>
    <w:rsid w:val="00AF525C"/>
    <w:rsid w:val="00AF5277"/>
    <w:rsid w:val="00AF562F"/>
    <w:rsid w:val="00AF5692"/>
    <w:rsid w:val="00AF5819"/>
    <w:rsid w:val="00AF5ACC"/>
    <w:rsid w:val="00AF5B5A"/>
    <w:rsid w:val="00AF5BC4"/>
    <w:rsid w:val="00AF5CBC"/>
    <w:rsid w:val="00AF5D12"/>
    <w:rsid w:val="00AF6009"/>
    <w:rsid w:val="00AF61E4"/>
    <w:rsid w:val="00AF624A"/>
    <w:rsid w:val="00AF624E"/>
    <w:rsid w:val="00AF6421"/>
    <w:rsid w:val="00AF65D8"/>
    <w:rsid w:val="00AF6764"/>
    <w:rsid w:val="00AF6789"/>
    <w:rsid w:val="00AF6A56"/>
    <w:rsid w:val="00AF6AFD"/>
    <w:rsid w:val="00AF6C33"/>
    <w:rsid w:val="00AF6FFC"/>
    <w:rsid w:val="00AF703D"/>
    <w:rsid w:val="00AF7408"/>
    <w:rsid w:val="00AF74C9"/>
    <w:rsid w:val="00AF7913"/>
    <w:rsid w:val="00AF7D6F"/>
    <w:rsid w:val="00AF7E4D"/>
    <w:rsid w:val="00AF7E95"/>
    <w:rsid w:val="00AF7F98"/>
    <w:rsid w:val="00B00041"/>
    <w:rsid w:val="00B0020D"/>
    <w:rsid w:val="00B00278"/>
    <w:rsid w:val="00B0044C"/>
    <w:rsid w:val="00B00470"/>
    <w:rsid w:val="00B00490"/>
    <w:rsid w:val="00B005C3"/>
    <w:rsid w:val="00B00B14"/>
    <w:rsid w:val="00B00B54"/>
    <w:rsid w:val="00B013D3"/>
    <w:rsid w:val="00B0142C"/>
    <w:rsid w:val="00B01453"/>
    <w:rsid w:val="00B015C8"/>
    <w:rsid w:val="00B0187B"/>
    <w:rsid w:val="00B01AB8"/>
    <w:rsid w:val="00B01D1D"/>
    <w:rsid w:val="00B01D49"/>
    <w:rsid w:val="00B01FAC"/>
    <w:rsid w:val="00B0210F"/>
    <w:rsid w:val="00B021A7"/>
    <w:rsid w:val="00B024B6"/>
    <w:rsid w:val="00B024EC"/>
    <w:rsid w:val="00B02566"/>
    <w:rsid w:val="00B027F1"/>
    <w:rsid w:val="00B02996"/>
    <w:rsid w:val="00B029DE"/>
    <w:rsid w:val="00B029FF"/>
    <w:rsid w:val="00B02B07"/>
    <w:rsid w:val="00B02C0E"/>
    <w:rsid w:val="00B02E4A"/>
    <w:rsid w:val="00B02F90"/>
    <w:rsid w:val="00B030AC"/>
    <w:rsid w:val="00B03134"/>
    <w:rsid w:val="00B033B1"/>
    <w:rsid w:val="00B036C0"/>
    <w:rsid w:val="00B038B6"/>
    <w:rsid w:val="00B038CA"/>
    <w:rsid w:val="00B03B28"/>
    <w:rsid w:val="00B03C8A"/>
    <w:rsid w:val="00B03F84"/>
    <w:rsid w:val="00B04247"/>
    <w:rsid w:val="00B043CF"/>
    <w:rsid w:val="00B04741"/>
    <w:rsid w:val="00B04C57"/>
    <w:rsid w:val="00B04CCE"/>
    <w:rsid w:val="00B04E18"/>
    <w:rsid w:val="00B05491"/>
    <w:rsid w:val="00B057F8"/>
    <w:rsid w:val="00B0585C"/>
    <w:rsid w:val="00B058FA"/>
    <w:rsid w:val="00B05B81"/>
    <w:rsid w:val="00B05BFD"/>
    <w:rsid w:val="00B05CAA"/>
    <w:rsid w:val="00B05E75"/>
    <w:rsid w:val="00B061EA"/>
    <w:rsid w:val="00B06692"/>
    <w:rsid w:val="00B06864"/>
    <w:rsid w:val="00B069CE"/>
    <w:rsid w:val="00B06A70"/>
    <w:rsid w:val="00B06ABE"/>
    <w:rsid w:val="00B06D86"/>
    <w:rsid w:val="00B06D96"/>
    <w:rsid w:val="00B06E6B"/>
    <w:rsid w:val="00B07279"/>
    <w:rsid w:val="00B07647"/>
    <w:rsid w:val="00B076F9"/>
    <w:rsid w:val="00B07A33"/>
    <w:rsid w:val="00B07A92"/>
    <w:rsid w:val="00B07E09"/>
    <w:rsid w:val="00B07E2D"/>
    <w:rsid w:val="00B07E68"/>
    <w:rsid w:val="00B07F37"/>
    <w:rsid w:val="00B1003D"/>
    <w:rsid w:val="00B1021E"/>
    <w:rsid w:val="00B103A9"/>
    <w:rsid w:val="00B10413"/>
    <w:rsid w:val="00B104B4"/>
    <w:rsid w:val="00B104BC"/>
    <w:rsid w:val="00B10553"/>
    <w:rsid w:val="00B106EC"/>
    <w:rsid w:val="00B1077A"/>
    <w:rsid w:val="00B10876"/>
    <w:rsid w:val="00B10A14"/>
    <w:rsid w:val="00B10B27"/>
    <w:rsid w:val="00B10B42"/>
    <w:rsid w:val="00B10B70"/>
    <w:rsid w:val="00B10BF6"/>
    <w:rsid w:val="00B10C37"/>
    <w:rsid w:val="00B10CFC"/>
    <w:rsid w:val="00B10E3D"/>
    <w:rsid w:val="00B10F15"/>
    <w:rsid w:val="00B10F46"/>
    <w:rsid w:val="00B11087"/>
    <w:rsid w:val="00B111F7"/>
    <w:rsid w:val="00B11376"/>
    <w:rsid w:val="00B114EE"/>
    <w:rsid w:val="00B115DE"/>
    <w:rsid w:val="00B11618"/>
    <w:rsid w:val="00B1172E"/>
    <w:rsid w:val="00B11D9E"/>
    <w:rsid w:val="00B11DD0"/>
    <w:rsid w:val="00B11F64"/>
    <w:rsid w:val="00B1207B"/>
    <w:rsid w:val="00B12214"/>
    <w:rsid w:val="00B1272E"/>
    <w:rsid w:val="00B1289E"/>
    <w:rsid w:val="00B1342D"/>
    <w:rsid w:val="00B1355B"/>
    <w:rsid w:val="00B13741"/>
    <w:rsid w:val="00B13D70"/>
    <w:rsid w:val="00B13D96"/>
    <w:rsid w:val="00B13F43"/>
    <w:rsid w:val="00B14339"/>
    <w:rsid w:val="00B14513"/>
    <w:rsid w:val="00B14777"/>
    <w:rsid w:val="00B1478E"/>
    <w:rsid w:val="00B148D7"/>
    <w:rsid w:val="00B14ACE"/>
    <w:rsid w:val="00B14E2A"/>
    <w:rsid w:val="00B14F66"/>
    <w:rsid w:val="00B14FDB"/>
    <w:rsid w:val="00B14FFE"/>
    <w:rsid w:val="00B151FE"/>
    <w:rsid w:val="00B15360"/>
    <w:rsid w:val="00B15520"/>
    <w:rsid w:val="00B15638"/>
    <w:rsid w:val="00B15792"/>
    <w:rsid w:val="00B15C30"/>
    <w:rsid w:val="00B15CC0"/>
    <w:rsid w:val="00B15F6F"/>
    <w:rsid w:val="00B162A0"/>
    <w:rsid w:val="00B163F3"/>
    <w:rsid w:val="00B1658B"/>
    <w:rsid w:val="00B16603"/>
    <w:rsid w:val="00B16608"/>
    <w:rsid w:val="00B16630"/>
    <w:rsid w:val="00B166B5"/>
    <w:rsid w:val="00B1673A"/>
    <w:rsid w:val="00B167AB"/>
    <w:rsid w:val="00B16890"/>
    <w:rsid w:val="00B168C6"/>
    <w:rsid w:val="00B16BF5"/>
    <w:rsid w:val="00B16CB3"/>
    <w:rsid w:val="00B16F49"/>
    <w:rsid w:val="00B16F62"/>
    <w:rsid w:val="00B17276"/>
    <w:rsid w:val="00B1763E"/>
    <w:rsid w:val="00B176EC"/>
    <w:rsid w:val="00B177E2"/>
    <w:rsid w:val="00B1784A"/>
    <w:rsid w:val="00B179C4"/>
    <w:rsid w:val="00B17BF4"/>
    <w:rsid w:val="00B17E54"/>
    <w:rsid w:val="00B17EB1"/>
    <w:rsid w:val="00B17F7D"/>
    <w:rsid w:val="00B17F97"/>
    <w:rsid w:val="00B201B1"/>
    <w:rsid w:val="00B20412"/>
    <w:rsid w:val="00B2049E"/>
    <w:rsid w:val="00B20840"/>
    <w:rsid w:val="00B208C3"/>
    <w:rsid w:val="00B20957"/>
    <w:rsid w:val="00B20F70"/>
    <w:rsid w:val="00B20FB4"/>
    <w:rsid w:val="00B2118F"/>
    <w:rsid w:val="00B211AB"/>
    <w:rsid w:val="00B2126D"/>
    <w:rsid w:val="00B21277"/>
    <w:rsid w:val="00B212A1"/>
    <w:rsid w:val="00B21615"/>
    <w:rsid w:val="00B2164C"/>
    <w:rsid w:val="00B21722"/>
    <w:rsid w:val="00B217A3"/>
    <w:rsid w:val="00B219EC"/>
    <w:rsid w:val="00B21A26"/>
    <w:rsid w:val="00B21BBE"/>
    <w:rsid w:val="00B21CA2"/>
    <w:rsid w:val="00B21DF1"/>
    <w:rsid w:val="00B2220D"/>
    <w:rsid w:val="00B22393"/>
    <w:rsid w:val="00B227C3"/>
    <w:rsid w:val="00B22A1A"/>
    <w:rsid w:val="00B22A6C"/>
    <w:rsid w:val="00B22B43"/>
    <w:rsid w:val="00B22C77"/>
    <w:rsid w:val="00B22D50"/>
    <w:rsid w:val="00B2302E"/>
    <w:rsid w:val="00B231A6"/>
    <w:rsid w:val="00B23433"/>
    <w:rsid w:val="00B23857"/>
    <w:rsid w:val="00B238D0"/>
    <w:rsid w:val="00B23A2E"/>
    <w:rsid w:val="00B23EC7"/>
    <w:rsid w:val="00B23F94"/>
    <w:rsid w:val="00B23FAE"/>
    <w:rsid w:val="00B240FD"/>
    <w:rsid w:val="00B24497"/>
    <w:rsid w:val="00B245CF"/>
    <w:rsid w:val="00B249CF"/>
    <w:rsid w:val="00B24BA1"/>
    <w:rsid w:val="00B24F5F"/>
    <w:rsid w:val="00B24F7B"/>
    <w:rsid w:val="00B25138"/>
    <w:rsid w:val="00B25253"/>
    <w:rsid w:val="00B25613"/>
    <w:rsid w:val="00B25A88"/>
    <w:rsid w:val="00B25BB6"/>
    <w:rsid w:val="00B25C3A"/>
    <w:rsid w:val="00B25C41"/>
    <w:rsid w:val="00B25D0B"/>
    <w:rsid w:val="00B25D32"/>
    <w:rsid w:val="00B2622B"/>
    <w:rsid w:val="00B262E9"/>
    <w:rsid w:val="00B26672"/>
    <w:rsid w:val="00B268CC"/>
    <w:rsid w:val="00B269C3"/>
    <w:rsid w:val="00B269E7"/>
    <w:rsid w:val="00B26AB5"/>
    <w:rsid w:val="00B26C45"/>
    <w:rsid w:val="00B26E9C"/>
    <w:rsid w:val="00B27288"/>
    <w:rsid w:val="00B273AD"/>
    <w:rsid w:val="00B27A1D"/>
    <w:rsid w:val="00B27CE3"/>
    <w:rsid w:val="00B27E40"/>
    <w:rsid w:val="00B27EE7"/>
    <w:rsid w:val="00B27EF4"/>
    <w:rsid w:val="00B27F1D"/>
    <w:rsid w:val="00B300DE"/>
    <w:rsid w:val="00B3027C"/>
    <w:rsid w:val="00B304FB"/>
    <w:rsid w:val="00B306E0"/>
    <w:rsid w:val="00B30AEA"/>
    <w:rsid w:val="00B30DED"/>
    <w:rsid w:val="00B30E20"/>
    <w:rsid w:val="00B312B3"/>
    <w:rsid w:val="00B313F5"/>
    <w:rsid w:val="00B31416"/>
    <w:rsid w:val="00B3153E"/>
    <w:rsid w:val="00B3166B"/>
    <w:rsid w:val="00B31857"/>
    <w:rsid w:val="00B31961"/>
    <w:rsid w:val="00B31BDD"/>
    <w:rsid w:val="00B31C65"/>
    <w:rsid w:val="00B31E16"/>
    <w:rsid w:val="00B31E9D"/>
    <w:rsid w:val="00B32402"/>
    <w:rsid w:val="00B325D0"/>
    <w:rsid w:val="00B326A1"/>
    <w:rsid w:val="00B326B2"/>
    <w:rsid w:val="00B326F3"/>
    <w:rsid w:val="00B32981"/>
    <w:rsid w:val="00B329B2"/>
    <w:rsid w:val="00B329FD"/>
    <w:rsid w:val="00B32A2D"/>
    <w:rsid w:val="00B32B4E"/>
    <w:rsid w:val="00B32BF1"/>
    <w:rsid w:val="00B32CC4"/>
    <w:rsid w:val="00B32D40"/>
    <w:rsid w:val="00B32D41"/>
    <w:rsid w:val="00B32EEA"/>
    <w:rsid w:val="00B32FD5"/>
    <w:rsid w:val="00B3307C"/>
    <w:rsid w:val="00B3316D"/>
    <w:rsid w:val="00B33221"/>
    <w:rsid w:val="00B33337"/>
    <w:rsid w:val="00B3349D"/>
    <w:rsid w:val="00B336F6"/>
    <w:rsid w:val="00B33717"/>
    <w:rsid w:val="00B339F7"/>
    <w:rsid w:val="00B33AF1"/>
    <w:rsid w:val="00B33FD4"/>
    <w:rsid w:val="00B34208"/>
    <w:rsid w:val="00B34253"/>
    <w:rsid w:val="00B34C68"/>
    <w:rsid w:val="00B34D42"/>
    <w:rsid w:val="00B35090"/>
    <w:rsid w:val="00B3532D"/>
    <w:rsid w:val="00B3544B"/>
    <w:rsid w:val="00B35453"/>
    <w:rsid w:val="00B354BD"/>
    <w:rsid w:val="00B355AC"/>
    <w:rsid w:val="00B3568E"/>
    <w:rsid w:val="00B356A5"/>
    <w:rsid w:val="00B35B23"/>
    <w:rsid w:val="00B35B71"/>
    <w:rsid w:val="00B35C97"/>
    <w:rsid w:val="00B35E2D"/>
    <w:rsid w:val="00B36035"/>
    <w:rsid w:val="00B3603B"/>
    <w:rsid w:val="00B361FC"/>
    <w:rsid w:val="00B36483"/>
    <w:rsid w:val="00B36621"/>
    <w:rsid w:val="00B36752"/>
    <w:rsid w:val="00B367EB"/>
    <w:rsid w:val="00B368C6"/>
    <w:rsid w:val="00B3696B"/>
    <w:rsid w:val="00B369E5"/>
    <w:rsid w:val="00B36C6F"/>
    <w:rsid w:val="00B36D54"/>
    <w:rsid w:val="00B36D5A"/>
    <w:rsid w:val="00B37305"/>
    <w:rsid w:val="00B37332"/>
    <w:rsid w:val="00B3738C"/>
    <w:rsid w:val="00B376F4"/>
    <w:rsid w:val="00B377ED"/>
    <w:rsid w:val="00B379B6"/>
    <w:rsid w:val="00B37C24"/>
    <w:rsid w:val="00B37C79"/>
    <w:rsid w:val="00B37E20"/>
    <w:rsid w:val="00B37EA4"/>
    <w:rsid w:val="00B402C9"/>
    <w:rsid w:val="00B403AC"/>
    <w:rsid w:val="00B40594"/>
    <w:rsid w:val="00B40787"/>
    <w:rsid w:val="00B408F8"/>
    <w:rsid w:val="00B40FEE"/>
    <w:rsid w:val="00B41043"/>
    <w:rsid w:val="00B411BD"/>
    <w:rsid w:val="00B4123F"/>
    <w:rsid w:val="00B413FE"/>
    <w:rsid w:val="00B4149B"/>
    <w:rsid w:val="00B415CE"/>
    <w:rsid w:val="00B418FC"/>
    <w:rsid w:val="00B41A55"/>
    <w:rsid w:val="00B41A5B"/>
    <w:rsid w:val="00B41D66"/>
    <w:rsid w:val="00B41EE0"/>
    <w:rsid w:val="00B41F68"/>
    <w:rsid w:val="00B41F77"/>
    <w:rsid w:val="00B42574"/>
    <w:rsid w:val="00B4270C"/>
    <w:rsid w:val="00B42821"/>
    <w:rsid w:val="00B42846"/>
    <w:rsid w:val="00B42A6D"/>
    <w:rsid w:val="00B43328"/>
    <w:rsid w:val="00B4339C"/>
    <w:rsid w:val="00B43513"/>
    <w:rsid w:val="00B43766"/>
    <w:rsid w:val="00B439C6"/>
    <w:rsid w:val="00B43EB0"/>
    <w:rsid w:val="00B44365"/>
    <w:rsid w:val="00B444BE"/>
    <w:rsid w:val="00B4456F"/>
    <w:rsid w:val="00B44756"/>
    <w:rsid w:val="00B447FA"/>
    <w:rsid w:val="00B44BA1"/>
    <w:rsid w:val="00B44E38"/>
    <w:rsid w:val="00B45088"/>
    <w:rsid w:val="00B45605"/>
    <w:rsid w:val="00B45691"/>
    <w:rsid w:val="00B456AD"/>
    <w:rsid w:val="00B45794"/>
    <w:rsid w:val="00B458B3"/>
    <w:rsid w:val="00B45C86"/>
    <w:rsid w:val="00B45CD4"/>
    <w:rsid w:val="00B45CE7"/>
    <w:rsid w:val="00B460B7"/>
    <w:rsid w:val="00B46406"/>
    <w:rsid w:val="00B4642D"/>
    <w:rsid w:val="00B465BA"/>
    <w:rsid w:val="00B466E4"/>
    <w:rsid w:val="00B467B4"/>
    <w:rsid w:val="00B46944"/>
    <w:rsid w:val="00B46CA8"/>
    <w:rsid w:val="00B46CFD"/>
    <w:rsid w:val="00B46F9A"/>
    <w:rsid w:val="00B47080"/>
    <w:rsid w:val="00B47135"/>
    <w:rsid w:val="00B473E9"/>
    <w:rsid w:val="00B474FD"/>
    <w:rsid w:val="00B47511"/>
    <w:rsid w:val="00B4763B"/>
    <w:rsid w:val="00B4769C"/>
    <w:rsid w:val="00B476CF"/>
    <w:rsid w:val="00B47758"/>
    <w:rsid w:val="00B478D5"/>
    <w:rsid w:val="00B47929"/>
    <w:rsid w:val="00B47A2A"/>
    <w:rsid w:val="00B47AC7"/>
    <w:rsid w:val="00B47B10"/>
    <w:rsid w:val="00B47D27"/>
    <w:rsid w:val="00B47D75"/>
    <w:rsid w:val="00B50048"/>
    <w:rsid w:val="00B500A2"/>
    <w:rsid w:val="00B500B0"/>
    <w:rsid w:val="00B50215"/>
    <w:rsid w:val="00B50282"/>
    <w:rsid w:val="00B502F2"/>
    <w:rsid w:val="00B5055B"/>
    <w:rsid w:val="00B50563"/>
    <w:rsid w:val="00B505FD"/>
    <w:rsid w:val="00B507B7"/>
    <w:rsid w:val="00B50808"/>
    <w:rsid w:val="00B509A3"/>
    <w:rsid w:val="00B50ADD"/>
    <w:rsid w:val="00B50BF4"/>
    <w:rsid w:val="00B50D63"/>
    <w:rsid w:val="00B50FCD"/>
    <w:rsid w:val="00B5143A"/>
    <w:rsid w:val="00B5143C"/>
    <w:rsid w:val="00B51751"/>
    <w:rsid w:val="00B51A08"/>
    <w:rsid w:val="00B51AE4"/>
    <w:rsid w:val="00B51B8C"/>
    <w:rsid w:val="00B51DE1"/>
    <w:rsid w:val="00B5201A"/>
    <w:rsid w:val="00B52373"/>
    <w:rsid w:val="00B52478"/>
    <w:rsid w:val="00B524D5"/>
    <w:rsid w:val="00B52C5B"/>
    <w:rsid w:val="00B52C94"/>
    <w:rsid w:val="00B52D5B"/>
    <w:rsid w:val="00B52DB2"/>
    <w:rsid w:val="00B52DED"/>
    <w:rsid w:val="00B52EFE"/>
    <w:rsid w:val="00B52F94"/>
    <w:rsid w:val="00B5301D"/>
    <w:rsid w:val="00B53024"/>
    <w:rsid w:val="00B533EF"/>
    <w:rsid w:val="00B535B8"/>
    <w:rsid w:val="00B53962"/>
    <w:rsid w:val="00B53E68"/>
    <w:rsid w:val="00B54010"/>
    <w:rsid w:val="00B540EA"/>
    <w:rsid w:val="00B54215"/>
    <w:rsid w:val="00B54617"/>
    <w:rsid w:val="00B54864"/>
    <w:rsid w:val="00B548AD"/>
    <w:rsid w:val="00B549B2"/>
    <w:rsid w:val="00B549E6"/>
    <w:rsid w:val="00B54A16"/>
    <w:rsid w:val="00B54A1B"/>
    <w:rsid w:val="00B54B64"/>
    <w:rsid w:val="00B54D02"/>
    <w:rsid w:val="00B54D4D"/>
    <w:rsid w:val="00B54DA8"/>
    <w:rsid w:val="00B54E05"/>
    <w:rsid w:val="00B55464"/>
    <w:rsid w:val="00B554E2"/>
    <w:rsid w:val="00B55AD6"/>
    <w:rsid w:val="00B55BE9"/>
    <w:rsid w:val="00B55C35"/>
    <w:rsid w:val="00B55DA0"/>
    <w:rsid w:val="00B55DA9"/>
    <w:rsid w:val="00B56531"/>
    <w:rsid w:val="00B56547"/>
    <w:rsid w:val="00B5670E"/>
    <w:rsid w:val="00B56AB7"/>
    <w:rsid w:val="00B56FF9"/>
    <w:rsid w:val="00B57008"/>
    <w:rsid w:val="00B571FB"/>
    <w:rsid w:val="00B5742D"/>
    <w:rsid w:val="00B57531"/>
    <w:rsid w:val="00B5759F"/>
    <w:rsid w:val="00B57630"/>
    <w:rsid w:val="00B57AD5"/>
    <w:rsid w:val="00B57C9D"/>
    <w:rsid w:val="00B57F6D"/>
    <w:rsid w:val="00B6027D"/>
    <w:rsid w:val="00B603BF"/>
    <w:rsid w:val="00B6088D"/>
    <w:rsid w:val="00B6096A"/>
    <w:rsid w:val="00B609D8"/>
    <w:rsid w:val="00B60A3D"/>
    <w:rsid w:val="00B60D9B"/>
    <w:rsid w:val="00B61145"/>
    <w:rsid w:val="00B6133E"/>
    <w:rsid w:val="00B614C9"/>
    <w:rsid w:val="00B61652"/>
    <w:rsid w:val="00B617AA"/>
    <w:rsid w:val="00B61856"/>
    <w:rsid w:val="00B618CE"/>
    <w:rsid w:val="00B61944"/>
    <w:rsid w:val="00B619FF"/>
    <w:rsid w:val="00B61C9C"/>
    <w:rsid w:val="00B61CDC"/>
    <w:rsid w:val="00B620D3"/>
    <w:rsid w:val="00B62159"/>
    <w:rsid w:val="00B621C9"/>
    <w:rsid w:val="00B622C0"/>
    <w:rsid w:val="00B6242D"/>
    <w:rsid w:val="00B624FB"/>
    <w:rsid w:val="00B627AC"/>
    <w:rsid w:val="00B6285D"/>
    <w:rsid w:val="00B628AA"/>
    <w:rsid w:val="00B62AF8"/>
    <w:rsid w:val="00B62C0F"/>
    <w:rsid w:val="00B62C7A"/>
    <w:rsid w:val="00B62FEF"/>
    <w:rsid w:val="00B63376"/>
    <w:rsid w:val="00B634CF"/>
    <w:rsid w:val="00B635C3"/>
    <w:rsid w:val="00B63714"/>
    <w:rsid w:val="00B6374F"/>
    <w:rsid w:val="00B6391E"/>
    <w:rsid w:val="00B63AB4"/>
    <w:rsid w:val="00B63D07"/>
    <w:rsid w:val="00B63D26"/>
    <w:rsid w:val="00B63E22"/>
    <w:rsid w:val="00B63FBB"/>
    <w:rsid w:val="00B6417B"/>
    <w:rsid w:val="00B64308"/>
    <w:rsid w:val="00B6443B"/>
    <w:rsid w:val="00B6501F"/>
    <w:rsid w:val="00B65052"/>
    <w:rsid w:val="00B6519C"/>
    <w:rsid w:val="00B65231"/>
    <w:rsid w:val="00B653C1"/>
    <w:rsid w:val="00B65426"/>
    <w:rsid w:val="00B6550D"/>
    <w:rsid w:val="00B65E15"/>
    <w:rsid w:val="00B65F28"/>
    <w:rsid w:val="00B66156"/>
    <w:rsid w:val="00B66160"/>
    <w:rsid w:val="00B663A3"/>
    <w:rsid w:val="00B6642E"/>
    <w:rsid w:val="00B6650A"/>
    <w:rsid w:val="00B66893"/>
    <w:rsid w:val="00B66CC2"/>
    <w:rsid w:val="00B66F78"/>
    <w:rsid w:val="00B66FEA"/>
    <w:rsid w:val="00B671FC"/>
    <w:rsid w:val="00B673D8"/>
    <w:rsid w:val="00B67756"/>
    <w:rsid w:val="00B6793E"/>
    <w:rsid w:val="00B67A4D"/>
    <w:rsid w:val="00B67BB8"/>
    <w:rsid w:val="00B67C71"/>
    <w:rsid w:val="00B67D2A"/>
    <w:rsid w:val="00B67D3D"/>
    <w:rsid w:val="00B70452"/>
    <w:rsid w:val="00B705A0"/>
    <w:rsid w:val="00B70684"/>
    <w:rsid w:val="00B70711"/>
    <w:rsid w:val="00B70E90"/>
    <w:rsid w:val="00B70FAD"/>
    <w:rsid w:val="00B70FB6"/>
    <w:rsid w:val="00B716AB"/>
    <w:rsid w:val="00B716AC"/>
    <w:rsid w:val="00B716BD"/>
    <w:rsid w:val="00B71734"/>
    <w:rsid w:val="00B71BF0"/>
    <w:rsid w:val="00B71DA9"/>
    <w:rsid w:val="00B7214E"/>
    <w:rsid w:val="00B72266"/>
    <w:rsid w:val="00B722AA"/>
    <w:rsid w:val="00B723C2"/>
    <w:rsid w:val="00B727DB"/>
    <w:rsid w:val="00B7291C"/>
    <w:rsid w:val="00B72BB7"/>
    <w:rsid w:val="00B73102"/>
    <w:rsid w:val="00B734EA"/>
    <w:rsid w:val="00B7381B"/>
    <w:rsid w:val="00B73BF6"/>
    <w:rsid w:val="00B73F48"/>
    <w:rsid w:val="00B73F8D"/>
    <w:rsid w:val="00B74431"/>
    <w:rsid w:val="00B744F8"/>
    <w:rsid w:val="00B74500"/>
    <w:rsid w:val="00B74533"/>
    <w:rsid w:val="00B745AC"/>
    <w:rsid w:val="00B746AA"/>
    <w:rsid w:val="00B7481A"/>
    <w:rsid w:val="00B7482B"/>
    <w:rsid w:val="00B749AB"/>
    <w:rsid w:val="00B749FC"/>
    <w:rsid w:val="00B74BC7"/>
    <w:rsid w:val="00B74C3B"/>
    <w:rsid w:val="00B74FF8"/>
    <w:rsid w:val="00B7524D"/>
    <w:rsid w:val="00B752DE"/>
    <w:rsid w:val="00B755E4"/>
    <w:rsid w:val="00B75606"/>
    <w:rsid w:val="00B75B6A"/>
    <w:rsid w:val="00B75BB0"/>
    <w:rsid w:val="00B75EAF"/>
    <w:rsid w:val="00B76478"/>
    <w:rsid w:val="00B767EB"/>
    <w:rsid w:val="00B7688D"/>
    <w:rsid w:val="00B768ED"/>
    <w:rsid w:val="00B76AEF"/>
    <w:rsid w:val="00B76D0D"/>
    <w:rsid w:val="00B76E62"/>
    <w:rsid w:val="00B76F6F"/>
    <w:rsid w:val="00B76F8A"/>
    <w:rsid w:val="00B76FAC"/>
    <w:rsid w:val="00B771C2"/>
    <w:rsid w:val="00B77335"/>
    <w:rsid w:val="00B77367"/>
    <w:rsid w:val="00B7736F"/>
    <w:rsid w:val="00B77571"/>
    <w:rsid w:val="00B77670"/>
    <w:rsid w:val="00B77950"/>
    <w:rsid w:val="00B779FD"/>
    <w:rsid w:val="00B77B11"/>
    <w:rsid w:val="00B77C15"/>
    <w:rsid w:val="00B77EC1"/>
    <w:rsid w:val="00B77F14"/>
    <w:rsid w:val="00B800BE"/>
    <w:rsid w:val="00B804ED"/>
    <w:rsid w:val="00B8054B"/>
    <w:rsid w:val="00B8074D"/>
    <w:rsid w:val="00B807EC"/>
    <w:rsid w:val="00B80A95"/>
    <w:rsid w:val="00B80CBD"/>
    <w:rsid w:val="00B80E25"/>
    <w:rsid w:val="00B80F6F"/>
    <w:rsid w:val="00B80FFF"/>
    <w:rsid w:val="00B816BA"/>
    <w:rsid w:val="00B81943"/>
    <w:rsid w:val="00B8194F"/>
    <w:rsid w:val="00B81E5B"/>
    <w:rsid w:val="00B81FB0"/>
    <w:rsid w:val="00B82073"/>
    <w:rsid w:val="00B822F5"/>
    <w:rsid w:val="00B8264C"/>
    <w:rsid w:val="00B8269D"/>
    <w:rsid w:val="00B82C8B"/>
    <w:rsid w:val="00B82DD2"/>
    <w:rsid w:val="00B82E25"/>
    <w:rsid w:val="00B82F8F"/>
    <w:rsid w:val="00B82FE1"/>
    <w:rsid w:val="00B83034"/>
    <w:rsid w:val="00B831DB"/>
    <w:rsid w:val="00B8336E"/>
    <w:rsid w:val="00B83420"/>
    <w:rsid w:val="00B835E1"/>
    <w:rsid w:val="00B835F9"/>
    <w:rsid w:val="00B8370A"/>
    <w:rsid w:val="00B83941"/>
    <w:rsid w:val="00B83C82"/>
    <w:rsid w:val="00B83CE2"/>
    <w:rsid w:val="00B83F6D"/>
    <w:rsid w:val="00B843E1"/>
    <w:rsid w:val="00B847BF"/>
    <w:rsid w:val="00B84843"/>
    <w:rsid w:val="00B84993"/>
    <w:rsid w:val="00B84BC1"/>
    <w:rsid w:val="00B84BF3"/>
    <w:rsid w:val="00B84FFB"/>
    <w:rsid w:val="00B85048"/>
    <w:rsid w:val="00B8594A"/>
    <w:rsid w:val="00B85A5C"/>
    <w:rsid w:val="00B85CD8"/>
    <w:rsid w:val="00B85D3C"/>
    <w:rsid w:val="00B869A7"/>
    <w:rsid w:val="00B86D66"/>
    <w:rsid w:val="00B8737B"/>
    <w:rsid w:val="00B87522"/>
    <w:rsid w:val="00B877C6"/>
    <w:rsid w:val="00B87815"/>
    <w:rsid w:val="00B878DC"/>
    <w:rsid w:val="00B87B19"/>
    <w:rsid w:val="00B87C87"/>
    <w:rsid w:val="00B87D73"/>
    <w:rsid w:val="00B87D8B"/>
    <w:rsid w:val="00B900E8"/>
    <w:rsid w:val="00B90638"/>
    <w:rsid w:val="00B906BD"/>
    <w:rsid w:val="00B90DDD"/>
    <w:rsid w:val="00B90F73"/>
    <w:rsid w:val="00B90FD6"/>
    <w:rsid w:val="00B916B8"/>
    <w:rsid w:val="00B918AA"/>
    <w:rsid w:val="00B91967"/>
    <w:rsid w:val="00B91C21"/>
    <w:rsid w:val="00B91C7C"/>
    <w:rsid w:val="00B91C9B"/>
    <w:rsid w:val="00B91FB5"/>
    <w:rsid w:val="00B920B3"/>
    <w:rsid w:val="00B9259F"/>
    <w:rsid w:val="00B925A8"/>
    <w:rsid w:val="00B9260C"/>
    <w:rsid w:val="00B92723"/>
    <w:rsid w:val="00B927B2"/>
    <w:rsid w:val="00B927CB"/>
    <w:rsid w:val="00B9285C"/>
    <w:rsid w:val="00B928CE"/>
    <w:rsid w:val="00B92A49"/>
    <w:rsid w:val="00B92EDE"/>
    <w:rsid w:val="00B93020"/>
    <w:rsid w:val="00B9303E"/>
    <w:rsid w:val="00B936F1"/>
    <w:rsid w:val="00B93CAE"/>
    <w:rsid w:val="00B93CBD"/>
    <w:rsid w:val="00B93DEB"/>
    <w:rsid w:val="00B93F7F"/>
    <w:rsid w:val="00B942AB"/>
    <w:rsid w:val="00B945A3"/>
    <w:rsid w:val="00B946C4"/>
    <w:rsid w:val="00B947A3"/>
    <w:rsid w:val="00B94984"/>
    <w:rsid w:val="00B94B35"/>
    <w:rsid w:val="00B94B48"/>
    <w:rsid w:val="00B94BDD"/>
    <w:rsid w:val="00B94BE7"/>
    <w:rsid w:val="00B94C63"/>
    <w:rsid w:val="00B94DB9"/>
    <w:rsid w:val="00B94FEE"/>
    <w:rsid w:val="00B95401"/>
    <w:rsid w:val="00B9542C"/>
    <w:rsid w:val="00B95442"/>
    <w:rsid w:val="00B9558F"/>
    <w:rsid w:val="00B95648"/>
    <w:rsid w:val="00B95794"/>
    <w:rsid w:val="00B95832"/>
    <w:rsid w:val="00B95AD2"/>
    <w:rsid w:val="00B95B22"/>
    <w:rsid w:val="00B95BE5"/>
    <w:rsid w:val="00B95C90"/>
    <w:rsid w:val="00B95E61"/>
    <w:rsid w:val="00B9610D"/>
    <w:rsid w:val="00B9641D"/>
    <w:rsid w:val="00B964A4"/>
    <w:rsid w:val="00B96CD5"/>
    <w:rsid w:val="00B96E33"/>
    <w:rsid w:val="00B96E97"/>
    <w:rsid w:val="00B97129"/>
    <w:rsid w:val="00B972C8"/>
    <w:rsid w:val="00B97355"/>
    <w:rsid w:val="00B97585"/>
    <w:rsid w:val="00B975A8"/>
    <w:rsid w:val="00B975B6"/>
    <w:rsid w:val="00B97671"/>
    <w:rsid w:val="00B97721"/>
    <w:rsid w:val="00B979F6"/>
    <w:rsid w:val="00B97A4E"/>
    <w:rsid w:val="00B97E0D"/>
    <w:rsid w:val="00B97EB5"/>
    <w:rsid w:val="00B97EE8"/>
    <w:rsid w:val="00BA0007"/>
    <w:rsid w:val="00BA0032"/>
    <w:rsid w:val="00BA00A3"/>
    <w:rsid w:val="00BA01EF"/>
    <w:rsid w:val="00BA0231"/>
    <w:rsid w:val="00BA02A8"/>
    <w:rsid w:val="00BA0622"/>
    <w:rsid w:val="00BA0668"/>
    <w:rsid w:val="00BA073B"/>
    <w:rsid w:val="00BA0AEC"/>
    <w:rsid w:val="00BA0BCB"/>
    <w:rsid w:val="00BA0CDC"/>
    <w:rsid w:val="00BA0F31"/>
    <w:rsid w:val="00BA11B3"/>
    <w:rsid w:val="00BA11CF"/>
    <w:rsid w:val="00BA1231"/>
    <w:rsid w:val="00BA15CD"/>
    <w:rsid w:val="00BA1944"/>
    <w:rsid w:val="00BA1A25"/>
    <w:rsid w:val="00BA20FE"/>
    <w:rsid w:val="00BA2687"/>
    <w:rsid w:val="00BA26E7"/>
    <w:rsid w:val="00BA279B"/>
    <w:rsid w:val="00BA279E"/>
    <w:rsid w:val="00BA28FF"/>
    <w:rsid w:val="00BA2D0C"/>
    <w:rsid w:val="00BA2D3C"/>
    <w:rsid w:val="00BA3032"/>
    <w:rsid w:val="00BA30E6"/>
    <w:rsid w:val="00BA36A5"/>
    <w:rsid w:val="00BA388E"/>
    <w:rsid w:val="00BA3A6A"/>
    <w:rsid w:val="00BA3CE3"/>
    <w:rsid w:val="00BA4071"/>
    <w:rsid w:val="00BA414E"/>
    <w:rsid w:val="00BA4677"/>
    <w:rsid w:val="00BA4876"/>
    <w:rsid w:val="00BA4882"/>
    <w:rsid w:val="00BA48A5"/>
    <w:rsid w:val="00BA4A15"/>
    <w:rsid w:val="00BA4AA6"/>
    <w:rsid w:val="00BA4B02"/>
    <w:rsid w:val="00BA4BBA"/>
    <w:rsid w:val="00BA4D46"/>
    <w:rsid w:val="00BA4D9F"/>
    <w:rsid w:val="00BA4E72"/>
    <w:rsid w:val="00BA4EE9"/>
    <w:rsid w:val="00BA4FB5"/>
    <w:rsid w:val="00BA5053"/>
    <w:rsid w:val="00BA5109"/>
    <w:rsid w:val="00BA5120"/>
    <w:rsid w:val="00BA522A"/>
    <w:rsid w:val="00BA52C4"/>
    <w:rsid w:val="00BA53FE"/>
    <w:rsid w:val="00BA55E8"/>
    <w:rsid w:val="00BA564F"/>
    <w:rsid w:val="00BA56CC"/>
    <w:rsid w:val="00BA5773"/>
    <w:rsid w:val="00BA5983"/>
    <w:rsid w:val="00BA5B90"/>
    <w:rsid w:val="00BA5C31"/>
    <w:rsid w:val="00BA5DBA"/>
    <w:rsid w:val="00BA5DD6"/>
    <w:rsid w:val="00BA641F"/>
    <w:rsid w:val="00BA6689"/>
    <w:rsid w:val="00BA6725"/>
    <w:rsid w:val="00BA6781"/>
    <w:rsid w:val="00BA6950"/>
    <w:rsid w:val="00BA6951"/>
    <w:rsid w:val="00BA6BEE"/>
    <w:rsid w:val="00BA6E13"/>
    <w:rsid w:val="00BA703E"/>
    <w:rsid w:val="00BA70F8"/>
    <w:rsid w:val="00BA734A"/>
    <w:rsid w:val="00BA7440"/>
    <w:rsid w:val="00BA74D6"/>
    <w:rsid w:val="00BA76AD"/>
    <w:rsid w:val="00BA76F8"/>
    <w:rsid w:val="00BA7825"/>
    <w:rsid w:val="00BA7AB1"/>
    <w:rsid w:val="00BA7C19"/>
    <w:rsid w:val="00BA7F9A"/>
    <w:rsid w:val="00BB01E6"/>
    <w:rsid w:val="00BB0268"/>
    <w:rsid w:val="00BB0759"/>
    <w:rsid w:val="00BB08EB"/>
    <w:rsid w:val="00BB0946"/>
    <w:rsid w:val="00BB0AEB"/>
    <w:rsid w:val="00BB0CDA"/>
    <w:rsid w:val="00BB0E63"/>
    <w:rsid w:val="00BB115D"/>
    <w:rsid w:val="00BB125B"/>
    <w:rsid w:val="00BB14CC"/>
    <w:rsid w:val="00BB1518"/>
    <w:rsid w:val="00BB15F9"/>
    <w:rsid w:val="00BB1774"/>
    <w:rsid w:val="00BB1794"/>
    <w:rsid w:val="00BB1814"/>
    <w:rsid w:val="00BB1925"/>
    <w:rsid w:val="00BB1A9E"/>
    <w:rsid w:val="00BB1AB5"/>
    <w:rsid w:val="00BB1DB6"/>
    <w:rsid w:val="00BB1F1B"/>
    <w:rsid w:val="00BB1F2D"/>
    <w:rsid w:val="00BB1FBB"/>
    <w:rsid w:val="00BB2068"/>
    <w:rsid w:val="00BB2464"/>
    <w:rsid w:val="00BB248D"/>
    <w:rsid w:val="00BB25E4"/>
    <w:rsid w:val="00BB25E8"/>
    <w:rsid w:val="00BB29D6"/>
    <w:rsid w:val="00BB2A58"/>
    <w:rsid w:val="00BB2A9C"/>
    <w:rsid w:val="00BB2CBD"/>
    <w:rsid w:val="00BB2E30"/>
    <w:rsid w:val="00BB2E60"/>
    <w:rsid w:val="00BB2FDE"/>
    <w:rsid w:val="00BB30F4"/>
    <w:rsid w:val="00BB3257"/>
    <w:rsid w:val="00BB334F"/>
    <w:rsid w:val="00BB33B4"/>
    <w:rsid w:val="00BB3914"/>
    <w:rsid w:val="00BB401A"/>
    <w:rsid w:val="00BB4140"/>
    <w:rsid w:val="00BB439C"/>
    <w:rsid w:val="00BB459A"/>
    <w:rsid w:val="00BB4BE2"/>
    <w:rsid w:val="00BB4DCE"/>
    <w:rsid w:val="00BB4E52"/>
    <w:rsid w:val="00BB5067"/>
    <w:rsid w:val="00BB52EB"/>
    <w:rsid w:val="00BB5326"/>
    <w:rsid w:val="00BB5442"/>
    <w:rsid w:val="00BB549B"/>
    <w:rsid w:val="00BB5589"/>
    <w:rsid w:val="00BB59D9"/>
    <w:rsid w:val="00BB5B2A"/>
    <w:rsid w:val="00BB5D73"/>
    <w:rsid w:val="00BB5E65"/>
    <w:rsid w:val="00BB5F68"/>
    <w:rsid w:val="00BB5F82"/>
    <w:rsid w:val="00BB65B3"/>
    <w:rsid w:val="00BB663C"/>
    <w:rsid w:val="00BB696A"/>
    <w:rsid w:val="00BB6A0B"/>
    <w:rsid w:val="00BB6B00"/>
    <w:rsid w:val="00BB6B06"/>
    <w:rsid w:val="00BB6D82"/>
    <w:rsid w:val="00BB6FE7"/>
    <w:rsid w:val="00BB7058"/>
    <w:rsid w:val="00BB7062"/>
    <w:rsid w:val="00BB719C"/>
    <w:rsid w:val="00BB779E"/>
    <w:rsid w:val="00BB77DC"/>
    <w:rsid w:val="00BB7B66"/>
    <w:rsid w:val="00BB7DAF"/>
    <w:rsid w:val="00BB7DBD"/>
    <w:rsid w:val="00BB7EC4"/>
    <w:rsid w:val="00BB7FA7"/>
    <w:rsid w:val="00BC0114"/>
    <w:rsid w:val="00BC03BB"/>
    <w:rsid w:val="00BC046E"/>
    <w:rsid w:val="00BC0471"/>
    <w:rsid w:val="00BC0521"/>
    <w:rsid w:val="00BC05C4"/>
    <w:rsid w:val="00BC0655"/>
    <w:rsid w:val="00BC0981"/>
    <w:rsid w:val="00BC0D5B"/>
    <w:rsid w:val="00BC0F0A"/>
    <w:rsid w:val="00BC1081"/>
    <w:rsid w:val="00BC117C"/>
    <w:rsid w:val="00BC1467"/>
    <w:rsid w:val="00BC14E0"/>
    <w:rsid w:val="00BC1531"/>
    <w:rsid w:val="00BC1583"/>
    <w:rsid w:val="00BC187E"/>
    <w:rsid w:val="00BC1937"/>
    <w:rsid w:val="00BC1C16"/>
    <w:rsid w:val="00BC1CD8"/>
    <w:rsid w:val="00BC1D30"/>
    <w:rsid w:val="00BC1D99"/>
    <w:rsid w:val="00BC222B"/>
    <w:rsid w:val="00BC2953"/>
    <w:rsid w:val="00BC2ACC"/>
    <w:rsid w:val="00BC2BBA"/>
    <w:rsid w:val="00BC2C14"/>
    <w:rsid w:val="00BC2D82"/>
    <w:rsid w:val="00BC2E76"/>
    <w:rsid w:val="00BC3508"/>
    <w:rsid w:val="00BC394B"/>
    <w:rsid w:val="00BC3A4C"/>
    <w:rsid w:val="00BC3AE0"/>
    <w:rsid w:val="00BC3DEA"/>
    <w:rsid w:val="00BC4133"/>
    <w:rsid w:val="00BC44A0"/>
    <w:rsid w:val="00BC4504"/>
    <w:rsid w:val="00BC47C4"/>
    <w:rsid w:val="00BC48E6"/>
    <w:rsid w:val="00BC4902"/>
    <w:rsid w:val="00BC4DED"/>
    <w:rsid w:val="00BC4E55"/>
    <w:rsid w:val="00BC51F8"/>
    <w:rsid w:val="00BC5203"/>
    <w:rsid w:val="00BC5243"/>
    <w:rsid w:val="00BC5257"/>
    <w:rsid w:val="00BC556D"/>
    <w:rsid w:val="00BC55AE"/>
    <w:rsid w:val="00BC57E1"/>
    <w:rsid w:val="00BC5987"/>
    <w:rsid w:val="00BC59F7"/>
    <w:rsid w:val="00BC5C20"/>
    <w:rsid w:val="00BC5C6F"/>
    <w:rsid w:val="00BC638F"/>
    <w:rsid w:val="00BC63D6"/>
    <w:rsid w:val="00BC65EE"/>
    <w:rsid w:val="00BC670A"/>
    <w:rsid w:val="00BC69A5"/>
    <w:rsid w:val="00BC6BA4"/>
    <w:rsid w:val="00BC6C27"/>
    <w:rsid w:val="00BC6DFE"/>
    <w:rsid w:val="00BC6E62"/>
    <w:rsid w:val="00BC7057"/>
    <w:rsid w:val="00BC70D7"/>
    <w:rsid w:val="00BC730E"/>
    <w:rsid w:val="00BC763F"/>
    <w:rsid w:val="00BC78A4"/>
    <w:rsid w:val="00BC7C90"/>
    <w:rsid w:val="00BC7CA7"/>
    <w:rsid w:val="00BC7CAE"/>
    <w:rsid w:val="00BC7DE2"/>
    <w:rsid w:val="00BC7DEF"/>
    <w:rsid w:val="00BD03B9"/>
    <w:rsid w:val="00BD081B"/>
    <w:rsid w:val="00BD08AE"/>
    <w:rsid w:val="00BD0B51"/>
    <w:rsid w:val="00BD0F08"/>
    <w:rsid w:val="00BD0F5E"/>
    <w:rsid w:val="00BD123A"/>
    <w:rsid w:val="00BD1440"/>
    <w:rsid w:val="00BD1616"/>
    <w:rsid w:val="00BD1761"/>
    <w:rsid w:val="00BD18E6"/>
    <w:rsid w:val="00BD1C82"/>
    <w:rsid w:val="00BD1D05"/>
    <w:rsid w:val="00BD2321"/>
    <w:rsid w:val="00BD24D9"/>
    <w:rsid w:val="00BD25E5"/>
    <w:rsid w:val="00BD28EB"/>
    <w:rsid w:val="00BD2A4A"/>
    <w:rsid w:val="00BD2BC0"/>
    <w:rsid w:val="00BD311F"/>
    <w:rsid w:val="00BD326D"/>
    <w:rsid w:val="00BD345F"/>
    <w:rsid w:val="00BD3699"/>
    <w:rsid w:val="00BD3AF0"/>
    <w:rsid w:val="00BD3BAF"/>
    <w:rsid w:val="00BD3E4E"/>
    <w:rsid w:val="00BD4194"/>
    <w:rsid w:val="00BD41FE"/>
    <w:rsid w:val="00BD4304"/>
    <w:rsid w:val="00BD4516"/>
    <w:rsid w:val="00BD4735"/>
    <w:rsid w:val="00BD4982"/>
    <w:rsid w:val="00BD498E"/>
    <w:rsid w:val="00BD4A2B"/>
    <w:rsid w:val="00BD4AD1"/>
    <w:rsid w:val="00BD4ADC"/>
    <w:rsid w:val="00BD4C0B"/>
    <w:rsid w:val="00BD4C0E"/>
    <w:rsid w:val="00BD4D14"/>
    <w:rsid w:val="00BD4D36"/>
    <w:rsid w:val="00BD4D69"/>
    <w:rsid w:val="00BD4DC1"/>
    <w:rsid w:val="00BD4F8A"/>
    <w:rsid w:val="00BD4FF9"/>
    <w:rsid w:val="00BD57EA"/>
    <w:rsid w:val="00BD58DD"/>
    <w:rsid w:val="00BD59D3"/>
    <w:rsid w:val="00BD5A75"/>
    <w:rsid w:val="00BD5A81"/>
    <w:rsid w:val="00BD5C25"/>
    <w:rsid w:val="00BD5F67"/>
    <w:rsid w:val="00BD604E"/>
    <w:rsid w:val="00BD63EC"/>
    <w:rsid w:val="00BD64B1"/>
    <w:rsid w:val="00BD66F5"/>
    <w:rsid w:val="00BD6944"/>
    <w:rsid w:val="00BD6BCE"/>
    <w:rsid w:val="00BD6DA4"/>
    <w:rsid w:val="00BD6EF1"/>
    <w:rsid w:val="00BD70C5"/>
    <w:rsid w:val="00BD7146"/>
    <w:rsid w:val="00BD7192"/>
    <w:rsid w:val="00BD7322"/>
    <w:rsid w:val="00BD754A"/>
    <w:rsid w:val="00BD756F"/>
    <w:rsid w:val="00BD76AF"/>
    <w:rsid w:val="00BD7786"/>
    <w:rsid w:val="00BD7925"/>
    <w:rsid w:val="00BD79BD"/>
    <w:rsid w:val="00BD7C58"/>
    <w:rsid w:val="00BD7E28"/>
    <w:rsid w:val="00BE003B"/>
    <w:rsid w:val="00BE00B5"/>
    <w:rsid w:val="00BE0315"/>
    <w:rsid w:val="00BE0A6E"/>
    <w:rsid w:val="00BE0E0F"/>
    <w:rsid w:val="00BE0EA9"/>
    <w:rsid w:val="00BE1076"/>
    <w:rsid w:val="00BE115D"/>
    <w:rsid w:val="00BE11E5"/>
    <w:rsid w:val="00BE13BD"/>
    <w:rsid w:val="00BE1663"/>
    <w:rsid w:val="00BE16C3"/>
    <w:rsid w:val="00BE192A"/>
    <w:rsid w:val="00BE1A07"/>
    <w:rsid w:val="00BE1CAD"/>
    <w:rsid w:val="00BE1CB7"/>
    <w:rsid w:val="00BE1DE6"/>
    <w:rsid w:val="00BE1E95"/>
    <w:rsid w:val="00BE2070"/>
    <w:rsid w:val="00BE22C6"/>
    <w:rsid w:val="00BE266B"/>
    <w:rsid w:val="00BE2867"/>
    <w:rsid w:val="00BE2986"/>
    <w:rsid w:val="00BE2987"/>
    <w:rsid w:val="00BE2AAA"/>
    <w:rsid w:val="00BE2AC2"/>
    <w:rsid w:val="00BE2EC7"/>
    <w:rsid w:val="00BE2F1E"/>
    <w:rsid w:val="00BE2F74"/>
    <w:rsid w:val="00BE3087"/>
    <w:rsid w:val="00BE3295"/>
    <w:rsid w:val="00BE33B7"/>
    <w:rsid w:val="00BE347A"/>
    <w:rsid w:val="00BE3500"/>
    <w:rsid w:val="00BE3629"/>
    <w:rsid w:val="00BE3736"/>
    <w:rsid w:val="00BE3CF2"/>
    <w:rsid w:val="00BE3E11"/>
    <w:rsid w:val="00BE3E28"/>
    <w:rsid w:val="00BE3F2C"/>
    <w:rsid w:val="00BE40C9"/>
    <w:rsid w:val="00BE4214"/>
    <w:rsid w:val="00BE45B4"/>
    <w:rsid w:val="00BE46FF"/>
    <w:rsid w:val="00BE474D"/>
    <w:rsid w:val="00BE47F7"/>
    <w:rsid w:val="00BE49F1"/>
    <w:rsid w:val="00BE4A10"/>
    <w:rsid w:val="00BE4ADD"/>
    <w:rsid w:val="00BE4F02"/>
    <w:rsid w:val="00BE4F5D"/>
    <w:rsid w:val="00BE57C9"/>
    <w:rsid w:val="00BE5913"/>
    <w:rsid w:val="00BE59F9"/>
    <w:rsid w:val="00BE5B94"/>
    <w:rsid w:val="00BE6041"/>
    <w:rsid w:val="00BE60FC"/>
    <w:rsid w:val="00BE6131"/>
    <w:rsid w:val="00BE625E"/>
    <w:rsid w:val="00BE631F"/>
    <w:rsid w:val="00BE65F6"/>
    <w:rsid w:val="00BE661D"/>
    <w:rsid w:val="00BE6A74"/>
    <w:rsid w:val="00BE6CAA"/>
    <w:rsid w:val="00BE6EB9"/>
    <w:rsid w:val="00BE70D7"/>
    <w:rsid w:val="00BE7666"/>
    <w:rsid w:val="00BE7714"/>
    <w:rsid w:val="00BE7725"/>
    <w:rsid w:val="00BE77BB"/>
    <w:rsid w:val="00BE79C0"/>
    <w:rsid w:val="00BE7C5F"/>
    <w:rsid w:val="00BE7E21"/>
    <w:rsid w:val="00BE7F48"/>
    <w:rsid w:val="00BE7FD0"/>
    <w:rsid w:val="00BF0092"/>
    <w:rsid w:val="00BF0172"/>
    <w:rsid w:val="00BF01D7"/>
    <w:rsid w:val="00BF02FF"/>
    <w:rsid w:val="00BF0372"/>
    <w:rsid w:val="00BF093D"/>
    <w:rsid w:val="00BF0AB8"/>
    <w:rsid w:val="00BF0B66"/>
    <w:rsid w:val="00BF0D5B"/>
    <w:rsid w:val="00BF0D96"/>
    <w:rsid w:val="00BF0F34"/>
    <w:rsid w:val="00BF1069"/>
    <w:rsid w:val="00BF13F7"/>
    <w:rsid w:val="00BF14BB"/>
    <w:rsid w:val="00BF15E0"/>
    <w:rsid w:val="00BF19D0"/>
    <w:rsid w:val="00BF1CEA"/>
    <w:rsid w:val="00BF2180"/>
    <w:rsid w:val="00BF2392"/>
    <w:rsid w:val="00BF2463"/>
    <w:rsid w:val="00BF2B1A"/>
    <w:rsid w:val="00BF2BB3"/>
    <w:rsid w:val="00BF2C76"/>
    <w:rsid w:val="00BF2F85"/>
    <w:rsid w:val="00BF31E6"/>
    <w:rsid w:val="00BF3408"/>
    <w:rsid w:val="00BF3736"/>
    <w:rsid w:val="00BF37EB"/>
    <w:rsid w:val="00BF38B2"/>
    <w:rsid w:val="00BF3997"/>
    <w:rsid w:val="00BF3B7F"/>
    <w:rsid w:val="00BF3D27"/>
    <w:rsid w:val="00BF3D67"/>
    <w:rsid w:val="00BF3FB0"/>
    <w:rsid w:val="00BF421B"/>
    <w:rsid w:val="00BF43D9"/>
    <w:rsid w:val="00BF4454"/>
    <w:rsid w:val="00BF45D0"/>
    <w:rsid w:val="00BF45FA"/>
    <w:rsid w:val="00BF48A5"/>
    <w:rsid w:val="00BF4A2B"/>
    <w:rsid w:val="00BF4CDD"/>
    <w:rsid w:val="00BF4E8C"/>
    <w:rsid w:val="00BF50AB"/>
    <w:rsid w:val="00BF5188"/>
    <w:rsid w:val="00BF51CC"/>
    <w:rsid w:val="00BF5278"/>
    <w:rsid w:val="00BF52D4"/>
    <w:rsid w:val="00BF5340"/>
    <w:rsid w:val="00BF57E6"/>
    <w:rsid w:val="00BF598E"/>
    <w:rsid w:val="00BF5A78"/>
    <w:rsid w:val="00BF5C77"/>
    <w:rsid w:val="00BF5D11"/>
    <w:rsid w:val="00BF5E8E"/>
    <w:rsid w:val="00BF62CA"/>
    <w:rsid w:val="00BF6705"/>
    <w:rsid w:val="00BF6907"/>
    <w:rsid w:val="00BF6A8A"/>
    <w:rsid w:val="00BF6B7D"/>
    <w:rsid w:val="00BF6C20"/>
    <w:rsid w:val="00BF6CF0"/>
    <w:rsid w:val="00BF6D4B"/>
    <w:rsid w:val="00BF6F55"/>
    <w:rsid w:val="00BF6FE3"/>
    <w:rsid w:val="00BF720E"/>
    <w:rsid w:val="00BF72A6"/>
    <w:rsid w:val="00BF72D9"/>
    <w:rsid w:val="00BF737B"/>
    <w:rsid w:val="00BF73F4"/>
    <w:rsid w:val="00BF74B8"/>
    <w:rsid w:val="00BF790D"/>
    <w:rsid w:val="00BF7A3C"/>
    <w:rsid w:val="00C000A6"/>
    <w:rsid w:val="00C00173"/>
    <w:rsid w:val="00C0024E"/>
    <w:rsid w:val="00C002DA"/>
    <w:rsid w:val="00C00306"/>
    <w:rsid w:val="00C006AA"/>
    <w:rsid w:val="00C007A6"/>
    <w:rsid w:val="00C0084C"/>
    <w:rsid w:val="00C00860"/>
    <w:rsid w:val="00C009AD"/>
    <w:rsid w:val="00C00E38"/>
    <w:rsid w:val="00C00EB3"/>
    <w:rsid w:val="00C01218"/>
    <w:rsid w:val="00C0139B"/>
    <w:rsid w:val="00C01418"/>
    <w:rsid w:val="00C0147E"/>
    <w:rsid w:val="00C01778"/>
    <w:rsid w:val="00C018E8"/>
    <w:rsid w:val="00C01CA3"/>
    <w:rsid w:val="00C01D20"/>
    <w:rsid w:val="00C01D77"/>
    <w:rsid w:val="00C01E51"/>
    <w:rsid w:val="00C01F51"/>
    <w:rsid w:val="00C02010"/>
    <w:rsid w:val="00C02259"/>
    <w:rsid w:val="00C022EB"/>
    <w:rsid w:val="00C02343"/>
    <w:rsid w:val="00C025CE"/>
    <w:rsid w:val="00C02659"/>
    <w:rsid w:val="00C027CB"/>
    <w:rsid w:val="00C02A85"/>
    <w:rsid w:val="00C02AD3"/>
    <w:rsid w:val="00C02C70"/>
    <w:rsid w:val="00C03155"/>
    <w:rsid w:val="00C034A5"/>
    <w:rsid w:val="00C03757"/>
    <w:rsid w:val="00C037B7"/>
    <w:rsid w:val="00C03912"/>
    <w:rsid w:val="00C03E8D"/>
    <w:rsid w:val="00C03EA4"/>
    <w:rsid w:val="00C0445E"/>
    <w:rsid w:val="00C046C4"/>
    <w:rsid w:val="00C04BA9"/>
    <w:rsid w:val="00C04C98"/>
    <w:rsid w:val="00C04CB3"/>
    <w:rsid w:val="00C04D3A"/>
    <w:rsid w:val="00C04D76"/>
    <w:rsid w:val="00C04FAB"/>
    <w:rsid w:val="00C05134"/>
    <w:rsid w:val="00C05377"/>
    <w:rsid w:val="00C055BF"/>
    <w:rsid w:val="00C057BA"/>
    <w:rsid w:val="00C05976"/>
    <w:rsid w:val="00C0598C"/>
    <w:rsid w:val="00C05B98"/>
    <w:rsid w:val="00C05BAA"/>
    <w:rsid w:val="00C05F65"/>
    <w:rsid w:val="00C0645B"/>
    <w:rsid w:val="00C065C1"/>
    <w:rsid w:val="00C065D1"/>
    <w:rsid w:val="00C066C3"/>
    <w:rsid w:val="00C0681A"/>
    <w:rsid w:val="00C06901"/>
    <w:rsid w:val="00C06A08"/>
    <w:rsid w:val="00C06AF6"/>
    <w:rsid w:val="00C06C66"/>
    <w:rsid w:val="00C06E26"/>
    <w:rsid w:val="00C06E53"/>
    <w:rsid w:val="00C07207"/>
    <w:rsid w:val="00C07888"/>
    <w:rsid w:val="00C07B8A"/>
    <w:rsid w:val="00C07CA4"/>
    <w:rsid w:val="00C100F1"/>
    <w:rsid w:val="00C1023D"/>
    <w:rsid w:val="00C10414"/>
    <w:rsid w:val="00C10510"/>
    <w:rsid w:val="00C1051A"/>
    <w:rsid w:val="00C105BD"/>
    <w:rsid w:val="00C106AA"/>
    <w:rsid w:val="00C1075C"/>
    <w:rsid w:val="00C107BA"/>
    <w:rsid w:val="00C108FF"/>
    <w:rsid w:val="00C109BA"/>
    <w:rsid w:val="00C10DA5"/>
    <w:rsid w:val="00C10E7F"/>
    <w:rsid w:val="00C10EBE"/>
    <w:rsid w:val="00C11013"/>
    <w:rsid w:val="00C11121"/>
    <w:rsid w:val="00C11234"/>
    <w:rsid w:val="00C11603"/>
    <w:rsid w:val="00C11BDD"/>
    <w:rsid w:val="00C11F00"/>
    <w:rsid w:val="00C1223E"/>
    <w:rsid w:val="00C1247A"/>
    <w:rsid w:val="00C1281C"/>
    <w:rsid w:val="00C12914"/>
    <w:rsid w:val="00C12F09"/>
    <w:rsid w:val="00C12F97"/>
    <w:rsid w:val="00C13032"/>
    <w:rsid w:val="00C13179"/>
    <w:rsid w:val="00C131B4"/>
    <w:rsid w:val="00C1322B"/>
    <w:rsid w:val="00C13416"/>
    <w:rsid w:val="00C136D6"/>
    <w:rsid w:val="00C136DB"/>
    <w:rsid w:val="00C1397E"/>
    <w:rsid w:val="00C13A0D"/>
    <w:rsid w:val="00C13A30"/>
    <w:rsid w:val="00C13AD3"/>
    <w:rsid w:val="00C13BDB"/>
    <w:rsid w:val="00C13C57"/>
    <w:rsid w:val="00C13D6D"/>
    <w:rsid w:val="00C13D7C"/>
    <w:rsid w:val="00C13D91"/>
    <w:rsid w:val="00C13DFD"/>
    <w:rsid w:val="00C13E4A"/>
    <w:rsid w:val="00C13EA6"/>
    <w:rsid w:val="00C14079"/>
    <w:rsid w:val="00C14183"/>
    <w:rsid w:val="00C14825"/>
    <w:rsid w:val="00C1493C"/>
    <w:rsid w:val="00C14983"/>
    <w:rsid w:val="00C14A2B"/>
    <w:rsid w:val="00C14AB6"/>
    <w:rsid w:val="00C14B4D"/>
    <w:rsid w:val="00C15084"/>
    <w:rsid w:val="00C1509F"/>
    <w:rsid w:val="00C15125"/>
    <w:rsid w:val="00C152EC"/>
    <w:rsid w:val="00C1545B"/>
    <w:rsid w:val="00C1555B"/>
    <w:rsid w:val="00C158A1"/>
    <w:rsid w:val="00C15954"/>
    <w:rsid w:val="00C15963"/>
    <w:rsid w:val="00C15A3A"/>
    <w:rsid w:val="00C15AF0"/>
    <w:rsid w:val="00C15ECF"/>
    <w:rsid w:val="00C15FD7"/>
    <w:rsid w:val="00C163E5"/>
    <w:rsid w:val="00C165B5"/>
    <w:rsid w:val="00C165BB"/>
    <w:rsid w:val="00C167C5"/>
    <w:rsid w:val="00C16970"/>
    <w:rsid w:val="00C16A70"/>
    <w:rsid w:val="00C16AAA"/>
    <w:rsid w:val="00C170CF"/>
    <w:rsid w:val="00C171BC"/>
    <w:rsid w:val="00C174D1"/>
    <w:rsid w:val="00C17683"/>
    <w:rsid w:val="00C178EA"/>
    <w:rsid w:val="00C17BA0"/>
    <w:rsid w:val="00C17BC2"/>
    <w:rsid w:val="00C17EC2"/>
    <w:rsid w:val="00C17FE0"/>
    <w:rsid w:val="00C20216"/>
    <w:rsid w:val="00C20738"/>
    <w:rsid w:val="00C20B0E"/>
    <w:rsid w:val="00C20B1F"/>
    <w:rsid w:val="00C20D05"/>
    <w:rsid w:val="00C2136C"/>
    <w:rsid w:val="00C2150C"/>
    <w:rsid w:val="00C2160D"/>
    <w:rsid w:val="00C21A7A"/>
    <w:rsid w:val="00C21AF3"/>
    <w:rsid w:val="00C21BCC"/>
    <w:rsid w:val="00C21D7A"/>
    <w:rsid w:val="00C21E09"/>
    <w:rsid w:val="00C21EEB"/>
    <w:rsid w:val="00C221FD"/>
    <w:rsid w:val="00C22566"/>
    <w:rsid w:val="00C2256A"/>
    <w:rsid w:val="00C22658"/>
    <w:rsid w:val="00C228D3"/>
    <w:rsid w:val="00C22926"/>
    <w:rsid w:val="00C230B2"/>
    <w:rsid w:val="00C230E1"/>
    <w:rsid w:val="00C231CA"/>
    <w:rsid w:val="00C2337C"/>
    <w:rsid w:val="00C2361B"/>
    <w:rsid w:val="00C238D8"/>
    <w:rsid w:val="00C2395F"/>
    <w:rsid w:val="00C23A88"/>
    <w:rsid w:val="00C23BB7"/>
    <w:rsid w:val="00C23D16"/>
    <w:rsid w:val="00C23FF8"/>
    <w:rsid w:val="00C240D4"/>
    <w:rsid w:val="00C241BC"/>
    <w:rsid w:val="00C24316"/>
    <w:rsid w:val="00C243E6"/>
    <w:rsid w:val="00C24414"/>
    <w:rsid w:val="00C24890"/>
    <w:rsid w:val="00C248CD"/>
    <w:rsid w:val="00C249BA"/>
    <w:rsid w:val="00C24A5C"/>
    <w:rsid w:val="00C24AF1"/>
    <w:rsid w:val="00C24B9E"/>
    <w:rsid w:val="00C24CB6"/>
    <w:rsid w:val="00C25188"/>
    <w:rsid w:val="00C252B5"/>
    <w:rsid w:val="00C25494"/>
    <w:rsid w:val="00C2566C"/>
    <w:rsid w:val="00C25BF2"/>
    <w:rsid w:val="00C25C6C"/>
    <w:rsid w:val="00C25D9A"/>
    <w:rsid w:val="00C26049"/>
    <w:rsid w:val="00C2628A"/>
    <w:rsid w:val="00C26310"/>
    <w:rsid w:val="00C26478"/>
    <w:rsid w:val="00C26964"/>
    <w:rsid w:val="00C2696C"/>
    <w:rsid w:val="00C269FF"/>
    <w:rsid w:val="00C26A1A"/>
    <w:rsid w:val="00C26AA1"/>
    <w:rsid w:val="00C26D40"/>
    <w:rsid w:val="00C26DE2"/>
    <w:rsid w:val="00C26E64"/>
    <w:rsid w:val="00C270DF"/>
    <w:rsid w:val="00C272A1"/>
    <w:rsid w:val="00C272D9"/>
    <w:rsid w:val="00C27308"/>
    <w:rsid w:val="00C2742A"/>
    <w:rsid w:val="00C27530"/>
    <w:rsid w:val="00C27B67"/>
    <w:rsid w:val="00C27E24"/>
    <w:rsid w:val="00C27E5A"/>
    <w:rsid w:val="00C27E9D"/>
    <w:rsid w:val="00C27F73"/>
    <w:rsid w:val="00C27FEB"/>
    <w:rsid w:val="00C30004"/>
    <w:rsid w:val="00C300FD"/>
    <w:rsid w:val="00C303CF"/>
    <w:rsid w:val="00C304BB"/>
    <w:rsid w:val="00C304D3"/>
    <w:rsid w:val="00C3058E"/>
    <w:rsid w:val="00C3061C"/>
    <w:rsid w:val="00C30683"/>
    <w:rsid w:val="00C3086C"/>
    <w:rsid w:val="00C30948"/>
    <w:rsid w:val="00C309DE"/>
    <w:rsid w:val="00C309EE"/>
    <w:rsid w:val="00C30A84"/>
    <w:rsid w:val="00C30C34"/>
    <w:rsid w:val="00C30FE2"/>
    <w:rsid w:val="00C31020"/>
    <w:rsid w:val="00C313B6"/>
    <w:rsid w:val="00C317D3"/>
    <w:rsid w:val="00C31AC7"/>
    <w:rsid w:val="00C31AED"/>
    <w:rsid w:val="00C31C61"/>
    <w:rsid w:val="00C31DB0"/>
    <w:rsid w:val="00C31F09"/>
    <w:rsid w:val="00C32402"/>
    <w:rsid w:val="00C3243E"/>
    <w:rsid w:val="00C325AE"/>
    <w:rsid w:val="00C32709"/>
    <w:rsid w:val="00C32848"/>
    <w:rsid w:val="00C328FE"/>
    <w:rsid w:val="00C3299E"/>
    <w:rsid w:val="00C32E5B"/>
    <w:rsid w:val="00C32E97"/>
    <w:rsid w:val="00C33264"/>
    <w:rsid w:val="00C3327E"/>
    <w:rsid w:val="00C335E5"/>
    <w:rsid w:val="00C33B71"/>
    <w:rsid w:val="00C33C56"/>
    <w:rsid w:val="00C33DC7"/>
    <w:rsid w:val="00C33EFD"/>
    <w:rsid w:val="00C3410E"/>
    <w:rsid w:val="00C34183"/>
    <w:rsid w:val="00C341BC"/>
    <w:rsid w:val="00C34276"/>
    <w:rsid w:val="00C34619"/>
    <w:rsid w:val="00C34673"/>
    <w:rsid w:val="00C346FE"/>
    <w:rsid w:val="00C348C1"/>
    <w:rsid w:val="00C348D0"/>
    <w:rsid w:val="00C34996"/>
    <w:rsid w:val="00C34AA5"/>
    <w:rsid w:val="00C34C26"/>
    <w:rsid w:val="00C3532E"/>
    <w:rsid w:val="00C355AB"/>
    <w:rsid w:val="00C358E3"/>
    <w:rsid w:val="00C359D3"/>
    <w:rsid w:val="00C35C78"/>
    <w:rsid w:val="00C35DA7"/>
    <w:rsid w:val="00C35E6C"/>
    <w:rsid w:val="00C3603D"/>
    <w:rsid w:val="00C36060"/>
    <w:rsid w:val="00C360DA"/>
    <w:rsid w:val="00C360F5"/>
    <w:rsid w:val="00C3619B"/>
    <w:rsid w:val="00C36387"/>
    <w:rsid w:val="00C363A8"/>
    <w:rsid w:val="00C36689"/>
    <w:rsid w:val="00C36966"/>
    <w:rsid w:val="00C36988"/>
    <w:rsid w:val="00C36B68"/>
    <w:rsid w:val="00C36CE8"/>
    <w:rsid w:val="00C36D68"/>
    <w:rsid w:val="00C36E60"/>
    <w:rsid w:val="00C36FA2"/>
    <w:rsid w:val="00C370CA"/>
    <w:rsid w:val="00C374F1"/>
    <w:rsid w:val="00C3759C"/>
    <w:rsid w:val="00C375C3"/>
    <w:rsid w:val="00C37B50"/>
    <w:rsid w:val="00C37DEE"/>
    <w:rsid w:val="00C37F10"/>
    <w:rsid w:val="00C4002E"/>
    <w:rsid w:val="00C40105"/>
    <w:rsid w:val="00C405AB"/>
    <w:rsid w:val="00C40759"/>
    <w:rsid w:val="00C407C3"/>
    <w:rsid w:val="00C40922"/>
    <w:rsid w:val="00C40B0E"/>
    <w:rsid w:val="00C40BF0"/>
    <w:rsid w:val="00C40CCE"/>
    <w:rsid w:val="00C41091"/>
    <w:rsid w:val="00C4159C"/>
    <w:rsid w:val="00C418AD"/>
    <w:rsid w:val="00C418B8"/>
    <w:rsid w:val="00C418CB"/>
    <w:rsid w:val="00C41C22"/>
    <w:rsid w:val="00C41CC4"/>
    <w:rsid w:val="00C420C9"/>
    <w:rsid w:val="00C42341"/>
    <w:rsid w:val="00C42411"/>
    <w:rsid w:val="00C42536"/>
    <w:rsid w:val="00C425C7"/>
    <w:rsid w:val="00C427E9"/>
    <w:rsid w:val="00C428FC"/>
    <w:rsid w:val="00C42B6C"/>
    <w:rsid w:val="00C42D23"/>
    <w:rsid w:val="00C431A6"/>
    <w:rsid w:val="00C43510"/>
    <w:rsid w:val="00C43606"/>
    <w:rsid w:val="00C43884"/>
    <w:rsid w:val="00C438F7"/>
    <w:rsid w:val="00C43C30"/>
    <w:rsid w:val="00C43F1D"/>
    <w:rsid w:val="00C44018"/>
    <w:rsid w:val="00C4432D"/>
    <w:rsid w:val="00C4433E"/>
    <w:rsid w:val="00C44341"/>
    <w:rsid w:val="00C44511"/>
    <w:rsid w:val="00C4470B"/>
    <w:rsid w:val="00C44872"/>
    <w:rsid w:val="00C450B0"/>
    <w:rsid w:val="00C452E1"/>
    <w:rsid w:val="00C4555F"/>
    <w:rsid w:val="00C45590"/>
    <w:rsid w:val="00C458C5"/>
    <w:rsid w:val="00C458FD"/>
    <w:rsid w:val="00C45AA2"/>
    <w:rsid w:val="00C45C07"/>
    <w:rsid w:val="00C45C28"/>
    <w:rsid w:val="00C45DDF"/>
    <w:rsid w:val="00C4601C"/>
    <w:rsid w:val="00C4614E"/>
    <w:rsid w:val="00C462F3"/>
    <w:rsid w:val="00C467A4"/>
    <w:rsid w:val="00C467CF"/>
    <w:rsid w:val="00C46888"/>
    <w:rsid w:val="00C46F54"/>
    <w:rsid w:val="00C46F6C"/>
    <w:rsid w:val="00C475A2"/>
    <w:rsid w:val="00C476C5"/>
    <w:rsid w:val="00C47BA1"/>
    <w:rsid w:val="00C47E7A"/>
    <w:rsid w:val="00C47F66"/>
    <w:rsid w:val="00C50161"/>
    <w:rsid w:val="00C50661"/>
    <w:rsid w:val="00C50C25"/>
    <w:rsid w:val="00C50CD3"/>
    <w:rsid w:val="00C50DD9"/>
    <w:rsid w:val="00C50F59"/>
    <w:rsid w:val="00C50FFC"/>
    <w:rsid w:val="00C50FFE"/>
    <w:rsid w:val="00C51346"/>
    <w:rsid w:val="00C514B9"/>
    <w:rsid w:val="00C5161E"/>
    <w:rsid w:val="00C5173E"/>
    <w:rsid w:val="00C5181A"/>
    <w:rsid w:val="00C51912"/>
    <w:rsid w:val="00C51ABA"/>
    <w:rsid w:val="00C51B91"/>
    <w:rsid w:val="00C51F0F"/>
    <w:rsid w:val="00C521BE"/>
    <w:rsid w:val="00C52357"/>
    <w:rsid w:val="00C523C8"/>
    <w:rsid w:val="00C523CF"/>
    <w:rsid w:val="00C526EC"/>
    <w:rsid w:val="00C5279B"/>
    <w:rsid w:val="00C52877"/>
    <w:rsid w:val="00C52D36"/>
    <w:rsid w:val="00C52F7A"/>
    <w:rsid w:val="00C52FF4"/>
    <w:rsid w:val="00C530C4"/>
    <w:rsid w:val="00C532D6"/>
    <w:rsid w:val="00C533C5"/>
    <w:rsid w:val="00C535A9"/>
    <w:rsid w:val="00C53725"/>
    <w:rsid w:val="00C53B0B"/>
    <w:rsid w:val="00C53D74"/>
    <w:rsid w:val="00C53DDA"/>
    <w:rsid w:val="00C53E8A"/>
    <w:rsid w:val="00C53EC3"/>
    <w:rsid w:val="00C54169"/>
    <w:rsid w:val="00C54524"/>
    <w:rsid w:val="00C546F6"/>
    <w:rsid w:val="00C54A1A"/>
    <w:rsid w:val="00C54B40"/>
    <w:rsid w:val="00C54BF0"/>
    <w:rsid w:val="00C54DEE"/>
    <w:rsid w:val="00C550D0"/>
    <w:rsid w:val="00C551AA"/>
    <w:rsid w:val="00C5531C"/>
    <w:rsid w:val="00C55320"/>
    <w:rsid w:val="00C55415"/>
    <w:rsid w:val="00C55698"/>
    <w:rsid w:val="00C5569C"/>
    <w:rsid w:val="00C55786"/>
    <w:rsid w:val="00C55973"/>
    <w:rsid w:val="00C559A4"/>
    <w:rsid w:val="00C55D1F"/>
    <w:rsid w:val="00C55FCD"/>
    <w:rsid w:val="00C56097"/>
    <w:rsid w:val="00C5618C"/>
    <w:rsid w:val="00C56292"/>
    <w:rsid w:val="00C56293"/>
    <w:rsid w:val="00C562A6"/>
    <w:rsid w:val="00C56403"/>
    <w:rsid w:val="00C564C7"/>
    <w:rsid w:val="00C56524"/>
    <w:rsid w:val="00C56767"/>
    <w:rsid w:val="00C56821"/>
    <w:rsid w:val="00C56D55"/>
    <w:rsid w:val="00C56DA7"/>
    <w:rsid w:val="00C56FA5"/>
    <w:rsid w:val="00C573B9"/>
    <w:rsid w:val="00C57412"/>
    <w:rsid w:val="00C57491"/>
    <w:rsid w:val="00C57D16"/>
    <w:rsid w:val="00C57DE1"/>
    <w:rsid w:val="00C57E47"/>
    <w:rsid w:val="00C600E5"/>
    <w:rsid w:val="00C60135"/>
    <w:rsid w:val="00C6017F"/>
    <w:rsid w:val="00C602E0"/>
    <w:rsid w:val="00C603EF"/>
    <w:rsid w:val="00C605AA"/>
    <w:rsid w:val="00C6067D"/>
    <w:rsid w:val="00C6081D"/>
    <w:rsid w:val="00C6091F"/>
    <w:rsid w:val="00C60BA1"/>
    <w:rsid w:val="00C60DBE"/>
    <w:rsid w:val="00C60E30"/>
    <w:rsid w:val="00C61121"/>
    <w:rsid w:val="00C61140"/>
    <w:rsid w:val="00C6157D"/>
    <w:rsid w:val="00C61618"/>
    <w:rsid w:val="00C619AD"/>
    <w:rsid w:val="00C61C04"/>
    <w:rsid w:val="00C62395"/>
    <w:rsid w:val="00C6247A"/>
    <w:rsid w:val="00C62561"/>
    <w:rsid w:val="00C62616"/>
    <w:rsid w:val="00C6275B"/>
    <w:rsid w:val="00C62A3C"/>
    <w:rsid w:val="00C62A8B"/>
    <w:rsid w:val="00C62B7E"/>
    <w:rsid w:val="00C62D41"/>
    <w:rsid w:val="00C62E89"/>
    <w:rsid w:val="00C63199"/>
    <w:rsid w:val="00C6340C"/>
    <w:rsid w:val="00C63456"/>
    <w:rsid w:val="00C635B9"/>
    <w:rsid w:val="00C637CD"/>
    <w:rsid w:val="00C63878"/>
    <w:rsid w:val="00C63A8A"/>
    <w:rsid w:val="00C63C7E"/>
    <w:rsid w:val="00C63E42"/>
    <w:rsid w:val="00C63F33"/>
    <w:rsid w:val="00C63FDA"/>
    <w:rsid w:val="00C642A9"/>
    <w:rsid w:val="00C64357"/>
    <w:rsid w:val="00C64453"/>
    <w:rsid w:val="00C64820"/>
    <w:rsid w:val="00C64877"/>
    <w:rsid w:val="00C64A80"/>
    <w:rsid w:val="00C64B2B"/>
    <w:rsid w:val="00C64EAE"/>
    <w:rsid w:val="00C64F2A"/>
    <w:rsid w:val="00C65144"/>
    <w:rsid w:val="00C65273"/>
    <w:rsid w:val="00C654F5"/>
    <w:rsid w:val="00C6552D"/>
    <w:rsid w:val="00C657F5"/>
    <w:rsid w:val="00C65A37"/>
    <w:rsid w:val="00C65B93"/>
    <w:rsid w:val="00C65C49"/>
    <w:rsid w:val="00C65C7B"/>
    <w:rsid w:val="00C65D25"/>
    <w:rsid w:val="00C65D45"/>
    <w:rsid w:val="00C666A8"/>
    <w:rsid w:val="00C66808"/>
    <w:rsid w:val="00C668CB"/>
    <w:rsid w:val="00C66A87"/>
    <w:rsid w:val="00C66AEC"/>
    <w:rsid w:val="00C66C3D"/>
    <w:rsid w:val="00C66C80"/>
    <w:rsid w:val="00C66D68"/>
    <w:rsid w:val="00C6701F"/>
    <w:rsid w:val="00C6710B"/>
    <w:rsid w:val="00C6728C"/>
    <w:rsid w:val="00C673E3"/>
    <w:rsid w:val="00C674FE"/>
    <w:rsid w:val="00C678E3"/>
    <w:rsid w:val="00C6790E"/>
    <w:rsid w:val="00C679EB"/>
    <w:rsid w:val="00C67C07"/>
    <w:rsid w:val="00C67C9A"/>
    <w:rsid w:val="00C67CB7"/>
    <w:rsid w:val="00C67E27"/>
    <w:rsid w:val="00C70088"/>
    <w:rsid w:val="00C70234"/>
    <w:rsid w:val="00C70428"/>
    <w:rsid w:val="00C70754"/>
    <w:rsid w:val="00C707C8"/>
    <w:rsid w:val="00C709C5"/>
    <w:rsid w:val="00C70A86"/>
    <w:rsid w:val="00C70BCD"/>
    <w:rsid w:val="00C7101E"/>
    <w:rsid w:val="00C711B9"/>
    <w:rsid w:val="00C71300"/>
    <w:rsid w:val="00C713B3"/>
    <w:rsid w:val="00C71605"/>
    <w:rsid w:val="00C7196E"/>
    <w:rsid w:val="00C71D11"/>
    <w:rsid w:val="00C71DC2"/>
    <w:rsid w:val="00C71EE2"/>
    <w:rsid w:val="00C71F31"/>
    <w:rsid w:val="00C71F57"/>
    <w:rsid w:val="00C71FCD"/>
    <w:rsid w:val="00C720C4"/>
    <w:rsid w:val="00C72279"/>
    <w:rsid w:val="00C72622"/>
    <w:rsid w:val="00C72941"/>
    <w:rsid w:val="00C72963"/>
    <w:rsid w:val="00C729D3"/>
    <w:rsid w:val="00C72CDE"/>
    <w:rsid w:val="00C73415"/>
    <w:rsid w:val="00C73660"/>
    <w:rsid w:val="00C73B5E"/>
    <w:rsid w:val="00C73BA3"/>
    <w:rsid w:val="00C73C7D"/>
    <w:rsid w:val="00C73D72"/>
    <w:rsid w:val="00C73E55"/>
    <w:rsid w:val="00C73EA3"/>
    <w:rsid w:val="00C73F5B"/>
    <w:rsid w:val="00C7412A"/>
    <w:rsid w:val="00C741AF"/>
    <w:rsid w:val="00C74450"/>
    <w:rsid w:val="00C7475B"/>
    <w:rsid w:val="00C7499F"/>
    <w:rsid w:val="00C74AB0"/>
    <w:rsid w:val="00C74BFA"/>
    <w:rsid w:val="00C74D2F"/>
    <w:rsid w:val="00C74D7D"/>
    <w:rsid w:val="00C74DBB"/>
    <w:rsid w:val="00C74ED7"/>
    <w:rsid w:val="00C74F14"/>
    <w:rsid w:val="00C75001"/>
    <w:rsid w:val="00C75044"/>
    <w:rsid w:val="00C7508E"/>
    <w:rsid w:val="00C752B6"/>
    <w:rsid w:val="00C75314"/>
    <w:rsid w:val="00C75780"/>
    <w:rsid w:val="00C75A30"/>
    <w:rsid w:val="00C75C33"/>
    <w:rsid w:val="00C761FB"/>
    <w:rsid w:val="00C76774"/>
    <w:rsid w:val="00C76B10"/>
    <w:rsid w:val="00C76E4A"/>
    <w:rsid w:val="00C77143"/>
    <w:rsid w:val="00C77223"/>
    <w:rsid w:val="00C77268"/>
    <w:rsid w:val="00C772E2"/>
    <w:rsid w:val="00C7752F"/>
    <w:rsid w:val="00C775AD"/>
    <w:rsid w:val="00C77609"/>
    <w:rsid w:val="00C778D8"/>
    <w:rsid w:val="00C77D5D"/>
    <w:rsid w:val="00C77D99"/>
    <w:rsid w:val="00C77E69"/>
    <w:rsid w:val="00C80036"/>
    <w:rsid w:val="00C80772"/>
    <w:rsid w:val="00C80A92"/>
    <w:rsid w:val="00C80B61"/>
    <w:rsid w:val="00C80D8B"/>
    <w:rsid w:val="00C80EB3"/>
    <w:rsid w:val="00C80FF1"/>
    <w:rsid w:val="00C8146F"/>
    <w:rsid w:val="00C8173E"/>
    <w:rsid w:val="00C81788"/>
    <w:rsid w:val="00C81790"/>
    <w:rsid w:val="00C81963"/>
    <w:rsid w:val="00C81B59"/>
    <w:rsid w:val="00C81D74"/>
    <w:rsid w:val="00C8264F"/>
    <w:rsid w:val="00C827AF"/>
    <w:rsid w:val="00C827BC"/>
    <w:rsid w:val="00C82BF8"/>
    <w:rsid w:val="00C82E0E"/>
    <w:rsid w:val="00C82F4B"/>
    <w:rsid w:val="00C831E6"/>
    <w:rsid w:val="00C833DF"/>
    <w:rsid w:val="00C83568"/>
    <w:rsid w:val="00C8357F"/>
    <w:rsid w:val="00C835CA"/>
    <w:rsid w:val="00C83677"/>
    <w:rsid w:val="00C83B65"/>
    <w:rsid w:val="00C83BB7"/>
    <w:rsid w:val="00C83D8D"/>
    <w:rsid w:val="00C83F5B"/>
    <w:rsid w:val="00C83FCD"/>
    <w:rsid w:val="00C83FEF"/>
    <w:rsid w:val="00C840EB"/>
    <w:rsid w:val="00C8417F"/>
    <w:rsid w:val="00C8479E"/>
    <w:rsid w:val="00C84BA1"/>
    <w:rsid w:val="00C84D80"/>
    <w:rsid w:val="00C84E4B"/>
    <w:rsid w:val="00C8521C"/>
    <w:rsid w:val="00C854B0"/>
    <w:rsid w:val="00C85682"/>
    <w:rsid w:val="00C85845"/>
    <w:rsid w:val="00C85AC4"/>
    <w:rsid w:val="00C85B61"/>
    <w:rsid w:val="00C85D84"/>
    <w:rsid w:val="00C85D94"/>
    <w:rsid w:val="00C85E04"/>
    <w:rsid w:val="00C85FC8"/>
    <w:rsid w:val="00C86098"/>
    <w:rsid w:val="00C86478"/>
    <w:rsid w:val="00C864BB"/>
    <w:rsid w:val="00C8695A"/>
    <w:rsid w:val="00C86BB2"/>
    <w:rsid w:val="00C86D09"/>
    <w:rsid w:val="00C86D42"/>
    <w:rsid w:val="00C86D7A"/>
    <w:rsid w:val="00C8746C"/>
    <w:rsid w:val="00C877C3"/>
    <w:rsid w:val="00C87F9E"/>
    <w:rsid w:val="00C90188"/>
    <w:rsid w:val="00C90222"/>
    <w:rsid w:val="00C9028D"/>
    <w:rsid w:val="00C90865"/>
    <w:rsid w:val="00C90A07"/>
    <w:rsid w:val="00C90EA3"/>
    <w:rsid w:val="00C90F95"/>
    <w:rsid w:val="00C910E5"/>
    <w:rsid w:val="00C9124D"/>
    <w:rsid w:val="00C9126C"/>
    <w:rsid w:val="00C9143A"/>
    <w:rsid w:val="00C91654"/>
    <w:rsid w:val="00C91821"/>
    <w:rsid w:val="00C91B24"/>
    <w:rsid w:val="00C91B5D"/>
    <w:rsid w:val="00C91F2E"/>
    <w:rsid w:val="00C921EF"/>
    <w:rsid w:val="00C92224"/>
    <w:rsid w:val="00C923B5"/>
    <w:rsid w:val="00C9241C"/>
    <w:rsid w:val="00C924BD"/>
    <w:rsid w:val="00C92564"/>
    <w:rsid w:val="00C92762"/>
    <w:rsid w:val="00C9299A"/>
    <w:rsid w:val="00C92B30"/>
    <w:rsid w:val="00C92BC3"/>
    <w:rsid w:val="00C92ED1"/>
    <w:rsid w:val="00C92F02"/>
    <w:rsid w:val="00C92F0E"/>
    <w:rsid w:val="00C93009"/>
    <w:rsid w:val="00C9335C"/>
    <w:rsid w:val="00C93362"/>
    <w:rsid w:val="00C933A3"/>
    <w:rsid w:val="00C93532"/>
    <w:rsid w:val="00C935C6"/>
    <w:rsid w:val="00C9362F"/>
    <w:rsid w:val="00C93806"/>
    <w:rsid w:val="00C9395C"/>
    <w:rsid w:val="00C93B47"/>
    <w:rsid w:val="00C94021"/>
    <w:rsid w:val="00C94395"/>
    <w:rsid w:val="00C94577"/>
    <w:rsid w:val="00C94703"/>
    <w:rsid w:val="00C94AFF"/>
    <w:rsid w:val="00C94C72"/>
    <w:rsid w:val="00C94CC9"/>
    <w:rsid w:val="00C94CFA"/>
    <w:rsid w:val="00C94F1F"/>
    <w:rsid w:val="00C94FD5"/>
    <w:rsid w:val="00C953BD"/>
    <w:rsid w:val="00C95528"/>
    <w:rsid w:val="00C95580"/>
    <w:rsid w:val="00C95B44"/>
    <w:rsid w:val="00C95FB9"/>
    <w:rsid w:val="00C96023"/>
    <w:rsid w:val="00C960F9"/>
    <w:rsid w:val="00C96331"/>
    <w:rsid w:val="00C96419"/>
    <w:rsid w:val="00C96632"/>
    <w:rsid w:val="00C966D1"/>
    <w:rsid w:val="00C96724"/>
    <w:rsid w:val="00C96961"/>
    <w:rsid w:val="00C9699E"/>
    <w:rsid w:val="00C96B3C"/>
    <w:rsid w:val="00C96BE5"/>
    <w:rsid w:val="00C96CEC"/>
    <w:rsid w:val="00C96E03"/>
    <w:rsid w:val="00C9718D"/>
    <w:rsid w:val="00C97269"/>
    <w:rsid w:val="00C97386"/>
    <w:rsid w:val="00C973D3"/>
    <w:rsid w:val="00C9780D"/>
    <w:rsid w:val="00C97BCC"/>
    <w:rsid w:val="00C97D1C"/>
    <w:rsid w:val="00C97D4D"/>
    <w:rsid w:val="00C97ED9"/>
    <w:rsid w:val="00C97EFF"/>
    <w:rsid w:val="00CA0655"/>
    <w:rsid w:val="00CA07FC"/>
    <w:rsid w:val="00CA0AFD"/>
    <w:rsid w:val="00CA0B32"/>
    <w:rsid w:val="00CA0C2D"/>
    <w:rsid w:val="00CA0DEA"/>
    <w:rsid w:val="00CA10AF"/>
    <w:rsid w:val="00CA11F4"/>
    <w:rsid w:val="00CA1237"/>
    <w:rsid w:val="00CA149E"/>
    <w:rsid w:val="00CA161A"/>
    <w:rsid w:val="00CA17B9"/>
    <w:rsid w:val="00CA18B7"/>
    <w:rsid w:val="00CA1900"/>
    <w:rsid w:val="00CA1945"/>
    <w:rsid w:val="00CA1BA1"/>
    <w:rsid w:val="00CA1BAF"/>
    <w:rsid w:val="00CA1C3F"/>
    <w:rsid w:val="00CA1D9A"/>
    <w:rsid w:val="00CA1F34"/>
    <w:rsid w:val="00CA2181"/>
    <w:rsid w:val="00CA22D9"/>
    <w:rsid w:val="00CA2333"/>
    <w:rsid w:val="00CA238D"/>
    <w:rsid w:val="00CA2629"/>
    <w:rsid w:val="00CA285C"/>
    <w:rsid w:val="00CA2920"/>
    <w:rsid w:val="00CA29D2"/>
    <w:rsid w:val="00CA2D3B"/>
    <w:rsid w:val="00CA2D9E"/>
    <w:rsid w:val="00CA2FBB"/>
    <w:rsid w:val="00CA33DE"/>
    <w:rsid w:val="00CA3429"/>
    <w:rsid w:val="00CA3484"/>
    <w:rsid w:val="00CA37FF"/>
    <w:rsid w:val="00CA3846"/>
    <w:rsid w:val="00CA3ABA"/>
    <w:rsid w:val="00CA3C55"/>
    <w:rsid w:val="00CA3EC0"/>
    <w:rsid w:val="00CA3F44"/>
    <w:rsid w:val="00CA3FAC"/>
    <w:rsid w:val="00CA4020"/>
    <w:rsid w:val="00CA406C"/>
    <w:rsid w:val="00CA4121"/>
    <w:rsid w:val="00CA42C5"/>
    <w:rsid w:val="00CA43F7"/>
    <w:rsid w:val="00CA4408"/>
    <w:rsid w:val="00CA458C"/>
    <w:rsid w:val="00CA4A93"/>
    <w:rsid w:val="00CA4B64"/>
    <w:rsid w:val="00CA4BCF"/>
    <w:rsid w:val="00CA4EF1"/>
    <w:rsid w:val="00CA5078"/>
    <w:rsid w:val="00CA51B3"/>
    <w:rsid w:val="00CA53FA"/>
    <w:rsid w:val="00CA541E"/>
    <w:rsid w:val="00CA54E0"/>
    <w:rsid w:val="00CA57BD"/>
    <w:rsid w:val="00CA5906"/>
    <w:rsid w:val="00CA5991"/>
    <w:rsid w:val="00CA5B23"/>
    <w:rsid w:val="00CA5C1F"/>
    <w:rsid w:val="00CA5C4E"/>
    <w:rsid w:val="00CA5CA1"/>
    <w:rsid w:val="00CA6049"/>
    <w:rsid w:val="00CA6260"/>
    <w:rsid w:val="00CA64E4"/>
    <w:rsid w:val="00CA6938"/>
    <w:rsid w:val="00CA6E2D"/>
    <w:rsid w:val="00CA6F1B"/>
    <w:rsid w:val="00CA6F82"/>
    <w:rsid w:val="00CA740D"/>
    <w:rsid w:val="00CA7893"/>
    <w:rsid w:val="00CA7937"/>
    <w:rsid w:val="00CA7A1A"/>
    <w:rsid w:val="00CA7A58"/>
    <w:rsid w:val="00CA7B86"/>
    <w:rsid w:val="00CA7E3A"/>
    <w:rsid w:val="00CA7E44"/>
    <w:rsid w:val="00CB004E"/>
    <w:rsid w:val="00CB0207"/>
    <w:rsid w:val="00CB0258"/>
    <w:rsid w:val="00CB0357"/>
    <w:rsid w:val="00CB0538"/>
    <w:rsid w:val="00CB095B"/>
    <w:rsid w:val="00CB0A29"/>
    <w:rsid w:val="00CB0B12"/>
    <w:rsid w:val="00CB0D53"/>
    <w:rsid w:val="00CB0F19"/>
    <w:rsid w:val="00CB112F"/>
    <w:rsid w:val="00CB1186"/>
    <w:rsid w:val="00CB1288"/>
    <w:rsid w:val="00CB12C6"/>
    <w:rsid w:val="00CB1A3F"/>
    <w:rsid w:val="00CB1C7A"/>
    <w:rsid w:val="00CB1D2A"/>
    <w:rsid w:val="00CB1F84"/>
    <w:rsid w:val="00CB1FF4"/>
    <w:rsid w:val="00CB2078"/>
    <w:rsid w:val="00CB25E5"/>
    <w:rsid w:val="00CB26A6"/>
    <w:rsid w:val="00CB278F"/>
    <w:rsid w:val="00CB2850"/>
    <w:rsid w:val="00CB2988"/>
    <w:rsid w:val="00CB2A14"/>
    <w:rsid w:val="00CB2C4C"/>
    <w:rsid w:val="00CB2E13"/>
    <w:rsid w:val="00CB2FEE"/>
    <w:rsid w:val="00CB302D"/>
    <w:rsid w:val="00CB30C6"/>
    <w:rsid w:val="00CB31DE"/>
    <w:rsid w:val="00CB347B"/>
    <w:rsid w:val="00CB3764"/>
    <w:rsid w:val="00CB38BD"/>
    <w:rsid w:val="00CB39EC"/>
    <w:rsid w:val="00CB409A"/>
    <w:rsid w:val="00CB410E"/>
    <w:rsid w:val="00CB41D1"/>
    <w:rsid w:val="00CB422F"/>
    <w:rsid w:val="00CB436D"/>
    <w:rsid w:val="00CB439C"/>
    <w:rsid w:val="00CB44DD"/>
    <w:rsid w:val="00CB474F"/>
    <w:rsid w:val="00CB4821"/>
    <w:rsid w:val="00CB4844"/>
    <w:rsid w:val="00CB48FB"/>
    <w:rsid w:val="00CB4A2A"/>
    <w:rsid w:val="00CB4B8A"/>
    <w:rsid w:val="00CB4C74"/>
    <w:rsid w:val="00CB4E3E"/>
    <w:rsid w:val="00CB5225"/>
    <w:rsid w:val="00CB5438"/>
    <w:rsid w:val="00CB5514"/>
    <w:rsid w:val="00CB55D7"/>
    <w:rsid w:val="00CB5721"/>
    <w:rsid w:val="00CB5F64"/>
    <w:rsid w:val="00CB600F"/>
    <w:rsid w:val="00CB6326"/>
    <w:rsid w:val="00CB63B5"/>
    <w:rsid w:val="00CB63B9"/>
    <w:rsid w:val="00CB642D"/>
    <w:rsid w:val="00CB6487"/>
    <w:rsid w:val="00CB64B0"/>
    <w:rsid w:val="00CB662B"/>
    <w:rsid w:val="00CB66FB"/>
    <w:rsid w:val="00CB67A2"/>
    <w:rsid w:val="00CB697A"/>
    <w:rsid w:val="00CB6BB4"/>
    <w:rsid w:val="00CB6D3E"/>
    <w:rsid w:val="00CB6E24"/>
    <w:rsid w:val="00CB6E51"/>
    <w:rsid w:val="00CB712A"/>
    <w:rsid w:val="00CB7749"/>
    <w:rsid w:val="00CB78BE"/>
    <w:rsid w:val="00CB7939"/>
    <w:rsid w:val="00CB7B68"/>
    <w:rsid w:val="00CB7CEE"/>
    <w:rsid w:val="00CC0055"/>
    <w:rsid w:val="00CC0320"/>
    <w:rsid w:val="00CC049C"/>
    <w:rsid w:val="00CC0883"/>
    <w:rsid w:val="00CC0970"/>
    <w:rsid w:val="00CC0A2B"/>
    <w:rsid w:val="00CC0B42"/>
    <w:rsid w:val="00CC0D2C"/>
    <w:rsid w:val="00CC0DD6"/>
    <w:rsid w:val="00CC10EA"/>
    <w:rsid w:val="00CC116C"/>
    <w:rsid w:val="00CC1587"/>
    <w:rsid w:val="00CC15F3"/>
    <w:rsid w:val="00CC166D"/>
    <w:rsid w:val="00CC1674"/>
    <w:rsid w:val="00CC172C"/>
    <w:rsid w:val="00CC1809"/>
    <w:rsid w:val="00CC18A0"/>
    <w:rsid w:val="00CC1B46"/>
    <w:rsid w:val="00CC1B8B"/>
    <w:rsid w:val="00CC1B96"/>
    <w:rsid w:val="00CC1C85"/>
    <w:rsid w:val="00CC2349"/>
    <w:rsid w:val="00CC242B"/>
    <w:rsid w:val="00CC2792"/>
    <w:rsid w:val="00CC2B60"/>
    <w:rsid w:val="00CC2C1B"/>
    <w:rsid w:val="00CC2C4F"/>
    <w:rsid w:val="00CC2DD9"/>
    <w:rsid w:val="00CC2E5F"/>
    <w:rsid w:val="00CC31EE"/>
    <w:rsid w:val="00CC32EE"/>
    <w:rsid w:val="00CC32F3"/>
    <w:rsid w:val="00CC372E"/>
    <w:rsid w:val="00CC378C"/>
    <w:rsid w:val="00CC3A11"/>
    <w:rsid w:val="00CC3C37"/>
    <w:rsid w:val="00CC3EF2"/>
    <w:rsid w:val="00CC4076"/>
    <w:rsid w:val="00CC40BB"/>
    <w:rsid w:val="00CC41A6"/>
    <w:rsid w:val="00CC41FE"/>
    <w:rsid w:val="00CC4A54"/>
    <w:rsid w:val="00CC4DAB"/>
    <w:rsid w:val="00CC4EA0"/>
    <w:rsid w:val="00CC4EDB"/>
    <w:rsid w:val="00CC4F08"/>
    <w:rsid w:val="00CC4FDA"/>
    <w:rsid w:val="00CC50BF"/>
    <w:rsid w:val="00CC5210"/>
    <w:rsid w:val="00CC525B"/>
    <w:rsid w:val="00CC57CF"/>
    <w:rsid w:val="00CC5845"/>
    <w:rsid w:val="00CC5AE8"/>
    <w:rsid w:val="00CC5B94"/>
    <w:rsid w:val="00CC5C73"/>
    <w:rsid w:val="00CC5D09"/>
    <w:rsid w:val="00CC5E28"/>
    <w:rsid w:val="00CC5F02"/>
    <w:rsid w:val="00CC60AF"/>
    <w:rsid w:val="00CC6157"/>
    <w:rsid w:val="00CC6514"/>
    <w:rsid w:val="00CC6FAB"/>
    <w:rsid w:val="00CC7141"/>
    <w:rsid w:val="00CC76AF"/>
    <w:rsid w:val="00CC79A6"/>
    <w:rsid w:val="00CC7CC7"/>
    <w:rsid w:val="00CD0425"/>
    <w:rsid w:val="00CD0AF6"/>
    <w:rsid w:val="00CD0D4C"/>
    <w:rsid w:val="00CD0E0A"/>
    <w:rsid w:val="00CD0F4B"/>
    <w:rsid w:val="00CD116A"/>
    <w:rsid w:val="00CD1382"/>
    <w:rsid w:val="00CD13F0"/>
    <w:rsid w:val="00CD147E"/>
    <w:rsid w:val="00CD1707"/>
    <w:rsid w:val="00CD17B4"/>
    <w:rsid w:val="00CD1907"/>
    <w:rsid w:val="00CD1D6A"/>
    <w:rsid w:val="00CD1D87"/>
    <w:rsid w:val="00CD1DBE"/>
    <w:rsid w:val="00CD2077"/>
    <w:rsid w:val="00CD2125"/>
    <w:rsid w:val="00CD233D"/>
    <w:rsid w:val="00CD239A"/>
    <w:rsid w:val="00CD24A8"/>
    <w:rsid w:val="00CD27C7"/>
    <w:rsid w:val="00CD2A61"/>
    <w:rsid w:val="00CD2C8E"/>
    <w:rsid w:val="00CD2E16"/>
    <w:rsid w:val="00CD2E97"/>
    <w:rsid w:val="00CD2FA0"/>
    <w:rsid w:val="00CD3036"/>
    <w:rsid w:val="00CD32D1"/>
    <w:rsid w:val="00CD372D"/>
    <w:rsid w:val="00CD3862"/>
    <w:rsid w:val="00CD3924"/>
    <w:rsid w:val="00CD3945"/>
    <w:rsid w:val="00CD3A2A"/>
    <w:rsid w:val="00CD3E21"/>
    <w:rsid w:val="00CD3E7D"/>
    <w:rsid w:val="00CD3F5B"/>
    <w:rsid w:val="00CD41BB"/>
    <w:rsid w:val="00CD4210"/>
    <w:rsid w:val="00CD43C6"/>
    <w:rsid w:val="00CD4735"/>
    <w:rsid w:val="00CD479E"/>
    <w:rsid w:val="00CD4836"/>
    <w:rsid w:val="00CD4945"/>
    <w:rsid w:val="00CD4DEC"/>
    <w:rsid w:val="00CD517A"/>
    <w:rsid w:val="00CD53B2"/>
    <w:rsid w:val="00CD58F3"/>
    <w:rsid w:val="00CD5A03"/>
    <w:rsid w:val="00CD5A10"/>
    <w:rsid w:val="00CD5C88"/>
    <w:rsid w:val="00CD603A"/>
    <w:rsid w:val="00CD641A"/>
    <w:rsid w:val="00CD6456"/>
    <w:rsid w:val="00CD674C"/>
    <w:rsid w:val="00CD6AAF"/>
    <w:rsid w:val="00CD6C0B"/>
    <w:rsid w:val="00CD6C97"/>
    <w:rsid w:val="00CD6EE1"/>
    <w:rsid w:val="00CD71A2"/>
    <w:rsid w:val="00CD7366"/>
    <w:rsid w:val="00CD747A"/>
    <w:rsid w:val="00CD78DD"/>
    <w:rsid w:val="00CD79E2"/>
    <w:rsid w:val="00CD7CA3"/>
    <w:rsid w:val="00CD7DD5"/>
    <w:rsid w:val="00CD7ED5"/>
    <w:rsid w:val="00CE0114"/>
    <w:rsid w:val="00CE01D2"/>
    <w:rsid w:val="00CE03B9"/>
    <w:rsid w:val="00CE0447"/>
    <w:rsid w:val="00CE04E8"/>
    <w:rsid w:val="00CE0520"/>
    <w:rsid w:val="00CE0535"/>
    <w:rsid w:val="00CE07A1"/>
    <w:rsid w:val="00CE0802"/>
    <w:rsid w:val="00CE0A28"/>
    <w:rsid w:val="00CE0C82"/>
    <w:rsid w:val="00CE0E20"/>
    <w:rsid w:val="00CE0E62"/>
    <w:rsid w:val="00CE1094"/>
    <w:rsid w:val="00CE1302"/>
    <w:rsid w:val="00CE1593"/>
    <w:rsid w:val="00CE161A"/>
    <w:rsid w:val="00CE17C7"/>
    <w:rsid w:val="00CE183A"/>
    <w:rsid w:val="00CE1ADE"/>
    <w:rsid w:val="00CE1CB3"/>
    <w:rsid w:val="00CE1F5B"/>
    <w:rsid w:val="00CE1FBE"/>
    <w:rsid w:val="00CE206C"/>
    <w:rsid w:val="00CE220E"/>
    <w:rsid w:val="00CE222D"/>
    <w:rsid w:val="00CE2540"/>
    <w:rsid w:val="00CE2677"/>
    <w:rsid w:val="00CE2B73"/>
    <w:rsid w:val="00CE2BD0"/>
    <w:rsid w:val="00CE2EA2"/>
    <w:rsid w:val="00CE2F03"/>
    <w:rsid w:val="00CE3037"/>
    <w:rsid w:val="00CE331E"/>
    <w:rsid w:val="00CE3334"/>
    <w:rsid w:val="00CE3575"/>
    <w:rsid w:val="00CE35A5"/>
    <w:rsid w:val="00CE3A03"/>
    <w:rsid w:val="00CE3B53"/>
    <w:rsid w:val="00CE3B5F"/>
    <w:rsid w:val="00CE3D00"/>
    <w:rsid w:val="00CE3D03"/>
    <w:rsid w:val="00CE3DAF"/>
    <w:rsid w:val="00CE40F9"/>
    <w:rsid w:val="00CE414C"/>
    <w:rsid w:val="00CE433B"/>
    <w:rsid w:val="00CE4431"/>
    <w:rsid w:val="00CE4697"/>
    <w:rsid w:val="00CE484E"/>
    <w:rsid w:val="00CE4ED3"/>
    <w:rsid w:val="00CE514C"/>
    <w:rsid w:val="00CE5229"/>
    <w:rsid w:val="00CE524F"/>
    <w:rsid w:val="00CE5341"/>
    <w:rsid w:val="00CE5508"/>
    <w:rsid w:val="00CE55F3"/>
    <w:rsid w:val="00CE5640"/>
    <w:rsid w:val="00CE5760"/>
    <w:rsid w:val="00CE597C"/>
    <w:rsid w:val="00CE5DA2"/>
    <w:rsid w:val="00CE5E14"/>
    <w:rsid w:val="00CE6321"/>
    <w:rsid w:val="00CE64E8"/>
    <w:rsid w:val="00CE674D"/>
    <w:rsid w:val="00CE6963"/>
    <w:rsid w:val="00CE6A35"/>
    <w:rsid w:val="00CE6C9A"/>
    <w:rsid w:val="00CE6E7A"/>
    <w:rsid w:val="00CE6EA3"/>
    <w:rsid w:val="00CE6F6B"/>
    <w:rsid w:val="00CE7121"/>
    <w:rsid w:val="00CE7260"/>
    <w:rsid w:val="00CE7292"/>
    <w:rsid w:val="00CE73AE"/>
    <w:rsid w:val="00CE73D5"/>
    <w:rsid w:val="00CE78DB"/>
    <w:rsid w:val="00CE7D2A"/>
    <w:rsid w:val="00CF0055"/>
    <w:rsid w:val="00CF01F5"/>
    <w:rsid w:val="00CF0300"/>
    <w:rsid w:val="00CF03EF"/>
    <w:rsid w:val="00CF045E"/>
    <w:rsid w:val="00CF0468"/>
    <w:rsid w:val="00CF0728"/>
    <w:rsid w:val="00CF0807"/>
    <w:rsid w:val="00CF0B2F"/>
    <w:rsid w:val="00CF0B92"/>
    <w:rsid w:val="00CF0C0B"/>
    <w:rsid w:val="00CF0EAC"/>
    <w:rsid w:val="00CF0F93"/>
    <w:rsid w:val="00CF135F"/>
    <w:rsid w:val="00CF13F1"/>
    <w:rsid w:val="00CF1701"/>
    <w:rsid w:val="00CF1A02"/>
    <w:rsid w:val="00CF1D73"/>
    <w:rsid w:val="00CF234A"/>
    <w:rsid w:val="00CF25F6"/>
    <w:rsid w:val="00CF27FA"/>
    <w:rsid w:val="00CF28F9"/>
    <w:rsid w:val="00CF2963"/>
    <w:rsid w:val="00CF2D73"/>
    <w:rsid w:val="00CF2DA2"/>
    <w:rsid w:val="00CF2F26"/>
    <w:rsid w:val="00CF2FBB"/>
    <w:rsid w:val="00CF3009"/>
    <w:rsid w:val="00CF303F"/>
    <w:rsid w:val="00CF3306"/>
    <w:rsid w:val="00CF367B"/>
    <w:rsid w:val="00CF36C0"/>
    <w:rsid w:val="00CF381D"/>
    <w:rsid w:val="00CF38BF"/>
    <w:rsid w:val="00CF3920"/>
    <w:rsid w:val="00CF3B21"/>
    <w:rsid w:val="00CF3D6A"/>
    <w:rsid w:val="00CF3E2B"/>
    <w:rsid w:val="00CF413F"/>
    <w:rsid w:val="00CF448A"/>
    <w:rsid w:val="00CF4661"/>
    <w:rsid w:val="00CF4C37"/>
    <w:rsid w:val="00CF4C82"/>
    <w:rsid w:val="00CF4CF2"/>
    <w:rsid w:val="00CF4D2D"/>
    <w:rsid w:val="00CF4EFC"/>
    <w:rsid w:val="00CF4F1F"/>
    <w:rsid w:val="00CF4F8B"/>
    <w:rsid w:val="00CF5018"/>
    <w:rsid w:val="00CF53DE"/>
    <w:rsid w:val="00CF542A"/>
    <w:rsid w:val="00CF5734"/>
    <w:rsid w:val="00CF58D1"/>
    <w:rsid w:val="00CF5A38"/>
    <w:rsid w:val="00CF5B07"/>
    <w:rsid w:val="00CF5DEF"/>
    <w:rsid w:val="00CF6056"/>
    <w:rsid w:val="00CF60D9"/>
    <w:rsid w:val="00CF61A2"/>
    <w:rsid w:val="00CF637E"/>
    <w:rsid w:val="00CF6461"/>
    <w:rsid w:val="00CF6529"/>
    <w:rsid w:val="00CF66F8"/>
    <w:rsid w:val="00CF69BA"/>
    <w:rsid w:val="00CF6A46"/>
    <w:rsid w:val="00CF6C24"/>
    <w:rsid w:val="00CF6C46"/>
    <w:rsid w:val="00CF6CB0"/>
    <w:rsid w:val="00CF6EE0"/>
    <w:rsid w:val="00CF7058"/>
    <w:rsid w:val="00CF73C2"/>
    <w:rsid w:val="00CF7525"/>
    <w:rsid w:val="00CF7560"/>
    <w:rsid w:val="00CF75DC"/>
    <w:rsid w:val="00CF75E4"/>
    <w:rsid w:val="00CF7673"/>
    <w:rsid w:val="00CF7694"/>
    <w:rsid w:val="00CF76E4"/>
    <w:rsid w:val="00CF7876"/>
    <w:rsid w:val="00CF7F54"/>
    <w:rsid w:val="00D00282"/>
    <w:rsid w:val="00D00430"/>
    <w:rsid w:val="00D00492"/>
    <w:rsid w:val="00D00682"/>
    <w:rsid w:val="00D00756"/>
    <w:rsid w:val="00D007B1"/>
    <w:rsid w:val="00D00ED2"/>
    <w:rsid w:val="00D00F6D"/>
    <w:rsid w:val="00D0104C"/>
    <w:rsid w:val="00D0116D"/>
    <w:rsid w:val="00D01189"/>
    <w:rsid w:val="00D01281"/>
    <w:rsid w:val="00D0133A"/>
    <w:rsid w:val="00D013CD"/>
    <w:rsid w:val="00D01ED0"/>
    <w:rsid w:val="00D02024"/>
    <w:rsid w:val="00D02432"/>
    <w:rsid w:val="00D02644"/>
    <w:rsid w:val="00D02B34"/>
    <w:rsid w:val="00D02D8D"/>
    <w:rsid w:val="00D03144"/>
    <w:rsid w:val="00D0324B"/>
    <w:rsid w:val="00D03310"/>
    <w:rsid w:val="00D03869"/>
    <w:rsid w:val="00D03964"/>
    <w:rsid w:val="00D03BC0"/>
    <w:rsid w:val="00D03E3F"/>
    <w:rsid w:val="00D04011"/>
    <w:rsid w:val="00D04466"/>
    <w:rsid w:val="00D04467"/>
    <w:rsid w:val="00D04603"/>
    <w:rsid w:val="00D04614"/>
    <w:rsid w:val="00D04BA5"/>
    <w:rsid w:val="00D04BF6"/>
    <w:rsid w:val="00D04FFA"/>
    <w:rsid w:val="00D0512F"/>
    <w:rsid w:val="00D0513A"/>
    <w:rsid w:val="00D05216"/>
    <w:rsid w:val="00D05313"/>
    <w:rsid w:val="00D053CC"/>
    <w:rsid w:val="00D05731"/>
    <w:rsid w:val="00D058F3"/>
    <w:rsid w:val="00D0593E"/>
    <w:rsid w:val="00D05A62"/>
    <w:rsid w:val="00D05B47"/>
    <w:rsid w:val="00D0607A"/>
    <w:rsid w:val="00D0612B"/>
    <w:rsid w:val="00D0633A"/>
    <w:rsid w:val="00D064F9"/>
    <w:rsid w:val="00D0662B"/>
    <w:rsid w:val="00D0673F"/>
    <w:rsid w:val="00D0697A"/>
    <w:rsid w:val="00D06C93"/>
    <w:rsid w:val="00D06CFC"/>
    <w:rsid w:val="00D06D1F"/>
    <w:rsid w:val="00D06D51"/>
    <w:rsid w:val="00D070D5"/>
    <w:rsid w:val="00D0720E"/>
    <w:rsid w:val="00D072E1"/>
    <w:rsid w:val="00D073F6"/>
    <w:rsid w:val="00D07574"/>
    <w:rsid w:val="00D077CA"/>
    <w:rsid w:val="00D0797B"/>
    <w:rsid w:val="00D07A7F"/>
    <w:rsid w:val="00D07C98"/>
    <w:rsid w:val="00D07CC0"/>
    <w:rsid w:val="00D10262"/>
    <w:rsid w:val="00D10917"/>
    <w:rsid w:val="00D10A7C"/>
    <w:rsid w:val="00D10AEA"/>
    <w:rsid w:val="00D10FD2"/>
    <w:rsid w:val="00D112FC"/>
    <w:rsid w:val="00D113A3"/>
    <w:rsid w:val="00D1193C"/>
    <w:rsid w:val="00D11CB4"/>
    <w:rsid w:val="00D11EA7"/>
    <w:rsid w:val="00D12205"/>
    <w:rsid w:val="00D12412"/>
    <w:rsid w:val="00D124A7"/>
    <w:rsid w:val="00D12711"/>
    <w:rsid w:val="00D128C5"/>
    <w:rsid w:val="00D12A16"/>
    <w:rsid w:val="00D12A5B"/>
    <w:rsid w:val="00D12B12"/>
    <w:rsid w:val="00D12C59"/>
    <w:rsid w:val="00D12E09"/>
    <w:rsid w:val="00D13135"/>
    <w:rsid w:val="00D13247"/>
    <w:rsid w:val="00D135BA"/>
    <w:rsid w:val="00D13717"/>
    <w:rsid w:val="00D137F2"/>
    <w:rsid w:val="00D13B81"/>
    <w:rsid w:val="00D13F57"/>
    <w:rsid w:val="00D14098"/>
    <w:rsid w:val="00D14250"/>
    <w:rsid w:val="00D142D9"/>
    <w:rsid w:val="00D143CB"/>
    <w:rsid w:val="00D14617"/>
    <w:rsid w:val="00D14648"/>
    <w:rsid w:val="00D14842"/>
    <w:rsid w:val="00D148A9"/>
    <w:rsid w:val="00D149C5"/>
    <w:rsid w:val="00D14B1B"/>
    <w:rsid w:val="00D14D4B"/>
    <w:rsid w:val="00D14E22"/>
    <w:rsid w:val="00D14E58"/>
    <w:rsid w:val="00D14F56"/>
    <w:rsid w:val="00D14F88"/>
    <w:rsid w:val="00D14F9B"/>
    <w:rsid w:val="00D14FA7"/>
    <w:rsid w:val="00D151DF"/>
    <w:rsid w:val="00D15384"/>
    <w:rsid w:val="00D15389"/>
    <w:rsid w:val="00D15477"/>
    <w:rsid w:val="00D15537"/>
    <w:rsid w:val="00D156C4"/>
    <w:rsid w:val="00D158B0"/>
    <w:rsid w:val="00D15A87"/>
    <w:rsid w:val="00D15AA3"/>
    <w:rsid w:val="00D15C26"/>
    <w:rsid w:val="00D15E13"/>
    <w:rsid w:val="00D15FCA"/>
    <w:rsid w:val="00D16025"/>
    <w:rsid w:val="00D16033"/>
    <w:rsid w:val="00D1608B"/>
    <w:rsid w:val="00D16529"/>
    <w:rsid w:val="00D16790"/>
    <w:rsid w:val="00D1679E"/>
    <w:rsid w:val="00D16ABD"/>
    <w:rsid w:val="00D16BD2"/>
    <w:rsid w:val="00D16D81"/>
    <w:rsid w:val="00D1710B"/>
    <w:rsid w:val="00D17113"/>
    <w:rsid w:val="00D17262"/>
    <w:rsid w:val="00D17289"/>
    <w:rsid w:val="00D172F3"/>
    <w:rsid w:val="00D175C4"/>
    <w:rsid w:val="00D175EC"/>
    <w:rsid w:val="00D175FD"/>
    <w:rsid w:val="00D1770B"/>
    <w:rsid w:val="00D178CF"/>
    <w:rsid w:val="00D17BA6"/>
    <w:rsid w:val="00D17BD9"/>
    <w:rsid w:val="00D17BFD"/>
    <w:rsid w:val="00D17C4B"/>
    <w:rsid w:val="00D17CF2"/>
    <w:rsid w:val="00D17D8A"/>
    <w:rsid w:val="00D202CC"/>
    <w:rsid w:val="00D20449"/>
    <w:rsid w:val="00D20455"/>
    <w:rsid w:val="00D2063A"/>
    <w:rsid w:val="00D2063B"/>
    <w:rsid w:val="00D20923"/>
    <w:rsid w:val="00D20CA4"/>
    <w:rsid w:val="00D20CE4"/>
    <w:rsid w:val="00D20D69"/>
    <w:rsid w:val="00D20DD4"/>
    <w:rsid w:val="00D2130D"/>
    <w:rsid w:val="00D21347"/>
    <w:rsid w:val="00D214C0"/>
    <w:rsid w:val="00D21753"/>
    <w:rsid w:val="00D21813"/>
    <w:rsid w:val="00D21B00"/>
    <w:rsid w:val="00D21E97"/>
    <w:rsid w:val="00D220B6"/>
    <w:rsid w:val="00D22210"/>
    <w:rsid w:val="00D22240"/>
    <w:rsid w:val="00D225F4"/>
    <w:rsid w:val="00D2274F"/>
    <w:rsid w:val="00D227A5"/>
    <w:rsid w:val="00D22986"/>
    <w:rsid w:val="00D2298B"/>
    <w:rsid w:val="00D22CB3"/>
    <w:rsid w:val="00D22EC0"/>
    <w:rsid w:val="00D23522"/>
    <w:rsid w:val="00D23842"/>
    <w:rsid w:val="00D23979"/>
    <w:rsid w:val="00D23A62"/>
    <w:rsid w:val="00D23C76"/>
    <w:rsid w:val="00D242F0"/>
    <w:rsid w:val="00D24325"/>
    <w:rsid w:val="00D2441A"/>
    <w:rsid w:val="00D24523"/>
    <w:rsid w:val="00D246F6"/>
    <w:rsid w:val="00D247CC"/>
    <w:rsid w:val="00D248E7"/>
    <w:rsid w:val="00D249A6"/>
    <w:rsid w:val="00D24A63"/>
    <w:rsid w:val="00D24C34"/>
    <w:rsid w:val="00D24C4A"/>
    <w:rsid w:val="00D250F9"/>
    <w:rsid w:val="00D251B3"/>
    <w:rsid w:val="00D25260"/>
    <w:rsid w:val="00D2526C"/>
    <w:rsid w:val="00D253AC"/>
    <w:rsid w:val="00D253BD"/>
    <w:rsid w:val="00D2552D"/>
    <w:rsid w:val="00D25579"/>
    <w:rsid w:val="00D25732"/>
    <w:rsid w:val="00D2593D"/>
    <w:rsid w:val="00D25B77"/>
    <w:rsid w:val="00D25BAD"/>
    <w:rsid w:val="00D260CE"/>
    <w:rsid w:val="00D260F6"/>
    <w:rsid w:val="00D26343"/>
    <w:rsid w:val="00D2655D"/>
    <w:rsid w:val="00D26784"/>
    <w:rsid w:val="00D267B4"/>
    <w:rsid w:val="00D26AB0"/>
    <w:rsid w:val="00D26B1E"/>
    <w:rsid w:val="00D26CB2"/>
    <w:rsid w:val="00D26D77"/>
    <w:rsid w:val="00D27127"/>
    <w:rsid w:val="00D27136"/>
    <w:rsid w:val="00D2726E"/>
    <w:rsid w:val="00D2728A"/>
    <w:rsid w:val="00D274FA"/>
    <w:rsid w:val="00D276F3"/>
    <w:rsid w:val="00D27754"/>
    <w:rsid w:val="00D27A59"/>
    <w:rsid w:val="00D27ACD"/>
    <w:rsid w:val="00D27CAC"/>
    <w:rsid w:val="00D27E68"/>
    <w:rsid w:val="00D27E78"/>
    <w:rsid w:val="00D27F76"/>
    <w:rsid w:val="00D27FA4"/>
    <w:rsid w:val="00D27FE8"/>
    <w:rsid w:val="00D3002B"/>
    <w:rsid w:val="00D30179"/>
    <w:rsid w:val="00D3024C"/>
    <w:rsid w:val="00D3027C"/>
    <w:rsid w:val="00D303A7"/>
    <w:rsid w:val="00D3047B"/>
    <w:rsid w:val="00D30609"/>
    <w:rsid w:val="00D3065F"/>
    <w:rsid w:val="00D309A9"/>
    <w:rsid w:val="00D30B6F"/>
    <w:rsid w:val="00D30BFD"/>
    <w:rsid w:val="00D30CC9"/>
    <w:rsid w:val="00D30F6F"/>
    <w:rsid w:val="00D30F8C"/>
    <w:rsid w:val="00D3107A"/>
    <w:rsid w:val="00D311E9"/>
    <w:rsid w:val="00D316F8"/>
    <w:rsid w:val="00D317E7"/>
    <w:rsid w:val="00D31892"/>
    <w:rsid w:val="00D31999"/>
    <w:rsid w:val="00D31ACB"/>
    <w:rsid w:val="00D31CE3"/>
    <w:rsid w:val="00D31E20"/>
    <w:rsid w:val="00D32370"/>
    <w:rsid w:val="00D32411"/>
    <w:rsid w:val="00D3247C"/>
    <w:rsid w:val="00D32652"/>
    <w:rsid w:val="00D329E8"/>
    <w:rsid w:val="00D32CB9"/>
    <w:rsid w:val="00D32D46"/>
    <w:rsid w:val="00D32E05"/>
    <w:rsid w:val="00D32E87"/>
    <w:rsid w:val="00D330CA"/>
    <w:rsid w:val="00D33116"/>
    <w:rsid w:val="00D33412"/>
    <w:rsid w:val="00D33621"/>
    <w:rsid w:val="00D3377F"/>
    <w:rsid w:val="00D33A5B"/>
    <w:rsid w:val="00D33C62"/>
    <w:rsid w:val="00D340EC"/>
    <w:rsid w:val="00D34497"/>
    <w:rsid w:val="00D345B1"/>
    <w:rsid w:val="00D3470F"/>
    <w:rsid w:val="00D3495D"/>
    <w:rsid w:val="00D34B9B"/>
    <w:rsid w:val="00D34CC0"/>
    <w:rsid w:val="00D3512A"/>
    <w:rsid w:val="00D3517F"/>
    <w:rsid w:val="00D35373"/>
    <w:rsid w:val="00D356AA"/>
    <w:rsid w:val="00D35819"/>
    <w:rsid w:val="00D3582A"/>
    <w:rsid w:val="00D35964"/>
    <w:rsid w:val="00D35CA7"/>
    <w:rsid w:val="00D35DC3"/>
    <w:rsid w:val="00D3621F"/>
    <w:rsid w:val="00D3635D"/>
    <w:rsid w:val="00D36376"/>
    <w:rsid w:val="00D3645B"/>
    <w:rsid w:val="00D36E4A"/>
    <w:rsid w:val="00D36E8B"/>
    <w:rsid w:val="00D36F54"/>
    <w:rsid w:val="00D37004"/>
    <w:rsid w:val="00D372A1"/>
    <w:rsid w:val="00D372F6"/>
    <w:rsid w:val="00D37586"/>
    <w:rsid w:val="00D3765E"/>
    <w:rsid w:val="00D377EC"/>
    <w:rsid w:val="00D37C93"/>
    <w:rsid w:val="00D37FB9"/>
    <w:rsid w:val="00D4046D"/>
    <w:rsid w:val="00D40496"/>
    <w:rsid w:val="00D404B8"/>
    <w:rsid w:val="00D404D7"/>
    <w:rsid w:val="00D40560"/>
    <w:rsid w:val="00D4068A"/>
    <w:rsid w:val="00D40856"/>
    <w:rsid w:val="00D40C25"/>
    <w:rsid w:val="00D4104F"/>
    <w:rsid w:val="00D41053"/>
    <w:rsid w:val="00D41060"/>
    <w:rsid w:val="00D412CD"/>
    <w:rsid w:val="00D412D8"/>
    <w:rsid w:val="00D412F4"/>
    <w:rsid w:val="00D41726"/>
    <w:rsid w:val="00D417D8"/>
    <w:rsid w:val="00D41940"/>
    <w:rsid w:val="00D4195D"/>
    <w:rsid w:val="00D42173"/>
    <w:rsid w:val="00D4223C"/>
    <w:rsid w:val="00D42554"/>
    <w:rsid w:val="00D427EA"/>
    <w:rsid w:val="00D4289E"/>
    <w:rsid w:val="00D428A1"/>
    <w:rsid w:val="00D428F6"/>
    <w:rsid w:val="00D42926"/>
    <w:rsid w:val="00D42B66"/>
    <w:rsid w:val="00D42CB3"/>
    <w:rsid w:val="00D42F45"/>
    <w:rsid w:val="00D42FAA"/>
    <w:rsid w:val="00D42FFB"/>
    <w:rsid w:val="00D43054"/>
    <w:rsid w:val="00D4314D"/>
    <w:rsid w:val="00D433B6"/>
    <w:rsid w:val="00D433C2"/>
    <w:rsid w:val="00D43611"/>
    <w:rsid w:val="00D43B33"/>
    <w:rsid w:val="00D43D87"/>
    <w:rsid w:val="00D43EF5"/>
    <w:rsid w:val="00D44016"/>
    <w:rsid w:val="00D44018"/>
    <w:rsid w:val="00D442AB"/>
    <w:rsid w:val="00D44413"/>
    <w:rsid w:val="00D445A1"/>
    <w:rsid w:val="00D4465C"/>
    <w:rsid w:val="00D44790"/>
    <w:rsid w:val="00D447E6"/>
    <w:rsid w:val="00D44903"/>
    <w:rsid w:val="00D44B9B"/>
    <w:rsid w:val="00D44E63"/>
    <w:rsid w:val="00D44EBE"/>
    <w:rsid w:val="00D455C3"/>
    <w:rsid w:val="00D45774"/>
    <w:rsid w:val="00D45B05"/>
    <w:rsid w:val="00D45C44"/>
    <w:rsid w:val="00D45E35"/>
    <w:rsid w:val="00D46123"/>
    <w:rsid w:val="00D4620B"/>
    <w:rsid w:val="00D46521"/>
    <w:rsid w:val="00D4666C"/>
    <w:rsid w:val="00D46680"/>
    <w:rsid w:val="00D4678B"/>
    <w:rsid w:val="00D468B9"/>
    <w:rsid w:val="00D46CFB"/>
    <w:rsid w:val="00D46D68"/>
    <w:rsid w:val="00D46DB9"/>
    <w:rsid w:val="00D46FC3"/>
    <w:rsid w:val="00D4705B"/>
    <w:rsid w:val="00D470A8"/>
    <w:rsid w:val="00D47213"/>
    <w:rsid w:val="00D47293"/>
    <w:rsid w:val="00D472B9"/>
    <w:rsid w:val="00D476E2"/>
    <w:rsid w:val="00D47A17"/>
    <w:rsid w:val="00D47A65"/>
    <w:rsid w:val="00D47D9F"/>
    <w:rsid w:val="00D47DA2"/>
    <w:rsid w:val="00D47DDF"/>
    <w:rsid w:val="00D47F7E"/>
    <w:rsid w:val="00D5009F"/>
    <w:rsid w:val="00D50108"/>
    <w:rsid w:val="00D506D6"/>
    <w:rsid w:val="00D508A7"/>
    <w:rsid w:val="00D508A8"/>
    <w:rsid w:val="00D50C3E"/>
    <w:rsid w:val="00D50EBC"/>
    <w:rsid w:val="00D50F12"/>
    <w:rsid w:val="00D50F90"/>
    <w:rsid w:val="00D51293"/>
    <w:rsid w:val="00D512F1"/>
    <w:rsid w:val="00D514A0"/>
    <w:rsid w:val="00D51520"/>
    <w:rsid w:val="00D515C6"/>
    <w:rsid w:val="00D515EF"/>
    <w:rsid w:val="00D516E7"/>
    <w:rsid w:val="00D517E1"/>
    <w:rsid w:val="00D5186D"/>
    <w:rsid w:val="00D51884"/>
    <w:rsid w:val="00D519A2"/>
    <w:rsid w:val="00D520F5"/>
    <w:rsid w:val="00D52282"/>
    <w:rsid w:val="00D526CC"/>
    <w:rsid w:val="00D52816"/>
    <w:rsid w:val="00D52A14"/>
    <w:rsid w:val="00D52A18"/>
    <w:rsid w:val="00D52A26"/>
    <w:rsid w:val="00D52D65"/>
    <w:rsid w:val="00D530A1"/>
    <w:rsid w:val="00D531BE"/>
    <w:rsid w:val="00D532A7"/>
    <w:rsid w:val="00D533DD"/>
    <w:rsid w:val="00D53552"/>
    <w:rsid w:val="00D53567"/>
    <w:rsid w:val="00D53B35"/>
    <w:rsid w:val="00D53DEC"/>
    <w:rsid w:val="00D53F6D"/>
    <w:rsid w:val="00D54265"/>
    <w:rsid w:val="00D5448D"/>
    <w:rsid w:val="00D5457B"/>
    <w:rsid w:val="00D545C7"/>
    <w:rsid w:val="00D5486B"/>
    <w:rsid w:val="00D5487B"/>
    <w:rsid w:val="00D549B9"/>
    <w:rsid w:val="00D54A4B"/>
    <w:rsid w:val="00D54D38"/>
    <w:rsid w:val="00D54DB0"/>
    <w:rsid w:val="00D54E20"/>
    <w:rsid w:val="00D55267"/>
    <w:rsid w:val="00D552B1"/>
    <w:rsid w:val="00D55435"/>
    <w:rsid w:val="00D556D4"/>
    <w:rsid w:val="00D5572B"/>
    <w:rsid w:val="00D55AB1"/>
    <w:rsid w:val="00D55AC1"/>
    <w:rsid w:val="00D55BE2"/>
    <w:rsid w:val="00D55DF0"/>
    <w:rsid w:val="00D55E1B"/>
    <w:rsid w:val="00D55E22"/>
    <w:rsid w:val="00D5605B"/>
    <w:rsid w:val="00D560C1"/>
    <w:rsid w:val="00D56153"/>
    <w:rsid w:val="00D563CA"/>
    <w:rsid w:val="00D56582"/>
    <w:rsid w:val="00D565F5"/>
    <w:rsid w:val="00D56AD8"/>
    <w:rsid w:val="00D56B9C"/>
    <w:rsid w:val="00D56BD3"/>
    <w:rsid w:val="00D56E0F"/>
    <w:rsid w:val="00D56E30"/>
    <w:rsid w:val="00D57259"/>
    <w:rsid w:val="00D572CD"/>
    <w:rsid w:val="00D573EA"/>
    <w:rsid w:val="00D579F1"/>
    <w:rsid w:val="00D57B06"/>
    <w:rsid w:val="00D57B1F"/>
    <w:rsid w:val="00D57BF5"/>
    <w:rsid w:val="00D57F7C"/>
    <w:rsid w:val="00D6017A"/>
    <w:rsid w:val="00D60421"/>
    <w:rsid w:val="00D606A3"/>
    <w:rsid w:val="00D606AD"/>
    <w:rsid w:val="00D60A06"/>
    <w:rsid w:val="00D60ACA"/>
    <w:rsid w:val="00D60B5E"/>
    <w:rsid w:val="00D60BC3"/>
    <w:rsid w:val="00D60E9C"/>
    <w:rsid w:val="00D60F64"/>
    <w:rsid w:val="00D61118"/>
    <w:rsid w:val="00D612E9"/>
    <w:rsid w:val="00D617AD"/>
    <w:rsid w:val="00D61AC9"/>
    <w:rsid w:val="00D61D8D"/>
    <w:rsid w:val="00D61E60"/>
    <w:rsid w:val="00D61F5A"/>
    <w:rsid w:val="00D621B0"/>
    <w:rsid w:val="00D6242E"/>
    <w:rsid w:val="00D625F5"/>
    <w:rsid w:val="00D629C1"/>
    <w:rsid w:val="00D629C2"/>
    <w:rsid w:val="00D62FD3"/>
    <w:rsid w:val="00D631D0"/>
    <w:rsid w:val="00D63320"/>
    <w:rsid w:val="00D633E5"/>
    <w:rsid w:val="00D63447"/>
    <w:rsid w:val="00D63598"/>
    <w:rsid w:val="00D63C4D"/>
    <w:rsid w:val="00D63E91"/>
    <w:rsid w:val="00D640E8"/>
    <w:rsid w:val="00D641C5"/>
    <w:rsid w:val="00D645AF"/>
    <w:rsid w:val="00D64711"/>
    <w:rsid w:val="00D64A81"/>
    <w:rsid w:val="00D64ADC"/>
    <w:rsid w:val="00D64B17"/>
    <w:rsid w:val="00D64EA4"/>
    <w:rsid w:val="00D64EF3"/>
    <w:rsid w:val="00D64F51"/>
    <w:rsid w:val="00D64F6E"/>
    <w:rsid w:val="00D64FAA"/>
    <w:rsid w:val="00D653E1"/>
    <w:rsid w:val="00D653E9"/>
    <w:rsid w:val="00D65589"/>
    <w:rsid w:val="00D65900"/>
    <w:rsid w:val="00D65966"/>
    <w:rsid w:val="00D659A6"/>
    <w:rsid w:val="00D65CA8"/>
    <w:rsid w:val="00D65CDA"/>
    <w:rsid w:val="00D65DE2"/>
    <w:rsid w:val="00D65E27"/>
    <w:rsid w:val="00D66123"/>
    <w:rsid w:val="00D661A2"/>
    <w:rsid w:val="00D6669F"/>
    <w:rsid w:val="00D668FD"/>
    <w:rsid w:val="00D66B64"/>
    <w:rsid w:val="00D66ED6"/>
    <w:rsid w:val="00D66F44"/>
    <w:rsid w:val="00D67157"/>
    <w:rsid w:val="00D67275"/>
    <w:rsid w:val="00D6730A"/>
    <w:rsid w:val="00D67315"/>
    <w:rsid w:val="00D6736E"/>
    <w:rsid w:val="00D673E8"/>
    <w:rsid w:val="00D67965"/>
    <w:rsid w:val="00D67A07"/>
    <w:rsid w:val="00D700BF"/>
    <w:rsid w:val="00D70105"/>
    <w:rsid w:val="00D703C8"/>
    <w:rsid w:val="00D70978"/>
    <w:rsid w:val="00D70A53"/>
    <w:rsid w:val="00D70A6A"/>
    <w:rsid w:val="00D70DD1"/>
    <w:rsid w:val="00D70E2E"/>
    <w:rsid w:val="00D70E41"/>
    <w:rsid w:val="00D7103C"/>
    <w:rsid w:val="00D71506"/>
    <w:rsid w:val="00D7155C"/>
    <w:rsid w:val="00D715D8"/>
    <w:rsid w:val="00D716CD"/>
    <w:rsid w:val="00D718C4"/>
    <w:rsid w:val="00D718D9"/>
    <w:rsid w:val="00D71A59"/>
    <w:rsid w:val="00D71C15"/>
    <w:rsid w:val="00D71C9F"/>
    <w:rsid w:val="00D71CDA"/>
    <w:rsid w:val="00D71F0E"/>
    <w:rsid w:val="00D72120"/>
    <w:rsid w:val="00D72276"/>
    <w:rsid w:val="00D72290"/>
    <w:rsid w:val="00D7242F"/>
    <w:rsid w:val="00D7264A"/>
    <w:rsid w:val="00D729EC"/>
    <w:rsid w:val="00D72A46"/>
    <w:rsid w:val="00D73222"/>
    <w:rsid w:val="00D737A5"/>
    <w:rsid w:val="00D73A63"/>
    <w:rsid w:val="00D73AA7"/>
    <w:rsid w:val="00D73CCC"/>
    <w:rsid w:val="00D73F61"/>
    <w:rsid w:val="00D73FF8"/>
    <w:rsid w:val="00D74044"/>
    <w:rsid w:val="00D7410C"/>
    <w:rsid w:val="00D7478F"/>
    <w:rsid w:val="00D747BB"/>
    <w:rsid w:val="00D7480B"/>
    <w:rsid w:val="00D7496F"/>
    <w:rsid w:val="00D74A4A"/>
    <w:rsid w:val="00D74ABB"/>
    <w:rsid w:val="00D74C6D"/>
    <w:rsid w:val="00D74C82"/>
    <w:rsid w:val="00D74C89"/>
    <w:rsid w:val="00D74DB8"/>
    <w:rsid w:val="00D74EB8"/>
    <w:rsid w:val="00D754AB"/>
    <w:rsid w:val="00D7559F"/>
    <w:rsid w:val="00D7576B"/>
    <w:rsid w:val="00D75825"/>
    <w:rsid w:val="00D7585E"/>
    <w:rsid w:val="00D75B63"/>
    <w:rsid w:val="00D75C77"/>
    <w:rsid w:val="00D75DF9"/>
    <w:rsid w:val="00D75E20"/>
    <w:rsid w:val="00D76143"/>
    <w:rsid w:val="00D76224"/>
    <w:rsid w:val="00D7626A"/>
    <w:rsid w:val="00D76A2E"/>
    <w:rsid w:val="00D76A35"/>
    <w:rsid w:val="00D76AFB"/>
    <w:rsid w:val="00D76E61"/>
    <w:rsid w:val="00D76FE4"/>
    <w:rsid w:val="00D7701A"/>
    <w:rsid w:val="00D770C1"/>
    <w:rsid w:val="00D7712C"/>
    <w:rsid w:val="00D77283"/>
    <w:rsid w:val="00D773B1"/>
    <w:rsid w:val="00D778AB"/>
    <w:rsid w:val="00D778D7"/>
    <w:rsid w:val="00D77958"/>
    <w:rsid w:val="00D77D33"/>
    <w:rsid w:val="00D80131"/>
    <w:rsid w:val="00D802F6"/>
    <w:rsid w:val="00D803E3"/>
    <w:rsid w:val="00D8049C"/>
    <w:rsid w:val="00D804D5"/>
    <w:rsid w:val="00D809B1"/>
    <w:rsid w:val="00D80A29"/>
    <w:rsid w:val="00D80C94"/>
    <w:rsid w:val="00D80CC9"/>
    <w:rsid w:val="00D80D08"/>
    <w:rsid w:val="00D80D36"/>
    <w:rsid w:val="00D811B2"/>
    <w:rsid w:val="00D813AB"/>
    <w:rsid w:val="00D814E4"/>
    <w:rsid w:val="00D81719"/>
    <w:rsid w:val="00D81732"/>
    <w:rsid w:val="00D817B8"/>
    <w:rsid w:val="00D817D9"/>
    <w:rsid w:val="00D8187D"/>
    <w:rsid w:val="00D818D3"/>
    <w:rsid w:val="00D8190F"/>
    <w:rsid w:val="00D81B0B"/>
    <w:rsid w:val="00D81D06"/>
    <w:rsid w:val="00D81DF8"/>
    <w:rsid w:val="00D81E6C"/>
    <w:rsid w:val="00D82232"/>
    <w:rsid w:val="00D82283"/>
    <w:rsid w:val="00D822B7"/>
    <w:rsid w:val="00D8230C"/>
    <w:rsid w:val="00D824D1"/>
    <w:rsid w:val="00D8255A"/>
    <w:rsid w:val="00D825A7"/>
    <w:rsid w:val="00D8291F"/>
    <w:rsid w:val="00D82A4D"/>
    <w:rsid w:val="00D82E86"/>
    <w:rsid w:val="00D83033"/>
    <w:rsid w:val="00D8309C"/>
    <w:rsid w:val="00D83116"/>
    <w:rsid w:val="00D833E3"/>
    <w:rsid w:val="00D8347D"/>
    <w:rsid w:val="00D835C1"/>
    <w:rsid w:val="00D837FD"/>
    <w:rsid w:val="00D83BA7"/>
    <w:rsid w:val="00D83CA4"/>
    <w:rsid w:val="00D83D1C"/>
    <w:rsid w:val="00D8443D"/>
    <w:rsid w:val="00D84B3A"/>
    <w:rsid w:val="00D84B41"/>
    <w:rsid w:val="00D84DF7"/>
    <w:rsid w:val="00D84F09"/>
    <w:rsid w:val="00D852A0"/>
    <w:rsid w:val="00D852C7"/>
    <w:rsid w:val="00D855E7"/>
    <w:rsid w:val="00D85960"/>
    <w:rsid w:val="00D8598F"/>
    <w:rsid w:val="00D85CD6"/>
    <w:rsid w:val="00D85D74"/>
    <w:rsid w:val="00D85F20"/>
    <w:rsid w:val="00D85FD3"/>
    <w:rsid w:val="00D8603E"/>
    <w:rsid w:val="00D8608B"/>
    <w:rsid w:val="00D86254"/>
    <w:rsid w:val="00D863CA"/>
    <w:rsid w:val="00D864FD"/>
    <w:rsid w:val="00D86523"/>
    <w:rsid w:val="00D86D8D"/>
    <w:rsid w:val="00D86DDD"/>
    <w:rsid w:val="00D86E1B"/>
    <w:rsid w:val="00D870AB"/>
    <w:rsid w:val="00D8710B"/>
    <w:rsid w:val="00D8711E"/>
    <w:rsid w:val="00D87121"/>
    <w:rsid w:val="00D8712C"/>
    <w:rsid w:val="00D871A2"/>
    <w:rsid w:val="00D873ED"/>
    <w:rsid w:val="00D87766"/>
    <w:rsid w:val="00D877F6"/>
    <w:rsid w:val="00D87837"/>
    <w:rsid w:val="00D87854"/>
    <w:rsid w:val="00D879A6"/>
    <w:rsid w:val="00D87AE5"/>
    <w:rsid w:val="00D87C7E"/>
    <w:rsid w:val="00D87C8E"/>
    <w:rsid w:val="00D87ED5"/>
    <w:rsid w:val="00D90457"/>
    <w:rsid w:val="00D906F6"/>
    <w:rsid w:val="00D90772"/>
    <w:rsid w:val="00D90B27"/>
    <w:rsid w:val="00D90DBC"/>
    <w:rsid w:val="00D9147A"/>
    <w:rsid w:val="00D914E5"/>
    <w:rsid w:val="00D915A5"/>
    <w:rsid w:val="00D91648"/>
    <w:rsid w:val="00D91777"/>
    <w:rsid w:val="00D917EB"/>
    <w:rsid w:val="00D91855"/>
    <w:rsid w:val="00D91A84"/>
    <w:rsid w:val="00D91D2D"/>
    <w:rsid w:val="00D925DC"/>
    <w:rsid w:val="00D927A2"/>
    <w:rsid w:val="00D92A94"/>
    <w:rsid w:val="00D92B60"/>
    <w:rsid w:val="00D92B81"/>
    <w:rsid w:val="00D92B93"/>
    <w:rsid w:val="00D92EFE"/>
    <w:rsid w:val="00D92F08"/>
    <w:rsid w:val="00D92F09"/>
    <w:rsid w:val="00D92F19"/>
    <w:rsid w:val="00D9313B"/>
    <w:rsid w:val="00D93161"/>
    <w:rsid w:val="00D931AE"/>
    <w:rsid w:val="00D934D0"/>
    <w:rsid w:val="00D93527"/>
    <w:rsid w:val="00D9361E"/>
    <w:rsid w:val="00D939AB"/>
    <w:rsid w:val="00D93AC2"/>
    <w:rsid w:val="00D93B5A"/>
    <w:rsid w:val="00D93C49"/>
    <w:rsid w:val="00D93C9E"/>
    <w:rsid w:val="00D93CA5"/>
    <w:rsid w:val="00D93D02"/>
    <w:rsid w:val="00D93FDB"/>
    <w:rsid w:val="00D94608"/>
    <w:rsid w:val="00D94690"/>
    <w:rsid w:val="00D947D6"/>
    <w:rsid w:val="00D948A0"/>
    <w:rsid w:val="00D94BFF"/>
    <w:rsid w:val="00D94DFC"/>
    <w:rsid w:val="00D9527E"/>
    <w:rsid w:val="00D95445"/>
    <w:rsid w:val="00D954A7"/>
    <w:rsid w:val="00D9576D"/>
    <w:rsid w:val="00D95AD8"/>
    <w:rsid w:val="00D95CD8"/>
    <w:rsid w:val="00D95E3A"/>
    <w:rsid w:val="00D95F7E"/>
    <w:rsid w:val="00D960CF"/>
    <w:rsid w:val="00D96206"/>
    <w:rsid w:val="00D963B1"/>
    <w:rsid w:val="00D9653F"/>
    <w:rsid w:val="00D966C4"/>
    <w:rsid w:val="00D966D4"/>
    <w:rsid w:val="00D968F4"/>
    <w:rsid w:val="00D96973"/>
    <w:rsid w:val="00D96B19"/>
    <w:rsid w:val="00D96B7C"/>
    <w:rsid w:val="00D96B94"/>
    <w:rsid w:val="00D97137"/>
    <w:rsid w:val="00D9725B"/>
    <w:rsid w:val="00D9726E"/>
    <w:rsid w:val="00D97330"/>
    <w:rsid w:val="00D977DB"/>
    <w:rsid w:val="00D97A46"/>
    <w:rsid w:val="00D97A7A"/>
    <w:rsid w:val="00D97B42"/>
    <w:rsid w:val="00D97CB7"/>
    <w:rsid w:val="00D97E38"/>
    <w:rsid w:val="00D97EC4"/>
    <w:rsid w:val="00DA0534"/>
    <w:rsid w:val="00DA079D"/>
    <w:rsid w:val="00DA0821"/>
    <w:rsid w:val="00DA09D8"/>
    <w:rsid w:val="00DA0C3F"/>
    <w:rsid w:val="00DA1018"/>
    <w:rsid w:val="00DA10BD"/>
    <w:rsid w:val="00DA13EA"/>
    <w:rsid w:val="00DA1473"/>
    <w:rsid w:val="00DA147A"/>
    <w:rsid w:val="00DA14E7"/>
    <w:rsid w:val="00DA17D2"/>
    <w:rsid w:val="00DA180F"/>
    <w:rsid w:val="00DA1860"/>
    <w:rsid w:val="00DA1993"/>
    <w:rsid w:val="00DA1B62"/>
    <w:rsid w:val="00DA1DF1"/>
    <w:rsid w:val="00DA1FC7"/>
    <w:rsid w:val="00DA223D"/>
    <w:rsid w:val="00DA229A"/>
    <w:rsid w:val="00DA23B7"/>
    <w:rsid w:val="00DA244B"/>
    <w:rsid w:val="00DA2479"/>
    <w:rsid w:val="00DA2934"/>
    <w:rsid w:val="00DA29BB"/>
    <w:rsid w:val="00DA2B21"/>
    <w:rsid w:val="00DA2DBA"/>
    <w:rsid w:val="00DA3083"/>
    <w:rsid w:val="00DA3379"/>
    <w:rsid w:val="00DA3593"/>
    <w:rsid w:val="00DA36F8"/>
    <w:rsid w:val="00DA3E18"/>
    <w:rsid w:val="00DA40E7"/>
    <w:rsid w:val="00DA43E1"/>
    <w:rsid w:val="00DA445B"/>
    <w:rsid w:val="00DA459D"/>
    <w:rsid w:val="00DA4857"/>
    <w:rsid w:val="00DA4A0C"/>
    <w:rsid w:val="00DA4A61"/>
    <w:rsid w:val="00DA4EEF"/>
    <w:rsid w:val="00DA4F9E"/>
    <w:rsid w:val="00DA4FC3"/>
    <w:rsid w:val="00DA5034"/>
    <w:rsid w:val="00DA568E"/>
    <w:rsid w:val="00DA5893"/>
    <w:rsid w:val="00DA58A2"/>
    <w:rsid w:val="00DA5916"/>
    <w:rsid w:val="00DA5967"/>
    <w:rsid w:val="00DA5C77"/>
    <w:rsid w:val="00DA5D2D"/>
    <w:rsid w:val="00DA5E98"/>
    <w:rsid w:val="00DA6071"/>
    <w:rsid w:val="00DA6354"/>
    <w:rsid w:val="00DA6421"/>
    <w:rsid w:val="00DA6666"/>
    <w:rsid w:val="00DA6721"/>
    <w:rsid w:val="00DA68B8"/>
    <w:rsid w:val="00DA68E2"/>
    <w:rsid w:val="00DA6931"/>
    <w:rsid w:val="00DA6AA2"/>
    <w:rsid w:val="00DA6C03"/>
    <w:rsid w:val="00DA6DB1"/>
    <w:rsid w:val="00DA6DFF"/>
    <w:rsid w:val="00DA704E"/>
    <w:rsid w:val="00DA712E"/>
    <w:rsid w:val="00DA7152"/>
    <w:rsid w:val="00DA76E7"/>
    <w:rsid w:val="00DA7836"/>
    <w:rsid w:val="00DA7C4D"/>
    <w:rsid w:val="00DA7D4E"/>
    <w:rsid w:val="00DA7DE1"/>
    <w:rsid w:val="00DB0278"/>
    <w:rsid w:val="00DB0280"/>
    <w:rsid w:val="00DB031F"/>
    <w:rsid w:val="00DB0406"/>
    <w:rsid w:val="00DB0705"/>
    <w:rsid w:val="00DB0C60"/>
    <w:rsid w:val="00DB0EC7"/>
    <w:rsid w:val="00DB13D6"/>
    <w:rsid w:val="00DB13DD"/>
    <w:rsid w:val="00DB1898"/>
    <w:rsid w:val="00DB1936"/>
    <w:rsid w:val="00DB1945"/>
    <w:rsid w:val="00DB1989"/>
    <w:rsid w:val="00DB1B25"/>
    <w:rsid w:val="00DB1E62"/>
    <w:rsid w:val="00DB2171"/>
    <w:rsid w:val="00DB2664"/>
    <w:rsid w:val="00DB2B27"/>
    <w:rsid w:val="00DB2FDF"/>
    <w:rsid w:val="00DB3042"/>
    <w:rsid w:val="00DB3189"/>
    <w:rsid w:val="00DB31DD"/>
    <w:rsid w:val="00DB33A6"/>
    <w:rsid w:val="00DB3729"/>
    <w:rsid w:val="00DB375E"/>
    <w:rsid w:val="00DB376B"/>
    <w:rsid w:val="00DB3FAD"/>
    <w:rsid w:val="00DB4135"/>
    <w:rsid w:val="00DB415A"/>
    <w:rsid w:val="00DB44B3"/>
    <w:rsid w:val="00DB4576"/>
    <w:rsid w:val="00DB4654"/>
    <w:rsid w:val="00DB4A02"/>
    <w:rsid w:val="00DB4A3A"/>
    <w:rsid w:val="00DB51AA"/>
    <w:rsid w:val="00DB52BB"/>
    <w:rsid w:val="00DB530F"/>
    <w:rsid w:val="00DB5576"/>
    <w:rsid w:val="00DB5810"/>
    <w:rsid w:val="00DB5A4E"/>
    <w:rsid w:val="00DB5C7F"/>
    <w:rsid w:val="00DB60AA"/>
    <w:rsid w:val="00DB6168"/>
    <w:rsid w:val="00DB6232"/>
    <w:rsid w:val="00DB6254"/>
    <w:rsid w:val="00DB629B"/>
    <w:rsid w:val="00DB63E2"/>
    <w:rsid w:val="00DB6644"/>
    <w:rsid w:val="00DB667A"/>
    <w:rsid w:val="00DB6805"/>
    <w:rsid w:val="00DB684A"/>
    <w:rsid w:val="00DB6A2C"/>
    <w:rsid w:val="00DB70E8"/>
    <w:rsid w:val="00DB71D3"/>
    <w:rsid w:val="00DB7656"/>
    <w:rsid w:val="00DB789A"/>
    <w:rsid w:val="00DB7A09"/>
    <w:rsid w:val="00DB7DEB"/>
    <w:rsid w:val="00DC024F"/>
    <w:rsid w:val="00DC0287"/>
    <w:rsid w:val="00DC092D"/>
    <w:rsid w:val="00DC0A8E"/>
    <w:rsid w:val="00DC0B32"/>
    <w:rsid w:val="00DC0C28"/>
    <w:rsid w:val="00DC0C9E"/>
    <w:rsid w:val="00DC0DB3"/>
    <w:rsid w:val="00DC0EC7"/>
    <w:rsid w:val="00DC11C1"/>
    <w:rsid w:val="00DC1207"/>
    <w:rsid w:val="00DC1414"/>
    <w:rsid w:val="00DC1A19"/>
    <w:rsid w:val="00DC1AEF"/>
    <w:rsid w:val="00DC1C18"/>
    <w:rsid w:val="00DC1C5F"/>
    <w:rsid w:val="00DC1EF7"/>
    <w:rsid w:val="00DC2036"/>
    <w:rsid w:val="00DC20EF"/>
    <w:rsid w:val="00DC2554"/>
    <w:rsid w:val="00DC2670"/>
    <w:rsid w:val="00DC26F9"/>
    <w:rsid w:val="00DC272C"/>
    <w:rsid w:val="00DC2875"/>
    <w:rsid w:val="00DC295E"/>
    <w:rsid w:val="00DC2B39"/>
    <w:rsid w:val="00DC2BAA"/>
    <w:rsid w:val="00DC2DCE"/>
    <w:rsid w:val="00DC2FCA"/>
    <w:rsid w:val="00DC307B"/>
    <w:rsid w:val="00DC34BC"/>
    <w:rsid w:val="00DC3513"/>
    <w:rsid w:val="00DC361B"/>
    <w:rsid w:val="00DC38CD"/>
    <w:rsid w:val="00DC4131"/>
    <w:rsid w:val="00DC4AF8"/>
    <w:rsid w:val="00DC4B55"/>
    <w:rsid w:val="00DC4BB3"/>
    <w:rsid w:val="00DC4C2B"/>
    <w:rsid w:val="00DC4D94"/>
    <w:rsid w:val="00DC4EAF"/>
    <w:rsid w:val="00DC4EBF"/>
    <w:rsid w:val="00DC4F13"/>
    <w:rsid w:val="00DC53D7"/>
    <w:rsid w:val="00DC5732"/>
    <w:rsid w:val="00DC5973"/>
    <w:rsid w:val="00DC5B53"/>
    <w:rsid w:val="00DC5D08"/>
    <w:rsid w:val="00DC61B8"/>
    <w:rsid w:val="00DC65DE"/>
    <w:rsid w:val="00DC66A6"/>
    <w:rsid w:val="00DC6849"/>
    <w:rsid w:val="00DC693C"/>
    <w:rsid w:val="00DC6B09"/>
    <w:rsid w:val="00DC723A"/>
    <w:rsid w:val="00DC760E"/>
    <w:rsid w:val="00DC7732"/>
    <w:rsid w:val="00DC7779"/>
    <w:rsid w:val="00DC798D"/>
    <w:rsid w:val="00DC7C6F"/>
    <w:rsid w:val="00DC7CFF"/>
    <w:rsid w:val="00DC7EE0"/>
    <w:rsid w:val="00DC7F1E"/>
    <w:rsid w:val="00DD0268"/>
    <w:rsid w:val="00DD04FC"/>
    <w:rsid w:val="00DD0738"/>
    <w:rsid w:val="00DD08CE"/>
    <w:rsid w:val="00DD0AB8"/>
    <w:rsid w:val="00DD0AE1"/>
    <w:rsid w:val="00DD0C50"/>
    <w:rsid w:val="00DD0C8F"/>
    <w:rsid w:val="00DD0C9D"/>
    <w:rsid w:val="00DD0FBC"/>
    <w:rsid w:val="00DD153D"/>
    <w:rsid w:val="00DD159A"/>
    <w:rsid w:val="00DD15C3"/>
    <w:rsid w:val="00DD17F3"/>
    <w:rsid w:val="00DD1B89"/>
    <w:rsid w:val="00DD1BBB"/>
    <w:rsid w:val="00DD1E57"/>
    <w:rsid w:val="00DD1F29"/>
    <w:rsid w:val="00DD2082"/>
    <w:rsid w:val="00DD20C4"/>
    <w:rsid w:val="00DD20C7"/>
    <w:rsid w:val="00DD2141"/>
    <w:rsid w:val="00DD24C9"/>
    <w:rsid w:val="00DD25F7"/>
    <w:rsid w:val="00DD25F8"/>
    <w:rsid w:val="00DD27FB"/>
    <w:rsid w:val="00DD2812"/>
    <w:rsid w:val="00DD2CDA"/>
    <w:rsid w:val="00DD2E33"/>
    <w:rsid w:val="00DD2FB9"/>
    <w:rsid w:val="00DD3383"/>
    <w:rsid w:val="00DD3401"/>
    <w:rsid w:val="00DD38C7"/>
    <w:rsid w:val="00DD3A29"/>
    <w:rsid w:val="00DD3A9D"/>
    <w:rsid w:val="00DD3AC0"/>
    <w:rsid w:val="00DD3BDE"/>
    <w:rsid w:val="00DD3D2C"/>
    <w:rsid w:val="00DD3D61"/>
    <w:rsid w:val="00DD3F6D"/>
    <w:rsid w:val="00DD4012"/>
    <w:rsid w:val="00DD401B"/>
    <w:rsid w:val="00DD4045"/>
    <w:rsid w:val="00DD411F"/>
    <w:rsid w:val="00DD4478"/>
    <w:rsid w:val="00DD44A2"/>
    <w:rsid w:val="00DD4656"/>
    <w:rsid w:val="00DD4B60"/>
    <w:rsid w:val="00DD4B6A"/>
    <w:rsid w:val="00DD4FFA"/>
    <w:rsid w:val="00DD5094"/>
    <w:rsid w:val="00DD5400"/>
    <w:rsid w:val="00DD577C"/>
    <w:rsid w:val="00DD59A6"/>
    <w:rsid w:val="00DD5CC1"/>
    <w:rsid w:val="00DD601B"/>
    <w:rsid w:val="00DD652E"/>
    <w:rsid w:val="00DD6981"/>
    <w:rsid w:val="00DD6CAE"/>
    <w:rsid w:val="00DD6CBD"/>
    <w:rsid w:val="00DD6DF6"/>
    <w:rsid w:val="00DD6EFD"/>
    <w:rsid w:val="00DD7199"/>
    <w:rsid w:val="00DD72D7"/>
    <w:rsid w:val="00DD7383"/>
    <w:rsid w:val="00DD73AF"/>
    <w:rsid w:val="00DD73FB"/>
    <w:rsid w:val="00DD7425"/>
    <w:rsid w:val="00DD7503"/>
    <w:rsid w:val="00DD78D5"/>
    <w:rsid w:val="00DD7DD7"/>
    <w:rsid w:val="00DD7E96"/>
    <w:rsid w:val="00DE0192"/>
    <w:rsid w:val="00DE0215"/>
    <w:rsid w:val="00DE0228"/>
    <w:rsid w:val="00DE041B"/>
    <w:rsid w:val="00DE0913"/>
    <w:rsid w:val="00DE093F"/>
    <w:rsid w:val="00DE09DC"/>
    <w:rsid w:val="00DE0A50"/>
    <w:rsid w:val="00DE0F96"/>
    <w:rsid w:val="00DE0FEE"/>
    <w:rsid w:val="00DE0FF7"/>
    <w:rsid w:val="00DE1040"/>
    <w:rsid w:val="00DE127D"/>
    <w:rsid w:val="00DE130F"/>
    <w:rsid w:val="00DE153B"/>
    <w:rsid w:val="00DE1553"/>
    <w:rsid w:val="00DE1C86"/>
    <w:rsid w:val="00DE2194"/>
    <w:rsid w:val="00DE221A"/>
    <w:rsid w:val="00DE259C"/>
    <w:rsid w:val="00DE2698"/>
    <w:rsid w:val="00DE29E4"/>
    <w:rsid w:val="00DE2A16"/>
    <w:rsid w:val="00DE2A21"/>
    <w:rsid w:val="00DE2BD2"/>
    <w:rsid w:val="00DE2C8C"/>
    <w:rsid w:val="00DE2CE0"/>
    <w:rsid w:val="00DE2DE0"/>
    <w:rsid w:val="00DE2F7E"/>
    <w:rsid w:val="00DE2F81"/>
    <w:rsid w:val="00DE3299"/>
    <w:rsid w:val="00DE350B"/>
    <w:rsid w:val="00DE3A81"/>
    <w:rsid w:val="00DE3B5D"/>
    <w:rsid w:val="00DE3C26"/>
    <w:rsid w:val="00DE3DAB"/>
    <w:rsid w:val="00DE3F21"/>
    <w:rsid w:val="00DE4003"/>
    <w:rsid w:val="00DE410C"/>
    <w:rsid w:val="00DE4114"/>
    <w:rsid w:val="00DE42EC"/>
    <w:rsid w:val="00DE437B"/>
    <w:rsid w:val="00DE441A"/>
    <w:rsid w:val="00DE44D5"/>
    <w:rsid w:val="00DE4811"/>
    <w:rsid w:val="00DE4996"/>
    <w:rsid w:val="00DE4A52"/>
    <w:rsid w:val="00DE4DAC"/>
    <w:rsid w:val="00DE4F09"/>
    <w:rsid w:val="00DE51A6"/>
    <w:rsid w:val="00DE51F5"/>
    <w:rsid w:val="00DE57D2"/>
    <w:rsid w:val="00DE5A07"/>
    <w:rsid w:val="00DE5BCD"/>
    <w:rsid w:val="00DE5C2B"/>
    <w:rsid w:val="00DE5CD6"/>
    <w:rsid w:val="00DE5CE4"/>
    <w:rsid w:val="00DE5E3D"/>
    <w:rsid w:val="00DE62F7"/>
    <w:rsid w:val="00DE631C"/>
    <w:rsid w:val="00DE6420"/>
    <w:rsid w:val="00DE6747"/>
    <w:rsid w:val="00DE67F0"/>
    <w:rsid w:val="00DE68FC"/>
    <w:rsid w:val="00DE6C04"/>
    <w:rsid w:val="00DE6D08"/>
    <w:rsid w:val="00DE6D65"/>
    <w:rsid w:val="00DE6E7F"/>
    <w:rsid w:val="00DE6F7C"/>
    <w:rsid w:val="00DE6F8E"/>
    <w:rsid w:val="00DE71EE"/>
    <w:rsid w:val="00DE74F2"/>
    <w:rsid w:val="00DE7544"/>
    <w:rsid w:val="00DE762B"/>
    <w:rsid w:val="00DE7847"/>
    <w:rsid w:val="00DE7877"/>
    <w:rsid w:val="00DE7B43"/>
    <w:rsid w:val="00DE7D9C"/>
    <w:rsid w:val="00DE7DD9"/>
    <w:rsid w:val="00DE7E95"/>
    <w:rsid w:val="00DE7F90"/>
    <w:rsid w:val="00DF041F"/>
    <w:rsid w:val="00DF0543"/>
    <w:rsid w:val="00DF0584"/>
    <w:rsid w:val="00DF0766"/>
    <w:rsid w:val="00DF0AD3"/>
    <w:rsid w:val="00DF0FA3"/>
    <w:rsid w:val="00DF0FD0"/>
    <w:rsid w:val="00DF11B4"/>
    <w:rsid w:val="00DF1271"/>
    <w:rsid w:val="00DF139F"/>
    <w:rsid w:val="00DF1596"/>
    <w:rsid w:val="00DF1895"/>
    <w:rsid w:val="00DF1C61"/>
    <w:rsid w:val="00DF2366"/>
    <w:rsid w:val="00DF2984"/>
    <w:rsid w:val="00DF2B67"/>
    <w:rsid w:val="00DF2C55"/>
    <w:rsid w:val="00DF2D40"/>
    <w:rsid w:val="00DF2F11"/>
    <w:rsid w:val="00DF2F14"/>
    <w:rsid w:val="00DF34B8"/>
    <w:rsid w:val="00DF34C3"/>
    <w:rsid w:val="00DF3B9B"/>
    <w:rsid w:val="00DF3C6D"/>
    <w:rsid w:val="00DF4197"/>
    <w:rsid w:val="00DF4261"/>
    <w:rsid w:val="00DF436B"/>
    <w:rsid w:val="00DF4506"/>
    <w:rsid w:val="00DF4642"/>
    <w:rsid w:val="00DF46A3"/>
    <w:rsid w:val="00DF4A31"/>
    <w:rsid w:val="00DF4D72"/>
    <w:rsid w:val="00DF4D8D"/>
    <w:rsid w:val="00DF504A"/>
    <w:rsid w:val="00DF50C6"/>
    <w:rsid w:val="00DF518B"/>
    <w:rsid w:val="00DF5304"/>
    <w:rsid w:val="00DF5523"/>
    <w:rsid w:val="00DF5617"/>
    <w:rsid w:val="00DF5726"/>
    <w:rsid w:val="00DF57EA"/>
    <w:rsid w:val="00DF5FC6"/>
    <w:rsid w:val="00DF6548"/>
    <w:rsid w:val="00DF6799"/>
    <w:rsid w:val="00DF6A20"/>
    <w:rsid w:val="00DF6BE6"/>
    <w:rsid w:val="00DF6C3B"/>
    <w:rsid w:val="00DF70D6"/>
    <w:rsid w:val="00DF7274"/>
    <w:rsid w:val="00DF73C7"/>
    <w:rsid w:val="00DF74EB"/>
    <w:rsid w:val="00DF763A"/>
    <w:rsid w:val="00DF7AD0"/>
    <w:rsid w:val="00DF7CBB"/>
    <w:rsid w:val="00DF7E13"/>
    <w:rsid w:val="00DF7E1E"/>
    <w:rsid w:val="00DF7EB5"/>
    <w:rsid w:val="00E000E9"/>
    <w:rsid w:val="00E0017A"/>
    <w:rsid w:val="00E00CEC"/>
    <w:rsid w:val="00E00DDB"/>
    <w:rsid w:val="00E00EC4"/>
    <w:rsid w:val="00E00EE5"/>
    <w:rsid w:val="00E00F9A"/>
    <w:rsid w:val="00E010A8"/>
    <w:rsid w:val="00E01341"/>
    <w:rsid w:val="00E01348"/>
    <w:rsid w:val="00E013C4"/>
    <w:rsid w:val="00E019A7"/>
    <w:rsid w:val="00E01BCC"/>
    <w:rsid w:val="00E020DC"/>
    <w:rsid w:val="00E022DE"/>
    <w:rsid w:val="00E02C07"/>
    <w:rsid w:val="00E030FB"/>
    <w:rsid w:val="00E032E7"/>
    <w:rsid w:val="00E034E6"/>
    <w:rsid w:val="00E0361C"/>
    <w:rsid w:val="00E03656"/>
    <w:rsid w:val="00E03718"/>
    <w:rsid w:val="00E03A13"/>
    <w:rsid w:val="00E03A52"/>
    <w:rsid w:val="00E03B51"/>
    <w:rsid w:val="00E03BB2"/>
    <w:rsid w:val="00E04563"/>
    <w:rsid w:val="00E047BA"/>
    <w:rsid w:val="00E051F8"/>
    <w:rsid w:val="00E052B9"/>
    <w:rsid w:val="00E05953"/>
    <w:rsid w:val="00E059AF"/>
    <w:rsid w:val="00E05BD4"/>
    <w:rsid w:val="00E05D29"/>
    <w:rsid w:val="00E05E05"/>
    <w:rsid w:val="00E05E17"/>
    <w:rsid w:val="00E05ED9"/>
    <w:rsid w:val="00E05F74"/>
    <w:rsid w:val="00E060A7"/>
    <w:rsid w:val="00E063DB"/>
    <w:rsid w:val="00E06420"/>
    <w:rsid w:val="00E06511"/>
    <w:rsid w:val="00E0651E"/>
    <w:rsid w:val="00E06575"/>
    <w:rsid w:val="00E0657B"/>
    <w:rsid w:val="00E06697"/>
    <w:rsid w:val="00E0684A"/>
    <w:rsid w:val="00E0699C"/>
    <w:rsid w:val="00E06A19"/>
    <w:rsid w:val="00E06B65"/>
    <w:rsid w:val="00E06C02"/>
    <w:rsid w:val="00E06D2F"/>
    <w:rsid w:val="00E070E9"/>
    <w:rsid w:val="00E072EC"/>
    <w:rsid w:val="00E073C0"/>
    <w:rsid w:val="00E0742B"/>
    <w:rsid w:val="00E074C6"/>
    <w:rsid w:val="00E074FA"/>
    <w:rsid w:val="00E074FE"/>
    <w:rsid w:val="00E0768E"/>
    <w:rsid w:val="00E0790E"/>
    <w:rsid w:val="00E0796C"/>
    <w:rsid w:val="00E07A11"/>
    <w:rsid w:val="00E07A98"/>
    <w:rsid w:val="00E07C4C"/>
    <w:rsid w:val="00E07C7C"/>
    <w:rsid w:val="00E07C9B"/>
    <w:rsid w:val="00E07CD9"/>
    <w:rsid w:val="00E07D8C"/>
    <w:rsid w:val="00E07EEE"/>
    <w:rsid w:val="00E07F6B"/>
    <w:rsid w:val="00E1003D"/>
    <w:rsid w:val="00E10082"/>
    <w:rsid w:val="00E10C6A"/>
    <w:rsid w:val="00E10DA1"/>
    <w:rsid w:val="00E10EE8"/>
    <w:rsid w:val="00E11050"/>
    <w:rsid w:val="00E110E8"/>
    <w:rsid w:val="00E114BB"/>
    <w:rsid w:val="00E115A7"/>
    <w:rsid w:val="00E11770"/>
    <w:rsid w:val="00E1199A"/>
    <w:rsid w:val="00E11C09"/>
    <w:rsid w:val="00E11CB9"/>
    <w:rsid w:val="00E11EE4"/>
    <w:rsid w:val="00E12272"/>
    <w:rsid w:val="00E12528"/>
    <w:rsid w:val="00E12E2B"/>
    <w:rsid w:val="00E12E38"/>
    <w:rsid w:val="00E1304B"/>
    <w:rsid w:val="00E13106"/>
    <w:rsid w:val="00E13269"/>
    <w:rsid w:val="00E13367"/>
    <w:rsid w:val="00E1351B"/>
    <w:rsid w:val="00E1370D"/>
    <w:rsid w:val="00E137ED"/>
    <w:rsid w:val="00E13848"/>
    <w:rsid w:val="00E13D0E"/>
    <w:rsid w:val="00E14089"/>
    <w:rsid w:val="00E140FD"/>
    <w:rsid w:val="00E14253"/>
    <w:rsid w:val="00E1468A"/>
    <w:rsid w:val="00E146F1"/>
    <w:rsid w:val="00E147D1"/>
    <w:rsid w:val="00E14B3A"/>
    <w:rsid w:val="00E14CAF"/>
    <w:rsid w:val="00E14ED8"/>
    <w:rsid w:val="00E14FF2"/>
    <w:rsid w:val="00E151F9"/>
    <w:rsid w:val="00E15393"/>
    <w:rsid w:val="00E155B0"/>
    <w:rsid w:val="00E15701"/>
    <w:rsid w:val="00E15EA1"/>
    <w:rsid w:val="00E15F3F"/>
    <w:rsid w:val="00E15FDC"/>
    <w:rsid w:val="00E1626E"/>
    <w:rsid w:val="00E162BF"/>
    <w:rsid w:val="00E162DD"/>
    <w:rsid w:val="00E16374"/>
    <w:rsid w:val="00E1666C"/>
    <w:rsid w:val="00E1670C"/>
    <w:rsid w:val="00E16EE2"/>
    <w:rsid w:val="00E16F65"/>
    <w:rsid w:val="00E16FA9"/>
    <w:rsid w:val="00E17655"/>
    <w:rsid w:val="00E17746"/>
    <w:rsid w:val="00E1785A"/>
    <w:rsid w:val="00E17B23"/>
    <w:rsid w:val="00E17E0D"/>
    <w:rsid w:val="00E17E68"/>
    <w:rsid w:val="00E17FA9"/>
    <w:rsid w:val="00E20170"/>
    <w:rsid w:val="00E20303"/>
    <w:rsid w:val="00E20324"/>
    <w:rsid w:val="00E203B9"/>
    <w:rsid w:val="00E204B3"/>
    <w:rsid w:val="00E205C3"/>
    <w:rsid w:val="00E20682"/>
    <w:rsid w:val="00E209DD"/>
    <w:rsid w:val="00E20A85"/>
    <w:rsid w:val="00E20B8B"/>
    <w:rsid w:val="00E20BE9"/>
    <w:rsid w:val="00E20C62"/>
    <w:rsid w:val="00E20CBA"/>
    <w:rsid w:val="00E20E1D"/>
    <w:rsid w:val="00E20E46"/>
    <w:rsid w:val="00E20F12"/>
    <w:rsid w:val="00E21107"/>
    <w:rsid w:val="00E2110D"/>
    <w:rsid w:val="00E21644"/>
    <w:rsid w:val="00E216DE"/>
    <w:rsid w:val="00E21F5F"/>
    <w:rsid w:val="00E221A9"/>
    <w:rsid w:val="00E22691"/>
    <w:rsid w:val="00E226A5"/>
    <w:rsid w:val="00E232DC"/>
    <w:rsid w:val="00E23324"/>
    <w:rsid w:val="00E233DA"/>
    <w:rsid w:val="00E234E4"/>
    <w:rsid w:val="00E2355A"/>
    <w:rsid w:val="00E235B8"/>
    <w:rsid w:val="00E23669"/>
    <w:rsid w:val="00E23699"/>
    <w:rsid w:val="00E23789"/>
    <w:rsid w:val="00E2379A"/>
    <w:rsid w:val="00E237CA"/>
    <w:rsid w:val="00E23A59"/>
    <w:rsid w:val="00E23AD0"/>
    <w:rsid w:val="00E23B5D"/>
    <w:rsid w:val="00E23BD4"/>
    <w:rsid w:val="00E23CE0"/>
    <w:rsid w:val="00E23D2F"/>
    <w:rsid w:val="00E23D50"/>
    <w:rsid w:val="00E23F03"/>
    <w:rsid w:val="00E23FA7"/>
    <w:rsid w:val="00E23FF3"/>
    <w:rsid w:val="00E2404C"/>
    <w:rsid w:val="00E2414B"/>
    <w:rsid w:val="00E2424B"/>
    <w:rsid w:val="00E2425C"/>
    <w:rsid w:val="00E244D4"/>
    <w:rsid w:val="00E2451D"/>
    <w:rsid w:val="00E24722"/>
    <w:rsid w:val="00E24805"/>
    <w:rsid w:val="00E24A4C"/>
    <w:rsid w:val="00E24B39"/>
    <w:rsid w:val="00E24D07"/>
    <w:rsid w:val="00E24E12"/>
    <w:rsid w:val="00E24ED4"/>
    <w:rsid w:val="00E24F89"/>
    <w:rsid w:val="00E251CB"/>
    <w:rsid w:val="00E252D4"/>
    <w:rsid w:val="00E25551"/>
    <w:rsid w:val="00E2569D"/>
    <w:rsid w:val="00E25A2B"/>
    <w:rsid w:val="00E25A36"/>
    <w:rsid w:val="00E25AC5"/>
    <w:rsid w:val="00E25BD4"/>
    <w:rsid w:val="00E25C7A"/>
    <w:rsid w:val="00E25CD4"/>
    <w:rsid w:val="00E25D32"/>
    <w:rsid w:val="00E25D4E"/>
    <w:rsid w:val="00E25E20"/>
    <w:rsid w:val="00E25E99"/>
    <w:rsid w:val="00E25EA6"/>
    <w:rsid w:val="00E26397"/>
    <w:rsid w:val="00E263D4"/>
    <w:rsid w:val="00E26595"/>
    <w:rsid w:val="00E268A6"/>
    <w:rsid w:val="00E26DE4"/>
    <w:rsid w:val="00E26F24"/>
    <w:rsid w:val="00E26FA0"/>
    <w:rsid w:val="00E274C5"/>
    <w:rsid w:val="00E27B0B"/>
    <w:rsid w:val="00E27DFB"/>
    <w:rsid w:val="00E27E2B"/>
    <w:rsid w:val="00E27F46"/>
    <w:rsid w:val="00E300B4"/>
    <w:rsid w:val="00E300DD"/>
    <w:rsid w:val="00E30469"/>
    <w:rsid w:val="00E304C2"/>
    <w:rsid w:val="00E306E3"/>
    <w:rsid w:val="00E30AE0"/>
    <w:rsid w:val="00E30B4B"/>
    <w:rsid w:val="00E30BD7"/>
    <w:rsid w:val="00E30BF8"/>
    <w:rsid w:val="00E30DDE"/>
    <w:rsid w:val="00E30F92"/>
    <w:rsid w:val="00E31027"/>
    <w:rsid w:val="00E310A8"/>
    <w:rsid w:val="00E310BC"/>
    <w:rsid w:val="00E3162E"/>
    <w:rsid w:val="00E318C5"/>
    <w:rsid w:val="00E318E1"/>
    <w:rsid w:val="00E31D1D"/>
    <w:rsid w:val="00E31D40"/>
    <w:rsid w:val="00E31ED1"/>
    <w:rsid w:val="00E32124"/>
    <w:rsid w:val="00E321BA"/>
    <w:rsid w:val="00E321D2"/>
    <w:rsid w:val="00E3263E"/>
    <w:rsid w:val="00E3297E"/>
    <w:rsid w:val="00E32A19"/>
    <w:rsid w:val="00E32B00"/>
    <w:rsid w:val="00E32BE5"/>
    <w:rsid w:val="00E32C72"/>
    <w:rsid w:val="00E32D36"/>
    <w:rsid w:val="00E32D56"/>
    <w:rsid w:val="00E32E55"/>
    <w:rsid w:val="00E32E56"/>
    <w:rsid w:val="00E32F94"/>
    <w:rsid w:val="00E331A3"/>
    <w:rsid w:val="00E33267"/>
    <w:rsid w:val="00E333F9"/>
    <w:rsid w:val="00E33905"/>
    <w:rsid w:val="00E33C25"/>
    <w:rsid w:val="00E33E07"/>
    <w:rsid w:val="00E34028"/>
    <w:rsid w:val="00E340B7"/>
    <w:rsid w:val="00E34187"/>
    <w:rsid w:val="00E341BE"/>
    <w:rsid w:val="00E34888"/>
    <w:rsid w:val="00E348E1"/>
    <w:rsid w:val="00E34C6B"/>
    <w:rsid w:val="00E34C81"/>
    <w:rsid w:val="00E34D15"/>
    <w:rsid w:val="00E34E39"/>
    <w:rsid w:val="00E34F65"/>
    <w:rsid w:val="00E350A9"/>
    <w:rsid w:val="00E3514D"/>
    <w:rsid w:val="00E3525D"/>
    <w:rsid w:val="00E354B7"/>
    <w:rsid w:val="00E35605"/>
    <w:rsid w:val="00E3590D"/>
    <w:rsid w:val="00E35954"/>
    <w:rsid w:val="00E35A8E"/>
    <w:rsid w:val="00E35D0A"/>
    <w:rsid w:val="00E35F9D"/>
    <w:rsid w:val="00E36003"/>
    <w:rsid w:val="00E3607E"/>
    <w:rsid w:val="00E3636A"/>
    <w:rsid w:val="00E36523"/>
    <w:rsid w:val="00E36546"/>
    <w:rsid w:val="00E36778"/>
    <w:rsid w:val="00E369E6"/>
    <w:rsid w:val="00E36FE2"/>
    <w:rsid w:val="00E37265"/>
    <w:rsid w:val="00E3765B"/>
    <w:rsid w:val="00E3769D"/>
    <w:rsid w:val="00E376A4"/>
    <w:rsid w:val="00E37939"/>
    <w:rsid w:val="00E379BC"/>
    <w:rsid w:val="00E37AD2"/>
    <w:rsid w:val="00E37B24"/>
    <w:rsid w:val="00E37C6E"/>
    <w:rsid w:val="00E37CB0"/>
    <w:rsid w:val="00E37DAE"/>
    <w:rsid w:val="00E37DE4"/>
    <w:rsid w:val="00E37DEE"/>
    <w:rsid w:val="00E37F18"/>
    <w:rsid w:val="00E37F98"/>
    <w:rsid w:val="00E40164"/>
    <w:rsid w:val="00E40201"/>
    <w:rsid w:val="00E40276"/>
    <w:rsid w:val="00E403EF"/>
    <w:rsid w:val="00E4044F"/>
    <w:rsid w:val="00E405C6"/>
    <w:rsid w:val="00E406EE"/>
    <w:rsid w:val="00E407CC"/>
    <w:rsid w:val="00E4083A"/>
    <w:rsid w:val="00E40A0D"/>
    <w:rsid w:val="00E40A70"/>
    <w:rsid w:val="00E40D9F"/>
    <w:rsid w:val="00E40EBF"/>
    <w:rsid w:val="00E40FB3"/>
    <w:rsid w:val="00E41003"/>
    <w:rsid w:val="00E410C3"/>
    <w:rsid w:val="00E41158"/>
    <w:rsid w:val="00E4119E"/>
    <w:rsid w:val="00E41254"/>
    <w:rsid w:val="00E41953"/>
    <w:rsid w:val="00E41A17"/>
    <w:rsid w:val="00E420D5"/>
    <w:rsid w:val="00E421A6"/>
    <w:rsid w:val="00E422F0"/>
    <w:rsid w:val="00E4242C"/>
    <w:rsid w:val="00E42430"/>
    <w:rsid w:val="00E4251D"/>
    <w:rsid w:val="00E4265C"/>
    <w:rsid w:val="00E4268B"/>
    <w:rsid w:val="00E4281D"/>
    <w:rsid w:val="00E429D3"/>
    <w:rsid w:val="00E42B6D"/>
    <w:rsid w:val="00E42BD4"/>
    <w:rsid w:val="00E42D3A"/>
    <w:rsid w:val="00E42D59"/>
    <w:rsid w:val="00E4332A"/>
    <w:rsid w:val="00E4359C"/>
    <w:rsid w:val="00E4373B"/>
    <w:rsid w:val="00E4392A"/>
    <w:rsid w:val="00E439F4"/>
    <w:rsid w:val="00E43B07"/>
    <w:rsid w:val="00E43B8C"/>
    <w:rsid w:val="00E43CFD"/>
    <w:rsid w:val="00E43E7F"/>
    <w:rsid w:val="00E4463D"/>
    <w:rsid w:val="00E4477D"/>
    <w:rsid w:val="00E44995"/>
    <w:rsid w:val="00E44B1D"/>
    <w:rsid w:val="00E44CCD"/>
    <w:rsid w:val="00E44EF8"/>
    <w:rsid w:val="00E44FF6"/>
    <w:rsid w:val="00E4508C"/>
    <w:rsid w:val="00E4509A"/>
    <w:rsid w:val="00E451E6"/>
    <w:rsid w:val="00E4524F"/>
    <w:rsid w:val="00E452FA"/>
    <w:rsid w:val="00E45447"/>
    <w:rsid w:val="00E4559A"/>
    <w:rsid w:val="00E45893"/>
    <w:rsid w:val="00E45AB7"/>
    <w:rsid w:val="00E45B3D"/>
    <w:rsid w:val="00E45B52"/>
    <w:rsid w:val="00E45BB6"/>
    <w:rsid w:val="00E45D12"/>
    <w:rsid w:val="00E45EC0"/>
    <w:rsid w:val="00E45EC1"/>
    <w:rsid w:val="00E46397"/>
    <w:rsid w:val="00E463FF"/>
    <w:rsid w:val="00E465E2"/>
    <w:rsid w:val="00E465FE"/>
    <w:rsid w:val="00E4662B"/>
    <w:rsid w:val="00E46AD2"/>
    <w:rsid w:val="00E46B46"/>
    <w:rsid w:val="00E46C20"/>
    <w:rsid w:val="00E46CF4"/>
    <w:rsid w:val="00E46CF6"/>
    <w:rsid w:val="00E46E7C"/>
    <w:rsid w:val="00E46F85"/>
    <w:rsid w:val="00E4718D"/>
    <w:rsid w:val="00E47DA8"/>
    <w:rsid w:val="00E47E96"/>
    <w:rsid w:val="00E50072"/>
    <w:rsid w:val="00E500C5"/>
    <w:rsid w:val="00E5028C"/>
    <w:rsid w:val="00E504B5"/>
    <w:rsid w:val="00E505F3"/>
    <w:rsid w:val="00E50B7A"/>
    <w:rsid w:val="00E50BBD"/>
    <w:rsid w:val="00E50E3D"/>
    <w:rsid w:val="00E51395"/>
    <w:rsid w:val="00E513E6"/>
    <w:rsid w:val="00E5146C"/>
    <w:rsid w:val="00E51950"/>
    <w:rsid w:val="00E51CEF"/>
    <w:rsid w:val="00E5214F"/>
    <w:rsid w:val="00E522E6"/>
    <w:rsid w:val="00E52378"/>
    <w:rsid w:val="00E52B11"/>
    <w:rsid w:val="00E52BFE"/>
    <w:rsid w:val="00E52C06"/>
    <w:rsid w:val="00E53180"/>
    <w:rsid w:val="00E53241"/>
    <w:rsid w:val="00E532DB"/>
    <w:rsid w:val="00E53397"/>
    <w:rsid w:val="00E534D9"/>
    <w:rsid w:val="00E5350F"/>
    <w:rsid w:val="00E5362F"/>
    <w:rsid w:val="00E5370B"/>
    <w:rsid w:val="00E53A7D"/>
    <w:rsid w:val="00E53B67"/>
    <w:rsid w:val="00E53C2F"/>
    <w:rsid w:val="00E53F51"/>
    <w:rsid w:val="00E54618"/>
    <w:rsid w:val="00E54688"/>
    <w:rsid w:val="00E54B61"/>
    <w:rsid w:val="00E54E67"/>
    <w:rsid w:val="00E5506D"/>
    <w:rsid w:val="00E5522F"/>
    <w:rsid w:val="00E554EB"/>
    <w:rsid w:val="00E5552C"/>
    <w:rsid w:val="00E555B3"/>
    <w:rsid w:val="00E5560A"/>
    <w:rsid w:val="00E559B2"/>
    <w:rsid w:val="00E55B40"/>
    <w:rsid w:val="00E55C80"/>
    <w:rsid w:val="00E55C91"/>
    <w:rsid w:val="00E55CD9"/>
    <w:rsid w:val="00E55DEB"/>
    <w:rsid w:val="00E55F48"/>
    <w:rsid w:val="00E5606B"/>
    <w:rsid w:val="00E562BE"/>
    <w:rsid w:val="00E56444"/>
    <w:rsid w:val="00E566FC"/>
    <w:rsid w:val="00E56806"/>
    <w:rsid w:val="00E56868"/>
    <w:rsid w:val="00E56C56"/>
    <w:rsid w:val="00E56D80"/>
    <w:rsid w:val="00E56E12"/>
    <w:rsid w:val="00E57109"/>
    <w:rsid w:val="00E5711D"/>
    <w:rsid w:val="00E57162"/>
    <w:rsid w:val="00E57341"/>
    <w:rsid w:val="00E577C5"/>
    <w:rsid w:val="00E57844"/>
    <w:rsid w:val="00E57A97"/>
    <w:rsid w:val="00E57AE5"/>
    <w:rsid w:val="00E57C34"/>
    <w:rsid w:val="00E57D1A"/>
    <w:rsid w:val="00E57DBD"/>
    <w:rsid w:val="00E57F23"/>
    <w:rsid w:val="00E57FF2"/>
    <w:rsid w:val="00E600B7"/>
    <w:rsid w:val="00E60226"/>
    <w:rsid w:val="00E60306"/>
    <w:rsid w:val="00E60796"/>
    <w:rsid w:val="00E607D3"/>
    <w:rsid w:val="00E608FE"/>
    <w:rsid w:val="00E60BCA"/>
    <w:rsid w:val="00E60C42"/>
    <w:rsid w:val="00E60E69"/>
    <w:rsid w:val="00E60E85"/>
    <w:rsid w:val="00E60F50"/>
    <w:rsid w:val="00E61172"/>
    <w:rsid w:val="00E615BC"/>
    <w:rsid w:val="00E61A04"/>
    <w:rsid w:val="00E61B6E"/>
    <w:rsid w:val="00E61D6F"/>
    <w:rsid w:val="00E61E9A"/>
    <w:rsid w:val="00E61F8B"/>
    <w:rsid w:val="00E62180"/>
    <w:rsid w:val="00E627B9"/>
    <w:rsid w:val="00E627C6"/>
    <w:rsid w:val="00E62947"/>
    <w:rsid w:val="00E629AD"/>
    <w:rsid w:val="00E62CE5"/>
    <w:rsid w:val="00E63413"/>
    <w:rsid w:val="00E6348E"/>
    <w:rsid w:val="00E63597"/>
    <w:rsid w:val="00E635B1"/>
    <w:rsid w:val="00E63862"/>
    <w:rsid w:val="00E63C61"/>
    <w:rsid w:val="00E63C85"/>
    <w:rsid w:val="00E63ED3"/>
    <w:rsid w:val="00E63FDA"/>
    <w:rsid w:val="00E641BE"/>
    <w:rsid w:val="00E643D5"/>
    <w:rsid w:val="00E64470"/>
    <w:rsid w:val="00E6450F"/>
    <w:rsid w:val="00E64792"/>
    <w:rsid w:val="00E6479B"/>
    <w:rsid w:val="00E64857"/>
    <w:rsid w:val="00E64D6A"/>
    <w:rsid w:val="00E64F58"/>
    <w:rsid w:val="00E652F7"/>
    <w:rsid w:val="00E6558E"/>
    <w:rsid w:val="00E65856"/>
    <w:rsid w:val="00E658C5"/>
    <w:rsid w:val="00E65902"/>
    <w:rsid w:val="00E65D33"/>
    <w:rsid w:val="00E66480"/>
    <w:rsid w:val="00E66574"/>
    <w:rsid w:val="00E665BA"/>
    <w:rsid w:val="00E66959"/>
    <w:rsid w:val="00E66F88"/>
    <w:rsid w:val="00E67003"/>
    <w:rsid w:val="00E67247"/>
    <w:rsid w:val="00E6768A"/>
    <w:rsid w:val="00E679C8"/>
    <w:rsid w:val="00E67B8C"/>
    <w:rsid w:val="00E67BD3"/>
    <w:rsid w:val="00E70165"/>
    <w:rsid w:val="00E70181"/>
    <w:rsid w:val="00E702B4"/>
    <w:rsid w:val="00E702F9"/>
    <w:rsid w:val="00E7037D"/>
    <w:rsid w:val="00E7041D"/>
    <w:rsid w:val="00E704DA"/>
    <w:rsid w:val="00E70623"/>
    <w:rsid w:val="00E7063F"/>
    <w:rsid w:val="00E70707"/>
    <w:rsid w:val="00E708BF"/>
    <w:rsid w:val="00E7093D"/>
    <w:rsid w:val="00E70A1D"/>
    <w:rsid w:val="00E70BD6"/>
    <w:rsid w:val="00E70D7E"/>
    <w:rsid w:val="00E71559"/>
    <w:rsid w:val="00E71949"/>
    <w:rsid w:val="00E71C06"/>
    <w:rsid w:val="00E71DD6"/>
    <w:rsid w:val="00E71DF4"/>
    <w:rsid w:val="00E71E24"/>
    <w:rsid w:val="00E71E28"/>
    <w:rsid w:val="00E71F14"/>
    <w:rsid w:val="00E71F67"/>
    <w:rsid w:val="00E72142"/>
    <w:rsid w:val="00E7218D"/>
    <w:rsid w:val="00E722E7"/>
    <w:rsid w:val="00E72356"/>
    <w:rsid w:val="00E7249F"/>
    <w:rsid w:val="00E724EC"/>
    <w:rsid w:val="00E7271A"/>
    <w:rsid w:val="00E72898"/>
    <w:rsid w:val="00E72C1C"/>
    <w:rsid w:val="00E72CC8"/>
    <w:rsid w:val="00E72D5F"/>
    <w:rsid w:val="00E72EA8"/>
    <w:rsid w:val="00E7305D"/>
    <w:rsid w:val="00E73218"/>
    <w:rsid w:val="00E7322C"/>
    <w:rsid w:val="00E73302"/>
    <w:rsid w:val="00E733CC"/>
    <w:rsid w:val="00E73801"/>
    <w:rsid w:val="00E73814"/>
    <w:rsid w:val="00E73838"/>
    <w:rsid w:val="00E73B78"/>
    <w:rsid w:val="00E73C4F"/>
    <w:rsid w:val="00E74084"/>
    <w:rsid w:val="00E7413B"/>
    <w:rsid w:val="00E74243"/>
    <w:rsid w:val="00E742CE"/>
    <w:rsid w:val="00E748FD"/>
    <w:rsid w:val="00E7490E"/>
    <w:rsid w:val="00E74AB1"/>
    <w:rsid w:val="00E75492"/>
    <w:rsid w:val="00E7565D"/>
    <w:rsid w:val="00E75723"/>
    <w:rsid w:val="00E7592F"/>
    <w:rsid w:val="00E75A06"/>
    <w:rsid w:val="00E75B42"/>
    <w:rsid w:val="00E75E4B"/>
    <w:rsid w:val="00E75EF9"/>
    <w:rsid w:val="00E76068"/>
    <w:rsid w:val="00E76110"/>
    <w:rsid w:val="00E76154"/>
    <w:rsid w:val="00E76587"/>
    <w:rsid w:val="00E765F1"/>
    <w:rsid w:val="00E766BD"/>
    <w:rsid w:val="00E76A44"/>
    <w:rsid w:val="00E76BC0"/>
    <w:rsid w:val="00E76D7E"/>
    <w:rsid w:val="00E76DBB"/>
    <w:rsid w:val="00E770E9"/>
    <w:rsid w:val="00E7718A"/>
    <w:rsid w:val="00E77193"/>
    <w:rsid w:val="00E77271"/>
    <w:rsid w:val="00E772BA"/>
    <w:rsid w:val="00E773B0"/>
    <w:rsid w:val="00E774A7"/>
    <w:rsid w:val="00E777C1"/>
    <w:rsid w:val="00E777D8"/>
    <w:rsid w:val="00E77964"/>
    <w:rsid w:val="00E77983"/>
    <w:rsid w:val="00E77B6F"/>
    <w:rsid w:val="00E77D86"/>
    <w:rsid w:val="00E77FD0"/>
    <w:rsid w:val="00E80052"/>
    <w:rsid w:val="00E803A7"/>
    <w:rsid w:val="00E8056B"/>
    <w:rsid w:val="00E80A7A"/>
    <w:rsid w:val="00E80C51"/>
    <w:rsid w:val="00E80DD9"/>
    <w:rsid w:val="00E80E61"/>
    <w:rsid w:val="00E80F69"/>
    <w:rsid w:val="00E80FED"/>
    <w:rsid w:val="00E810E9"/>
    <w:rsid w:val="00E81154"/>
    <w:rsid w:val="00E81292"/>
    <w:rsid w:val="00E8132A"/>
    <w:rsid w:val="00E81639"/>
    <w:rsid w:val="00E817FC"/>
    <w:rsid w:val="00E81F00"/>
    <w:rsid w:val="00E8205E"/>
    <w:rsid w:val="00E820BC"/>
    <w:rsid w:val="00E8233D"/>
    <w:rsid w:val="00E826B3"/>
    <w:rsid w:val="00E82835"/>
    <w:rsid w:val="00E829E3"/>
    <w:rsid w:val="00E82B60"/>
    <w:rsid w:val="00E82C1F"/>
    <w:rsid w:val="00E82D59"/>
    <w:rsid w:val="00E82DB1"/>
    <w:rsid w:val="00E83650"/>
    <w:rsid w:val="00E8378A"/>
    <w:rsid w:val="00E83A78"/>
    <w:rsid w:val="00E83BEC"/>
    <w:rsid w:val="00E83D3B"/>
    <w:rsid w:val="00E83D82"/>
    <w:rsid w:val="00E83DE4"/>
    <w:rsid w:val="00E83E3B"/>
    <w:rsid w:val="00E83F93"/>
    <w:rsid w:val="00E84098"/>
    <w:rsid w:val="00E840B2"/>
    <w:rsid w:val="00E84495"/>
    <w:rsid w:val="00E8463D"/>
    <w:rsid w:val="00E84887"/>
    <w:rsid w:val="00E848CE"/>
    <w:rsid w:val="00E84A42"/>
    <w:rsid w:val="00E84C68"/>
    <w:rsid w:val="00E84D8C"/>
    <w:rsid w:val="00E84F05"/>
    <w:rsid w:val="00E850A9"/>
    <w:rsid w:val="00E85396"/>
    <w:rsid w:val="00E85540"/>
    <w:rsid w:val="00E856D9"/>
    <w:rsid w:val="00E85972"/>
    <w:rsid w:val="00E85A54"/>
    <w:rsid w:val="00E85C7D"/>
    <w:rsid w:val="00E85D7A"/>
    <w:rsid w:val="00E85F4E"/>
    <w:rsid w:val="00E85F9A"/>
    <w:rsid w:val="00E860DE"/>
    <w:rsid w:val="00E86112"/>
    <w:rsid w:val="00E86311"/>
    <w:rsid w:val="00E8638A"/>
    <w:rsid w:val="00E865C7"/>
    <w:rsid w:val="00E8695B"/>
    <w:rsid w:val="00E8699A"/>
    <w:rsid w:val="00E869B6"/>
    <w:rsid w:val="00E86BB3"/>
    <w:rsid w:val="00E86CCD"/>
    <w:rsid w:val="00E86E66"/>
    <w:rsid w:val="00E8709A"/>
    <w:rsid w:val="00E87302"/>
    <w:rsid w:val="00E8735F"/>
    <w:rsid w:val="00E873B0"/>
    <w:rsid w:val="00E875F1"/>
    <w:rsid w:val="00E878B1"/>
    <w:rsid w:val="00E87AFC"/>
    <w:rsid w:val="00E87F8F"/>
    <w:rsid w:val="00E905C1"/>
    <w:rsid w:val="00E9082B"/>
    <w:rsid w:val="00E90CA6"/>
    <w:rsid w:val="00E90F72"/>
    <w:rsid w:val="00E912AE"/>
    <w:rsid w:val="00E91575"/>
    <w:rsid w:val="00E916D9"/>
    <w:rsid w:val="00E916DA"/>
    <w:rsid w:val="00E918B0"/>
    <w:rsid w:val="00E9194E"/>
    <w:rsid w:val="00E91990"/>
    <w:rsid w:val="00E91B45"/>
    <w:rsid w:val="00E91C76"/>
    <w:rsid w:val="00E91CA7"/>
    <w:rsid w:val="00E91DBE"/>
    <w:rsid w:val="00E91F47"/>
    <w:rsid w:val="00E92003"/>
    <w:rsid w:val="00E920C6"/>
    <w:rsid w:val="00E92265"/>
    <w:rsid w:val="00E9237B"/>
    <w:rsid w:val="00E92511"/>
    <w:rsid w:val="00E928EE"/>
    <w:rsid w:val="00E92940"/>
    <w:rsid w:val="00E929AD"/>
    <w:rsid w:val="00E929E0"/>
    <w:rsid w:val="00E92B1E"/>
    <w:rsid w:val="00E92E95"/>
    <w:rsid w:val="00E92ECC"/>
    <w:rsid w:val="00E93024"/>
    <w:rsid w:val="00E930FF"/>
    <w:rsid w:val="00E9333B"/>
    <w:rsid w:val="00E93351"/>
    <w:rsid w:val="00E937F3"/>
    <w:rsid w:val="00E93928"/>
    <w:rsid w:val="00E93A08"/>
    <w:rsid w:val="00E93A19"/>
    <w:rsid w:val="00E93A1B"/>
    <w:rsid w:val="00E93B99"/>
    <w:rsid w:val="00E93BB8"/>
    <w:rsid w:val="00E94111"/>
    <w:rsid w:val="00E942E5"/>
    <w:rsid w:val="00E94400"/>
    <w:rsid w:val="00E944E6"/>
    <w:rsid w:val="00E945CD"/>
    <w:rsid w:val="00E94798"/>
    <w:rsid w:val="00E94991"/>
    <w:rsid w:val="00E94C30"/>
    <w:rsid w:val="00E94E10"/>
    <w:rsid w:val="00E94E69"/>
    <w:rsid w:val="00E94F24"/>
    <w:rsid w:val="00E9540B"/>
    <w:rsid w:val="00E95439"/>
    <w:rsid w:val="00E9567B"/>
    <w:rsid w:val="00E9586C"/>
    <w:rsid w:val="00E9588C"/>
    <w:rsid w:val="00E9595F"/>
    <w:rsid w:val="00E95FDC"/>
    <w:rsid w:val="00E95FE3"/>
    <w:rsid w:val="00E9621E"/>
    <w:rsid w:val="00E96897"/>
    <w:rsid w:val="00E96B1C"/>
    <w:rsid w:val="00E96CD2"/>
    <w:rsid w:val="00E96E0D"/>
    <w:rsid w:val="00E96E4A"/>
    <w:rsid w:val="00E974B2"/>
    <w:rsid w:val="00E978BB"/>
    <w:rsid w:val="00E97BC0"/>
    <w:rsid w:val="00E97BE8"/>
    <w:rsid w:val="00E97C8C"/>
    <w:rsid w:val="00EA08E4"/>
    <w:rsid w:val="00EA0C16"/>
    <w:rsid w:val="00EA0C56"/>
    <w:rsid w:val="00EA0D9E"/>
    <w:rsid w:val="00EA0E00"/>
    <w:rsid w:val="00EA0FE1"/>
    <w:rsid w:val="00EA0FE2"/>
    <w:rsid w:val="00EA13F8"/>
    <w:rsid w:val="00EA1456"/>
    <w:rsid w:val="00EA18E5"/>
    <w:rsid w:val="00EA19A1"/>
    <w:rsid w:val="00EA19D7"/>
    <w:rsid w:val="00EA1A3C"/>
    <w:rsid w:val="00EA1C11"/>
    <w:rsid w:val="00EA1E63"/>
    <w:rsid w:val="00EA1F81"/>
    <w:rsid w:val="00EA20DF"/>
    <w:rsid w:val="00EA21B1"/>
    <w:rsid w:val="00EA2390"/>
    <w:rsid w:val="00EA2535"/>
    <w:rsid w:val="00EA257E"/>
    <w:rsid w:val="00EA2734"/>
    <w:rsid w:val="00EA2771"/>
    <w:rsid w:val="00EA2814"/>
    <w:rsid w:val="00EA2D25"/>
    <w:rsid w:val="00EA3182"/>
    <w:rsid w:val="00EA319A"/>
    <w:rsid w:val="00EA31BA"/>
    <w:rsid w:val="00EA3464"/>
    <w:rsid w:val="00EA34CA"/>
    <w:rsid w:val="00EA36DF"/>
    <w:rsid w:val="00EA37D8"/>
    <w:rsid w:val="00EA3A1B"/>
    <w:rsid w:val="00EA3A28"/>
    <w:rsid w:val="00EA3BDC"/>
    <w:rsid w:val="00EA3C18"/>
    <w:rsid w:val="00EA3C29"/>
    <w:rsid w:val="00EA3C5F"/>
    <w:rsid w:val="00EA3CA5"/>
    <w:rsid w:val="00EA3D67"/>
    <w:rsid w:val="00EA4063"/>
    <w:rsid w:val="00EA4085"/>
    <w:rsid w:val="00EA415A"/>
    <w:rsid w:val="00EA4202"/>
    <w:rsid w:val="00EA423B"/>
    <w:rsid w:val="00EA453E"/>
    <w:rsid w:val="00EA45AF"/>
    <w:rsid w:val="00EA45DF"/>
    <w:rsid w:val="00EA48F1"/>
    <w:rsid w:val="00EA53BB"/>
    <w:rsid w:val="00EA5622"/>
    <w:rsid w:val="00EA5943"/>
    <w:rsid w:val="00EA59B1"/>
    <w:rsid w:val="00EA59D9"/>
    <w:rsid w:val="00EA59F3"/>
    <w:rsid w:val="00EA5A9E"/>
    <w:rsid w:val="00EA5C76"/>
    <w:rsid w:val="00EA5C93"/>
    <w:rsid w:val="00EA5D88"/>
    <w:rsid w:val="00EA5FB4"/>
    <w:rsid w:val="00EA6358"/>
    <w:rsid w:val="00EA685A"/>
    <w:rsid w:val="00EA6961"/>
    <w:rsid w:val="00EA6BB4"/>
    <w:rsid w:val="00EA6DFD"/>
    <w:rsid w:val="00EA6E73"/>
    <w:rsid w:val="00EA6ECC"/>
    <w:rsid w:val="00EA6F2A"/>
    <w:rsid w:val="00EA7073"/>
    <w:rsid w:val="00EA749A"/>
    <w:rsid w:val="00EA75D1"/>
    <w:rsid w:val="00EA7758"/>
    <w:rsid w:val="00EA7770"/>
    <w:rsid w:val="00EA79D4"/>
    <w:rsid w:val="00EA7ACE"/>
    <w:rsid w:val="00EA7E0C"/>
    <w:rsid w:val="00EB0054"/>
    <w:rsid w:val="00EB02A4"/>
    <w:rsid w:val="00EB0452"/>
    <w:rsid w:val="00EB04FF"/>
    <w:rsid w:val="00EB074F"/>
    <w:rsid w:val="00EB0A2C"/>
    <w:rsid w:val="00EB0DDC"/>
    <w:rsid w:val="00EB0F77"/>
    <w:rsid w:val="00EB0F95"/>
    <w:rsid w:val="00EB1163"/>
    <w:rsid w:val="00EB1229"/>
    <w:rsid w:val="00EB129A"/>
    <w:rsid w:val="00EB16E2"/>
    <w:rsid w:val="00EB16F0"/>
    <w:rsid w:val="00EB1837"/>
    <w:rsid w:val="00EB1B50"/>
    <w:rsid w:val="00EB1DF6"/>
    <w:rsid w:val="00EB1EDE"/>
    <w:rsid w:val="00EB207D"/>
    <w:rsid w:val="00EB2301"/>
    <w:rsid w:val="00EB25E2"/>
    <w:rsid w:val="00EB28E3"/>
    <w:rsid w:val="00EB29A7"/>
    <w:rsid w:val="00EB29AC"/>
    <w:rsid w:val="00EB29C2"/>
    <w:rsid w:val="00EB2A7D"/>
    <w:rsid w:val="00EB2C60"/>
    <w:rsid w:val="00EB2CEF"/>
    <w:rsid w:val="00EB2E0A"/>
    <w:rsid w:val="00EB2F1C"/>
    <w:rsid w:val="00EB2FC7"/>
    <w:rsid w:val="00EB31BF"/>
    <w:rsid w:val="00EB31F3"/>
    <w:rsid w:val="00EB32CF"/>
    <w:rsid w:val="00EB3481"/>
    <w:rsid w:val="00EB3598"/>
    <w:rsid w:val="00EB38CD"/>
    <w:rsid w:val="00EB38F3"/>
    <w:rsid w:val="00EB3A86"/>
    <w:rsid w:val="00EB3B1F"/>
    <w:rsid w:val="00EB3CE6"/>
    <w:rsid w:val="00EB3EB3"/>
    <w:rsid w:val="00EB406D"/>
    <w:rsid w:val="00EB414A"/>
    <w:rsid w:val="00EB4168"/>
    <w:rsid w:val="00EB43DC"/>
    <w:rsid w:val="00EB4475"/>
    <w:rsid w:val="00EB4493"/>
    <w:rsid w:val="00EB4B36"/>
    <w:rsid w:val="00EB4BC1"/>
    <w:rsid w:val="00EB4CF3"/>
    <w:rsid w:val="00EB4D23"/>
    <w:rsid w:val="00EB4D52"/>
    <w:rsid w:val="00EB4EDC"/>
    <w:rsid w:val="00EB4F0B"/>
    <w:rsid w:val="00EB5061"/>
    <w:rsid w:val="00EB5116"/>
    <w:rsid w:val="00EB51EE"/>
    <w:rsid w:val="00EB52E3"/>
    <w:rsid w:val="00EB5301"/>
    <w:rsid w:val="00EB567C"/>
    <w:rsid w:val="00EB586A"/>
    <w:rsid w:val="00EB5A94"/>
    <w:rsid w:val="00EB5AE3"/>
    <w:rsid w:val="00EB5D63"/>
    <w:rsid w:val="00EB5E35"/>
    <w:rsid w:val="00EB5E95"/>
    <w:rsid w:val="00EB5F56"/>
    <w:rsid w:val="00EB60C8"/>
    <w:rsid w:val="00EB61D3"/>
    <w:rsid w:val="00EB63E2"/>
    <w:rsid w:val="00EB66F4"/>
    <w:rsid w:val="00EB6764"/>
    <w:rsid w:val="00EB679A"/>
    <w:rsid w:val="00EB67C7"/>
    <w:rsid w:val="00EB6AB6"/>
    <w:rsid w:val="00EB6B56"/>
    <w:rsid w:val="00EB6C54"/>
    <w:rsid w:val="00EB6D12"/>
    <w:rsid w:val="00EB6DD7"/>
    <w:rsid w:val="00EB6E26"/>
    <w:rsid w:val="00EB6E76"/>
    <w:rsid w:val="00EB6E8D"/>
    <w:rsid w:val="00EB7011"/>
    <w:rsid w:val="00EB7100"/>
    <w:rsid w:val="00EB7591"/>
    <w:rsid w:val="00EB7781"/>
    <w:rsid w:val="00EB79EE"/>
    <w:rsid w:val="00EB7A29"/>
    <w:rsid w:val="00EB7A8F"/>
    <w:rsid w:val="00EB7CE8"/>
    <w:rsid w:val="00EB7D20"/>
    <w:rsid w:val="00EB7E7A"/>
    <w:rsid w:val="00EC026F"/>
    <w:rsid w:val="00EC0435"/>
    <w:rsid w:val="00EC05CC"/>
    <w:rsid w:val="00EC0665"/>
    <w:rsid w:val="00EC0B35"/>
    <w:rsid w:val="00EC0B5F"/>
    <w:rsid w:val="00EC123B"/>
    <w:rsid w:val="00EC12A1"/>
    <w:rsid w:val="00EC161D"/>
    <w:rsid w:val="00EC178F"/>
    <w:rsid w:val="00EC17A7"/>
    <w:rsid w:val="00EC1AE6"/>
    <w:rsid w:val="00EC1B99"/>
    <w:rsid w:val="00EC1BF6"/>
    <w:rsid w:val="00EC1E8B"/>
    <w:rsid w:val="00EC1EB9"/>
    <w:rsid w:val="00EC2003"/>
    <w:rsid w:val="00EC2092"/>
    <w:rsid w:val="00EC222F"/>
    <w:rsid w:val="00EC25FC"/>
    <w:rsid w:val="00EC2697"/>
    <w:rsid w:val="00EC2760"/>
    <w:rsid w:val="00EC281A"/>
    <w:rsid w:val="00EC28AD"/>
    <w:rsid w:val="00EC29E4"/>
    <w:rsid w:val="00EC2DF6"/>
    <w:rsid w:val="00EC2F3F"/>
    <w:rsid w:val="00EC341C"/>
    <w:rsid w:val="00EC3502"/>
    <w:rsid w:val="00EC359A"/>
    <w:rsid w:val="00EC36A3"/>
    <w:rsid w:val="00EC38F7"/>
    <w:rsid w:val="00EC3A4D"/>
    <w:rsid w:val="00EC3C01"/>
    <w:rsid w:val="00EC3D0D"/>
    <w:rsid w:val="00EC3D69"/>
    <w:rsid w:val="00EC3EB1"/>
    <w:rsid w:val="00EC4019"/>
    <w:rsid w:val="00EC407D"/>
    <w:rsid w:val="00EC4568"/>
    <w:rsid w:val="00EC4A5A"/>
    <w:rsid w:val="00EC4AA7"/>
    <w:rsid w:val="00EC5149"/>
    <w:rsid w:val="00EC5362"/>
    <w:rsid w:val="00EC5406"/>
    <w:rsid w:val="00EC562B"/>
    <w:rsid w:val="00EC568C"/>
    <w:rsid w:val="00EC56CB"/>
    <w:rsid w:val="00EC5795"/>
    <w:rsid w:val="00EC5834"/>
    <w:rsid w:val="00EC594B"/>
    <w:rsid w:val="00EC5A36"/>
    <w:rsid w:val="00EC5F35"/>
    <w:rsid w:val="00EC5F98"/>
    <w:rsid w:val="00EC5FFF"/>
    <w:rsid w:val="00EC60B7"/>
    <w:rsid w:val="00EC6215"/>
    <w:rsid w:val="00EC6686"/>
    <w:rsid w:val="00EC677F"/>
    <w:rsid w:val="00EC695E"/>
    <w:rsid w:val="00EC6B37"/>
    <w:rsid w:val="00EC6F36"/>
    <w:rsid w:val="00EC700E"/>
    <w:rsid w:val="00EC702F"/>
    <w:rsid w:val="00EC72A1"/>
    <w:rsid w:val="00EC730D"/>
    <w:rsid w:val="00EC741B"/>
    <w:rsid w:val="00EC7537"/>
    <w:rsid w:val="00EC763F"/>
    <w:rsid w:val="00EC7644"/>
    <w:rsid w:val="00EC7787"/>
    <w:rsid w:val="00EC7A7C"/>
    <w:rsid w:val="00EC7AD3"/>
    <w:rsid w:val="00EC7C3F"/>
    <w:rsid w:val="00EC7C42"/>
    <w:rsid w:val="00EC7EC0"/>
    <w:rsid w:val="00ED0143"/>
    <w:rsid w:val="00ED03C9"/>
    <w:rsid w:val="00ED04C0"/>
    <w:rsid w:val="00ED0594"/>
    <w:rsid w:val="00ED0802"/>
    <w:rsid w:val="00ED08B2"/>
    <w:rsid w:val="00ED0947"/>
    <w:rsid w:val="00ED0AA5"/>
    <w:rsid w:val="00ED0C6E"/>
    <w:rsid w:val="00ED0CD1"/>
    <w:rsid w:val="00ED0DEC"/>
    <w:rsid w:val="00ED0E4C"/>
    <w:rsid w:val="00ED10A3"/>
    <w:rsid w:val="00ED10EA"/>
    <w:rsid w:val="00ED13AA"/>
    <w:rsid w:val="00ED14D4"/>
    <w:rsid w:val="00ED1502"/>
    <w:rsid w:val="00ED17A9"/>
    <w:rsid w:val="00ED191B"/>
    <w:rsid w:val="00ED1BE1"/>
    <w:rsid w:val="00ED1F42"/>
    <w:rsid w:val="00ED2198"/>
    <w:rsid w:val="00ED2230"/>
    <w:rsid w:val="00ED259E"/>
    <w:rsid w:val="00ED2CF8"/>
    <w:rsid w:val="00ED3238"/>
    <w:rsid w:val="00ED3287"/>
    <w:rsid w:val="00ED3396"/>
    <w:rsid w:val="00ED3458"/>
    <w:rsid w:val="00ED366A"/>
    <w:rsid w:val="00ED3671"/>
    <w:rsid w:val="00ED37F2"/>
    <w:rsid w:val="00ED3B78"/>
    <w:rsid w:val="00ED3BBC"/>
    <w:rsid w:val="00ED3D60"/>
    <w:rsid w:val="00ED4012"/>
    <w:rsid w:val="00ED41B0"/>
    <w:rsid w:val="00ED44FD"/>
    <w:rsid w:val="00ED45AE"/>
    <w:rsid w:val="00ED4683"/>
    <w:rsid w:val="00ED48A7"/>
    <w:rsid w:val="00ED4B9C"/>
    <w:rsid w:val="00ED4C2D"/>
    <w:rsid w:val="00ED4C40"/>
    <w:rsid w:val="00ED4E73"/>
    <w:rsid w:val="00ED511B"/>
    <w:rsid w:val="00ED530F"/>
    <w:rsid w:val="00ED54A7"/>
    <w:rsid w:val="00ED5BA7"/>
    <w:rsid w:val="00ED5C47"/>
    <w:rsid w:val="00ED5D91"/>
    <w:rsid w:val="00ED5DE0"/>
    <w:rsid w:val="00ED60A1"/>
    <w:rsid w:val="00ED6118"/>
    <w:rsid w:val="00ED6251"/>
    <w:rsid w:val="00ED6681"/>
    <w:rsid w:val="00ED68C6"/>
    <w:rsid w:val="00ED68F7"/>
    <w:rsid w:val="00ED7043"/>
    <w:rsid w:val="00ED7160"/>
    <w:rsid w:val="00ED717A"/>
    <w:rsid w:val="00ED718B"/>
    <w:rsid w:val="00ED719B"/>
    <w:rsid w:val="00ED7308"/>
    <w:rsid w:val="00ED73C7"/>
    <w:rsid w:val="00ED747D"/>
    <w:rsid w:val="00ED756D"/>
    <w:rsid w:val="00ED76C8"/>
    <w:rsid w:val="00ED7A15"/>
    <w:rsid w:val="00ED7BB2"/>
    <w:rsid w:val="00ED7C0F"/>
    <w:rsid w:val="00ED7F4E"/>
    <w:rsid w:val="00ED7FBD"/>
    <w:rsid w:val="00EE0268"/>
    <w:rsid w:val="00EE0342"/>
    <w:rsid w:val="00EE04C5"/>
    <w:rsid w:val="00EE0534"/>
    <w:rsid w:val="00EE075C"/>
    <w:rsid w:val="00EE0836"/>
    <w:rsid w:val="00EE0975"/>
    <w:rsid w:val="00EE09D3"/>
    <w:rsid w:val="00EE0C4B"/>
    <w:rsid w:val="00EE0FFB"/>
    <w:rsid w:val="00EE10BE"/>
    <w:rsid w:val="00EE110B"/>
    <w:rsid w:val="00EE11D5"/>
    <w:rsid w:val="00EE128F"/>
    <w:rsid w:val="00EE1750"/>
    <w:rsid w:val="00EE19CE"/>
    <w:rsid w:val="00EE1B30"/>
    <w:rsid w:val="00EE1C6E"/>
    <w:rsid w:val="00EE1FC2"/>
    <w:rsid w:val="00EE20A9"/>
    <w:rsid w:val="00EE20CD"/>
    <w:rsid w:val="00EE2252"/>
    <w:rsid w:val="00EE22CC"/>
    <w:rsid w:val="00EE2B5D"/>
    <w:rsid w:val="00EE2E4B"/>
    <w:rsid w:val="00EE2E4C"/>
    <w:rsid w:val="00EE2E76"/>
    <w:rsid w:val="00EE30F4"/>
    <w:rsid w:val="00EE31C0"/>
    <w:rsid w:val="00EE324C"/>
    <w:rsid w:val="00EE3384"/>
    <w:rsid w:val="00EE33F8"/>
    <w:rsid w:val="00EE34B2"/>
    <w:rsid w:val="00EE35B8"/>
    <w:rsid w:val="00EE3754"/>
    <w:rsid w:val="00EE379B"/>
    <w:rsid w:val="00EE37A1"/>
    <w:rsid w:val="00EE37BE"/>
    <w:rsid w:val="00EE37F3"/>
    <w:rsid w:val="00EE38BC"/>
    <w:rsid w:val="00EE3947"/>
    <w:rsid w:val="00EE39CE"/>
    <w:rsid w:val="00EE3A8D"/>
    <w:rsid w:val="00EE3B3C"/>
    <w:rsid w:val="00EE3C20"/>
    <w:rsid w:val="00EE3FD0"/>
    <w:rsid w:val="00EE417F"/>
    <w:rsid w:val="00EE42B0"/>
    <w:rsid w:val="00EE433A"/>
    <w:rsid w:val="00EE437F"/>
    <w:rsid w:val="00EE4381"/>
    <w:rsid w:val="00EE443F"/>
    <w:rsid w:val="00EE444F"/>
    <w:rsid w:val="00EE45D7"/>
    <w:rsid w:val="00EE4A47"/>
    <w:rsid w:val="00EE4B3F"/>
    <w:rsid w:val="00EE4E1B"/>
    <w:rsid w:val="00EE507B"/>
    <w:rsid w:val="00EE5259"/>
    <w:rsid w:val="00EE52CA"/>
    <w:rsid w:val="00EE5322"/>
    <w:rsid w:val="00EE539B"/>
    <w:rsid w:val="00EE5521"/>
    <w:rsid w:val="00EE584B"/>
    <w:rsid w:val="00EE5B57"/>
    <w:rsid w:val="00EE5BEB"/>
    <w:rsid w:val="00EE60EB"/>
    <w:rsid w:val="00EE61F4"/>
    <w:rsid w:val="00EE6384"/>
    <w:rsid w:val="00EE659A"/>
    <w:rsid w:val="00EE674A"/>
    <w:rsid w:val="00EE6762"/>
    <w:rsid w:val="00EE6848"/>
    <w:rsid w:val="00EE6A04"/>
    <w:rsid w:val="00EE6A81"/>
    <w:rsid w:val="00EE6E75"/>
    <w:rsid w:val="00EE6E91"/>
    <w:rsid w:val="00EE6F14"/>
    <w:rsid w:val="00EE722F"/>
    <w:rsid w:val="00EE723A"/>
    <w:rsid w:val="00EE76D9"/>
    <w:rsid w:val="00EE7702"/>
    <w:rsid w:val="00EE784F"/>
    <w:rsid w:val="00EE7B22"/>
    <w:rsid w:val="00EE7DB8"/>
    <w:rsid w:val="00EE7ED2"/>
    <w:rsid w:val="00EF0052"/>
    <w:rsid w:val="00EF0268"/>
    <w:rsid w:val="00EF0293"/>
    <w:rsid w:val="00EF0AE2"/>
    <w:rsid w:val="00EF0CC2"/>
    <w:rsid w:val="00EF10AB"/>
    <w:rsid w:val="00EF111F"/>
    <w:rsid w:val="00EF12B7"/>
    <w:rsid w:val="00EF1442"/>
    <w:rsid w:val="00EF15AE"/>
    <w:rsid w:val="00EF1762"/>
    <w:rsid w:val="00EF1937"/>
    <w:rsid w:val="00EF1A17"/>
    <w:rsid w:val="00EF1CA2"/>
    <w:rsid w:val="00EF1E8E"/>
    <w:rsid w:val="00EF1EB2"/>
    <w:rsid w:val="00EF1F62"/>
    <w:rsid w:val="00EF1F76"/>
    <w:rsid w:val="00EF1FF6"/>
    <w:rsid w:val="00EF2067"/>
    <w:rsid w:val="00EF23CD"/>
    <w:rsid w:val="00EF23D7"/>
    <w:rsid w:val="00EF289C"/>
    <w:rsid w:val="00EF2EE8"/>
    <w:rsid w:val="00EF3002"/>
    <w:rsid w:val="00EF3470"/>
    <w:rsid w:val="00EF35E6"/>
    <w:rsid w:val="00EF373F"/>
    <w:rsid w:val="00EF386B"/>
    <w:rsid w:val="00EF38FA"/>
    <w:rsid w:val="00EF39C5"/>
    <w:rsid w:val="00EF3AEF"/>
    <w:rsid w:val="00EF3B69"/>
    <w:rsid w:val="00EF3FD3"/>
    <w:rsid w:val="00EF4150"/>
    <w:rsid w:val="00EF4486"/>
    <w:rsid w:val="00EF44EC"/>
    <w:rsid w:val="00EF454D"/>
    <w:rsid w:val="00EF4600"/>
    <w:rsid w:val="00EF4677"/>
    <w:rsid w:val="00EF4833"/>
    <w:rsid w:val="00EF491C"/>
    <w:rsid w:val="00EF49C3"/>
    <w:rsid w:val="00EF49F8"/>
    <w:rsid w:val="00EF4C1F"/>
    <w:rsid w:val="00EF4E66"/>
    <w:rsid w:val="00EF50CF"/>
    <w:rsid w:val="00EF511F"/>
    <w:rsid w:val="00EF5547"/>
    <w:rsid w:val="00EF5745"/>
    <w:rsid w:val="00EF57B1"/>
    <w:rsid w:val="00EF5CBF"/>
    <w:rsid w:val="00EF5D19"/>
    <w:rsid w:val="00EF5DB8"/>
    <w:rsid w:val="00EF5E6C"/>
    <w:rsid w:val="00EF5EA3"/>
    <w:rsid w:val="00EF5EE0"/>
    <w:rsid w:val="00EF6270"/>
    <w:rsid w:val="00EF644E"/>
    <w:rsid w:val="00EF6806"/>
    <w:rsid w:val="00EF68CF"/>
    <w:rsid w:val="00EF69C3"/>
    <w:rsid w:val="00EF6CA0"/>
    <w:rsid w:val="00EF6D0A"/>
    <w:rsid w:val="00EF7270"/>
    <w:rsid w:val="00EF72A3"/>
    <w:rsid w:val="00EF72C8"/>
    <w:rsid w:val="00EF75B4"/>
    <w:rsid w:val="00EF7837"/>
    <w:rsid w:val="00EF7AD8"/>
    <w:rsid w:val="00EF7AFE"/>
    <w:rsid w:val="00EF7BBE"/>
    <w:rsid w:val="00EF7C29"/>
    <w:rsid w:val="00EF7C78"/>
    <w:rsid w:val="00EF7E31"/>
    <w:rsid w:val="00EF7E74"/>
    <w:rsid w:val="00EF7EC5"/>
    <w:rsid w:val="00EF7ECF"/>
    <w:rsid w:val="00EF7FC3"/>
    <w:rsid w:val="00F000C5"/>
    <w:rsid w:val="00F0018B"/>
    <w:rsid w:val="00F002A9"/>
    <w:rsid w:val="00F00984"/>
    <w:rsid w:val="00F00E55"/>
    <w:rsid w:val="00F0137F"/>
    <w:rsid w:val="00F013AA"/>
    <w:rsid w:val="00F013B5"/>
    <w:rsid w:val="00F01801"/>
    <w:rsid w:val="00F01B91"/>
    <w:rsid w:val="00F01C0B"/>
    <w:rsid w:val="00F01F76"/>
    <w:rsid w:val="00F02098"/>
    <w:rsid w:val="00F020FA"/>
    <w:rsid w:val="00F02122"/>
    <w:rsid w:val="00F02259"/>
    <w:rsid w:val="00F027F3"/>
    <w:rsid w:val="00F02909"/>
    <w:rsid w:val="00F02B94"/>
    <w:rsid w:val="00F02CA2"/>
    <w:rsid w:val="00F02CD2"/>
    <w:rsid w:val="00F02D07"/>
    <w:rsid w:val="00F02D4E"/>
    <w:rsid w:val="00F02E59"/>
    <w:rsid w:val="00F02FD7"/>
    <w:rsid w:val="00F030F3"/>
    <w:rsid w:val="00F030F8"/>
    <w:rsid w:val="00F0321A"/>
    <w:rsid w:val="00F034BB"/>
    <w:rsid w:val="00F03646"/>
    <w:rsid w:val="00F036DE"/>
    <w:rsid w:val="00F03725"/>
    <w:rsid w:val="00F03C52"/>
    <w:rsid w:val="00F03CF6"/>
    <w:rsid w:val="00F0416A"/>
    <w:rsid w:val="00F041C1"/>
    <w:rsid w:val="00F046B7"/>
    <w:rsid w:val="00F0490F"/>
    <w:rsid w:val="00F04B2E"/>
    <w:rsid w:val="00F0505F"/>
    <w:rsid w:val="00F05755"/>
    <w:rsid w:val="00F057E0"/>
    <w:rsid w:val="00F0582E"/>
    <w:rsid w:val="00F0588C"/>
    <w:rsid w:val="00F05A64"/>
    <w:rsid w:val="00F05C19"/>
    <w:rsid w:val="00F05CC1"/>
    <w:rsid w:val="00F05DBD"/>
    <w:rsid w:val="00F05E93"/>
    <w:rsid w:val="00F060D2"/>
    <w:rsid w:val="00F0617E"/>
    <w:rsid w:val="00F063D6"/>
    <w:rsid w:val="00F0644B"/>
    <w:rsid w:val="00F065FC"/>
    <w:rsid w:val="00F066BA"/>
    <w:rsid w:val="00F06920"/>
    <w:rsid w:val="00F06B08"/>
    <w:rsid w:val="00F06CC8"/>
    <w:rsid w:val="00F06E4B"/>
    <w:rsid w:val="00F06F6D"/>
    <w:rsid w:val="00F07259"/>
    <w:rsid w:val="00F077C1"/>
    <w:rsid w:val="00F07848"/>
    <w:rsid w:val="00F07D54"/>
    <w:rsid w:val="00F07F9D"/>
    <w:rsid w:val="00F10187"/>
    <w:rsid w:val="00F108C9"/>
    <w:rsid w:val="00F10A4E"/>
    <w:rsid w:val="00F10C84"/>
    <w:rsid w:val="00F10DAF"/>
    <w:rsid w:val="00F10F7D"/>
    <w:rsid w:val="00F11155"/>
    <w:rsid w:val="00F1127B"/>
    <w:rsid w:val="00F1159A"/>
    <w:rsid w:val="00F11BC7"/>
    <w:rsid w:val="00F11C5F"/>
    <w:rsid w:val="00F11C8C"/>
    <w:rsid w:val="00F1203F"/>
    <w:rsid w:val="00F1257C"/>
    <w:rsid w:val="00F12617"/>
    <w:rsid w:val="00F127FD"/>
    <w:rsid w:val="00F12805"/>
    <w:rsid w:val="00F12ADA"/>
    <w:rsid w:val="00F12C35"/>
    <w:rsid w:val="00F13016"/>
    <w:rsid w:val="00F130F6"/>
    <w:rsid w:val="00F135DF"/>
    <w:rsid w:val="00F13684"/>
    <w:rsid w:val="00F13778"/>
    <w:rsid w:val="00F137CD"/>
    <w:rsid w:val="00F13C48"/>
    <w:rsid w:val="00F13CD4"/>
    <w:rsid w:val="00F13F99"/>
    <w:rsid w:val="00F1402D"/>
    <w:rsid w:val="00F14346"/>
    <w:rsid w:val="00F1434D"/>
    <w:rsid w:val="00F1491A"/>
    <w:rsid w:val="00F149DD"/>
    <w:rsid w:val="00F14BB6"/>
    <w:rsid w:val="00F14E33"/>
    <w:rsid w:val="00F154F1"/>
    <w:rsid w:val="00F155DF"/>
    <w:rsid w:val="00F1562D"/>
    <w:rsid w:val="00F15C3B"/>
    <w:rsid w:val="00F15DA0"/>
    <w:rsid w:val="00F15F26"/>
    <w:rsid w:val="00F160FD"/>
    <w:rsid w:val="00F16132"/>
    <w:rsid w:val="00F16315"/>
    <w:rsid w:val="00F1633F"/>
    <w:rsid w:val="00F16439"/>
    <w:rsid w:val="00F165B6"/>
    <w:rsid w:val="00F16651"/>
    <w:rsid w:val="00F16677"/>
    <w:rsid w:val="00F167DA"/>
    <w:rsid w:val="00F1697E"/>
    <w:rsid w:val="00F16BA1"/>
    <w:rsid w:val="00F16D5E"/>
    <w:rsid w:val="00F16FCE"/>
    <w:rsid w:val="00F1703F"/>
    <w:rsid w:val="00F17115"/>
    <w:rsid w:val="00F171E8"/>
    <w:rsid w:val="00F1742D"/>
    <w:rsid w:val="00F1762A"/>
    <w:rsid w:val="00F17670"/>
    <w:rsid w:val="00F17839"/>
    <w:rsid w:val="00F17AF3"/>
    <w:rsid w:val="00F17CDE"/>
    <w:rsid w:val="00F17DD0"/>
    <w:rsid w:val="00F17DDF"/>
    <w:rsid w:val="00F17E50"/>
    <w:rsid w:val="00F201BF"/>
    <w:rsid w:val="00F2024F"/>
    <w:rsid w:val="00F2037F"/>
    <w:rsid w:val="00F203F1"/>
    <w:rsid w:val="00F20592"/>
    <w:rsid w:val="00F20809"/>
    <w:rsid w:val="00F20890"/>
    <w:rsid w:val="00F208A0"/>
    <w:rsid w:val="00F20AE0"/>
    <w:rsid w:val="00F20B6F"/>
    <w:rsid w:val="00F210AF"/>
    <w:rsid w:val="00F210DA"/>
    <w:rsid w:val="00F211A4"/>
    <w:rsid w:val="00F21292"/>
    <w:rsid w:val="00F21386"/>
    <w:rsid w:val="00F215B5"/>
    <w:rsid w:val="00F217BE"/>
    <w:rsid w:val="00F218E0"/>
    <w:rsid w:val="00F21A47"/>
    <w:rsid w:val="00F21B55"/>
    <w:rsid w:val="00F21D29"/>
    <w:rsid w:val="00F21D8F"/>
    <w:rsid w:val="00F21F2C"/>
    <w:rsid w:val="00F21FF2"/>
    <w:rsid w:val="00F22423"/>
    <w:rsid w:val="00F225DB"/>
    <w:rsid w:val="00F226AB"/>
    <w:rsid w:val="00F2291D"/>
    <w:rsid w:val="00F22925"/>
    <w:rsid w:val="00F22AEC"/>
    <w:rsid w:val="00F22B23"/>
    <w:rsid w:val="00F22D54"/>
    <w:rsid w:val="00F22F3A"/>
    <w:rsid w:val="00F23191"/>
    <w:rsid w:val="00F231C2"/>
    <w:rsid w:val="00F231E6"/>
    <w:rsid w:val="00F233FC"/>
    <w:rsid w:val="00F235FB"/>
    <w:rsid w:val="00F23859"/>
    <w:rsid w:val="00F23ABA"/>
    <w:rsid w:val="00F23B6F"/>
    <w:rsid w:val="00F23D8D"/>
    <w:rsid w:val="00F241BA"/>
    <w:rsid w:val="00F24253"/>
    <w:rsid w:val="00F244E9"/>
    <w:rsid w:val="00F247AB"/>
    <w:rsid w:val="00F247B4"/>
    <w:rsid w:val="00F248BD"/>
    <w:rsid w:val="00F24BB5"/>
    <w:rsid w:val="00F2585B"/>
    <w:rsid w:val="00F2586F"/>
    <w:rsid w:val="00F25872"/>
    <w:rsid w:val="00F25A35"/>
    <w:rsid w:val="00F25C96"/>
    <w:rsid w:val="00F25CFF"/>
    <w:rsid w:val="00F25E23"/>
    <w:rsid w:val="00F261EC"/>
    <w:rsid w:val="00F26274"/>
    <w:rsid w:val="00F26332"/>
    <w:rsid w:val="00F2640F"/>
    <w:rsid w:val="00F268B5"/>
    <w:rsid w:val="00F26E89"/>
    <w:rsid w:val="00F26EB7"/>
    <w:rsid w:val="00F2726E"/>
    <w:rsid w:val="00F27680"/>
    <w:rsid w:val="00F278A3"/>
    <w:rsid w:val="00F278C3"/>
    <w:rsid w:val="00F2799D"/>
    <w:rsid w:val="00F279A8"/>
    <w:rsid w:val="00F27C18"/>
    <w:rsid w:val="00F27C91"/>
    <w:rsid w:val="00F27CF8"/>
    <w:rsid w:val="00F27E0A"/>
    <w:rsid w:val="00F27E0B"/>
    <w:rsid w:val="00F27E6F"/>
    <w:rsid w:val="00F27FF1"/>
    <w:rsid w:val="00F304AC"/>
    <w:rsid w:val="00F305AF"/>
    <w:rsid w:val="00F3082F"/>
    <w:rsid w:val="00F30910"/>
    <w:rsid w:val="00F30982"/>
    <w:rsid w:val="00F30A51"/>
    <w:rsid w:val="00F30B5F"/>
    <w:rsid w:val="00F30D67"/>
    <w:rsid w:val="00F30D9D"/>
    <w:rsid w:val="00F30F11"/>
    <w:rsid w:val="00F30F86"/>
    <w:rsid w:val="00F31160"/>
    <w:rsid w:val="00F311F0"/>
    <w:rsid w:val="00F31539"/>
    <w:rsid w:val="00F3154A"/>
    <w:rsid w:val="00F3191C"/>
    <w:rsid w:val="00F319E8"/>
    <w:rsid w:val="00F31D6C"/>
    <w:rsid w:val="00F32281"/>
    <w:rsid w:val="00F324FE"/>
    <w:rsid w:val="00F327CC"/>
    <w:rsid w:val="00F32811"/>
    <w:rsid w:val="00F32D94"/>
    <w:rsid w:val="00F32DBB"/>
    <w:rsid w:val="00F32E1B"/>
    <w:rsid w:val="00F32E64"/>
    <w:rsid w:val="00F32FDC"/>
    <w:rsid w:val="00F3320D"/>
    <w:rsid w:val="00F33555"/>
    <w:rsid w:val="00F3373E"/>
    <w:rsid w:val="00F3375B"/>
    <w:rsid w:val="00F33A51"/>
    <w:rsid w:val="00F33C22"/>
    <w:rsid w:val="00F33CB7"/>
    <w:rsid w:val="00F3419A"/>
    <w:rsid w:val="00F342C9"/>
    <w:rsid w:val="00F3439E"/>
    <w:rsid w:val="00F3449F"/>
    <w:rsid w:val="00F3454F"/>
    <w:rsid w:val="00F34679"/>
    <w:rsid w:val="00F346C5"/>
    <w:rsid w:val="00F3496D"/>
    <w:rsid w:val="00F349B0"/>
    <w:rsid w:val="00F349DD"/>
    <w:rsid w:val="00F34D32"/>
    <w:rsid w:val="00F34E4F"/>
    <w:rsid w:val="00F34FD3"/>
    <w:rsid w:val="00F35331"/>
    <w:rsid w:val="00F35573"/>
    <w:rsid w:val="00F357AC"/>
    <w:rsid w:val="00F35A7B"/>
    <w:rsid w:val="00F35ABD"/>
    <w:rsid w:val="00F35C94"/>
    <w:rsid w:val="00F35DCB"/>
    <w:rsid w:val="00F35FD4"/>
    <w:rsid w:val="00F3606A"/>
    <w:rsid w:val="00F36302"/>
    <w:rsid w:val="00F364AA"/>
    <w:rsid w:val="00F366CE"/>
    <w:rsid w:val="00F36A89"/>
    <w:rsid w:val="00F36DB3"/>
    <w:rsid w:val="00F36DDE"/>
    <w:rsid w:val="00F3738E"/>
    <w:rsid w:val="00F3765E"/>
    <w:rsid w:val="00F3796F"/>
    <w:rsid w:val="00F37A9F"/>
    <w:rsid w:val="00F37AF4"/>
    <w:rsid w:val="00F37C92"/>
    <w:rsid w:val="00F37D0D"/>
    <w:rsid w:val="00F37E8D"/>
    <w:rsid w:val="00F37E9D"/>
    <w:rsid w:val="00F40478"/>
    <w:rsid w:val="00F40535"/>
    <w:rsid w:val="00F405B8"/>
    <w:rsid w:val="00F407F0"/>
    <w:rsid w:val="00F409AE"/>
    <w:rsid w:val="00F40AB6"/>
    <w:rsid w:val="00F40AD0"/>
    <w:rsid w:val="00F40BDB"/>
    <w:rsid w:val="00F40C82"/>
    <w:rsid w:val="00F40DF6"/>
    <w:rsid w:val="00F40E15"/>
    <w:rsid w:val="00F40EFF"/>
    <w:rsid w:val="00F410FC"/>
    <w:rsid w:val="00F412CD"/>
    <w:rsid w:val="00F41393"/>
    <w:rsid w:val="00F41767"/>
    <w:rsid w:val="00F41841"/>
    <w:rsid w:val="00F4192E"/>
    <w:rsid w:val="00F41961"/>
    <w:rsid w:val="00F41DBF"/>
    <w:rsid w:val="00F41F70"/>
    <w:rsid w:val="00F42098"/>
    <w:rsid w:val="00F425E4"/>
    <w:rsid w:val="00F427A2"/>
    <w:rsid w:val="00F428E9"/>
    <w:rsid w:val="00F429B8"/>
    <w:rsid w:val="00F42B0C"/>
    <w:rsid w:val="00F42DD2"/>
    <w:rsid w:val="00F42EB5"/>
    <w:rsid w:val="00F43076"/>
    <w:rsid w:val="00F43261"/>
    <w:rsid w:val="00F43349"/>
    <w:rsid w:val="00F434D9"/>
    <w:rsid w:val="00F43547"/>
    <w:rsid w:val="00F4363E"/>
    <w:rsid w:val="00F436D7"/>
    <w:rsid w:val="00F4377E"/>
    <w:rsid w:val="00F43814"/>
    <w:rsid w:val="00F4398B"/>
    <w:rsid w:val="00F43B29"/>
    <w:rsid w:val="00F43BF5"/>
    <w:rsid w:val="00F43EBF"/>
    <w:rsid w:val="00F43F71"/>
    <w:rsid w:val="00F44459"/>
    <w:rsid w:val="00F44579"/>
    <w:rsid w:val="00F4457E"/>
    <w:rsid w:val="00F44885"/>
    <w:rsid w:val="00F44887"/>
    <w:rsid w:val="00F44F91"/>
    <w:rsid w:val="00F45062"/>
    <w:rsid w:val="00F4536E"/>
    <w:rsid w:val="00F45BC3"/>
    <w:rsid w:val="00F45DF5"/>
    <w:rsid w:val="00F4636A"/>
    <w:rsid w:val="00F46375"/>
    <w:rsid w:val="00F46483"/>
    <w:rsid w:val="00F464EA"/>
    <w:rsid w:val="00F46577"/>
    <w:rsid w:val="00F4657C"/>
    <w:rsid w:val="00F46655"/>
    <w:rsid w:val="00F4669A"/>
    <w:rsid w:val="00F46769"/>
    <w:rsid w:val="00F46BF9"/>
    <w:rsid w:val="00F46CA3"/>
    <w:rsid w:val="00F47195"/>
    <w:rsid w:val="00F472B8"/>
    <w:rsid w:val="00F47479"/>
    <w:rsid w:val="00F4748D"/>
    <w:rsid w:val="00F474AF"/>
    <w:rsid w:val="00F4751A"/>
    <w:rsid w:val="00F475AC"/>
    <w:rsid w:val="00F4767C"/>
    <w:rsid w:val="00F47992"/>
    <w:rsid w:val="00F47A49"/>
    <w:rsid w:val="00F47BBE"/>
    <w:rsid w:val="00F47DC5"/>
    <w:rsid w:val="00F504C7"/>
    <w:rsid w:val="00F50554"/>
    <w:rsid w:val="00F50563"/>
    <w:rsid w:val="00F506CD"/>
    <w:rsid w:val="00F507A8"/>
    <w:rsid w:val="00F50B8D"/>
    <w:rsid w:val="00F50C7D"/>
    <w:rsid w:val="00F50F18"/>
    <w:rsid w:val="00F50F6F"/>
    <w:rsid w:val="00F50FF1"/>
    <w:rsid w:val="00F50FF3"/>
    <w:rsid w:val="00F511F0"/>
    <w:rsid w:val="00F51329"/>
    <w:rsid w:val="00F5143F"/>
    <w:rsid w:val="00F518E7"/>
    <w:rsid w:val="00F51904"/>
    <w:rsid w:val="00F51C5A"/>
    <w:rsid w:val="00F51C7D"/>
    <w:rsid w:val="00F51CC2"/>
    <w:rsid w:val="00F51FF7"/>
    <w:rsid w:val="00F520B3"/>
    <w:rsid w:val="00F52405"/>
    <w:rsid w:val="00F524DB"/>
    <w:rsid w:val="00F52612"/>
    <w:rsid w:val="00F5271D"/>
    <w:rsid w:val="00F5301F"/>
    <w:rsid w:val="00F5307A"/>
    <w:rsid w:val="00F5308F"/>
    <w:rsid w:val="00F532EA"/>
    <w:rsid w:val="00F533FE"/>
    <w:rsid w:val="00F534EA"/>
    <w:rsid w:val="00F535AF"/>
    <w:rsid w:val="00F536FA"/>
    <w:rsid w:val="00F53A07"/>
    <w:rsid w:val="00F53A25"/>
    <w:rsid w:val="00F53AE8"/>
    <w:rsid w:val="00F53AFE"/>
    <w:rsid w:val="00F53B23"/>
    <w:rsid w:val="00F53D03"/>
    <w:rsid w:val="00F53DE2"/>
    <w:rsid w:val="00F53F17"/>
    <w:rsid w:val="00F53FB7"/>
    <w:rsid w:val="00F54026"/>
    <w:rsid w:val="00F5418F"/>
    <w:rsid w:val="00F54362"/>
    <w:rsid w:val="00F544CB"/>
    <w:rsid w:val="00F546C7"/>
    <w:rsid w:val="00F54758"/>
    <w:rsid w:val="00F54866"/>
    <w:rsid w:val="00F54B69"/>
    <w:rsid w:val="00F54BB3"/>
    <w:rsid w:val="00F54D4F"/>
    <w:rsid w:val="00F54DA6"/>
    <w:rsid w:val="00F54DCA"/>
    <w:rsid w:val="00F54E4D"/>
    <w:rsid w:val="00F54F83"/>
    <w:rsid w:val="00F55253"/>
    <w:rsid w:val="00F55468"/>
    <w:rsid w:val="00F556F2"/>
    <w:rsid w:val="00F55AAD"/>
    <w:rsid w:val="00F55D52"/>
    <w:rsid w:val="00F55E77"/>
    <w:rsid w:val="00F56089"/>
    <w:rsid w:val="00F5608F"/>
    <w:rsid w:val="00F5622E"/>
    <w:rsid w:val="00F5628F"/>
    <w:rsid w:val="00F563E0"/>
    <w:rsid w:val="00F5661F"/>
    <w:rsid w:val="00F567B3"/>
    <w:rsid w:val="00F569A0"/>
    <w:rsid w:val="00F56A0D"/>
    <w:rsid w:val="00F56A5D"/>
    <w:rsid w:val="00F56CE3"/>
    <w:rsid w:val="00F56D58"/>
    <w:rsid w:val="00F56DC9"/>
    <w:rsid w:val="00F5719A"/>
    <w:rsid w:val="00F57514"/>
    <w:rsid w:val="00F575AD"/>
    <w:rsid w:val="00F5760C"/>
    <w:rsid w:val="00F578FF"/>
    <w:rsid w:val="00F57A09"/>
    <w:rsid w:val="00F57BBB"/>
    <w:rsid w:val="00F57FEA"/>
    <w:rsid w:val="00F60210"/>
    <w:rsid w:val="00F6033D"/>
    <w:rsid w:val="00F60352"/>
    <w:rsid w:val="00F60771"/>
    <w:rsid w:val="00F60959"/>
    <w:rsid w:val="00F6095F"/>
    <w:rsid w:val="00F60AEE"/>
    <w:rsid w:val="00F60C74"/>
    <w:rsid w:val="00F60CDF"/>
    <w:rsid w:val="00F60D7A"/>
    <w:rsid w:val="00F60EC8"/>
    <w:rsid w:val="00F61019"/>
    <w:rsid w:val="00F610E2"/>
    <w:rsid w:val="00F617DE"/>
    <w:rsid w:val="00F617E1"/>
    <w:rsid w:val="00F6188B"/>
    <w:rsid w:val="00F6196F"/>
    <w:rsid w:val="00F61A02"/>
    <w:rsid w:val="00F61F22"/>
    <w:rsid w:val="00F61F64"/>
    <w:rsid w:val="00F62007"/>
    <w:rsid w:val="00F62133"/>
    <w:rsid w:val="00F624DB"/>
    <w:rsid w:val="00F624F6"/>
    <w:rsid w:val="00F625AB"/>
    <w:rsid w:val="00F6267D"/>
    <w:rsid w:val="00F62802"/>
    <w:rsid w:val="00F62B97"/>
    <w:rsid w:val="00F62C59"/>
    <w:rsid w:val="00F62DDD"/>
    <w:rsid w:val="00F62E80"/>
    <w:rsid w:val="00F62FFD"/>
    <w:rsid w:val="00F63077"/>
    <w:rsid w:val="00F633E0"/>
    <w:rsid w:val="00F63400"/>
    <w:rsid w:val="00F6350D"/>
    <w:rsid w:val="00F63662"/>
    <w:rsid w:val="00F63867"/>
    <w:rsid w:val="00F639CC"/>
    <w:rsid w:val="00F63B7B"/>
    <w:rsid w:val="00F63E12"/>
    <w:rsid w:val="00F63FA2"/>
    <w:rsid w:val="00F6464E"/>
    <w:rsid w:val="00F64661"/>
    <w:rsid w:val="00F64AF3"/>
    <w:rsid w:val="00F64BBE"/>
    <w:rsid w:val="00F64DF6"/>
    <w:rsid w:val="00F64F8C"/>
    <w:rsid w:val="00F65541"/>
    <w:rsid w:val="00F65543"/>
    <w:rsid w:val="00F657CB"/>
    <w:rsid w:val="00F658B2"/>
    <w:rsid w:val="00F659B4"/>
    <w:rsid w:val="00F65A7A"/>
    <w:rsid w:val="00F65BF0"/>
    <w:rsid w:val="00F65C77"/>
    <w:rsid w:val="00F65D77"/>
    <w:rsid w:val="00F65E43"/>
    <w:rsid w:val="00F65FEA"/>
    <w:rsid w:val="00F66092"/>
    <w:rsid w:val="00F660FD"/>
    <w:rsid w:val="00F661F3"/>
    <w:rsid w:val="00F66281"/>
    <w:rsid w:val="00F662F4"/>
    <w:rsid w:val="00F663C3"/>
    <w:rsid w:val="00F664A3"/>
    <w:rsid w:val="00F6698D"/>
    <w:rsid w:val="00F669D3"/>
    <w:rsid w:val="00F66C4E"/>
    <w:rsid w:val="00F66FFA"/>
    <w:rsid w:val="00F67360"/>
    <w:rsid w:val="00F67573"/>
    <w:rsid w:val="00F67992"/>
    <w:rsid w:val="00F679C3"/>
    <w:rsid w:val="00F67B99"/>
    <w:rsid w:val="00F67CA9"/>
    <w:rsid w:val="00F67D06"/>
    <w:rsid w:val="00F67D15"/>
    <w:rsid w:val="00F67F74"/>
    <w:rsid w:val="00F70023"/>
    <w:rsid w:val="00F700B3"/>
    <w:rsid w:val="00F704CD"/>
    <w:rsid w:val="00F7089A"/>
    <w:rsid w:val="00F709D7"/>
    <w:rsid w:val="00F70E19"/>
    <w:rsid w:val="00F70E31"/>
    <w:rsid w:val="00F710B4"/>
    <w:rsid w:val="00F71185"/>
    <w:rsid w:val="00F71258"/>
    <w:rsid w:val="00F7130A"/>
    <w:rsid w:val="00F713D4"/>
    <w:rsid w:val="00F717D0"/>
    <w:rsid w:val="00F7180E"/>
    <w:rsid w:val="00F71A5A"/>
    <w:rsid w:val="00F71D94"/>
    <w:rsid w:val="00F7200F"/>
    <w:rsid w:val="00F720DC"/>
    <w:rsid w:val="00F720DE"/>
    <w:rsid w:val="00F72166"/>
    <w:rsid w:val="00F721F3"/>
    <w:rsid w:val="00F72242"/>
    <w:rsid w:val="00F7249F"/>
    <w:rsid w:val="00F72589"/>
    <w:rsid w:val="00F72B6E"/>
    <w:rsid w:val="00F72D90"/>
    <w:rsid w:val="00F7308A"/>
    <w:rsid w:val="00F73470"/>
    <w:rsid w:val="00F736CF"/>
    <w:rsid w:val="00F7385B"/>
    <w:rsid w:val="00F738D9"/>
    <w:rsid w:val="00F73BAE"/>
    <w:rsid w:val="00F73D60"/>
    <w:rsid w:val="00F74009"/>
    <w:rsid w:val="00F740B7"/>
    <w:rsid w:val="00F74253"/>
    <w:rsid w:val="00F7430C"/>
    <w:rsid w:val="00F7439B"/>
    <w:rsid w:val="00F7446A"/>
    <w:rsid w:val="00F744B4"/>
    <w:rsid w:val="00F744C7"/>
    <w:rsid w:val="00F746A3"/>
    <w:rsid w:val="00F74C86"/>
    <w:rsid w:val="00F74DF1"/>
    <w:rsid w:val="00F7505C"/>
    <w:rsid w:val="00F750D7"/>
    <w:rsid w:val="00F7532E"/>
    <w:rsid w:val="00F75407"/>
    <w:rsid w:val="00F75430"/>
    <w:rsid w:val="00F75432"/>
    <w:rsid w:val="00F75C65"/>
    <w:rsid w:val="00F75C92"/>
    <w:rsid w:val="00F75DCF"/>
    <w:rsid w:val="00F75E3E"/>
    <w:rsid w:val="00F75E4F"/>
    <w:rsid w:val="00F7605B"/>
    <w:rsid w:val="00F76134"/>
    <w:rsid w:val="00F76223"/>
    <w:rsid w:val="00F7622C"/>
    <w:rsid w:val="00F7630E"/>
    <w:rsid w:val="00F7648B"/>
    <w:rsid w:val="00F765CE"/>
    <w:rsid w:val="00F7671C"/>
    <w:rsid w:val="00F767DB"/>
    <w:rsid w:val="00F7698A"/>
    <w:rsid w:val="00F76A02"/>
    <w:rsid w:val="00F76E2E"/>
    <w:rsid w:val="00F76E64"/>
    <w:rsid w:val="00F7700A"/>
    <w:rsid w:val="00F77142"/>
    <w:rsid w:val="00F77208"/>
    <w:rsid w:val="00F772C7"/>
    <w:rsid w:val="00F772DE"/>
    <w:rsid w:val="00F77590"/>
    <w:rsid w:val="00F778C5"/>
    <w:rsid w:val="00F77C99"/>
    <w:rsid w:val="00F77CDE"/>
    <w:rsid w:val="00F77FA2"/>
    <w:rsid w:val="00F80102"/>
    <w:rsid w:val="00F802F6"/>
    <w:rsid w:val="00F80383"/>
    <w:rsid w:val="00F803CA"/>
    <w:rsid w:val="00F804B6"/>
    <w:rsid w:val="00F80592"/>
    <w:rsid w:val="00F8079D"/>
    <w:rsid w:val="00F807A6"/>
    <w:rsid w:val="00F80936"/>
    <w:rsid w:val="00F80951"/>
    <w:rsid w:val="00F80BEC"/>
    <w:rsid w:val="00F80D52"/>
    <w:rsid w:val="00F81055"/>
    <w:rsid w:val="00F8112F"/>
    <w:rsid w:val="00F8146B"/>
    <w:rsid w:val="00F814C3"/>
    <w:rsid w:val="00F814EB"/>
    <w:rsid w:val="00F818D5"/>
    <w:rsid w:val="00F81B88"/>
    <w:rsid w:val="00F81C50"/>
    <w:rsid w:val="00F82072"/>
    <w:rsid w:val="00F825EC"/>
    <w:rsid w:val="00F82867"/>
    <w:rsid w:val="00F82CC0"/>
    <w:rsid w:val="00F831F1"/>
    <w:rsid w:val="00F832DC"/>
    <w:rsid w:val="00F83599"/>
    <w:rsid w:val="00F8369D"/>
    <w:rsid w:val="00F83842"/>
    <w:rsid w:val="00F838AE"/>
    <w:rsid w:val="00F83902"/>
    <w:rsid w:val="00F83986"/>
    <w:rsid w:val="00F83AA2"/>
    <w:rsid w:val="00F83D12"/>
    <w:rsid w:val="00F83DFE"/>
    <w:rsid w:val="00F83E13"/>
    <w:rsid w:val="00F83E82"/>
    <w:rsid w:val="00F83F5D"/>
    <w:rsid w:val="00F83F85"/>
    <w:rsid w:val="00F84039"/>
    <w:rsid w:val="00F840E2"/>
    <w:rsid w:val="00F8412D"/>
    <w:rsid w:val="00F84282"/>
    <w:rsid w:val="00F84463"/>
    <w:rsid w:val="00F8460E"/>
    <w:rsid w:val="00F84805"/>
    <w:rsid w:val="00F8487F"/>
    <w:rsid w:val="00F848C9"/>
    <w:rsid w:val="00F8499D"/>
    <w:rsid w:val="00F84AF7"/>
    <w:rsid w:val="00F84BF2"/>
    <w:rsid w:val="00F84EED"/>
    <w:rsid w:val="00F84F94"/>
    <w:rsid w:val="00F8518C"/>
    <w:rsid w:val="00F855C6"/>
    <w:rsid w:val="00F85999"/>
    <w:rsid w:val="00F85B01"/>
    <w:rsid w:val="00F85B5A"/>
    <w:rsid w:val="00F85C20"/>
    <w:rsid w:val="00F85CBB"/>
    <w:rsid w:val="00F85DC3"/>
    <w:rsid w:val="00F85DF6"/>
    <w:rsid w:val="00F860CD"/>
    <w:rsid w:val="00F8620A"/>
    <w:rsid w:val="00F86944"/>
    <w:rsid w:val="00F869B1"/>
    <w:rsid w:val="00F86B21"/>
    <w:rsid w:val="00F8775E"/>
    <w:rsid w:val="00F87933"/>
    <w:rsid w:val="00F87CB4"/>
    <w:rsid w:val="00F87DFF"/>
    <w:rsid w:val="00F87FC1"/>
    <w:rsid w:val="00F900D6"/>
    <w:rsid w:val="00F90312"/>
    <w:rsid w:val="00F9047B"/>
    <w:rsid w:val="00F9048F"/>
    <w:rsid w:val="00F904E7"/>
    <w:rsid w:val="00F908EB"/>
    <w:rsid w:val="00F9092C"/>
    <w:rsid w:val="00F90A20"/>
    <w:rsid w:val="00F90A75"/>
    <w:rsid w:val="00F90D69"/>
    <w:rsid w:val="00F90D87"/>
    <w:rsid w:val="00F90FA5"/>
    <w:rsid w:val="00F90FFE"/>
    <w:rsid w:val="00F910CB"/>
    <w:rsid w:val="00F9123D"/>
    <w:rsid w:val="00F912C5"/>
    <w:rsid w:val="00F91345"/>
    <w:rsid w:val="00F9136D"/>
    <w:rsid w:val="00F91977"/>
    <w:rsid w:val="00F91A20"/>
    <w:rsid w:val="00F91A3E"/>
    <w:rsid w:val="00F91A5C"/>
    <w:rsid w:val="00F91D00"/>
    <w:rsid w:val="00F91ED1"/>
    <w:rsid w:val="00F92177"/>
    <w:rsid w:val="00F924FA"/>
    <w:rsid w:val="00F9253F"/>
    <w:rsid w:val="00F92949"/>
    <w:rsid w:val="00F92B15"/>
    <w:rsid w:val="00F931A6"/>
    <w:rsid w:val="00F9336C"/>
    <w:rsid w:val="00F9354F"/>
    <w:rsid w:val="00F939B6"/>
    <w:rsid w:val="00F93A34"/>
    <w:rsid w:val="00F93D5A"/>
    <w:rsid w:val="00F93D64"/>
    <w:rsid w:val="00F93F25"/>
    <w:rsid w:val="00F9402F"/>
    <w:rsid w:val="00F94242"/>
    <w:rsid w:val="00F9434C"/>
    <w:rsid w:val="00F94472"/>
    <w:rsid w:val="00F9459E"/>
    <w:rsid w:val="00F9478A"/>
    <w:rsid w:val="00F94974"/>
    <w:rsid w:val="00F94A97"/>
    <w:rsid w:val="00F94CB5"/>
    <w:rsid w:val="00F94D4F"/>
    <w:rsid w:val="00F94D58"/>
    <w:rsid w:val="00F94F44"/>
    <w:rsid w:val="00F95139"/>
    <w:rsid w:val="00F952C6"/>
    <w:rsid w:val="00F953A2"/>
    <w:rsid w:val="00F956B2"/>
    <w:rsid w:val="00F95F6B"/>
    <w:rsid w:val="00F95F6F"/>
    <w:rsid w:val="00F95FF9"/>
    <w:rsid w:val="00F96135"/>
    <w:rsid w:val="00F96145"/>
    <w:rsid w:val="00F96390"/>
    <w:rsid w:val="00F96485"/>
    <w:rsid w:val="00F96919"/>
    <w:rsid w:val="00F96BEB"/>
    <w:rsid w:val="00F96EC1"/>
    <w:rsid w:val="00F97015"/>
    <w:rsid w:val="00F97224"/>
    <w:rsid w:val="00F973F0"/>
    <w:rsid w:val="00F979DB"/>
    <w:rsid w:val="00F97B54"/>
    <w:rsid w:val="00F97C09"/>
    <w:rsid w:val="00F97C3F"/>
    <w:rsid w:val="00F97CE1"/>
    <w:rsid w:val="00F97D38"/>
    <w:rsid w:val="00F97E49"/>
    <w:rsid w:val="00FA00CA"/>
    <w:rsid w:val="00FA035A"/>
    <w:rsid w:val="00FA03BD"/>
    <w:rsid w:val="00FA04A7"/>
    <w:rsid w:val="00FA04DD"/>
    <w:rsid w:val="00FA061A"/>
    <w:rsid w:val="00FA0708"/>
    <w:rsid w:val="00FA084D"/>
    <w:rsid w:val="00FA0960"/>
    <w:rsid w:val="00FA0995"/>
    <w:rsid w:val="00FA0A1C"/>
    <w:rsid w:val="00FA0BB7"/>
    <w:rsid w:val="00FA0C38"/>
    <w:rsid w:val="00FA0D37"/>
    <w:rsid w:val="00FA0D5C"/>
    <w:rsid w:val="00FA0E24"/>
    <w:rsid w:val="00FA0ED0"/>
    <w:rsid w:val="00FA16BF"/>
    <w:rsid w:val="00FA193F"/>
    <w:rsid w:val="00FA1A60"/>
    <w:rsid w:val="00FA1A9F"/>
    <w:rsid w:val="00FA1B06"/>
    <w:rsid w:val="00FA1C5A"/>
    <w:rsid w:val="00FA1C83"/>
    <w:rsid w:val="00FA2394"/>
    <w:rsid w:val="00FA25E7"/>
    <w:rsid w:val="00FA2653"/>
    <w:rsid w:val="00FA2668"/>
    <w:rsid w:val="00FA2A48"/>
    <w:rsid w:val="00FA2A9A"/>
    <w:rsid w:val="00FA2B77"/>
    <w:rsid w:val="00FA2E30"/>
    <w:rsid w:val="00FA32A8"/>
    <w:rsid w:val="00FA33FA"/>
    <w:rsid w:val="00FA348B"/>
    <w:rsid w:val="00FA3831"/>
    <w:rsid w:val="00FA3A3C"/>
    <w:rsid w:val="00FA3D80"/>
    <w:rsid w:val="00FA3E1D"/>
    <w:rsid w:val="00FA3F7B"/>
    <w:rsid w:val="00FA4112"/>
    <w:rsid w:val="00FA41C1"/>
    <w:rsid w:val="00FA4485"/>
    <w:rsid w:val="00FA4759"/>
    <w:rsid w:val="00FA47C9"/>
    <w:rsid w:val="00FA5008"/>
    <w:rsid w:val="00FA5107"/>
    <w:rsid w:val="00FA51F1"/>
    <w:rsid w:val="00FA5388"/>
    <w:rsid w:val="00FA5464"/>
    <w:rsid w:val="00FA5523"/>
    <w:rsid w:val="00FA57A8"/>
    <w:rsid w:val="00FA5853"/>
    <w:rsid w:val="00FA59EB"/>
    <w:rsid w:val="00FA5B8E"/>
    <w:rsid w:val="00FA5C75"/>
    <w:rsid w:val="00FA60C1"/>
    <w:rsid w:val="00FA61B0"/>
    <w:rsid w:val="00FA6251"/>
    <w:rsid w:val="00FA6587"/>
    <w:rsid w:val="00FA6790"/>
    <w:rsid w:val="00FA681C"/>
    <w:rsid w:val="00FA688C"/>
    <w:rsid w:val="00FA6A20"/>
    <w:rsid w:val="00FA6B3F"/>
    <w:rsid w:val="00FA6D17"/>
    <w:rsid w:val="00FA6F2E"/>
    <w:rsid w:val="00FA6F9C"/>
    <w:rsid w:val="00FA76E4"/>
    <w:rsid w:val="00FA7B71"/>
    <w:rsid w:val="00FA7C70"/>
    <w:rsid w:val="00FA7EDF"/>
    <w:rsid w:val="00FB0542"/>
    <w:rsid w:val="00FB0D8A"/>
    <w:rsid w:val="00FB0ECC"/>
    <w:rsid w:val="00FB0ECE"/>
    <w:rsid w:val="00FB1551"/>
    <w:rsid w:val="00FB18D9"/>
    <w:rsid w:val="00FB1AA2"/>
    <w:rsid w:val="00FB1B78"/>
    <w:rsid w:val="00FB1BEA"/>
    <w:rsid w:val="00FB1C0D"/>
    <w:rsid w:val="00FB20B3"/>
    <w:rsid w:val="00FB20EE"/>
    <w:rsid w:val="00FB2307"/>
    <w:rsid w:val="00FB25BA"/>
    <w:rsid w:val="00FB25F7"/>
    <w:rsid w:val="00FB2788"/>
    <w:rsid w:val="00FB2A02"/>
    <w:rsid w:val="00FB2BC6"/>
    <w:rsid w:val="00FB2CE2"/>
    <w:rsid w:val="00FB2D53"/>
    <w:rsid w:val="00FB2DE4"/>
    <w:rsid w:val="00FB3060"/>
    <w:rsid w:val="00FB30F3"/>
    <w:rsid w:val="00FB3177"/>
    <w:rsid w:val="00FB3563"/>
    <w:rsid w:val="00FB3C6E"/>
    <w:rsid w:val="00FB3D42"/>
    <w:rsid w:val="00FB40F8"/>
    <w:rsid w:val="00FB4387"/>
    <w:rsid w:val="00FB445E"/>
    <w:rsid w:val="00FB45BD"/>
    <w:rsid w:val="00FB4600"/>
    <w:rsid w:val="00FB47CE"/>
    <w:rsid w:val="00FB4882"/>
    <w:rsid w:val="00FB4C8D"/>
    <w:rsid w:val="00FB4CF2"/>
    <w:rsid w:val="00FB5404"/>
    <w:rsid w:val="00FB54FA"/>
    <w:rsid w:val="00FB5647"/>
    <w:rsid w:val="00FB56C6"/>
    <w:rsid w:val="00FB58E6"/>
    <w:rsid w:val="00FB5B2E"/>
    <w:rsid w:val="00FB5C86"/>
    <w:rsid w:val="00FB5DA6"/>
    <w:rsid w:val="00FB5FEC"/>
    <w:rsid w:val="00FB6064"/>
    <w:rsid w:val="00FB608B"/>
    <w:rsid w:val="00FB60C9"/>
    <w:rsid w:val="00FB60DD"/>
    <w:rsid w:val="00FB649D"/>
    <w:rsid w:val="00FB652F"/>
    <w:rsid w:val="00FB664D"/>
    <w:rsid w:val="00FB67C6"/>
    <w:rsid w:val="00FB6A7D"/>
    <w:rsid w:val="00FB6B67"/>
    <w:rsid w:val="00FB6DCE"/>
    <w:rsid w:val="00FB7227"/>
    <w:rsid w:val="00FB748B"/>
    <w:rsid w:val="00FB75C8"/>
    <w:rsid w:val="00FB75EF"/>
    <w:rsid w:val="00FB7649"/>
    <w:rsid w:val="00FB7656"/>
    <w:rsid w:val="00FB7815"/>
    <w:rsid w:val="00FB7B7D"/>
    <w:rsid w:val="00FB7FAB"/>
    <w:rsid w:val="00FC0087"/>
    <w:rsid w:val="00FC0377"/>
    <w:rsid w:val="00FC0727"/>
    <w:rsid w:val="00FC0954"/>
    <w:rsid w:val="00FC0BE4"/>
    <w:rsid w:val="00FC0C22"/>
    <w:rsid w:val="00FC0C5E"/>
    <w:rsid w:val="00FC12A1"/>
    <w:rsid w:val="00FC13B9"/>
    <w:rsid w:val="00FC15F7"/>
    <w:rsid w:val="00FC1656"/>
    <w:rsid w:val="00FC176A"/>
    <w:rsid w:val="00FC1849"/>
    <w:rsid w:val="00FC18BB"/>
    <w:rsid w:val="00FC1D1B"/>
    <w:rsid w:val="00FC1D33"/>
    <w:rsid w:val="00FC2113"/>
    <w:rsid w:val="00FC2132"/>
    <w:rsid w:val="00FC2676"/>
    <w:rsid w:val="00FC2682"/>
    <w:rsid w:val="00FC2D84"/>
    <w:rsid w:val="00FC2EB6"/>
    <w:rsid w:val="00FC3004"/>
    <w:rsid w:val="00FC3403"/>
    <w:rsid w:val="00FC3664"/>
    <w:rsid w:val="00FC3D35"/>
    <w:rsid w:val="00FC3DC5"/>
    <w:rsid w:val="00FC3F7A"/>
    <w:rsid w:val="00FC4750"/>
    <w:rsid w:val="00FC47FB"/>
    <w:rsid w:val="00FC4876"/>
    <w:rsid w:val="00FC48F4"/>
    <w:rsid w:val="00FC4AB2"/>
    <w:rsid w:val="00FC4B89"/>
    <w:rsid w:val="00FC4C78"/>
    <w:rsid w:val="00FC4D9C"/>
    <w:rsid w:val="00FC4EB6"/>
    <w:rsid w:val="00FC4EF0"/>
    <w:rsid w:val="00FC52C7"/>
    <w:rsid w:val="00FC52DA"/>
    <w:rsid w:val="00FC546D"/>
    <w:rsid w:val="00FC54F4"/>
    <w:rsid w:val="00FC550B"/>
    <w:rsid w:val="00FC5542"/>
    <w:rsid w:val="00FC5E12"/>
    <w:rsid w:val="00FC60F1"/>
    <w:rsid w:val="00FC6419"/>
    <w:rsid w:val="00FC66FD"/>
    <w:rsid w:val="00FC6891"/>
    <w:rsid w:val="00FC68EA"/>
    <w:rsid w:val="00FC6BEC"/>
    <w:rsid w:val="00FC6C10"/>
    <w:rsid w:val="00FC6C6B"/>
    <w:rsid w:val="00FC6D41"/>
    <w:rsid w:val="00FC6F08"/>
    <w:rsid w:val="00FC72A7"/>
    <w:rsid w:val="00FC74B2"/>
    <w:rsid w:val="00FC74B6"/>
    <w:rsid w:val="00FC75A2"/>
    <w:rsid w:val="00FC7F13"/>
    <w:rsid w:val="00FC7FD0"/>
    <w:rsid w:val="00FD0191"/>
    <w:rsid w:val="00FD0325"/>
    <w:rsid w:val="00FD050C"/>
    <w:rsid w:val="00FD06B1"/>
    <w:rsid w:val="00FD0751"/>
    <w:rsid w:val="00FD09E2"/>
    <w:rsid w:val="00FD0DC4"/>
    <w:rsid w:val="00FD0E40"/>
    <w:rsid w:val="00FD1144"/>
    <w:rsid w:val="00FD13D5"/>
    <w:rsid w:val="00FD17CB"/>
    <w:rsid w:val="00FD189B"/>
    <w:rsid w:val="00FD193F"/>
    <w:rsid w:val="00FD1A1B"/>
    <w:rsid w:val="00FD1B13"/>
    <w:rsid w:val="00FD1B53"/>
    <w:rsid w:val="00FD1B8A"/>
    <w:rsid w:val="00FD1E10"/>
    <w:rsid w:val="00FD1E17"/>
    <w:rsid w:val="00FD1F85"/>
    <w:rsid w:val="00FD2101"/>
    <w:rsid w:val="00FD22BF"/>
    <w:rsid w:val="00FD24B4"/>
    <w:rsid w:val="00FD2617"/>
    <w:rsid w:val="00FD2A0F"/>
    <w:rsid w:val="00FD2A77"/>
    <w:rsid w:val="00FD2AAD"/>
    <w:rsid w:val="00FD2BE4"/>
    <w:rsid w:val="00FD2D53"/>
    <w:rsid w:val="00FD3239"/>
    <w:rsid w:val="00FD3270"/>
    <w:rsid w:val="00FD3666"/>
    <w:rsid w:val="00FD3700"/>
    <w:rsid w:val="00FD3731"/>
    <w:rsid w:val="00FD37EE"/>
    <w:rsid w:val="00FD3846"/>
    <w:rsid w:val="00FD3DFF"/>
    <w:rsid w:val="00FD3FB0"/>
    <w:rsid w:val="00FD4147"/>
    <w:rsid w:val="00FD4251"/>
    <w:rsid w:val="00FD42A4"/>
    <w:rsid w:val="00FD436E"/>
    <w:rsid w:val="00FD4619"/>
    <w:rsid w:val="00FD463A"/>
    <w:rsid w:val="00FD48F4"/>
    <w:rsid w:val="00FD4B98"/>
    <w:rsid w:val="00FD4F29"/>
    <w:rsid w:val="00FD500A"/>
    <w:rsid w:val="00FD5013"/>
    <w:rsid w:val="00FD50C0"/>
    <w:rsid w:val="00FD555E"/>
    <w:rsid w:val="00FD5B53"/>
    <w:rsid w:val="00FD65C0"/>
    <w:rsid w:val="00FD66AB"/>
    <w:rsid w:val="00FD67D1"/>
    <w:rsid w:val="00FD6DE0"/>
    <w:rsid w:val="00FD70F0"/>
    <w:rsid w:val="00FD7301"/>
    <w:rsid w:val="00FD73F7"/>
    <w:rsid w:val="00FD74CD"/>
    <w:rsid w:val="00FD7503"/>
    <w:rsid w:val="00FD7654"/>
    <w:rsid w:val="00FD769E"/>
    <w:rsid w:val="00FD77E6"/>
    <w:rsid w:val="00FD78AA"/>
    <w:rsid w:val="00FD7A1F"/>
    <w:rsid w:val="00FD7FDD"/>
    <w:rsid w:val="00FE0185"/>
    <w:rsid w:val="00FE0235"/>
    <w:rsid w:val="00FE02CF"/>
    <w:rsid w:val="00FE03C8"/>
    <w:rsid w:val="00FE0419"/>
    <w:rsid w:val="00FE07B7"/>
    <w:rsid w:val="00FE092E"/>
    <w:rsid w:val="00FE0D8A"/>
    <w:rsid w:val="00FE0E40"/>
    <w:rsid w:val="00FE0E74"/>
    <w:rsid w:val="00FE1509"/>
    <w:rsid w:val="00FE1739"/>
    <w:rsid w:val="00FE176E"/>
    <w:rsid w:val="00FE19FE"/>
    <w:rsid w:val="00FE1A51"/>
    <w:rsid w:val="00FE1B5C"/>
    <w:rsid w:val="00FE1BDC"/>
    <w:rsid w:val="00FE1C1A"/>
    <w:rsid w:val="00FE1D92"/>
    <w:rsid w:val="00FE1E5E"/>
    <w:rsid w:val="00FE207F"/>
    <w:rsid w:val="00FE214C"/>
    <w:rsid w:val="00FE21F6"/>
    <w:rsid w:val="00FE22D0"/>
    <w:rsid w:val="00FE23DC"/>
    <w:rsid w:val="00FE241F"/>
    <w:rsid w:val="00FE2534"/>
    <w:rsid w:val="00FE25ED"/>
    <w:rsid w:val="00FE26E8"/>
    <w:rsid w:val="00FE2780"/>
    <w:rsid w:val="00FE295F"/>
    <w:rsid w:val="00FE2BAB"/>
    <w:rsid w:val="00FE2C10"/>
    <w:rsid w:val="00FE2DFA"/>
    <w:rsid w:val="00FE2E0E"/>
    <w:rsid w:val="00FE2E76"/>
    <w:rsid w:val="00FE3160"/>
    <w:rsid w:val="00FE31AE"/>
    <w:rsid w:val="00FE38A4"/>
    <w:rsid w:val="00FE38EC"/>
    <w:rsid w:val="00FE39D4"/>
    <w:rsid w:val="00FE3DF8"/>
    <w:rsid w:val="00FE3E0D"/>
    <w:rsid w:val="00FE3E70"/>
    <w:rsid w:val="00FE3F54"/>
    <w:rsid w:val="00FE4396"/>
    <w:rsid w:val="00FE43F7"/>
    <w:rsid w:val="00FE44D4"/>
    <w:rsid w:val="00FE464E"/>
    <w:rsid w:val="00FE47C2"/>
    <w:rsid w:val="00FE4D3D"/>
    <w:rsid w:val="00FE4FCC"/>
    <w:rsid w:val="00FE5337"/>
    <w:rsid w:val="00FE55C4"/>
    <w:rsid w:val="00FE568C"/>
    <w:rsid w:val="00FE5756"/>
    <w:rsid w:val="00FE581D"/>
    <w:rsid w:val="00FE5DCD"/>
    <w:rsid w:val="00FE5EB3"/>
    <w:rsid w:val="00FE5FB1"/>
    <w:rsid w:val="00FE5FBA"/>
    <w:rsid w:val="00FE6294"/>
    <w:rsid w:val="00FE6320"/>
    <w:rsid w:val="00FE66AA"/>
    <w:rsid w:val="00FE679F"/>
    <w:rsid w:val="00FE68B9"/>
    <w:rsid w:val="00FE691A"/>
    <w:rsid w:val="00FE6955"/>
    <w:rsid w:val="00FE69DF"/>
    <w:rsid w:val="00FE6DDD"/>
    <w:rsid w:val="00FE6F59"/>
    <w:rsid w:val="00FE7051"/>
    <w:rsid w:val="00FE71FD"/>
    <w:rsid w:val="00FE7258"/>
    <w:rsid w:val="00FE72E6"/>
    <w:rsid w:val="00FE73E6"/>
    <w:rsid w:val="00FE754C"/>
    <w:rsid w:val="00FE781E"/>
    <w:rsid w:val="00FE7831"/>
    <w:rsid w:val="00FE7B68"/>
    <w:rsid w:val="00FE7C36"/>
    <w:rsid w:val="00FE7ECD"/>
    <w:rsid w:val="00FE7F2C"/>
    <w:rsid w:val="00FF001B"/>
    <w:rsid w:val="00FF01BD"/>
    <w:rsid w:val="00FF0341"/>
    <w:rsid w:val="00FF04C6"/>
    <w:rsid w:val="00FF0682"/>
    <w:rsid w:val="00FF07AE"/>
    <w:rsid w:val="00FF082A"/>
    <w:rsid w:val="00FF08EF"/>
    <w:rsid w:val="00FF0A0F"/>
    <w:rsid w:val="00FF1649"/>
    <w:rsid w:val="00FF179E"/>
    <w:rsid w:val="00FF193F"/>
    <w:rsid w:val="00FF1F4D"/>
    <w:rsid w:val="00FF22F9"/>
    <w:rsid w:val="00FF2479"/>
    <w:rsid w:val="00FF25F8"/>
    <w:rsid w:val="00FF270F"/>
    <w:rsid w:val="00FF2993"/>
    <w:rsid w:val="00FF2B56"/>
    <w:rsid w:val="00FF2BB1"/>
    <w:rsid w:val="00FF2E60"/>
    <w:rsid w:val="00FF30C0"/>
    <w:rsid w:val="00FF32D5"/>
    <w:rsid w:val="00FF3472"/>
    <w:rsid w:val="00FF35C7"/>
    <w:rsid w:val="00FF389C"/>
    <w:rsid w:val="00FF39C2"/>
    <w:rsid w:val="00FF3EB7"/>
    <w:rsid w:val="00FF41D5"/>
    <w:rsid w:val="00FF44D2"/>
    <w:rsid w:val="00FF4534"/>
    <w:rsid w:val="00FF463A"/>
    <w:rsid w:val="00FF46BE"/>
    <w:rsid w:val="00FF47F4"/>
    <w:rsid w:val="00FF49DE"/>
    <w:rsid w:val="00FF4AF6"/>
    <w:rsid w:val="00FF4E4F"/>
    <w:rsid w:val="00FF512E"/>
    <w:rsid w:val="00FF5267"/>
    <w:rsid w:val="00FF5423"/>
    <w:rsid w:val="00FF56D9"/>
    <w:rsid w:val="00FF5B6C"/>
    <w:rsid w:val="00FF6159"/>
    <w:rsid w:val="00FF6239"/>
    <w:rsid w:val="00FF637F"/>
    <w:rsid w:val="00FF63FD"/>
    <w:rsid w:val="00FF65D8"/>
    <w:rsid w:val="00FF669C"/>
    <w:rsid w:val="00FF67FB"/>
    <w:rsid w:val="00FF68EC"/>
    <w:rsid w:val="00FF6A80"/>
    <w:rsid w:val="00FF6C5D"/>
    <w:rsid w:val="00FF6DE7"/>
    <w:rsid w:val="00FF6F7F"/>
    <w:rsid w:val="00FF6FF7"/>
    <w:rsid w:val="00FF7315"/>
    <w:rsid w:val="00FF7457"/>
    <w:rsid w:val="00FF76A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D36C"/>
  <w15:docId w15:val="{974A6418-AB8E-4DD9-9860-30AA27D4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35C3"/>
  </w:style>
  <w:style w:type="paragraph" w:styleId="Naslov1">
    <w:name w:val="heading 1"/>
    <w:basedOn w:val="Navaden"/>
    <w:next w:val="Navaden"/>
    <w:link w:val="Naslov1Znak"/>
    <w:uiPriority w:val="9"/>
    <w:qFormat/>
    <w:rsid w:val="00F83E82"/>
    <w:pPr>
      <w:keepNext/>
      <w:keepLines/>
      <w:numPr>
        <w:numId w:val="44"/>
      </w:numPr>
      <w:outlineLvl w:val="0"/>
    </w:pPr>
    <w:rPr>
      <w:rFonts w:ascii="Arial" w:eastAsiaTheme="majorEastAsia" w:hAnsi="Arial" w:cs="Arial"/>
      <w:b/>
      <w:caps/>
      <w:sz w:val="32"/>
      <w:szCs w:val="32"/>
    </w:rPr>
  </w:style>
  <w:style w:type="paragraph" w:styleId="Naslov2">
    <w:name w:val="heading 2"/>
    <w:basedOn w:val="Navaden"/>
    <w:link w:val="Naslov2Znak"/>
    <w:autoRedefine/>
    <w:uiPriority w:val="9"/>
    <w:unhideWhenUsed/>
    <w:qFormat/>
    <w:rsid w:val="00914A33"/>
    <w:pPr>
      <w:numPr>
        <w:ilvl w:val="1"/>
        <w:numId w:val="44"/>
      </w:numPr>
      <w:jc w:val="both"/>
      <w:outlineLvl w:val="1"/>
    </w:pPr>
    <w:rPr>
      <w:rFonts w:ascii="Arial" w:hAnsi="Arial" w:cs="Arial"/>
      <w:b/>
      <w:bCs/>
      <w:sz w:val="24"/>
      <w:szCs w:val="24"/>
    </w:rPr>
  </w:style>
  <w:style w:type="paragraph" w:styleId="Naslov3">
    <w:name w:val="heading 3"/>
    <w:basedOn w:val="Navaden"/>
    <w:next w:val="Navaden"/>
    <w:link w:val="Naslov3Znak"/>
    <w:autoRedefine/>
    <w:uiPriority w:val="9"/>
    <w:unhideWhenUsed/>
    <w:qFormat/>
    <w:rsid w:val="009A528E"/>
    <w:pPr>
      <w:keepNext/>
      <w:keepLines/>
      <w:spacing w:before="40"/>
      <w:ind w:left="709" w:hanging="709"/>
      <w:outlineLvl w:val="2"/>
    </w:pPr>
    <w:rPr>
      <w:rFonts w:ascii="Arial" w:eastAsiaTheme="majorEastAsia" w:hAnsi="Arial" w:cstheme="majorBidi"/>
      <w:b/>
      <w:sz w:val="24"/>
      <w:szCs w:val="24"/>
    </w:rPr>
  </w:style>
  <w:style w:type="paragraph" w:styleId="Naslov4">
    <w:name w:val="heading 4"/>
    <w:basedOn w:val="Navaden"/>
    <w:next w:val="Navaden"/>
    <w:link w:val="Naslov4Znak"/>
    <w:uiPriority w:val="9"/>
    <w:unhideWhenUsed/>
    <w:qFormat/>
    <w:rsid w:val="0028195F"/>
    <w:pPr>
      <w:keepNext/>
      <w:keepLines/>
      <w:numPr>
        <w:ilvl w:val="3"/>
        <w:numId w:val="44"/>
      </w:numPr>
      <w:spacing w:before="40"/>
      <w:ind w:right="57"/>
      <w:outlineLvl w:val="3"/>
    </w:pPr>
    <w:rPr>
      <w:rFonts w:ascii="Arial" w:eastAsiaTheme="majorEastAsia" w:hAnsi="Arial" w:cstheme="majorBidi"/>
      <w:b/>
      <w:i/>
      <w:iCs/>
      <w:sz w:val="24"/>
    </w:rPr>
  </w:style>
  <w:style w:type="paragraph" w:styleId="Naslov5">
    <w:name w:val="heading 5"/>
    <w:basedOn w:val="Navaden"/>
    <w:next w:val="Navaden"/>
    <w:link w:val="Naslov5Znak"/>
    <w:uiPriority w:val="9"/>
    <w:unhideWhenUsed/>
    <w:qFormat/>
    <w:rsid w:val="00533E00"/>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unhideWhenUsed/>
    <w:qFormat/>
    <w:rsid w:val="00533E00"/>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533E00"/>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533E00"/>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533E00"/>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3E82"/>
    <w:rPr>
      <w:rFonts w:ascii="Arial" w:eastAsiaTheme="majorEastAsia" w:hAnsi="Arial" w:cs="Arial"/>
      <w:b/>
      <w:caps/>
      <w:sz w:val="32"/>
      <w:szCs w:val="32"/>
    </w:rPr>
  </w:style>
  <w:style w:type="character" w:customStyle="1" w:styleId="Naslov2Znak">
    <w:name w:val="Naslov 2 Znak"/>
    <w:basedOn w:val="Privzetapisavaodstavka"/>
    <w:link w:val="Naslov2"/>
    <w:uiPriority w:val="9"/>
    <w:qFormat/>
    <w:rsid w:val="00914A33"/>
    <w:rPr>
      <w:rFonts w:ascii="Arial" w:hAnsi="Arial" w:cs="Arial"/>
      <w:b/>
      <w:bCs/>
      <w:sz w:val="24"/>
      <w:szCs w:val="24"/>
    </w:rPr>
  </w:style>
  <w:style w:type="character" w:customStyle="1" w:styleId="Naslov3Znak">
    <w:name w:val="Naslov 3 Znak"/>
    <w:basedOn w:val="Privzetapisavaodstavka"/>
    <w:link w:val="Naslov3"/>
    <w:uiPriority w:val="9"/>
    <w:rsid w:val="009A528E"/>
    <w:rPr>
      <w:rFonts w:ascii="Arial" w:eastAsiaTheme="majorEastAsia" w:hAnsi="Arial" w:cstheme="majorBidi"/>
      <w:b/>
      <w:sz w:val="24"/>
      <w:szCs w:val="24"/>
    </w:rPr>
  </w:style>
  <w:style w:type="character" w:customStyle="1" w:styleId="Naslov4Znak">
    <w:name w:val="Naslov 4 Znak"/>
    <w:basedOn w:val="Privzetapisavaodstavka"/>
    <w:link w:val="Naslov4"/>
    <w:uiPriority w:val="9"/>
    <w:rsid w:val="0028195F"/>
    <w:rPr>
      <w:rFonts w:ascii="Arial" w:eastAsiaTheme="majorEastAsia" w:hAnsi="Arial" w:cstheme="majorBidi"/>
      <w:b/>
      <w:i/>
      <w:iCs/>
      <w:sz w:val="24"/>
    </w:rPr>
  </w:style>
  <w:style w:type="character" w:customStyle="1" w:styleId="Naslov5Znak">
    <w:name w:val="Naslov 5 Znak"/>
    <w:basedOn w:val="Privzetapisavaodstavka"/>
    <w:link w:val="Naslov5"/>
    <w:uiPriority w:val="9"/>
    <w:rsid w:val="00533E00"/>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rsid w:val="00533E00"/>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rsid w:val="00533E00"/>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rsid w:val="00533E0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533E00"/>
    <w:rPr>
      <w:rFonts w:asciiTheme="majorHAnsi" w:eastAsiaTheme="majorEastAsia" w:hAnsiTheme="majorHAnsi" w:cstheme="majorBidi"/>
      <w:i/>
      <w:iCs/>
      <w:color w:val="272727" w:themeColor="text1" w:themeTint="D8"/>
      <w:sz w:val="21"/>
      <w:szCs w:val="21"/>
    </w:rPr>
  </w:style>
  <w:style w:type="paragraph" w:customStyle="1" w:styleId="ZADEVA">
    <w:name w:val="ZADEVA"/>
    <w:basedOn w:val="Navaden"/>
    <w:qFormat/>
    <w:rsid w:val="00533E00"/>
    <w:pPr>
      <w:tabs>
        <w:tab w:val="left" w:pos="1701"/>
      </w:tabs>
      <w:spacing w:line="260" w:lineRule="atLeast"/>
      <w:ind w:left="1701" w:hanging="1701"/>
    </w:pPr>
    <w:rPr>
      <w:rFonts w:ascii="Arial" w:eastAsia="Times New Roman" w:hAnsi="Arial" w:cs="Times New Roman"/>
      <w:b/>
      <w:sz w:val="20"/>
      <w:szCs w:val="24"/>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A569C1"/>
    <w:rPr>
      <w:rFonts w:ascii="Arial" w:hAnsi="Arial"/>
      <w:sz w:val="18"/>
      <w:szCs w:val="24"/>
      <w:lang w:val="en-GB"/>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A569C1"/>
    <w:rPr>
      <w:rFonts w:ascii="Arial" w:hAnsi="Arial"/>
      <w:sz w:val="18"/>
      <w:szCs w:val="24"/>
      <w:lang w:val="en-GB"/>
    </w:rPr>
  </w:style>
  <w:style w:type="character" w:customStyle="1" w:styleId="st">
    <w:name w:val="st"/>
    <w:basedOn w:val="Privzetapisavaodstavka"/>
    <w:rsid w:val="00533E00"/>
  </w:style>
  <w:style w:type="character" w:customStyle="1" w:styleId="Sprotnaopomba-sklic1">
    <w:name w:val="Sprotna opomba - sklic1"/>
    <w:basedOn w:val="Privzetapisavaodstavka"/>
    <w:rsid w:val="00533E00"/>
    <w:rPr>
      <w:rFonts w:ascii="Arial" w:hAnsi="Arial"/>
      <w:sz w:val="20"/>
      <w:vertAlign w:val="superscript"/>
    </w:rPr>
  </w:style>
  <w:style w:type="character" w:styleId="Hiperpovezava">
    <w:name w:val="Hyperlink"/>
    <w:basedOn w:val="Privzetapisavaodstavka"/>
    <w:uiPriority w:val="99"/>
    <w:unhideWhenUsed/>
    <w:rsid w:val="00533E00"/>
    <w:rPr>
      <w:color w:val="000000" w:themeColor="hyperlink"/>
      <w:u w:val="single"/>
    </w:rPr>
  </w:style>
  <w:style w:type="table" w:styleId="Tabelamrea">
    <w:name w:val="Table Grid"/>
    <w:basedOn w:val="Navadnatabela"/>
    <w:uiPriority w:val="39"/>
    <w:rsid w:val="00533E0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0">
    <w:name w:val="alineazaodstavkom"/>
    <w:basedOn w:val="Navaden"/>
    <w:uiPriority w:val="99"/>
    <w:qFormat/>
    <w:rsid w:val="00533E00"/>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48252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252E"/>
    <w:rPr>
      <w:rFonts w:ascii="Segoe UI" w:hAnsi="Segoe UI" w:cs="Segoe UI"/>
      <w:sz w:val="18"/>
      <w:szCs w:val="18"/>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48252E"/>
    <w:pPr>
      <w:ind w:left="720"/>
      <w:contextualSpacing/>
    </w:pPr>
  </w:style>
  <w:style w:type="character" w:styleId="Pripombasklic">
    <w:name w:val="annotation reference"/>
    <w:basedOn w:val="Privzetapisavaodstavka"/>
    <w:uiPriority w:val="99"/>
    <w:semiHidden/>
    <w:unhideWhenUsed/>
    <w:qFormat/>
    <w:rsid w:val="0048252E"/>
    <w:rPr>
      <w:sz w:val="16"/>
      <w:szCs w:val="16"/>
    </w:rPr>
  </w:style>
  <w:style w:type="paragraph" w:styleId="Pripombabesedilo">
    <w:name w:val="annotation text"/>
    <w:basedOn w:val="Navaden"/>
    <w:link w:val="PripombabesediloZnak"/>
    <w:uiPriority w:val="99"/>
    <w:unhideWhenUsed/>
    <w:qFormat/>
    <w:rsid w:val="0048252E"/>
    <w:rPr>
      <w:sz w:val="20"/>
      <w:szCs w:val="20"/>
    </w:rPr>
  </w:style>
  <w:style w:type="character" w:customStyle="1" w:styleId="PripombabesediloZnak">
    <w:name w:val="Pripomba – besedilo Znak"/>
    <w:basedOn w:val="Privzetapisavaodstavka"/>
    <w:link w:val="Pripombabesedilo"/>
    <w:uiPriority w:val="99"/>
    <w:qFormat/>
    <w:rsid w:val="0048252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48252E"/>
    <w:rPr>
      <w:vertAlign w:val="superscript"/>
    </w:rPr>
  </w:style>
  <w:style w:type="character" w:customStyle="1" w:styleId="ZadevapripombeZnak">
    <w:name w:val="Zadeva pripombe Znak"/>
    <w:basedOn w:val="PripombabesediloZnak"/>
    <w:link w:val="Zadevapripombe"/>
    <w:uiPriority w:val="99"/>
    <w:semiHidden/>
    <w:rsid w:val="0048252E"/>
    <w:rPr>
      <w:b/>
      <w:bCs/>
      <w:sz w:val="20"/>
      <w:szCs w:val="20"/>
    </w:rPr>
  </w:style>
  <w:style w:type="paragraph" w:styleId="Zadevapripombe">
    <w:name w:val="annotation subject"/>
    <w:basedOn w:val="Pripombabesedilo"/>
    <w:next w:val="Pripombabesedilo"/>
    <w:link w:val="ZadevapripombeZnak"/>
    <w:uiPriority w:val="99"/>
    <w:semiHidden/>
    <w:unhideWhenUsed/>
    <w:rsid w:val="0048252E"/>
    <w:rPr>
      <w:b/>
      <w:bCs/>
    </w:rPr>
  </w:style>
  <w:style w:type="character" w:styleId="Krepko">
    <w:name w:val="Strong"/>
    <w:basedOn w:val="Privzetapisavaodstavka"/>
    <w:uiPriority w:val="22"/>
    <w:qFormat/>
    <w:rsid w:val="0048252E"/>
    <w:rPr>
      <w:b/>
      <w:bCs/>
    </w:rPr>
  </w:style>
  <w:style w:type="paragraph" w:styleId="Brezrazmikov">
    <w:name w:val="No Spacing"/>
    <w:aliases w:val="Opombe"/>
    <w:basedOn w:val="Odstavekseznama"/>
    <w:uiPriority w:val="1"/>
    <w:qFormat/>
    <w:rsid w:val="0048252E"/>
    <w:pPr>
      <w:numPr>
        <w:numId w:val="2"/>
      </w:numPr>
      <w:jc w:val="both"/>
    </w:pPr>
    <w:rPr>
      <w:rFonts w:ascii="Arial" w:hAnsi="Arial" w:cs="Arial"/>
      <w:b/>
      <w:bCs/>
      <w:color w:val="000000"/>
      <w:sz w:val="20"/>
      <w:szCs w:val="20"/>
    </w:rPr>
  </w:style>
  <w:style w:type="paragraph" w:customStyle="1" w:styleId="Default">
    <w:name w:val="Default"/>
    <w:rsid w:val="0048252E"/>
    <w:pPr>
      <w:autoSpaceDE w:val="0"/>
      <w:autoSpaceDN w:val="0"/>
      <w:adjustRightInd w:val="0"/>
    </w:pPr>
    <w:rPr>
      <w:rFonts w:ascii="Arial" w:hAnsi="Arial" w:cs="Arial"/>
      <w:color w:val="000000"/>
      <w:sz w:val="24"/>
      <w:szCs w:val="24"/>
    </w:rPr>
  </w:style>
  <w:style w:type="paragraph" w:customStyle="1" w:styleId="datumtevilka">
    <w:name w:val="datum številka"/>
    <w:basedOn w:val="Navaden"/>
    <w:qFormat/>
    <w:rsid w:val="0048252E"/>
    <w:pPr>
      <w:tabs>
        <w:tab w:val="left" w:pos="1701"/>
      </w:tabs>
      <w:spacing w:line="260" w:lineRule="atLeast"/>
    </w:pPr>
    <w:rPr>
      <w:rFonts w:ascii="Arial" w:eastAsia="Times New Roman" w:hAnsi="Arial" w:cs="Times New Roman"/>
      <w:sz w:val="20"/>
      <w:szCs w:val="20"/>
      <w:lang w:eastAsia="sl-SI"/>
    </w:rPr>
  </w:style>
  <w:style w:type="character" w:customStyle="1" w:styleId="Hyperlink0">
    <w:name w:val="Hyperlink.0"/>
    <w:basedOn w:val="Privzetapisavaodstavka"/>
    <w:rsid w:val="0048252E"/>
    <w:rPr>
      <w:color w:val="000000"/>
      <w:u w:val="single" w:color="000000"/>
      <w14:textOutline w14:w="0" w14:cap="rnd" w14:cmpd="sng" w14:algn="ctr">
        <w14:noFill/>
        <w14:prstDash w14:val="solid"/>
        <w14:bevel/>
      </w14:textOutline>
    </w:rPr>
  </w:style>
  <w:style w:type="paragraph" w:customStyle="1" w:styleId="glava">
    <w:name w:val="glava"/>
    <w:rsid w:val="00AC476B"/>
    <w:pPr>
      <w:spacing w:line="288" w:lineRule="auto"/>
      <w:jc w:val="both"/>
    </w:pPr>
    <w:rPr>
      <w:rFonts w:ascii="Arial" w:eastAsia="Arial Unicode MS" w:hAnsi="Arial" w:cs="Arial Unicode MS"/>
      <w:color w:val="000000"/>
      <w:sz w:val="18"/>
      <w:szCs w:val="18"/>
      <w:lang w:eastAsia="sl-SI"/>
    </w:rPr>
  </w:style>
  <w:style w:type="paragraph" w:customStyle="1" w:styleId="Alineazaodstavkom">
    <w:name w:val="Alinea za odstavkom"/>
    <w:basedOn w:val="Navaden"/>
    <w:link w:val="AlineazaodstavkomZnak"/>
    <w:qFormat/>
    <w:rsid w:val="00AC476B"/>
    <w:pPr>
      <w:numPr>
        <w:numId w:val="3"/>
      </w:numPr>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AC476B"/>
    <w:rPr>
      <w:rFonts w:ascii="Arial" w:eastAsia="Times New Roman" w:hAnsi="Arial" w:cs="Arial"/>
      <w:lang w:eastAsia="sl-SI"/>
    </w:rPr>
  </w:style>
  <w:style w:type="paragraph" w:customStyle="1" w:styleId="zamaknjenadolobaprvinivo">
    <w:name w:val="zamaknjenadolobaprvinivo"/>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
    <w:name w:val="odstavek"/>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rsid w:val="00AC476B"/>
    <w:pPr>
      <w:spacing w:after="120" w:line="260" w:lineRule="exac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uiPriority w:val="99"/>
    <w:rsid w:val="00AC476B"/>
    <w:rPr>
      <w:rFonts w:ascii="Arial" w:eastAsia="Times New Roman" w:hAnsi="Arial" w:cs="Times New Roman"/>
      <w:sz w:val="20"/>
      <w:szCs w:val="24"/>
      <w:lang w:val="en-US"/>
    </w:rPr>
  </w:style>
  <w:style w:type="paragraph" w:customStyle="1" w:styleId="align-justify">
    <w:name w:val="align-justify"/>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odpisi">
    <w:name w:val="podpisi"/>
    <w:basedOn w:val="Navaden"/>
    <w:qFormat/>
    <w:rsid w:val="00AC476B"/>
    <w:pPr>
      <w:tabs>
        <w:tab w:val="left" w:pos="3402"/>
      </w:tabs>
    </w:pPr>
    <w:rPr>
      <w:lang w:val="it-IT"/>
    </w:rPr>
  </w:style>
  <w:style w:type="paragraph" w:styleId="Glava0">
    <w:name w:val="header"/>
    <w:basedOn w:val="Navaden"/>
    <w:link w:val="GlavaZnak"/>
    <w:unhideWhenUsed/>
    <w:rsid w:val="001777B3"/>
    <w:pPr>
      <w:tabs>
        <w:tab w:val="center" w:pos="4536"/>
        <w:tab w:val="right" w:pos="9072"/>
      </w:tabs>
      <w:jc w:val="both"/>
    </w:pPr>
    <w:rPr>
      <w:rFonts w:ascii="Arial" w:hAnsi="Arial" w:cs="Arial"/>
      <w:sz w:val="20"/>
      <w:szCs w:val="20"/>
    </w:rPr>
  </w:style>
  <w:style w:type="character" w:customStyle="1" w:styleId="GlavaZnak">
    <w:name w:val="Glava Znak"/>
    <w:basedOn w:val="Privzetapisavaodstavka"/>
    <w:link w:val="Glava0"/>
    <w:rsid w:val="001777B3"/>
    <w:rPr>
      <w:rFonts w:ascii="Arial" w:hAnsi="Arial" w:cs="Arial"/>
      <w:sz w:val="20"/>
      <w:szCs w:val="20"/>
    </w:rPr>
  </w:style>
  <w:style w:type="paragraph" w:styleId="Noga">
    <w:name w:val="footer"/>
    <w:aliases w:val="3_G"/>
    <w:basedOn w:val="Navaden"/>
    <w:link w:val="NogaZnak"/>
    <w:uiPriority w:val="99"/>
    <w:unhideWhenUsed/>
    <w:qFormat/>
    <w:rsid w:val="001777B3"/>
    <w:pPr>
      <w:tabs>
        <w:tab w:val="center" w:pos="4536"/>
        <w:tab w:val="right" w:pos="9072"/>
      </w:tabs>
      <w:jc w:val="both"/>
    </w:pPr>
    <w:rPr>
      <w:rFonts w:ascii="Arial" w:hAnsi="Arial" w:cs="Arial"/>
      <w:sz w:val="20"/>
      <w:szCs w:val="20"/>
    </w:rPr>
  </w:style>
  <w:style w:type="character" w:customStyle="1" w:styleId="NogaZnak">
    <w:name w:val="Noga Znak"/>
    <w:aliases w:val="3_G Znak"/>
    <w:basedOn w:val="Privzetapisavaodstavka"/>
    <w:link w:val="Noga"/>
    <w:uiPriority w:val="99"/>
    <w:qFormat/>
    <w:rsid w:val="001777B3"/>
    <w:rPr>
      <w:rFonts w:ascii="Arial" w:hAnsi="Arial" w:cs="Arial"/>
      <w:sz w:val="20"/>
      <w:szCs w:val="20"/>
    </w:rPr>
  </w:style>
  <w:style w:type="paragraph" w:customStyle="1" w:styleId="Odstavek0">
    <w:name w:val="Odstavek"/>
    <w:basedOn w:val="Navaden"/>
    <w:link w:val="OdstavekZnak"/>
    <w:qFormat/>
    <w:rsid w:val="001777B3"/>
    <w:pPr>
      <w:overflowPunct w:val="0"/>
      <w:autoSpaceDE w:val="0"/>
      <w:autoSpaceDN w:val="0"/>
      <w:adjustRightInd w:val="0"/>
      <w:spacing w:before="240"/>
      <w:ind w:firstLine="1021"/>
      <w:jc w:val="both"/>
      <w:textAlignment w:val="baseline"/>
    </w:pPr>
    <w:rPr>
      <w:rFonts w:ascii="Arial" w:eastAsia="Times New Roman" w:hAnsi="Arial" w:cs="Arial"/>
      <w:sz w:val="20"/>
      <w:szCs w:val="20"/>
      <w:lang w:eastAsia="sl-SI"/>
    </w:rPr>
  </w:style>
  <w:style w:type="character" w:customStyle="1" w:styleId="OdstavekZnak">
    <w:name w:val="Odstavek Znak"/>
    <w:link w:val="Odstavek0"/>
    <w:rsid w:val="001777B3"/>
    <w:rPr>
      <w:rFonts w:ascii="Arial" w:eastAsia="Times New Roman" w:hAnsi="Arial" w:cs="Arial"/>
      <w:sz w:val="20"/>
      <w:szCs w:val="20"/>
      <w:lang w:eastAsia="sl-SI"/>
    </w:rPr>
  </w:style>
  <w:style w:type="character" w:styleId="SledenaHiperpovezava">
    <w:name w:val="FollowedHyperlink"/>
    <w:basedOn w:val="Privzetapisavaodstavka"/>
    <w:uiPriority w:val="99"/>
    <w:semiHidden/>
    <w:unhideWhenUsed/>
    <w:rsid w:val="001777B3"/>
    <w:rPr>
      <w:color w:val="954F72" w:themeColor="followedHyperlink"/>
      <w:u w:val="single"/>
    </w:rPr>
  </w:style>
  <w:style w:type="paragraph" w:customStyle="1" w:styleId="NaslovDrugaraven">
    <w:name w:val="Naslov Druga raven"/>
    <w:basedOn w:val="Naslov7"/>
    <w:link w:val="NaslovDrugaravenZnak"/>
    <w:qFormat/>
    <w:rsid w:val="003C52A6"/>
    <w:pPr>
      <w:numPr>
        <w:numId w:val="4"/>
      </w:numPr>
    </w:pPr>
  </w:style>
  <w:style w:type="character" w:customStyle="1" w:styleId="NaslovDrugaravenZnak">
    <w:name w:val="Naslov Druga raven Znak"/>
    <w:basedOn w:val="Naslov2Znak"/>
    <w:link w:val="NaslovDrugaraven"/>
    <w:rsid w:val="003C52A6"/>
    <w:rPr>
      <w:rFonts w:asciiTheme="majorHAnsi" w:eastAsiaTheme="majorEastAsia" w:hAnsiTheme="majorHAnsi" w:cstheme="majorBidi"/>
      <w:b w:val="0"/>
      <w:bCs w:val="0"/>
      <w:i/>
      <w:iCs/>
      <w:color w:val="1F3763" w:themeColor="accent1" w:themeShade="7F"/>
      <w:sz w:val="24"/>
      <w:szCs w:val="24"/>
    </w:rPr>
  </w:style>
  <w:style w:type="table" w:customStyle="1" w:styleId="Tabelatemnamrea5poudarek11">
    <w:name w:val="Tabela – temna mreža 5 (poudarek 1)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temnamrea5poudarek51">
    <w:name w:val="Tabela – temna mreža 5 (poudarek 5)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azalovsebine1">
    <w:name w:val="toc 1"/>
    <w:basedOn w:val="Navaden"/>
    <w:next w:val="Navaden"/>
    <w:autoRedefine/>
    <w:uiPriority w:val="39"/>
    <w:unhideWhenUsed/>
    <w:rsid w:val="002C4F5D"/>
    <w:pPr>
      <w:tabs>
        <w:tab w:val="left" w:pos="658"/>
        <w:tab w:val="right" w:leader="dot" w:pos="9062"/>
      </w:tabs>
      <w:spacing w:before="240" w:after="100"/>
    </w:pPr>
    <w:rPr>
      <w:rFonts w:ascii="Arial" w:eastAsiaTheme="majorEastAsia" w:hAnsi="Arial" w:cs="Arial"/>
      <w:b/>
      <w:iCs/>
      <w:caps/>
      <w:noProof/>
      <w:sz w:val="24"/>
      <w:szCs w:val="24"/>
    </w:rPr>
  </w:style>
  <w:style w:type="paragraph" w:styleId="Kazalovsebine2">
    <w:name w:val="toc 2"/>
    <w:basedOn w:val="Navaden"/>
    <w:next w:val="Navaden"/>
    <w:autoRedefine/>
    <w:uiPriority w:val="39"/>
    <w:unhideWhenUsed/>
    <w:rsid w:val="002B677B"/>
    <w:pPr>
      <w:tabs>
        <w:tab w:val="left" w:pos="880"/>
        <w:tab w:val="right" w:leader="dot" w:pos="9062"/>
      </w:tabs>
      <w:spacing w:before="120"/>
      <w:ind w:left="221"/>
    </w:pPr>
    <w:rPr>
      <w:rFonts w:ascii="Arial" w:hAnsi="Arial"/>
      <w:sz w:val="24"/>
    </w:rPr>
  </w:style>
  <w:style w:type="paragraph" w:styleId="Kazalovsebine3">
    <w:name w:val="toc 3"/>
    <w:basedOn w:val="Navaden"/>
    <w:next w:val="Navaden"/>
    <w:autoRedefine/>
    <w:uiPriority w:val="39"/>
    <w:unhideWhenUsed/>
    <w:rsid w:val="007D782F"/>
    <w:pPr>
      <w:tabs>
        <w:tab w:val="left" w:pos="1418"/>
        <w:tab w:val="right" w:leader="dot" w:pos="9062"/>
      </w:tabs>
      <w:spacing w:before="120"/>
      <w:ind w:left="1276" w:hanging="850"/>
    </w:pPr>
    <w:rPr>
      <w:rFonts w:ascii="Arial" w:hAnsi="Arial"/>
      <w:sz w:val="24"/>
    </w:rPr>
  </w:style>
  <w:style w:type="paragraph" w:styleId="Kazalovsebine4">
    <w:name w:val="toc 4"/>
    <w:basedOn w:val="Navaden"/>
    <w:next w:val="Navaden"/>
    <w:autoRedefine/>
    <w:uiPriority w:val="39"/>
    <w:unhideWhenUsed/>
    <w:rsid w:val="000D716C"/>
    <w:pPr>
      <w:spacing w:before="120"/>
      <w:ind w:left="658"/>
    </w:pPr>
    <w:rPr>
      <w:rFonts w:ascii="Arial" w:hAnsi="Arial"/>
      <w:sz w:val="24"/>
    </w:rPr>
  </w:style>
  <w:style w:type="paragraph" w:styleId="Navadensplet">
    <w:name w:val="Normal (Web)"/>
    <w:basedOn w:val="Navaden"/>
    <w:uiPriority w:val="99"/>
    <w:unhideWhenUsed/>
    <w:qFormat/>
    <w:rsid w:val="00AB3B59"/>
    <w:pPr>
      <w:spacing w:before="100" w:beforeAutospacing="1" w:after="100" w:afterAutospacing="1"/>
    </w:pPr>
    <w:rPr>
      <w:rFonts w:ascii="Times New Roman" w:eastAsia="Times New Roman" w:hAnsi="Times New Roman" w:cs="Times New Roman"/>
      <w:sz w:val="24"/>
      <w:szCs w:val="24"/>
      <w:lang w:val="en-GB" w:eastAsia="sl-SI"/>
    </w:rPr>
  </w:style>
  <w:style w:type="character" w:customStyle="1" w:styleId="fwb">
    <w:name w:val="fwb"/>
    <w:basedOn w:val="Privzetapisavaodstavka"/>
    <w:rsid w:val="00AB3B59"/>
  </w:style>
  <w:style w:type="character" w:customStyle="1" w:styleId="fsm">
    <w:name w:val="fsm"/>
    <w:basedOn w:val="Privzetapisavaodstavka"/>
    <w:rsid w:val="00AB3B59"/>
  </w:style>
  <w:style w:type="character" w:customStyle="1" w:styleId="timestampcontent">
    <w:name w:val="timestampcontent"/>
    <w:basedOn w:val="Privzetapisavaodstavka"/>
    <w:rsid w:val="00AB3B59"/>
  </w:style>
  <w:style w:type="character" w:customStyle="1" w:styleId="6spk">
    <w:name w:val="_6spk"/>
    <w:basedOn w:val="Privzetapisavaodstavka"/>
    <w:rsid w:val="00AB3B59"/>
  </w:style>
  <w:style w:type="character" w:customStyle="1" w:styleId="textexposedshow">
    <w:name w:val="text_exposed_show"/>
    <w:basedOn w:val="Privzetapisavaodstavka"/>
    <w:rsid w:val="00AB3B59"/>
  </w:style>
  <w:style w:type="character" w:styleId="Poudarek">
    <w:name w:val="Emphasis"/>
    <w:basedOn w:val="Privzetapisavaodstavka"/>
    <w:uiPriority w:val="20"/>
    <w:qFormat/>
    <w:rsid w:val="00AB3B59"/>
    <w:rPr>
      <w:i/>
      <w:iCs/>
    </w:rPr>
  </w:style>
  <w:style w:type="character" w:customStyle="1" w:styleId="Nerazreenaomemba1">
    <w:name w:val="Nerazrešena omemba1"/>
    <w:basedOn w:val="Privzetapisavaodstavka"/>
    <w:uiPriority w:val="99"/>
    <w:semiHidden/>
    <w:unhideWhenUsed/>
    <w:rsid w:val="005D59AA"/>
    <w:rPr>
      <w:color w:val="605E5C"/>
      <w:shd w:val="clear" w:color="auto" w:fill="E1DFDD"/>
    </w:rPr>
  </w:style>
  <w:style w:type="character" w:customStyle="1" w:styleId="parent-org">
    <w:name w:val="parent-org"/>
    <w:basedOn w:val="Privzetapisavaodstavka"/>
    <w:rsid w:val="00760A66"/>
  </w:style>
  <w:style w:type="table" w:customStyle="1" w:styleId="Tabelamrea1">
    <w:name w:val="Tabela – mreža1"/>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336F21"/>
    <w:pPr>
      <w:numPr>
        <w:numId w:val="0"/>
      </w:numPr>
      <w:outlineLvl w:val="9"/>
    </w:pPr>
    <w:rPr>
      <w:rFonts w:asciiTheme="majorHAnsi" w:hAnsiTheme="majorHAnsi"/>
      <w:b w:val="0"/>
      <w:caps w:val="0"/>
      <w:color w:val="2F5496" w:themeColor="accent1" w:themeShade="BF"/>
      <w:lang w:eastAsia="sl-SI"/>
    </w:rPr>
  </w:style>
  <w:style w:type="paragraph" w:styleId="Kazalovsebine5">
    <w:name w:val="toc 5"/>
    <w:basedOn w:val="Navaden"/>
    <w:next w:val="Navaden"/>
    <w:autoRedefine/>
    <w:uiPriority w:val="39"/>
    <w:unhideWhenUsed/>
    <w:rsid w:val="00575944"/>
    <w:pPr>
      <w:spacing w:after="100"/>
      <w:ind w:left="880"/>
    </w:pPr>
    <w:rPr>
      <w:rFonts w:eastAsiaTheme="minorEastAsia"/>
      <w:lang w:eastAsia="sl-SI"/>
    </w:rPr>
  </w:style>
  <w:style w:type="paragraph" w:styleId="Kazalovsebine6">
    <w:name w:val="toc 6"/>
    <w:basedOn w:val="Navaden"/>
    <w:next w:val="Navaden"/>
    <w:autoRedefine/>
    <w:uiPriority w:val="39"/>
    <w:unhideWhenUsed/>
    <w:rsid w:val="00575944"/>
    <w:pPr>
      <w:spacing w:after="100"/>
      <w:ind w:left="1100"/>
    </w:pPr>
    <w:rPr>
      <w:rFonts w:eastAsiaTheme="minorEastAsia"/>
      <w:lang w:eastAsia="sl-SI"/>
    </w:rPr>
  </w:style>
  <w:style w:type="paragraph" w:styleId="Kazalovsebine7">
    <w:name w:val="toc 7"/>
    <w:basedOn w:val="Navaden"/>
    <w:next w:val="Navaden"/>
    <w:autoRedefine/>
    <w:uiPriority w:val="39"/>
    <w:unhideWhenUsed/>
    <w:rsid w:val="00575944"/>
    <w:pPr>
      <w:spacing w:after="100"/>
      <w:ind w:left="1320"/>
    </w:pPr>
    <w:rPr>
      <w:rFonts w:eastAsiaTheme="minorEastAsia"/>
      <w:lang w:eastAsia="sl-SI"/>
    </w:rPr>
  </w:style>
  <w:style w:type="paragraph" w:styleId="Kazalovsebine8">
    <w:name w:val="toc 8"/>
    <w:basedOn w:val="Navaden"/>
    <w:next w:val="Navaden"/>
    <w:autoRedefine/>
    <w:uiPriority w:val="39"/>
    <w:unhideWhenUsed/>
    <w:rsid w:val="00575944"/>
    <w:pPr>
      <w:spacing w:after="100"/>
      <w:ind w:left="1540"/>
    </w:pPr>
    <w:rPr>
      <w:rFonts w:eastAsiaTheme="minorEastAsia"/>
      <w:lang w:eastAsia="sl-SI"/>
    </w:rPr>
  </w:style>
  <w:style w:type="paragraph" w:styleId="Kazalovsebine9">
    <w:name w:val="toc 9"/>
    <w:basedOn w:val="Navaden"/>
    <w:next w:val="Navaden"/>
    <w:autoRedefine/>
    <w:uiPriority w:val="39"/>
    <w:unhideWhenUsed/>
    <w:rsid w:val="00575944"/>
    <w:pPr>
      <w:spacing w:after="100"/>
      <w:ind w:left="1760"/>
    </w:pPr>
    <w:rPr>
      <w:rFonts w:eastAsiaTheme="minorEastAsia"/>
      <w:lang w:eastAsia="sl-SI"/>
    </w:rPr>
  </w:style>
  <w:style w:type="paragraph" w:customStyle="1" w:styleId="footnotedescription">
    <w:name w:val="footnote description"/>
    <w:next w:val="Navaden"/>
    <w:link w:val="footnotedescriptionChar"/>
    <w:hidden/>
    <w:rsid w:val="002C2147"/>
    <w:pPr>
      <w:spacing w:after="67"/>
      <w:ind w:left="58"/>
    </w:pPr>
    <w:rPr>
      <w:rFonts w:ascii="Arial" w:eastAsia="Arial" w:hAnsi="Arial" w:cs="Arial"/>
      <w:color w:val="000000"/>
      <w:sz w:val="18"/>
      <w:lang w:eastAsia="sl-SI"/>
    </w:rPr>
  </w:style>
  <w:style w:type="character" w:customStyle="1" w:styleId="footnotedescriptionChar">
    <w:name w:val="footnote description Char"/>
    <w:link w:val="footnotedescription"/>
    <w:rsid w:val="002C2147"/>
    <w:rPr>
      <w:rFonts w:ascii="Arial" w:eastAsia="Arial" w:hAnsi="Arial" w:cs="Arial"/>
      <w:color w:val="000000"/>
      <w:sz w:val="18"/>
      <w:lang w:eastAsia="sl-SI"/>
    </w:rPr>
  </w:style>
  <w:style w:type="character" w:customStyle="1" w:styleId="footnotemark">
    <w:name w:val="footnote mark"/>
    <w:hidden/>
    <w:rsid w:val="002C2147"/>
    <w:rPr>
      <w:rFonts w:ascii="Arial" w:eastAsia="Arial" w:hAnsi="Arial" w:cs="Arial"/>
      <w:i/>
      <w:color w:val="000000"/>
      <w:sz w:val="18"/>
      <w:vertAlign w:val="superscript"/>
    </w:rPr>
  </w:style>
  <w:style w:type="table" w:customStyle="1" w:styleId="TableGrid">
    <w:name w:val="TableGrid"/>
    <w:rsid w:val="002C2147"/>
    <w:rPr>
      <w:rFonts w:eastAsiaTheme="minorEastAsia"/>
      <w:lang w:eastAsia="sl-SI"/>
    </w:rPr>
    <w:tblPr>
      <w:tblCellMar>
        <w:top w:w="0" w:type="dxa"/>
        <w:left w:w="0" w:type="dxa"/>
        <w:bottom w:w="0" w:type="dxa"/>
        <w:right w:w="0" w:type="dxa"/>
      </w:tblCellMar>
    </w:tblPr>
  </w:style>
  <w:style w:type="table" w:customStyle="1" w:styleId="Navadnatabela31">
    <w:name w:val="Navadna tabela 31"/>
    <w:basedOn w:val="Navadnatabela"/>
    <w:uiPriority w:val="43"/>
    <w:rsid w:val="00F844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OdPriloge1">
    <w:name w:val="OdPriloge 1"/>
    <w:basedOn w:val="Navaden"/>
    <w:link w:val="OdPriloge1Znak"/>
    <w:rsid w:val="00BF6CF0"/>
    <w:pPr>
      <w:jc w:val="center"/>
    </w:pPr>
    <w:rPr>
      <w:rFonts w:ascii="Arial" w:eastAsiaTheme="minorEastAsia" w:hAnsi="Arial" w:cs="Arial"/>
      <w:b/>
      <w:bCs/>
    </w:rPr>
  </w:style>
  <w:style w:type="character" w:customStyle="1" w:styleId="OdPriloge1Znak">
    <w:name w:val="OdPriloge 1 Znak"/>
    <w:basedOn w:val="Privzetapisavaodstavka"/>
    <w:link w:val="OdPriloge1"/>
    <w:rsid w:val="00BF6CF0"/>
    <w:rPr>
      <w:rFonts w:ascii="Arial" w:eastAsiaTheme="minorEastAsia" w:hAnsi="Arial" w:cs="Arial"/>
      <w:b/>
      <w:bCs/>
    </w:rPr>
  </w:style>
  <w:style w:type="paragraph" w:customStyle="1" w:styleId="OdPriloge2">
    <w:name w:val="OdPriloge 2"/>
    <w:basedOn w:val="Navaden"/>
    <w:link w:val="OdPriloge2Znak"/>
    <w:rsid w:val="00BF6CF0"/>
    <w:rPr>
      <w:rFonts w:ascii="Arial" w:eastAsiaTheme="minorEastAsia" w:hAnsi="Arial" w:cs="Arial"/>
      <w:b/>
      <w:bCs/>
    </w:rPr>
  </w:style>
  <w:style w:type="character" w:customStyle="1" w:styleId="OdPriloge2Znak">
    <w:name w:val="OdPriloge 2 Znak"/>
    <w:basedOn w:val="Privzetapisavaodstavka"/>
    <w:link w:val="OdPriloge2"/>
    <w:rsid w:val="00BF6CF0"/>
    <w:rPr>
      <w:rFonts w:ascii="Arial" w:eastAsiaTheme="minorEastAsia" w:hAnsi="Arial" w:cs="Arial"/>
      <w:b/>
      <w:bCs/>
    </w:rPr>
  </w:style>
  <w:style w:type="paragraph" w:customStyle="1" w:styleId="OdPriloge3">
    <w:name w:val="OdPriloge 3"/>
    <w:basedOn w:val="Navaden"/>
    <w:link w:val="OdPriloge3Znak"/>
    <w:rsid w:val="00BF6CF0"/>
    <w:rPr>
      <w:rFonts w:ascii="Arial" w:eastAsiaTheme="minorEastAsia" w:hAnsi="Arial" w:cs="Arial"/>
      <w:b/>
      <w:bCs/>
    </w:rPr>
  </w:style>
  <w:style w:type="character" w:customStyle="1" w:styleId="OdPriloge3Znak">
    <w:name w:val="OdPriloge 3 Znak"/>
    <w:basedOn w:val="Privzetapisavaodstavka"/>
    <w:link w:val="OdPriloge3"/>
    <w:rsid w:val="00BF6CF0"/>
    <w:rPr>
      <w:rFonts w:ascii="Arial" w:eastAsiaTheme="minorEastAsia" w:hAnsi="Arial" w:cs="Arial"/>
      <w:b/>
      <w:bCs/>
    </w:rPr>
  </w:style>
  <w:style w:type="paragraph" w:customStyle="1" w:styleId="OdPriloge4">
    <w:name w:val="OdPriloge 4"/>
    <w:basedOn w:val="Navaden"/>
    <w:link w:val="OdPriloge4Znak"/>
    <w:rsid w:val="00BF6CF0"/>
    <w:pPr>
      <w:jc w:val="both"/>
    </w:pPr>
    <w:rPr>
      <w:rFonts w:ascii="Arial" w:eastAsiaTheme="minorEastAsia" w:hAnsi="Arial" w:cs="Arial"/>
      <w:b/>
      <w:bCs/>
    </w:rPr>
  </w:style>
  <w:style w:type="character" w:customStyle="1" w:styleId="OdPriloge4Znak">
    <w:name w:val="OdPriloge 4 Znak"/>
    <w:basedOn w:val="Privzetapisavaodstavka"/>
    <w:link w:val="OdPriloge4"/>
    <w:rsid w:val="00BF6CF0"/>
    <w:rPr>
      <w:rFonts w:ascii="Arial" w:eastAsiaTheme="minorEastAsia" w:hAnsi="Arial" w:cs="Arial"/>
      <w:b/>
      <w:bCs/>
    </w:rPr>
  </w:style>
  <w:style w:type="paragraph" w:styleId="Napis">
    <w:name w:val="caption"/>
    <w:basedOn w:val="Navaden"/>
    <w:next w:val="Navaden"/>
    <w:uiPriority w:val="35"/>
    <w:semiHidden/>
    <w:unhideWhenUsed/>
    <w:qFormat/>
    <w:rsid w:val="00BF6CF0"/>
    <w:pPr>
      <w:spacing w:after="200"/>
    </w:pPr>
    <w:rPr>
      <w:rFonts w:eastAsiaTheme="minorEastAsia"/>
      <w:i/>
      <w:iCs/>
      <w:color w:val="44546A" w:themeColor="text2"/>
      <w:sz w:val="18"/>
      <w:szCs w:val="18"/>
    </w:rPr>
  </w:style>
  <w:style w:type="paragraph" w:styleId="Naslov">
    <w:name w:val="Title"/>
    <w:basedOn w:val="Navaden"/>
    <w:next w:val="Navaden"/>
    <w:link w:val="NaslovZnak"/>
    <w:uiPriority w:val="10"/>
    <w:qFormat/>
    <w:rsid w:val="00BF6CF0"/>
    <w:pPr>
      <w:contextualSpacing/>
    </w:pPr>
    <w:rPr>
      <w:rFonts w:asciiTheme="majorHAnsi" w:eastAsiaTheme="majorEastAsia" w:hAnsiTheme="majorHAnsi" w:cstheme="majorBidi"/>
      <w:spacing w:val="-10"/>
      <w:sz w:val="56"/>
      <w:szCs w:val="56"/>
    </w:rPr>
  </w:style>
  <w:style w:type="character" w:customStyle="1" w:styleId="NaslovZnak">
    <w:name w:val="Naslov Znak"/>
    <w:basedOn w:val="Privzetapisavaodstavka"/>
    <w:link w:val="Naslov"/>
    <w:uiPriority w:val="10"/>
    <w:rsid w:val="00BF6CF0"/>
    <w:rPr>
      <w:rFonts w:asciiTheme="majorHAnsi" w:eastAsiaTheme="majorEastAsia" w:hAnsiTheme="majorHAnsi" w:cstheme="majorBidi"/>
      <w:spacing w:val="-10"/>
      <w:sz w:val="56"/>
      <w:szCs w:val="56"/>
    </w:rPr>
  </w:style>
  <w:style w:type="paragraph" w:styleId="Podnaslov">
    <w:name w:val="Subtitle"/>
    <w:basedOn w:val="Navaden"/>
    <w:next w:val="Navaden"/>
    <w:link w:val="PodnaslovZnak"/>
    <w:uiPriority w:val="11"/>
    <w:qFormat/>
    <w:rsid w:val="00BF6CF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BF6CF0"/>
    <w:rPr>
      <w:rFonts w:eastAsiaTheme="minorEastAsia"/>
      <w:color w:val="5A5A5A" w:themeColor="text1" w:themeTint="A5"/>
      <w:spacing w:val="15"/>
    </w:rPr>
  </w:style>
  <w:style w:type="paragraph" w:styleId="Citat">
    <w:name w:val="Quote"/>
    <w:basedOn w:val="Navaden"/>
    <w:next w:val="Navaden"/>
    <w:link w:val="CitatZnak"/>
    <w:uiPriority w:val="29"/>
    <w:qFormat/>
    <w:rsid w:val="00BF6CF0"/>
    <w:pPr>
      <w:spacing w:before="200"/>
      <w:ind w:left="864" w:right="864"/>
    </w:pPr>
    <w:rPr>
      <w:rFonts w:eastAsiaTheme="minorEastAsia"/>
      <w:i/>
      <w:iCs/>
      <w:color w:val="404040" w:themeColor="text1" w:themeTint="BF"/>
    </w:rPr>
  </w:style>
  <w:style w:type="character" w:customStyle="1" w:styleId="CitatZnak">
    <w:name w:val="Citat Znak"/>
    <w:basedOn w:val="Privzetapisavaodstavka"/>
    <w:link w:val="Citat"/>
    <w:uiPriority w:val="29"/>
    <w:rsid w:val="00BF6CF0"/>
    <w:rPr>
      <w:rFonts w:eastAsiaTheme="minorEastAsia"/>
      <w:i/>
      <w:iCs/>
      <w:color w:val="404040" w:themeColor="text1" w:themeTint="BF"/>
    </w:rPr>
  </w:style>
  <w:style w:type="paragraph" w:styleId="Intenzivencitat">
    <w:name w:val="Intense Quote"/>
    <w:basedOn w:val="Navaden"/>
    <w:next w:val="Navaden"/>
    <w:link w:val="IntenzivencitatZnak"/>
    <w:uiPriority w:val="30"/>
    <w:qFormat/>
    <w:rsid w:val="00BF6CF0"/>
    <w:pPr>
      <w:pBdr>
        <w:top w:val="single" w:sz="4" w:space="10" w:color="404040" w:themeColor="text1" w:themeTint="BF"/>
        <w:bottom w:val="single" w:sz="4" w:space="10" w:color="404040" w:themeColor="text1" w:themeTint="BF"/>
      </w:pBdr>
      <w:spacing w:before="360" w:after="360"/>
      <w:ind w:left="864" w:right="864"/>
      <w:jc w:val="center"/>
    </w:pPr>
    <w:rPr>
      <w:rFonts w:eastAsiaTheme="minorEastAsia"/>
      <w:i/>
      <w:iCs/>
      <w:color w:val="404040" w:themeColor="text1" w:themeTint="BF"/>
    </w:rPr>
  </w:style>
  <w:style w:type="character" w:customStyle="1" w:styleId="IntenzivencitatZnak">
    <w:name w:val="Intenziven citat Znak"/>
    <w:basedOn w:val="Privzetapisavaodstavka"/>
    <w:link w:val="Intenzivencitat"/>
    <w:uiPriority w:val="30"/>
    <w:rsid w:val="00BF6CF0"/>
    <w:rPr>
      <w:rFonts w:eastAsiaTheme="minorEastAsia"/>
      <w:i/>
      <w:iCs/>
      <w:color w:val="404040" w:themeColor="text1" w:themeTint="BF"/>
    </w:rPr>
  </w:style>
  <w:style w:type="character" w:styleId="Neenpoudarek">
    <w:name w:val="Subtle Emphasis"/>
    <w:basedOn w:val="Privzetapisavaodstavka"/>
    <w:uiPriority w:val="19"/>
    <w:qFormat/>
    <w:rsid w:val="00BF6CF0"/>
    <w:rPr>
      <w:i/>
      <w:iCs/>
      <w:color w:val="404040" w:themeColor="text1" w:themeTint="BF"/>
    </w:rPr>
  </w:style>
  <w:style w:type="character" w:styleId="Intenzivenpoudarek">
    <w:name w:val="Intense Emphasis"/>
    <w:basedOn w:val="Privzetapisavaodstavka"/>
    <w:uiPriority w:val="21"/>
    <w:qFormat/>
    <w:rsid w:val="00BF6CF0"/>
    <w:rPr>
      <w:b/>
      <w:bCs/>
      <w:i/>
      <w:iCs/>
      <w:color w:val="auto"/>
    </w:rPr>
  </w:style>
  <w:style w:type="character" w:styleId="Neensklic">
    <w:name w:val="Subtle Reference"/>
    <w:basedOn w:val="Privzetapisavaodstavka"/>
    <w:uiPriority w:val="31"/>
    <w:qFormat/>
    <w:rsid w:val="00BF6CF0"/>
    <w:rPr>
      <w:smallCaps/>
      <w:color w:val="404040" w:themeColor="text1" w:themeTint="BF"/>
    </w:rPr>
  </w:style>
  <w:style w:type="character" w:styleId="Intenzivensklic">
    <w:name w:val="Intense Reference"/>
    <w:basedOn w:val="Privzetapisavaodstavka"/>
    <w:uiPriority w:val="32"/>
    <w:qFormat/>
    <w:rsid w:val="00BF6CF0"/>
    <w:rPr>
      <w:b/>
      <w:bCs/>
      <w:smallCaps/>
      <w:color w:val="404040" w:themeColor="text1" w:themeTint="BF"/>
      <w:spacing w:val="5"/>
    </w:rPr>
  </w:style>
  <w:style w:type="character" w:styleId="Naslovknjige">
    <w:name w:val="Book Title"/>
    <w:basedOn w:val="Privzetapisavaodstavka"/>
    <w:uiPriority w:val="33"/>
    <w:qFormat/>
    <w:rsid w:val="00BF6CF0"/>
    <w:rPr>
      <w:b/>
      <w:bCs/>
      <w:i/>
      <w:iCs/>
      <w:spacing w:val="5"/>
    </w:rPr>
  </w:style>
  <w:style w:type="character" w:customStyle="1" w:styleId="Nerazreenaomemba2">
    <w:name w:val="Nerazrešena omemba2"/>
    <w:basedOn w:val="Privzetapisavaodstavka"/>
    <w:uiPriority w:val="99"/>
    <w:semiHidden/>
    <w:unhideWhenUsed/>
    <w:rsid w:val="004669CE"/>
    <w:rPr>
      <w:color w:val="605E5C"/>
      <w:shd w:val="clear" w:color="auto" w:fill="E1DFDD"/>
    </w:rPr>
  </w:style>
  <w:style w:type="paragraph" w:styleId="Revizija">
    <w:name w:val="Revision"/>
    <w:hidden/>
    <w:uiPriority w:val="99"/>
    <w:semiHidden/>
    <w:rsid w:val="0046545A"/>
  </w:style>
  <w:style w:type="character" w:customStyle="1" w:styleId="g-contact-title">
    <w:name w:val="g-contact-title"/>
    <w:basedOn w:val="Privzetapisavaodstavka"/>
    <w:rsid w:val="008D0319"/>
  </w:style>
  <w:style w:type="table" w:customStyle="1" w:styleId="Tabelamrea41">
    <w:name w:val="Tabela – mreža41"/>
    <w:basedOn w:val="Navadnatabela"/>
    <w:next w:val="Tabelamrea"/>
    <w:uiPriority w:val="39"/>
    <w:rsid w:val="00F775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737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0762BE"/>
  </w:style>
  <w:style w:type="character" w:customStyle="1" w:styleId="Nerazreenaomemba3">
    <w:name w:val="Nerazrešena omemba3"/>
    <w:basedOn w:val="Privzetapisavaodstavka"/>
    <w:uiPriority w:val="99"/>
    <w:semiHidden/>
    <w:unhideWhenUsed/>
    <w:rsid w:val="000762BE"/>
    <w:rPr>
      <w:color w:val="605E5C"/>
      <w:shd w:val="clear" w:color="auto" w:fill="E1DFDD"/>
    </w:rPr>
  </w:style>
  <w:style w:type="character" w:customStyle="1" w:styleId="Sidrosprotneopombe">
    <w:name w:val="Sidro sprotne opombe"/>
    <w:rsid w:val="00FC6419"/>
    <w:rPr>
      <w:vertAlign w:val="superscript"/>
    </w:rPr>
  </w:style>
  <w:style w:type="character" w:customStyle="1" w:styleId="Znakisprotnihopomb">
    <w:name w:val="Znaki sprotnih opomb"/>
    <w:qFormat/>
    <w:rsid w:val="00FC6419"/>
  </w:style>
  <w:style w:type="character" w:customStyle="1" w:styleId="st1">
    <w:name w:val="st1"/>
    <w:qFormat/>
    <w:rsid w:val="005F5516"/>
  </w:style>
  <w:style w:type="character" w:customStyle="1" w:styleId="Sprotnaopomba-besediloZnak1">
    <w:name w:val="Sprotna opomba - besedilo Znak1"/>
    <w:basedOn w:val="Privzetapisavaodstavka"/>
    <w:uiPriority w:val="99"/>
    <w:rsid w:val="00507CF9"/>
    <w:rPr>
      <w:rFonts w:ascii="Arial" w:hAnsi="Arial"/>
      <w:sz w:val="18"/>
      <w:szCs w:val="24"/>
      <w:lang w:val="en-GB"/>
    </w:rPr>
  </w:style>
  <w:style w:type="character" w:customStyle="1" w:styleId="d2edcug0">
    <w:name w:val="d2edcug0"/>
    <w:basedOn w:val="Privzetapisavaodstavka"/>
    <w:qFormat/>
    <w:rsid w:val="004C2753"/>
  </w:style>
  <w:style w:type="character" w:customStyle="1" w:styleId="Spletnapovezava">
    <w:name w:val="Spletna povezava"/>
    <w:basedOn w:val="Privzetapisavaodstavka"/>
    <w:uiPriority w:val="99"/>
    <w:unhideWhenUsed/>
    <w:rsid w:val="006F4A2A"/>
    <w:rPr>
      <w:color w:val="0000FF"/>
      <w:u w:val="single"/>
    </w:rPr>
  </w:style>
  <w:style w:type="table" w:customStyle="1" w:styleId="Tabelasvetlamrea11">
    <w:name w:val="Tabela – svetla mreža 11"/>
    <w:basedOn w:val="Navadnatabela"/>
    <w:uiPriority w:val="46"/>
    <w:rsid w:val="007716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adevapripombeZnak1">
    <w:name w:val="Zadeva pripombe Znak1"/>
    <w:basedOn w:val="PripombabesediloZnak"/>
    <w:uiPriority w:val="99"/>
    <w:semiHidden/>
    <w:rsid w:val="001B1948"/>
    <w:rPr>
      <w:b/>
      <w:bCs/>
      <w:sz w:val="20"/>
      <w:szCs w:val="20"/>
    </w:rPr>
  </w:style>
  <w:style w:type="paragraph" w:customStyle="1" w:styleId="Nota">
    <w:name w:val="Nota"/>
    <w:aliases w:val="Char1,(NECG) Footnote Reference,o,Style 6,Signature Ch"/>
    <w:basedOn w:val="Navaden"/>
    <w:link w:val="Sprotnaopomba-sklic"/>
    <w:uiPriority w:val="99"/>
    <w:qFormat/>
    <w:rsid w:val="001C1310"/>
    <w:pPr>
      <w:spacing w:before="120" w:after="160" w:line="240" w:lineRule="exact"/>
      <w:jc w:val="both"/>
    </w:pPr>
    <w:rPr>
      <w:vertAlign w:val="superscript"/>
    </w:rPr>
  </w:style>
  <w:style w:type="paragraph" w:customStyle="1" w:styleId="len">
    <w:name w:val="len"/>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Nerazreenaomemba4">
    <w:name w:val="Nerazrešena omemba4"/>
    <w:basedOn w:val="Privzetapisavaodstavka"/>
    <w:uiPriority w:val="99"/>
    <w:semiHidden/>
    <w:unhideWhenUsed/>
    <w:rsid w:val="0097390E"/>
    <w:rPr>
      <w:color w:val="605E5C"/>
      <w:shd w:val="clear" w:color="auto" w:fill="E1DFDD"/>
    </w:rPr>
  </w:style>
  <w:style w:type="character" w:customStyle="1" w:styleId="markedcontent">
    <w:name w:val="markedcontent"/>
    <w:basedOn w:val="Privzetapisavaodstavka"/>
    <w:rsid w:val="005B0BE7"/>
  </w:style>
  <w:style w:type="paragraph" w:customStyle="1" w:styleId="P68B1DB1-Normal2">
    <w:name w:val="P68B1DB1-Normal2"/>
    <w:basedOn w:val="Navaden"/>
    <w:rsid w:val="007D1949"/>
    <w:pPr>
      <w:widowControl w:val="0"/>
    </w:pPr>
    <w:rPr>
      <w:rFonts w:ascii="Arial Narrow"/>
      <w:sz w:val="18"/>
      <w:szCs w:val="20"/>
      <w:lang w:val="de-DE" w:eastAsia="ja-JP"/>
    </w:rPr>
  </w:style>
  <w:style w:type="paragraph" w:customStyle="1" w:styleId="P68B1DB1-Normal3">
    <w:name w:val="P68B1DB1-Normal3"/>
    <w:basedOn w:val="Navaden"/>
    <w:rsid w:val="007D1949"/>
    <w:pPr>
      <w:widowControl w:val="0"/>
    </w:pPr>
    <w:rPr>
      <w:rFonts w:ascii="Arial Narrow"/>
      <w:b/>
      <w:sz w:val="28"/>
      <w:szCs w:val="20"/>
      <w:lang w:val="de-DE" w:eastAsia="ja-JP"/>
    </w:rPr>
  </w:style>
  <w:style w:type="paragraph" w:customStyle="1" w:styleId="P68B1DB1-Normal4">
    <w:name w:val="P68B1DB1-Normal4"/>
    <w:basedOn w:val="Navaden"/>
    <w:rsid w:val="007D1949"/>
    <w:pPr>
      <w:widowControl w:val="0"/>
    </w:pPr>
    <w:rPr>
      <w:rFonts w:ascii="Arial Narrow"/>
      <w:b/>
      <w:sz w:val="20"/>
      <w:szCs w:val="20"/>
      <w:lang w:val="de-DE" w:eastAsia="ja-JP"/>
    </w:rPr>
  </w:style>
  <w:style w:type="paragraph" w:customStyle="1" w:styleId="P68B1DB1-Normal5">
    <w:name w:val="P68B1DB1-Normal5"/>
    <w:basedOn w:val="Navaden"/>
    <w:rsid w:val="00A83BA2"/>
    <w:pPr>
      <w:widowControl w:val="0"/>
    </w:pPr>
    <w:rPr>
      <w:rFonts w:ascii="Arial"/>
      <w:sz w:val="20"/>
      <w:szCs w:val="20"/>
      <w:lang w:val="de-DE" w:eastAsia="ja-JP"/>
    </w:rPr>
  </w:style>
  <w:style w:type="paragraph" w:customStyle="1" w:styleId="P68B1DB1-BodyText6">
    <w:name w:val="P68B1DB1-BodyText6"/>
    <w:basedOn w:val="Telobesedila"/>
    <w:rsid w:val="00E50B7A"/>
    <w:pPr>
      <w:widowControl w:val="0"/>
      <w:spacing w:before="160" w:after="0" w:line="240" w:lineRule="auto"/>
      <w:ind w:left="1582" w:hanging="360"/>
    </w:pPr>
    <w:rPr>
      <w:rFonts w:eastAsia="Arial" w:cstheme="minorBidi"/>
      <w:sz w:val="22"/>
      <w:szCs w:val="20"/>
      <w:lang w:val="de-DE" w:eastAsia="ja-JP"/>
    </w:rPr>
  </w:style>
  <w:style w:type="paragraph" w:customStyle="1" w:styleId="P68B1DB1-ListParagraph7">
    <w:name w:val="P68B1DB1-ListParagraph7"/>
    <w:basedOn w:val="Odstavekseznama"/>
    <w:rsid w:val="00865676"/>
    <w:pPr>
      <w:widowControl w:val="0"/>
      <w:ind w:left="0"/>
      <w:contextualSpacing w:val="0"/>
    </w:pPr>
    <w:rPr>
      <w:rFonts w:ascii="Arial"/>
      <w:b/>
      <w:szCs w:val="20"/>
      <w:lang w:val="de-DE" w:eastAsia="ja-JP"/>
    </w:rPr>
  </w:style>
  <w:style w:type="paragraph" w:customStyle="1" w:styleId="P68B1DB1-ListParagraph8">
    <w:name w:val="P68B1DB1-ListParagraph8"/>
    <w:basedOn w:val="Odstavekseznama"/>
    <w:rsid w:val="00865676"/>
    <w:pPr>
      <w:widowControl w:val="0"/>
      <w:ind w:left="0"/>
      <w:contextualSpacing w:val="0"/>
    </w:pPr>
    <w:rPr>
      <w:rFonts w:ascii="Arial" w:hAnsi="Arial"/>
      <w:szCs w:val="20"/>
      <w:lang w:val="de-DE" w:eastAsia="ja-JP"/>
    </w:rPr>
  </w:style>
  <w:style w:type="paragraph" w:customStyle="1" w:styleId="P68B1DB1-ListParagraph9">
    <w:name w:val="P68B1DB1-ListParagraph9"/>
    <w:basedOn w:val="Odstavekseznama"/>
    <w:rsid w:val="00865676"/>
    <w:pPr>
      <w:widowControl w:val="0"/>
      <w:ind w:left="0"/>
      <w:contextualSpacing w:val="0"/>
    </w:pPr>
    <w:rPr>
      <w:rFonts w:ascii="Arial"/>
      <w:szCs w:val="20"/>
      <w:lang w:val="de-DE" w:eastAsia="ja-JP"/>
    </w:rPr>
  </w:style>
  <w:style w:type="character" w:customStyle="1" w:styleId="Nerazreenaomemba5">
    <w:name w:val="Nerazrešena omemba5"/>
    <w:basedOn w:val="Privzetapisavaodstavka"/>
    <w:uiPriority w:val="99"/>
    <w:semiHidden/>
    <w:unhideWhenUsed/>
    <w:rsid w:val="005E043D"/>
    <w:rPr>
      <w:color w:val="605E5C"/>
      <w:shd w:val="clear" w:color="auto" w:fill="E1DFDD"/>
    </w:rPr>
  </w:style>
  <w:style w:type="character" w:customStyle="1" w:styleId="css-901oao">
    <w:name w:val="css-901oao"/>
    <w:basedOn w:val="Privzetapisavaodstavka"/>
    <w:rsid w:val="004A623F"/>
  </w:style>
  <w:style w:type="character" w:customStyle="1" w:styleId="fontxlarge">
    <w:name w:val="font_xlarge"/>
    <w:basedOn w:val="Privzetapisavaodstavka"/>
    <w:rsid w:val="00DD4B60"/>
  </w:style>
  <w:style w:type="character" w:customStyle="1" w:styleId="colorlightdark">
    <w:name w:val="color_lightdark"/>
    <w:basedOn w:val="Privzetapisavaodstavka"/>
    <w:rsid w:val="00DD4B60"/>
  </w:style>
  <w:style w:type="character" w:customStyle="1" w:styleId="colordark">
    <w:name w:val="color_dark"/>
    <w:basedOn w:val="Privzetapisavaodstavka"/>
    <w:rsid w:val="00DD4B60"/>
  </w:style>
  <w:style w:type="character" w:customStyle="1" w:styleId="colororange">
    <w:name w:val="color_orange"/>
    <w:basedOn w:val="Privzetapisavaodstavka"/>
    <w:rsid w:val="00DD4B60"/>
  </w:style>
  <w:style w:type="character" w:customStyle="1" w:styleId="highlight">
    <w:name w:val="highlight"/>
    <w:basedOn w:val="Privzetapisavaodstavka"/>
    <w:rsid w:val="00DD4B60"/>
  </w:style>
  <w:style w:type="character" w:customStyle="1" w:styleId="Nerazreenaomemba6">
    <w:name w:val="Nerazrešena omemba6"/>
    <w:basedOn w:val="Privzetapisavaodstavka"/>
    <w:uiPriority w:val="99"/>
    <w:semiHidden/>
    <w:unhideWhenUsed/>
    <w:rsid w:val="0030758D"/>
    <w:rPr>
      <w:color w:val="605E5C"/>
      <w:shd w:val="clear" w:color="auto" w:fill="E1DFDD"/>
    </w:rPr>
  </w:style>
  <w:style w:type="character" w:customStyle="1" w:styleId="Krepko1">
    <w:name w:val="Krepko1"/>
    <w:basedOn w:val="Privzetapisavaodstavka"/>
    <w:rsid w:val="00E50E3D"/>
  </w:style>
  <w:style w:type="character" w:customStyle="1" w:styleId="Hiperpovezava1">
    <w:name w:val="Hiperpovezava1"/>
    <w:basedOn w:val="Privzetapisavaodstavka"/>
    <w:uiPriority w:val="99"/>
    <w:unhideWhenUsed/>
    <w:rsid w:val="00BD4ADC"/>
    <w:rPr>
      <w:color w:val="0000FF"/>
      <w:u w:val="single"/>
    </w:rPr>
  </w:style>
  <w:style w:type="paragraph" w:customStyle="1" w:styleId="CE-StandardText">
    <w:name w:val="CE-StandardText"/>
    <w:basedOn w:val="Navaden"/>
    <w:rsid w:val="0015629B"/>
    <w:pPr>
      <w:suppressAutoHyphens/>
      <w:spacing w:before="120" w:line="276" w:lineRule="auto"/>
      <w:jc w:val="both"/>
    </w:pPr>
    <w:rPr>
      <w:rFonts w:ascii="Trebuchet MS" w:eastAsia="Times New Roman" w:hAnsi="Trebuchet MS" w:cs="Trebuchet MS"/>
      <w:color w:val="4D4D4E"/>
      <w:sz w:val="20"/>
      <w:szCs w:val="18"/>
      <w:lang w:val="en-GB" w:eastAsia="zh-CN"/>
    </w:rPr>
  </w:style>
  <w:style w:type="character" w:customStyle="1" w:styleId="Nerazreenaomemba7">
    <w:name w:val="Nerazrešena omemba7"/>
    <w:basedOn w:val="Privzetapisavaodstavka"/>
    <w:uiPriority w:val="99"/>
    <w:semiHidden/>
    <w:unhideWhenUsed/>
    <w:rsid w:val="00810ACF"/>
    <w:rPr>
      <w:color w:val="605E5C"/>
      <w:shd w:val="clear" w:color="auto" w:fill="E1DFDD"/>
    </w:rPr>
  </w:style>
  <w:style w:type="character" w:customStyle="1" w:styleId="apple-tab-span">
    <w:name w:val="apple-tab-span"/>
    <w:basedOn w:val="Privzetapisavaodstavka"/>
    <w:rsid w:val="00706613"/>
  </w:style>
  <w:style w:type="table" w:customStyle="1" w:styleId="Tabelamrea6">
    <w:name w:val="Tabela – mreža6"/>
    <w:basedOn w:val="Navadnatabela"/>
    <w:next w:val="Tabelamrea"/>
    <w:uiPriority w:val="39"/>
    <w:rsid w:val="009A5666"/>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uiPriority w:val="99"/>
    <w:semiHidden/>
    <w:unhideWhenUsed/>
    <w:rsid w:val="00321582"/>
    <w:rPr>
      <w:rFonts w:ascii="Times New Roman" w:hAnsi="Times New Roman" w:cs="Times New Roman"/>
      <w:sz w:val="24"/>
      <w:szCs w:val="24"/>
    </w:rPr>
  </w:style>
  <w:style w:type="character" w:customStyle="1" w:styleId="ZgradbadokumentaZnak">
    <w:name w:val="Zgradba dokumenta Znak"/>
    <w:basedOn w:val="Privzetapisavaodstavka"/>
    <w:link w:val="Zgradbadokumenta"/>
    <w:uiPriority w:val="99"/>
    <w:semiHidden/>
    <w:rsid w:val="00321582"/>
    <w:rPr>
      <w:rFonts w:ascii="Times New Roman" w:hAnsi="Times New Roman" w:cs="Times New Roman"/>
      <w:sz w:val="24"/>
      <w:szCs w:val="24"/>
    </w:rPr>
  </w:style>
  <w:style w:type="character" w:customStyle="1" w:styleId="Nerazreenaomemba8">
    <w:name w:val="Nerazrešena omemba8"/>
    <w:basedOn w:val="Privzetapisavaodstavka"/>
    <w:uiPriority w:val="99"/>
    <w:unhideWhenUsed/>
    <w:rsid w:val="00771A93"/>
    <w:rPr>
      <w:color w:val="605E5C"/>
      <w:shd w:val="clear" w:color="auto" w:fill="E1DFDD"/>
    </w:rPr>
  </w:style>
  <w:style w:type="paragraph" w:customStyle="1" w:styleId="Standard">
    <w:name w:val="Standard"/>
    <w:rsid w:val="004D34E5"/>
    <w:pPr>
      <w:suppressAutoHyphens/>
      <w:autoSpaceDN w:val="0"/>
      <w:textAlignment w:val="baseline"/>
    </w:pPr>
    <w:rPr>
      <w:rFonts w:ascii="Liberation Serif" w:eastAsia="NSimSun" w:hAnsi="Liberation Serif" w:cs="Arial"/>
      <w:kern w:val="3"/>
      <w:sz w:val="24"/>
      <w:szCs w:val="24"/>
      <w:lang w:eastAsia="zh-CN" w:bidi="hi-IN"/>
    </w:rPr>
  </w:style>
  <w:style w:type="character" w:styleId="Besedilooznabemesta">
    <w:name w:val="Placeholder Text"/>
    <w:basedOn w:val="Privzetapisavaodstavka"/>
    <w:uiPriority w:val="99"/>
    <w:semiHidden/>
    <w:rsid w:val="0065287D"/>
    <w:rPr>
      <w:color w:val="808080"/>
    </w:rPr>
  </w:style>
  <w:style w:type="character" w:styleId="Nerazreenaomemba">
    <w:name w:val="Unresolved Mention"/>
    <w:basedOn w:val="Privzetapisavaodstavka"/>
    <w:uiPriority w:val="99"/>
    <w:semiHidden/>
    <w:unhideWhenUsed/>
    <w:rsid w:val="0000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3375">
      <w:bodyDiv w:val="1"/>
      <w:marLeft w:val="0"/>
      <w:marRight w:val="0"/>
      <w:marTop w:val="0"/>
      <w:marBottom w:val="0"/>
      <w:divBdr>
        <w:top w:val="none" w:sz="0" w:space="0" w:color="auto"/>
        <w:left w:val="none" w:sz="0" w:space="0" w:color="auto"/>
        <w:bottom w:val="none" w:sz="0" w:space="0" w:color="auto"/>
        <w:right w:val="none" w:sz="0" w:space="0" w:color="auto"/>
      </w:divBdr>
    </w:div>
    <w:div w:id="123737145">
      <w:bodyDiv w:val="1"/>
      <w:marLeft w:val="0"/>
      <w:marRight w:val="0"/>
      <w:marTop w:val="0"/>
      <w:marBottom w:val="0"/>
      <w:divBdr>
        <w:top w:val="none" w:sz="0" w:space="0" w:color="auto"/>
        <w:left w:val="none" w:sz="0" w:space="0" w:color="auto"/>
        <w:bottom w:val="none" w:sz="0" w:space="0" w:color="auto"/>
        <w:right w:val="none" w:sz="0" w:space="0" w:color="auto"/>
      </w:divBdr>
    </w:div>
    <w:div w:id="151604412">
      <w:bodyDiv w:val="1"/>
      <w:marLeft w:val="0"/>
      <w:marRight w:val="0"/>
      <w:marTop w:val="0"/>
      <w:marBottom w:val="0"/>
      <w:divBdr>
        <w:top w:val="none" w:sz="0" w:space="0" w:color="auto"/>
        <w:left w:val="none" w:sz="0" w:space="0" w:color="auto"/>
        <w:bottom w:val="none" w:sz="0" w:space="0" w:color="auto"/>
        <w:right w:val="none" w:sz="0" w:space="0" w:color="auto"/>
      </w:divBdr>
    </w:div>
    <w:div w:id="151679108">
      <w:bodyDiv w:val="1"/>
      <w:marLeft w:val="0"/>
      <w:marRight w:val="0"/>
      <w:marTop w:val="0"/>
      <w:marBottom w:val="0"/>
      <w:divBdr>
        <w:top w:val="none" w:sz="0" w:space="0" w:color="auto"/>
        <w:left w:val="none" w:sz="0" w:space="0" w:color="auto"/>
        <w:bottom w:val="none" w:sz="0" w:space="0" w:color="auto"/>
        <w:right w:val="none" w:sz="0" w:space="0" w:color="auto"/>
      </w:divBdr>
    </w:div>
    <w:div w:id="167139551">
      <w:bodyDiv w:val="1"/>
      <w:marLeft w:val="0"/>
      <w:marRight w:val="0"/>
      <w:marTop w:val="0"/>
      <w:marBottom w:val="0"/>
      <w:divBdr>
        <w:top w:val="none" w:sz="0" w:space="0" w:color="auto"/>
        <w:left w:val="none" w:sz="0" w:space="0" w:color="auto"/>
        <w:bottom w:val="none" w:sz="0" w:space="0" w:color="auto"/>
        <w:right w:val="none" w:sz="0" w:space="0" w:color="auto"/>
      </w:divBdr>
    </w:div>
    <w:div w:id="224072116">
      <w:bodyDiv w:val="1"/>
      <w:marLeft w:val="0"/>
      <w:marRight w:val="0"/>
      <w:marTop w:val="0"/>
      <w:marBottom w:val="0"/>
      <w:divBdr>
        <w:top w:val="none" w:sz="0" w:space="0" w:color="auto"/>
        <w:left w:val="none" w:sz="0" w:space="0" w:color="auto"/>
        <w:bottom w:val="none" w:sz="0" w:space="0" w:color="auto"/>
        <w:right w:val="none" w:sz="0" w:space="0" w:color="auto"/>
      </w:divBdr>
    </w:div>
    <w:div w:id="228197647">
      <w:bodyDiv w:val="1"/>
      <w:marLeft w:val="0"/>
      <w:marRight w:val="0"/>
      <w:marTop w:val="0"/>
      <w:marBottom w:val="0"/>
      <w:divBdr>
        <w:top w:val="none" w:sz="0" w:space="0" w:color="auto"/>
        <w:left w:val="none" w:sz="0" w:space="0" w:color="auto"/>
        <w:bottom w:val="none" w:sz="0" w:space="0" w:color="auto"/>
        <w:right w:val="none" w:sz="0" w:space="0" w:color="auto"/>
      </w:divBdr>
      <w:divsChild>
        <w:div w:id="195317939">
          <w:marLeft w:val="0"/>
          <w:marRight w:val="0"/>
          <w:marTop w:val="0"/>
          <w:marBottom w:val="0"/>
          <w:divBdr>
            <w:top w:val="none" w:sz="0" w:space="0" w:color="auto"/>
            <w:left w:val="none" w:sz="0" w:space="0" w:color="auto"/>
            <w:bottom w:val="none" w:sz="0" w:space="0" w:color="auto"/>
            <w:right w:val="none" w:sz="0" w:space="0" w:color="auto"/>
          </w:divBdr>
        </w:div>
        <w:div w:id="365561994">
          <w:marLeft w:val="0"/>
          <w:marRight w:val="0"/>
          <w:marTop w:val="0"/>
          <w:marBottom w:val="0"/>
          <w:divBdr>
            <w:top w:val="none" w:sz="0" w:space="0" w:color="auto"/>
            <w:left w:val="none" w:sz="0" w:space="0" w:color="auto"/>
            <w:bottom w:val="none" w:sz="0" w:space="0" w:color="auto"/>
            <w:right w:val="none" w:sz="0" w:space="0" w:color="auto"/>
          </w:divBdr>
        </w:div>
        <w:div w:id="343556605">
          <w:marLeft w:val="0"/>
          <w:marRight w:val="0"/>
          <w:marTop w:val="0"/>
          <w:marBottom w:val="0"/>
          <w:divBdr>
            <w:top w:val="none" w:sz="0" w:space="0" w:color="auto"/>
            <w:left w:val="none" w:sz="0" w:space="0" w:color="auto"/>
            <w:bottom w:val="none" w:sz="0" w:space="0" w:color="auto"/>
            <w:right w:val="none" w:sz="0" w:space="0" w:color="auto"/>
          </w:divBdr>
        </w:div>
        <w:div w:id="733813439">
          <w:marLeft w:val="0"/>
          <w:marRight w:val="0"/>
          <w:marTop w:val="0"/>
          <w:marBottom w:val="0"/>
          <w:divBdr>
            <w:top w:val="none" w:sz="0" w:space="0" w:color="auto"/>
            <w:left w:val="none" w:sz="0" w:space="0" w:color="auto"/>
            <w:bottom w:val="none" w:sz="0" w:space="0" w:color="auto"/>
            <w:right w:val="none" w:sz="0" w:space="0" w:color="auto"/>
          </w:divBdr>
        </w:div>
        <w:div w:id="787432298">
          <w:marLeft w:val="0"/>
          <w:marRight w:val="0"/>
          <w:marTop w:val="0"/>
          <w:marBottom w:val="0"/>
          <w:divBdr>
            <w:top w:val="none" w:sz="0" w:space="0" w:color="auto"/>
            <w:left w:val="none" w:sz="0" w:space="0" w:color="auto"/>
            <w:bottom w:val="none" w:sz="0" w:space="0" w:color="auto"/>
            <w:right w:val="none" w:sz="0" w:space="0" w:color="auto"/>
          </w:divBdr>
        </w:div>
        <w:div w:id="1542747286">
          <w:marLeft w:val="0"/>
          <w:marRight w:val="0"/>
          <w:marTop w:val="0"/>
          <w:marBottom w:val="0"/>
          <w:divBdr>
            <w:top w:val="none" w:sz="0" w:space="0" w:color="auto"/>
            <w:left w:val="none" w:sz="0" w:space="0" w:color="auto"/>
            <w:bottom w:val="none" w:sz="0" w:space="0" w:color="auto"/>
            <w:right w:val="none" w:sz="0" w:space="0" w:color="auto"/>
          </w:divBdr>
        </w:div>
        <w:div w:id="1254319443">
          <w:marLeft w:val="0"/>
          <w:marRight w:val="0"/>
          <w:marTop w:val="0"/>
          <w:marBottom w:val="0"/>
          <w:divBdr>
            <w:top w:val="none" w:sz="0" w:space="0" w:color="auto"/>
            <w:left w:val="none" w:sz="0" w:space="0" w:color="auto"/>
            <w:bottom w:val="none" w:sz="0" w:space="0" w:color="auto"/>
            <w:right w:val="none" w:sz="0" w:space="0" w:color="auto"/>
          </w:divBdr>
        </w:div>
        <w:div w:id="875971873">
          <w:marLeft w:val="0"/>
          <w:marRight w:val="0"/>
          <w:marTop w:val="0"/>
          <w:marBottom w:val="0"/>
          <w:divBdr>
            <w:top w:val="none" w:sz="0" w:space="0" w:color="auto"/>
            <w:left w:val="none" w:sz="0" w:space="0" w:color="auto"/>
            <w:bottom w:val="none" w:sz="0" w:space="0" w:color="auto"/>
            <w:right w:val="none" w:sz="0" w:space="0" w:color="auto"/>
          </w:divBdr>
        </w:div>
        <w:div w:id="847594688">
          <w:marLeft w:val="0"/>
          <w:marRight w:val="0"/>
          <w:marTop w:val="0"/>
          <w:marBottom w:val="0"/>
          <w:divBdr>
            <w:top w:val="none" w:sz="0" w:space="0" w:color="auto"/>
            <w:left w:val="none" w:sz="0" w:space="0" w:color="auto"/>
            <w:bottom w:val="none" w:sz="0" w:space="0" w:color="auto"/>
            <w:right w:val="none" w:sz="0" w:space="0" w:color="auto"/>
          </w:divBdr>
        </w:div>
      </w:divsChild>
    </w:div>
    <w:div w:id="267279831">
      <w:bodyDiv w:val="1"/>
      <w:marLeft w:val="0"/>
      <w:marRight w:val="0"/>
      <w:marTop w:val="0"/>
      <w:marBottom w:val="0"/>
      <w:divBdr>
        <w:top w:val="none" w:sz="0" w:space="0" w:color="auto"/>
        <w:left w:val="none" w:sz="0" w:space="0" w:color="auto"/>
        <w:bottom w:val="none" w:sz="0" w:space="0" w:color="auto"/>
        <w:right w:val="none" w:sz="0" w:space="0" w:color="auto"/>
      </w:divBdr>
    </w:div>
    <w:div w:id="304622085">
      <w:bodyDiv w:val="1"/>
      <w:marLeft w:val="0"/>
      <w:marRight w:val="0"/>
      <w:marTop w:val="0"/>
      <w:marBottom w:val="0"/>
      <w:divBdr>
        <w:top w:val="none" w:sz="0" w:space="0" w:color="auto"/>
        <w:left w:val="none" w:sz="0" w:space="0" w:color="auto"/>
        <w:bottom w:val="none" w:sz="0" w:space="0" w:color="auto"/>
        <w:right w:val="none" w:sz="0" w:space="0" w:color="auto"/>
      </w:divBdr>
    </w:div>
    <w:div w:id="304822910">
      <w:bodyDiv w:val="1"/>
      <w:marLeft w:val="0"/>
      <w:marRight w:val="0"/>
      <w:marTop w:val="0"/>
      <w:marBottom w:val="0"/>
      <w:divBdr>
        <w:top w:val="none" w:sz="0" w:space="0" w:color="auto"/>
        <w:left w:val="none" w:sz="0" w:space="0" w:color="auto"/>
        <w:bottom w:val="none" w:sz="0" w:space="0" w:color="auto"/>
        <w:right w:val="none" w:sz="0" w:space="0" w:color="auto"/>
      </w:divBdr>
    </w:div>
    <w:div w:id="385834219">
      <w:bodyDiv w:val="1"/>
      <w:marLeft w:val="0"/>
      <w:marRight w:val="0"/>
      <w:marTop w:val="0"/>
      <w:marBottom w:val="0"/>
      <w:divBdr>
        <w:top w:val="none" w:sz="0" w:space="0" w:color="auto"/>
        <w:left w:val="none" w:sz="0" w:space="0" w:color="auto"/>
        <w:bottom w:val="none" w:sz="0" w:space="0" w:color="auto"/>
        <w:right w:val="none" w:sz="0" w:space="0" w:color="auto"/>
      </w:divBdr>
    </w:div>
    <w:div w:id="392236367">
      <w:bodyDiv w:val="1"/>
      <w:marLeft w:val="0"/>
      <w:marRight w:val="0"/>
      <w:marTop w:val="0"/>
      <w:marBottom w:val="0"/>
      <w:divBdr>
        <w:top w:val="none" w:sz="0" w:space="0" w:color="auto"/>
        <w:left w:val="none" w:sz="0" w:space="0" w:color="auto"/>
        <w:bottom w:val="none" w:sz="0" w:space="0" w:color="auto"/>
        <w:right w:val="none" w:sz="0" w:space="0" w:color="auto"/>
      </w:divBdr>
    </w:div>
    <w:div w:id="442841567">
      <w:bodyDiv w:val="1"/>
      <w:marLeft w:val="0"/>
      <w:marRight w:val="0"/>
      <w:marTop w:val="0"/>
      <w:marBottom w:val="0"/>
      <w:divBdr>
        <w:top w:val="none" w:sz="0" w:space="0" w:color="auto"/>
        <w:left w:val="none" w:sz="0" w:space="0" w:color="auto"/>
        <w:bottom w:val="none" w:sz="0" w:space="0" w:color="auto"/>
        <w:right w:val="none" w:sz="0" w:space="0" w:color="auto"/>
      </w:divBdr>
    </w:div>
    <w:div w:id="452483607">
      <w:bodyDiv w:val="1"/>
      <w:marLeft w:val="0"/>
      <w:marRight w:val="0"/>
      <w:marTop w:val="0"/>
      <w:marBottom w:val="0"/>
      <w:divBdr>
        <w:top w:val="none" w:sz="0" w:space="0" w:color="auto"/>
        <w:left w:val="none" w:sz="0" w:space="0" w:color="auto"/>
        <w:bottom w:val="none" w:sz="0" w:space="0" w:color="auto"/>
        <w:right w:val="none" w:sz="0" w:space="0" w:color="auto"/>
      </w:divBdr>
    </w:div>
    <w:div w:id="537815884">
      <w:bodyDiv w:val="1"/>
      <w:marLeft w:val="0"/>
      <w:marRight w:val="0"/>
      <w:marTop w:val="0"/>
      <w:marBottom w:val="0"/>
      <w:divBdr>
        <w:top w:val="none" w:sz="0" w:space="0" w:color="auto"/>
        <w:left w:val="none" w:sz="0" w:space="0" w:color="auto"/>
        <w:bottom w:val="none" w:sz="0" w:space="0" w:color="auto"/>
        <w:right w:val="none" w:sz="0" w:space="0" w:color="auto"/>
      </w:divBdr>
    </w:div>
    <w:div w:id="578446108">
      <w:bodyDiv w:val="1"/>
      <w:marLeft w:val="0"/>
      <w:marRight w:val="0"/>
      <w:marTop w:val="0"/>
      <w:marBottom w:val="0"/>
      <w:divBdr>
        <w:top w:val="none" w:sz="0" w:space="0" w:color="auto"/>
        <w:left w:val="none" w:sz="0" w:space="0" w:color="auto"/>
        <w:bottom w:val="none" w:sz="0" w:space="0" w:color="auto"/>
        <w:right w:val="none" w:sz="0" w:space="0" w:color="auto"/>
      </w:divBdr>
    </w:div>
    <w:div w:id="610747155">
      <w:bodyDiv w:val="1"/>
      <w:marLeft w:val="0"/>
      <w:marRight w:val="0"/>
      <w:marTop w:val="0"/>
      <w:marBottom w:val="0"/>
      <w:divBdr>
        <w:top w:val="none" w:sz="0" w:space="0" w:color="auto"/>
        <w:left w:val="none" w:sz="0" w:space="0" w:color="auto"/>
        <w:bottom w:val="none" w:sz="0" w:space="0" w:color="auto"/>
        <w:right w:val="none" w:sz="0" w:space="0" w:color="auto"/>
      </w:divBdr>
    </w:div>
    <w:div w:id="697122485">
      <w:bodyDiv w:val="1"/>
      <w:marLeft w:val="0"/>
      <w:marRight w:val="0"/>
      <w:marTop w:val="0"/>
      <w:marBottom w:val="0"/>
      <w:divBdr>
        <w:top w:val="none" w:sz="0" w:space="0" w:color="auto"/>
        <w:left w:val="none" w:sz="0" w:space="0" w:color="auto"/>
        <w:bottom w:val="none" w:sz="0" w:space="0" w:color="auto"/>
        <w:right w:val="none" w:sz="0" w:space="0" w:color="auto"/>
      </w:divBdr>
    </w:div>
    <w:div w:id="778260473">
      <w:bodyDiv w:val="1"/>
      <w:marLeft w:val="0"/>
      <w:marRight w:val="0"/>
      <w:marTop w:val="0"/>
      <w:marBottom w:val="0"/>
      <w:divBdr>
        <w:top w:val="none" w:sz="0" w:space="0" w:color="auto"/>
        <w:left w:val="none" w:sz="0" w:space="0" w:color="auto"/>
        <w:bottom w:val="none" w:sz="0" w:space="0" w:color="auto"/>
        <w:right w:val="none" w:sz="0" w:space="0" w:color="auto"/>
      </w:divBdr>
    </w:div>
    <w:div w:id="803430648">
      <w:bodyDiv w:val="1"/>
      <w:marLeft w:val="0"/>
      <w:marRight w:val="0"/>
      <w:marTop w:val="0"/>
      <w:marBottom w:val="0"/>
      <w:divBdr>
        <w:top w:val="none" w:sz="0" w:space="0" w:color="auto"/>
        <w:left w:val="none" w:sz="0" w:space="0" w:color="auto"/>
        <w:bottom w:val="none" w:sz="0" w:space="0" w:color="auto"/>
        <w:right w:val="none" w:sz="0" w:space="0" w:color="auto"/>
      </w:divBdr>
    </w:div>
    <w:div w:id="810710006">
      <w:bodyDiv w:val="1"/>
      <w:marLeft w:val="0"/>
      <w:marRight w:val="0"/>
      <w:marTop w:val="0"/>
      <w:marBottom w:val="0"/>
      <w:divBdr>
        <w:top w:val="none" w:sz="0" w:space="0" w:color="auto"/>
        <w:left w:val="none" w:sz="0" w:space="0" w:color="auto"/>
        <w:bottom w:val="none" w:sz="0" w:space="0" w:color="auto"/>
        <w:right w:val="none" w:sz="0" w:space="0" w:color="auto"/>
      </w:divBdr>
      <w:divsChild>
        <w:div w:id="2088768041">
          <w:marLeft w:val="0"/>
          <w:marRight w:val="0"/>
          <w:marTop w:val="0"/>
          <w:marBottom w:val="0"/>
          <w:divBdr>
            <w:top w:val="none" w:sz="0" w:space="0" w:color="auto"/>
            <w:left w:val="none" w:sz="0" w:space="0" w:color="auto"/>
            <w:bottom w:val="none" w:sz="0" w:space="0" w:color="auto"/>
            <w:right w:val="none" w:sz="0" w:space="0" w:color="auto"/>
          </w:divBdr>
        </w:div>
        <w:div w:id="1192646252">
          <w:marLeft w:val="0"/>
          <w:marRight w:val="0"/>
          <w:marTop w:val="0"/>
          <w:marBottom w:val="0"/>
          <w:divBdr>
            <w:top w:val="none" w:sz="0" w:space="0" w:color="auto"/>
            <w:left w:val="none" w:sz="0" w:space="0" w:color="auto"/>
            <w:bottom w:val="none" w:sz="0" w:space="0" w:color="auto"/>
            <w:right w:val="none" w:sz="0" w:space="0" w:color="auto"/>
          </w:divBdr>
        </w:div>
        <w:div w:id="560293730">
          <w:marLeft w:val="0"/>
          <w:marRight w:val="0"/>
          <w:marTop w:val="0"/>
          <w:marBottom w:val="0"/>
          <w:divBdr>
            <w:top w:val="none" w:sz="0" w:space="0" w:color="auto"/>
            <w:left w:val="none" w:sz="0" w:space="0" w:color="auto"/>
            <w:bottom w:val="none" w:sz="0" w:space="0" w:color="auto"/>
            <w:right w:val="none" w:sz="0" w:space="0" w:color="auto"/>
          </w:divBdr>
        </w:div>
        <w:div w:id="840002822">
          <w:marLeft w:val="0"/>
          <w:marRight w:val="0"/>
          <w:marTop w:val="0"/>
          <w:marBottom w:val="0"/>
          <w:divBdr>
            <w:top w:val="none" w:sz="0" w:space="0" w:color="auto"/>
            <w:left w:val="none" w:sz="0" w:space="0" w:color="auto"/>
            <w:bottom w:val="none" w:sz="0" w:space="0" w:color="auto"/>
            <w:right w:val="none" w:sz="0" w:space="0" w:color="auto"/>
          </w:divBdr>
        </w:div>
      </w:divsChild>
    </w:div>
    <w:div w:id="815145777">
      <w:bodyDiv w:val="1"/>
      <w:marLeft w:val="0"/>
      <w:marRight w:val="0"/>
      <w:marTop w:val="0"/>
      <w:marBottom w:val="0"/>
      <w:divBdr>
        <w:top w:val="none" w:sz="0" w:space="0" w:color="auto"/>
        <w:left w:val="none" w:sz="0" w:space="0" w:color="auto"/>
        <w:bottom w:val="none" w:sz="0" w:space="0" w:color="auto"/>
        <w:right w:val="none" w:sz="0" w:space="0" w:color="auto"/>
      </w:divBdr>
    </w:div>
    <w:div w:id="917204398">
      <w:bodyDiv w:val="1"/>
      <w:marLeft w:val="0"/>
      <w:marRight w:val="0"/>
      <w:marTop w:val="0"/>
      <w:marBottom w:val="0"/>
      <w:divBdr>
        <w:top w:val="none" w:sz="0" w:space="0" w:color="auto"/>
        <w:left w:val="none" w:sz="0" w:space="0" w:color="auto"/>
        <w:bottom w:val="none" w:sz="0" w:space="0" w:color="auto"/>
        <w:right w:val="none" w:sz="0" w:space="0" w:color="auto"/>
      </w:divBdr>
    </w:div>
    <w:div w:id="935478077">
      <w:bodyDiv w:val="1"/>
      <w:marLeft w:val="0"/>
      <w:marRight w:val="0"/>
      <w:marTop w:val="0"/>
      <w:marBottom w:val="0"/>
      <w:divBdr>
        <w:top w:val="none" w:sz="0" w:space="0" w:color="auto"/>
        <w:left w:val="none" w:sz="0" w:space="0" w:color="auto"/>
        <w:bottom w:val="none" w:sz="0" w:space="0" w:color="auto"/>
        <w:right w:val="none" w:sz="0" w:space="0" w:color="auto"/>
      </w:divBdr>
      <w:divsChild>
        <w:div w:id="1105804272">
          <w:marLeft w:val="360"/>
          <w:marRight w:val="0"/>
          <w:marTop w:val="200"/>
          <w:marBottom w:val="0"/>
          <w:divBdr>
            <w:top w:val="none" w:sz="0" w:space="0" w:color="auto"/>
            <w:left w:val="none" w:sz="0" w:space="0" w:color="auto"/>
            <w:bottom w:val="none" w:sz="0" w:space="0" w:color="auto"/>
            <w:right w:val="none" w:sz="0" w:space="0" w:color="auto"/>
          </w:divBdr>
        </w:div>
        <w:div w:id="1133332977">
          <w:marLeft w:val="360"/>
          <w:marRight w:val="0"/>
          <w:marTop w:val="200"/>
          <w:marBottom w:val="0"/>
          <w:divBdr>
            <w:top w:val="none" w:sz="0" w:space="0" w:color="auto"/>
            <w:left w:val="none" w:sz="0" w:space="0" w:color="auto"/>
            <w:bottom w:val="none" w:sz="0" w:space="0" w:color="auto"/>
            <w:right w:val="none" w:sz="0" w:space="0" w:color="auto"/>
          </w:divBdr>
        </w:div>
      </w:divsChild>
    </w:div>
    <w:div w:id="955017542">
      <w:bodyDiv w:val="1"/>
      <w:marLeft w:val="0"/>
      <w:marRight w:val="0"/>
      <w:marTop w:val="0"/>
      <w:marBottom w:val="0"/>
      <w:divBdr>
        <w:top w:val="none" w:sz="0" w:space="0" w:color="auto"/>
        <w:left w:val="none" w:sz="0" w:space="0" w:color="auto"/>
        <w:bottom w:val="none" w:sz="0" w:space="0" w:color="auto"/>
        <w:right w:val="none" w:sz="0" w:space="0" w:color="auto"/>
      </w:divBdr>
      <w:divsChild>
        <w:div w:id="1713193113">
          <w:marLeft w:val="0"/>
          <w:marRight w:val="0"/>
          <w:marTop w:val="480"/>
          <w:marBottom w:val="0"/>
          <w:divBdr>
            <w:top w:val="none" w:sz="0" w:space="0" w:color="auto"/>
            <w:left w:val="none" w:sz="0" w:space="0" w:color="auto"/>
            <w:bottom w:val="none" w:sz="0" w:space="0" w:color="auto"/>
            <w:right w:val="none" w:sz="0" w:space="0" w:color="auto"/>
          </w:divBdr>
        </w:div>
        <w:div w:id="1293561467">
          <w:marLeft w:val="0"/>
          <w:marRight w:val="0"/>
          <w:marTop w:val="480"/>
          <w:marBottom w:val="0"/>
          <w:divBdr>
            <w:top w:val="none" w:sz="0" w:space="0" w:color="auto"/>
            <w:left w:val="none" w:sz="0" w:space="0" w:color="auto"/>
            <w:bottom w:val="none" w:sz="0" w:space="0" w:color="auto"/>
            <w:right w:val="none" w:sz="0" w:space="0" w:color="auto"/>
          </w:divBdr>
        </w:div>
        <w:div w:id="1272206712">
          <w:marLeft w:val="0"/>
          <w:marRight w:val="0"/>
          <w:marTop w:val="240"/>
          <w:marBottom w:val="0"/>
          <w:divBdr>
            <w:top w:val="none" w:sz="0" w:space="0" w:color="auto"/>
            <w:left w:val="none" w:sz="0" w:space="0" w:color="auto"/>
            <w:bottom w:val="none" w:sz="0" w:space="0" w:color="auto"/>
            <w:right w:val="none" w:sz="0" w:space="0" w:color="auto"/>
          </w:divBdr>
        </w:div>
        <w:div w:id="1916356154">
          <w:marLeft w:val="0"/>
          <w:marRight w:val="0"/>
          <w:marTop w:val="240"/>
          <w:marBottom w:val="0"/>
          <w:divBdr>
            <w:top w:val="none" w:sz="0" w:space="0" w:color="auto"/>
            <w:left w:val="none" w:sz="0" w:space="0" w:color="auto"/>
            <w:bottom w:val="none" w:sz="0" w:space="0" w:color="auto"/>
            <w:right w:val="none" w:sz="0" w:space="0" w:color="auto"/>
          </w:divBdr>
        </w:div>
      </w:divsChild>
    </w:div>
    <w:div w:id="958071667">
      <w:bodyDiv w:val="1"/>
      <w:marLeft w:val="0"/>
      <w:marRight w:val="0"/>
      <w:marTop w:val="0"/>
      <w:marBottom w:val="0"/>
      <w:divBdr>
        <w:top w:val="none" w:sz="0" w:space="0" w:color="auto"/>
        <w:left w:val="none" w:sz="0" w:space="0" w:color="auto"/>
        <w:bottom w:val="none" w:sz="0" w:space="0" w:color="auto"/>
        <w:right w:val="none" w:sz="0" w:space="0" w:color="auto"/>
      </w:divBdr>
    </w:div>
    <w:div w:id="973750332">
      <w:bodyDiv w:val="1"/>
      <w:marLeft w:val="0"/>
      <w:marRight w:val="0"/>
      <w:marTop w:val="0"/>
      <w:marBottom w:val="0"/>
      <w:divBdr>
        <w:top w:val="none" w:sz="0" w:space="0" w:color="auto"/>
        <w:left w:val="none" w:sz="0" w:space="0" w:color="auto"/>
        <w:bottom w:val="none" w:sz="0" w:space="0" w:color="auto"/>
        <w:right w:val="none" w:sz="0" w:space="0" w:color="auto"/>
      </w:divBdr>
    </w:div>
    <w:div w:id="1035426149">
      <w:bodyDiv w:val="1"/>
      <w:marLeft w:val="0"/>
      <w:marRight w:val="0"/>
      <w:marTop w:val="0"/>
      <w:marBottom w:val="0"/>
      <w:divBdr>
        <w:top w:val="none" w:sz="0" w:space="0" w:color="auto"/>
        <w:left w:val="none" w:sz="0" w:space="0" w:color="auto"/>
        <w:bottom w:val="none" w:sz="0" w:space="0" w:color="auto"/>
        <w:right w:val="none" w:sz="0" w:space="0" w:color="auto"/>
      </w:divBdr>
    </w:div>
    <w:div w:id="1154643798">
      <w:bodyDiv w:val="1"/>
      <w:marLeft w:val="0"/>
      <w:marRight w:val="0"/>
      <w:marTop w:val="0"/>
      <w:marBottom w:val="0"/>
      <w:divBdr>
        <w:top w:val="none" w:sz="0" w:space="0" w:color="auto"/>
        <w:left w:val="none" w:sz="0" w:space="0" w:color="auto"/>
        <w:bottom w:val="none" w:sz="0" w:space="0" w:color="auto"/>
        <w:right w:val="none" w:sz="0" w:space="0" w:color="auto"/>
      </w:divBdr>
    </w:div>
    <w:div w:id="1162164563">
      <w:bodyDiv w:val="1"/>
      <w:marLeft w:val="0"/>
      <w:marRight w:val="0"/>
      <w:marTop w:val="0"/>
      <w:marBottom w:val="0"/>
      <w:divBdr>
        <w:top w:val="none" w:sz="0" w:space="0" w:color="auto"/>
        <w:left w:val="none" w:sz="0" w:space="0" w:color="auto"/>
        <w:bottom w:val="none" w:sz="0" w:space="0" w:color="auto"/>
        <w:right w:val="none" w:sz="0" w:space="0" w:color="auto"/>
      </w:divBdr>
    </w:div>
    <w:div w:id="1183587808">
      <w:bodyDiv w:val="1"/>
      <w:marLeft w:val="0"/>
      <w:marRight w:val="0"/>
      <w:marTop w:val="0"/>
      <w:marBottom w:val="0"/>
      <w:divBdr>
        <w:top w:val="none" w:sz="0" w:space="0" w:color="auto"/>
        <w:left w:val="none" w:sz="0" w:space="0" w:color="auto"/>
        <w:bottom w:val="none" w:sz="0" w:space="0" w:color="auto"/>
        <w:right w:val="none" w:sz="0" w:space="0" w:color="auto"/>
      </w:divBdr>
    </w:div>
    <w:div w:id="1202400011">
      <w:bodyDiv w:val="1"/>
      <w:marLeft w:val="0"/>
      <w:marRight w:val="0"/>
      <w:marTop w:val="0"/>
      <w:marBottom w:val="0"/>
      <w:divBdr>
        <w:top w:val="none" w:sz="0" w:space="0" w:color="auto"/>
        <w:left w:val="none" w:sz="0" w:space="0" w:color="auto"/>
        <w:bottom w:val="none" w:sz="0" w:space="0" w:color="auto"/>
        <w:right w:val="none" w:sz="0" w:space="0" w:color="auto"/>
      </w:divBdr>
    </w:div>
    <w:div w:id="1241527883">
      <w:bodyDiv w:val="1"/>
      <w:marLeft w:val="0"/>
      <w:marRight w:val="0"/>
      <w:marTop w:val="0"/>
      <w:marBottom w:val="0"/>
      <w:divBdr>
        <w:top w:val="none" w:sz="0" w:space="0" w:color="auto"/>
        <w:left w:val="none" w:sz="0" w:space="0" w:color="auto"/>
        <w:bottom w:val="none" w:sz="0" w:space="0" w:color="auto"/>
        <w:right w:val="none" w:sz="0" w:space="0" w:color="auto"/>
      </w:divBdr>
    </w:div>
    <w:div w:id="1283657192">
      <w:bodyDiv w:val="1"/>
      <w:marLeft w:val="0"/>
      <w:marRight w:val="0"/>
      <w:marTop w:val="0"/>
      <w:marBottom w:val="0"/>
      <w:divBdr>
        <w:top w:val="none" w:sz="0" w:space="0" w:color="auto"/>
        <w:left w:val="none" w:sz="0" w:space="0" w:color="auto"/>
        <w:bottom w:val="none" w:sz="0" w:space="0" w:color="auto"/>
        <w:right w:val="none" w:sz="0" w:space="0" w:color="auto"/>
      </w:divBdr>
    </w:div>
    <w:div w:id="1297880225">
      <w:bodyDiv w:val="1"/>
      <w:marLeft w:val="0"/>
      <w:marRight w:val="0"/>
      <w:marTop w:val="0"/>
      <w:marBottom w:val="0"/>
      <w:divBdr>
        <w:top w:val="none" w:sz="0" w:space="0" w:color="auto"/>
        <w:left w:val="none" w:sz="0" w:space="0" w:color="auto"/>
        <w:bottom w:val="none" w:sz="0" w:space="0" w:color="auto"/>
        <w:right w:val="none" w:sz="0" w:space="0" w:color="auto"/>
      </w:divBdr>
    </w:div>
    <w:div w:id="1303804715">
      <w:bodyDiv w:val="1"/>
      <w:marLeft w:val="0"/>
      <w:marRight w:val="0"/>
      <w:marTop w:val="0"/>
      <w:marBottom w:val="0"/>
      <w:divBdr>
        <w:top w:val="none" w:sz="0" w:space="0" w:color="auto"/>
        <w:left w:val="none" w:sz="0" w:space="0" w:color="auto"/>
        <w:bottom w:val="none" w:sz="0" w:space="0" w:color="auto"/>
        <w:right w:val="none" w:sz="0" w:space="0" w:color="auto"/>
      </w:divBdr>
    </w:div>
    <w:div w:id="1443958310">
      <w:bodyDiv w:val="1"/>
      <w:marLeft w:val="0"/>
      <w:marRight w:val="0"/>
      <w:marTop w:val="0"/>
      <w:marBottom w:val="0"/>
      <w:divBdr>
        <w:top w:val="none" w:sz="0" w:space="0" w:color="auto"/>
        <w:left w:val="none" w:sz="0" w:space="0" w:color="auto"/>
        <w:bottom w:val="none" w:sz="0" w:space="0" w:color="auto"/>
        <w:right w:val="none" w:sz="0" w:space="0" w:color="auto"/>
      </w:divBdr>
    </w:div>
    <w:div w:id="1471284822">
      <w:bodyDiv w:val="1"/>
      <w:marLeft w:val="0"/>
      <w:marRight w:val="0"/>
      <w:marTop w:val="0"/>
      <w:marBottom w:val="0"/>
      <w:divBdr>
        <w:top w:val="none" w:sz="0" w:space="0" w:color="auto"/>
        <w:left w:val="none" w:sz="0" w:space="0" w:color="auto"/>
        <w:bottom w:val="none" w:sz="0" w:space="0" w:color="auto"/>
        <w:right w:val="none" w:sz="0" w:space="0" w:color="auto"/>
      </w:divBdr>
    </w:div>
    <w:div w:id="1512065303">
      <w:bodyDiv w:val="1"/>
      <w:marLeft w:val="0"/>
      <w:marRight w:val="0"/>
      <w:marTop w:val="0"/>
      <w:marBottom w:val="0"/>
      <w:divBdr>
        <w:top w:val="none" w:sz="0" w:space="0" w:color="auto"/>
        <w:left w:val="none" w:sz="0" w:space="0" w:color="auto"/>
        <w:bottom w:val="none" w:sz="0" w:space="0" w:color="auto"/>
        <w:right w:val="none" w:sz="0" w:space="0" w:color="auto"/>
      </w:divBdr>
    </w:div>
    <w:div w:id="1574193190">
      <w:bodyDiv w:val="1"/>
      <w:marLeft w:val="0"/>
      <w:marRight w:val="0"/>
      <w:marTop w:val="0"/>
      <w:marBottom w:val="0"/>
      <w:divBdr>
        <w:top w:val="none" w:sz="0" w:space="0" w:color="auto"/>
        <w:left w:val="none" w:sz="0" w:space="0" w:color="auto"/>
        <w:bottom w:val="none" w:sz="0" w:space="0" w:color="auto"/>
        <w:right w:val="none" w:sz="0" w:space="0" w:color="auto"/>
      </w:divBdr>
      <w:divsChild>
        <w:div w:id="699277495">
          <w:marLeft w:val="0"/>
          <w:marRight w:val="0"/>
          <w:marTop w:val="0"/>
          <w:marBottom w:val="0"/>
          <w:divBdr>
            <w:top w:val="none" w:sz="0" w:space="0" w:color="auto"/>
            <w:left w:val="none" w:sz="0" w:space="0" w:color="auto"/>
            <w:bottom w:val="none" w:sz="0" w:space="0" w:color="auto"/>
            <w:right w:val="none" w:sz="0" w:space="0" w:color="auto"/>
          </w:divBdr>
        </w:div>
        <w:div w:id="392314386">
          <w:marLeft w:val="0"/>
          <w:marRight w:val="0"/>
          <w:marTop w:val="0"/>
          <w:marBottom w:val="0"/>
          <w:divBdr>
            <w:top w:val="none" w:sz="0" w:space="0" w:color="auto"/>
            <w:left w:val="none" w:sz="0" w:space="0" w:color="auto"/>
            <w:bottom w:val="none" w:sz="0" w:space="0" w:color="auto"/>
            <w:right w:val="none" w:sz="0" w:space="0" w:color="auto"/>
          </w:divBdr>
        </w:div>
        <w:div w:id="1099251083">
          <w:marLeft w:val="0"/>
          <w:marRight w:val="0"/>
          <w:marTop w:val="0"/>
          <w:marBottom w:val="0"/>
          <w:divBdr>
            <w:top w:val="none" w:sz="0" w:space="0" w:color="auto"/>
            <w:left w:val="none" w:sz="0" w:space="0" w:color="auto"/>
            <w:bottom w:val="none" w:sz="0" w:space="0" w:color="auto"/>
            <w:right w:val="none" w:sz="0" w:space="0" w:color="auto"/>
          </w:divBdr>
        </w:div>
        <w:div w:id="105851009">
          <w:marLeft w:val="0"/>
          <w:marRight w:val="0"/>
          <w:marTop w:val="0"/>
          <w:marBottom w:val="0"/>
          <w:divBdr>
            <w:top w:val="none" w:sz="0" w:space="0" w:color="auto"/>
            <w:left w:val="none" w:sz="0" w:space="0" w:color="auto"/>
            <w:bottom w:val="none" w:sz="0" w:space="0" w:color="auto"/>
            <w:right w:val="none" w:sz="0" w:space="0" w:color="auto"/>
          </w:divBdr>
        </w:div>
        <w:div w:id="2102601125">
          <w:marLeft w:val="0"/>
          <w:marRight w:val="0"/>
          <w:marTop w:val="0"/>
          <w:marBottom w:val="0"/>
          <w:divBdr>
            <w:top w:val="none" w:sz="0" w:space="0" w:color="auto"/>
            <w:left w:val="none" w:sz="0" w:space="0" w:color="auto"/>
            <w:bottom w:val="none" w:sz="0" w:space="0" w:color="auto"/>
            <w:right w:val="none" w:sz="0" w:space="0" w:color="auto"/>
          </w:divBdr>
        </w:div>
        <w:div w:id="1100249483">
          <w:marLeft w:val="0"/>
          <w:marRight w:val="0"/>
          <w:marTop w:val="0"/>
          <w:marBottom w:val="0"/>
          <w:divBdr>
            <w:top w:val="none" w:sz="0" w:space="0" w:color="auto"/>
            <w:left w:val="none" w:sz="0" w:space="0" w:color="auto"/>
            <w:bottom w:val="none" w:sz="0" w:space="0" w:color="auto"/>
            <w:right w:val="none" w:sz="0" w:space="0" w:color="auto"/>
          </w:divBdr>
        </w:div>
        <w:div w:id="2072997556">
          <w:marLeft w:val="0"/>
          <w:marRight w:val="0"/>
          <w:marTop w:val="0"/>
          <w:marBottom w:val="0"/>
          <w:divBdr>
            <w:top w:val="none" w:sz="0" w:space="0" w:color="auto"/>
            <w:left w:val="none" w:sz="0" w:space="0" w:color="auto"/>
            <w:bottom w:val="none" w:sz="0" w:space="0" w:color="auto"/>
            <w:right w:val="none" w:sz="0" w:space="0" w:color="auto"/>
          </w:divBdr>
        </w:div>
        <w:div w:id="537857967">
          <w:marLeft w:val="0"/>
          <w:marRight w:val="0"/>
          <w:marTop w:val="0"/>
          <w:marBottom w:val="0"/>
          <w:divBdr>
            <w:top w:val="none" w:sz="0" w:space="0" w:color="auto"/>
            <w:left w:val="none" w:sz="0" w:space="0" w:color="auto"/>
            <w:bottom w:val="none" w:sz="0" w:space="0" w:color="auto"/>
            <w:right w:val="none" w:sz="0" w:space="0" w:color="auto"/>
          </w:divBdr>
        </w:div>
        <w:div w:id="720323626">
          <w:marLeft w:val="0"/>
          <w:marRight w:val="0"/>
          <w:marTop w:val="0"/>
          <w:marBottom w:val="0"/>
          <w:divBdr>
            <w:top w:val="none" w:sz="0" w:space="0" w:color="auto"/>
            <w:left w:val="none" w:sz="0" w:space="0" w:color="auto"/>
            <w:bottom w:val="none" w:sz="0" w:space="0" w:color="auto"/>
            <w:right w:val="none" w:sz="0" w:space="0" w:color="auto"/>
          </w:divBdr>
        </w:div>
        <w:div w:id="712076545">
          <w:marLeft w:val="0"/>
          <w:marRight w:val="0"/>
          <w:marTop w:val="0"/>
          <w:marBottom w:val="0"/>
          <w:divBdr>
            <w:top w:val="none" w:sz="0" w:space="0" w:color="auto"/>
            <w:left w:val="none" w:sz="0" w:space="0" w:color="auto"/>
            <w:bottom w:val="none" w:sz="0" w:space="0" w:color="auto"/>
            <w:right w:val="none" w:sz="0" w:space="0" w:color="auto"/>
          </w:divBdr>
        </w:div>
        <w:div w:id="1450510141">
          <w:marLeft w:val="0"/>
          <w:marRight w:val="0"/>
          <w:marTop w:val="0"/>
          <w:marBottom w:val="0"/>
          <w:divBdr>
            <w:top w:val="none" w:sz="0" w:space="0" w:color="auto"/>
            <w:left w:val="none" w:sz="0" w:space="0" w:color="auto"/>
            <w:bottom w:val="none" w:sz="0" w:space="0" w:color="auto"/>
            <w:right w:val="none" w:sz="0" w:space="0" w:color="auto"/>
          </w:divBdr>
        </w:div>
        <w:div w:id="746734357">
          <w:marLeft w:val="0"/>
          <w:marRight w:val="0"/>
          <w:marTop w:val="0"/>
          <w:marBottom w:val="0"/>
          <w:divBdr>
            <w:top w:val="none" w:sz="0" w:space="0" w:color="auto"/>
            <w:left w:val="none" w:sz="0" w:space="0" w:color="auto"/>
            <w:bottom w:val="none" w:sz="0" w:space="0" w:color="auto"/>
            <w:right w:val="none" w:sz="0" w:space="0" w:color="auto"/>
          </w:divBdr>
        </w:div>
        <w:div w:id="725762155">
          <w:marLeft w:val="0"/>
          <w:marRight w:val="0"/>
          <w:marTop w:val="0"/>
          <w:marBottom w:val="0"/>
          <w:divBdr>
            <w:top w:val="none" w:sz="0" w:space="0" w:color="auto"/>
            <w:left w:val="none" w:sz="0" w:space="0" w:color="auto"/>
            <w:bottom w:val="none" w:sz="0" w:space="0" w:color="auto"/>
            <w:right w:val="none" w:sz="0" w:space="0" w:color="auto"/>
          </w:divBdr>
        </w:div>
        <w:div w:id="1516841696">
          <w:marLeft w:val="0"/>
          <w:marRight w:val="0"/>
          <w:marTop w:val="0"/>
          <w:marBottom w:val="0"/>
          <w:divBdr>
            <w:top w:val="none" w:sz="0" w:space="0" w:color="auto"/>
            <w:left w:val="none" w:sz="0" w:space="0" w:color="auto"/>
            <w:bottom w:val="none" w:sz="0" w:space="0" w:color="auto"/>
            <w:right w:val="none" w:sz="0" w:space="0" w:color="auto"/>
          </w:divBdr>
        </w:div>
        <w:div w:id="1866210692">
          <w:marLeft w:val="0"/>
          <w:marRight w:val="0"/>
          <w:marTop w:val="0"/>
          <w:marBottom w:val="0"/>
          <w:divBdr>
            <w:top w:val="none" w:sz="0" w:space="0" w:color="auto"/>
            <w:left w:val="none" w:sz="0" w:space="0" w:color="auto"/>
            <w:bottom w:val="none" w:sz="0" w:space="0" w:color="auto"/>
            <w:right w:val="none" w:sz="0" w:space="0" w:color="auto"/>
          </w:divBdr>
        </w:div>
        <w:div w:id="1794059374">
          <w:marLeft w:val="0"/>
          <w:marRight w:val="0"/>
          <w:marTop w:val="0"/>
          <w:marBottom w:val="0"/>
          <w:divBdr>
            <w:top w:val="none" w:sz="0" w:space="0" w:color="auto"/>
            <w:left w:val="none" w:sz="0" w:space="0" w:color="auto"/>
            <w:bottom w:val="none" w:sz="0" w:space="0" w:color="auto"/>
            <w:right w:val="none" w:sz="0" w:space="0" w:color="auto"/>
          </w:divBdr>
        </w:div>
        <w:div w:id="461339765">
          <w:marLeft w:val="0"/>
          <w:marRight w:val="0"/>
          <w:marTop w:val="0"/>
          <w:marBottom w:val="0"/>
          <w:divBdr>
            <w:top w:val="none" w:sz="0" w:space="0" w:color="auto"/>
            <w:left w:val="none" w:sz="0" w:space="0" w:color="auto"/>
            <w:bottom w:val="none" w:sz="0" w:space="0" w:color="auto"/>
            <w:right w:val="none" w:sz="0" w:space="0" w:color="auto"/>
          </w:divBdr>
        </w:div>
        <w:div w:id="983778398">
          <w:marLeft w:val="0"/>
          <w:marRight w:val="0"/>
          <w:marTop w:val="0"/>
          <w:marBottom w:val="0"/>
          <w:divBdr>
            <w:top w:val="none" w:sz="0" w:space="0" w:color="auto"/>
            <w:left w:val="none" w:sz="0" w:space="0" w:color="auto"/>
            <w:bottom w:val="none" w:sz="0" w:space="0" w:color="auto"/>
            <w:right w:val="none" w:sz="0" w:space="0" w:color="auto"/>
          </w:divBdr>
        </w:div>
        <w:div w:id="1582104720">
          <w:marLeft w:val="0"/>
          <w:marRight w:val="0"/>
          <w:marTop w:val="0"/>
          <w:marBottom w:val="0"/>
          <w:divBdr>
            <w:top w:val="none" w:sz="0" w:space="0" w:color="auto"/>
            <w:left w:val="none" w:sz="0" w:space="0" w:color="auto"/>
            <w:bottom w:val="none" w:sz="0" w:space="0" w:color="auto"/>
            <w:right w:val="none" w:sz="0" w:space="0" w:color="auto"/>
          </w:divBdr>
        </w:div>
        <w:div w:id="271324967">
          <w:marLeft w:val="0"/>
          <w:marRight w:val="0"/>
          <w:marTop w:val="0"/>
          <w:marBottom w:val="0"/>
          <w:divBdr>
            <w:top w:val="none" w:sz="0" w:space="0" w:color="auto"/>
            <w:left w:val="none" w:sz="0" w:space="0" w:color="auto"/>
            <w:bottom w:val="none" w:sz="0" w:space="0" w:color="auto"/>
            <w:right w:val="none" w:sz="0" w:space="0" w:color="auto"/>
          </w:divBdr>
        </w:div>
        <w:div w:id="929654682">
          <w:marLeft w:val="0"/>
          <w:marRight w:val="0"/>
          <w:marTop w:val="0"/>
          <w:marBottom w:val="0"/>
          <w:divBdr>
            <w:top w:val="none" w:sz="0" w:space="0" w:color="auto"/>
            <w:left w:val="none" w:sz="0" w:space="0" w:color="auto"/>
            <w:bottom w:val="none" w:sz="0" w:space="0" w:color="auto"/>
            <w:right w:val="none" w:sz="0" w:space="0" w:color="auto"/>
          </w:divBdr>
        </w:div>
        <w:div w:id="708919457">
          <w:marLeft w:val="0"/>
          <w:marRight w:val="0"/>
          <w:marTop w:val="0"/>
          <w:marBottom w:val="0"/>
          <w:divBdr>
            <w:top w:val="none" w:sz="0" w:space="0" w:color="auto"/>
            <w:left w:val="none" w:sz="0" w:space="0" w:color="auto"/>
            <w:bottom w:val="none" w:sz="0" w:space="0" w:color="auto"/>
            <w:right w:val="none" w:sz="0" w:space="0" w:color="auto"/>
          </w:divBdr>
        </w:div>
        <w:div w:id="1871338894">
          <w:marLeft w:val="0"/>
          <w:marRight w:val="0"/>
          <w:marTop w:val="0"/>
          <w:marBottom w:val="0"/>
          <w:divBdr>
            <w:top w:val="none" w:sz="0" w:space="0" w:color="auto"/>
            <w:left w:val="none" w:sz="0" w:space="0" w:color="auto"/>
            <w:bottom w:val="none" w:sz="0" w:space="0" w:color="auto"/>
            <w:right w:val="none" w:sz="0" w:space="0" w:color="auto"/>
          </w:divBdr>
        </w:div>
        <w:div w:id="767047264">
          <w:marLeft w:val="0"/>
          <w:marRight w:val="0"/>
          <w:marTop w:val="0"/>
          <w:marBottom w:val="0"/>
          <w:divBdr>
            <w:top w:val="none" w:sz="0" w:space="0" w:color="auto"/>
            <w:left w:val="none" w:sz="0" w:space="0" w:color="auto"/>
            <w:bottom w:val="none" w:sz="0" w:space="0" w:color="auto"/>
            <w:right w:val="none" w:sz="0" w:space="0" w:color="auto"/>
          </w:divBdr>
        </w:div>
        <w:div w:id="642974045">
          <w:marLeft w:val="0"/>
          <w:marRight w:val="0"/>
          <w:marTop w:val="0"/>
          <w:marBottom w:val="0"/>
          <w:divBdr>
            <w:top w:val="none" w:sz="0" w:space="0" w:color="auto"/>
            <w:left w:val="none" w:sz="0" w:space="0" w:color="auto"/>
            <w:bottom w:val="none" w:sz="0" w:space="0" w:color="auto"/>
            <w:right w:val="none" w:sz="0" w:space="0" w:color="auto"/>
          </w:divBdr>
        </w:div>
        <w:div w:id="1553153999">
          <w:marLeft w:val="0"/>
          <w:marRight w:val="0"/>
          <w:marTop w:val="0"/>
          <w:marBottom w:val="0"/>
          <w:divBdr>
            <w:top w:val="none" w:sz="0" w:space="0" w:color="auto"/>
            <w:left w:val="none" w:sz="0" w:space="0" w:color="auto"/>
            <w:bottom w:val="none" w:sz="0" w:space="0" w:color="auto"/>
            <w:right w:val="none" w:sz="0" w:space="0" w:color="auto"/>
          </w:divBdr>
        </w:div>
        <w:div w:id="2000453350">
          <w:marLeft w:val="0"/>
          <w:marRight w:val="0"/>
          <w:marTop w:val="0"/>
          <w:marBottom w:val="0"/>
          <w:divBdr>
            <w:top w:val="none" w:sz="0" w:space="0" w:color="auto"/>
            <w:left w:val="none" w:sz="0" w:space="0" w:color="auto"/>
            <w:bottom w:val="none" w:sz="0" w:space="0" w:color="auto"/>
            <w:right w:val="none" w:sz="0" w:space="0" w:color="auto"/>
          </w:divBdr>
        </w:div>
        <w:div w:id="1945067646">
          <w:marLeft w:val="0"/>
          <w:marRight w:val="0"/>
          <w:marTop w:val="0"/>
          <w:marBottom w:val="0"/>
          <w:divBdr>
            <w:top w:val="none" w:sz="0" w:space="0" w:color="auto"/>
            <w:left w:val="none" w:sz="0" w:space="0" w:color="auto"/>
            <w:bottom w:val="none" w:sz="0" w:space="0" w:color="auto"/>
            <w:right w:val="none" w:sz="0" w:space="0" w:color="auto"/>
          </w:divBdr>
        </w:div>
        <w:div w:id="1555701253">
          <w:marLeft w:val="0"/>
          <w:marRight w:val="0"/>
          <w:marTop w:val="0"/>
          <w:marBottom w:val="0"/>
          <w:divBdr>
            <w:top w:val="none" w:sz="0" w:space="0" w:color="auto"/>
            <w:left w:val="none" w:sz="0" w:space="0" w:color="auto"/>
            <w:bottom w:val="none" w:sz="0" w:space="0" w:color="auto"/>
            <w:right w:val="none" w:sz="0" w:space="0" w:color="auto"/>
          </w:divBdr>
        </w:div>
        <w:div w:id="940455202">
          <w:marLeft w:val="0"/>
          <w:marRight w:val="0"/>
          <w:marTop w:val="0"/>
          <w:marBottom w:val="0"/>
          <w:divBdr>
            <w:top w:val="none" w:sz="0" w:space="0" w:color="auto"/>
            <w:left w:val="none" w:sz="0" w:space="0" w:color="auto"/>
            <w:bottom w:val="none" w:sz="0" w:space="0" w:color="auto"/>
            <w:right w:val="none" w:sz="0" w:space="0" w:color="auto"/>
          </w:divBdr>
        </w:div>
        <w:div w:id="1865245230">
          <w:marLeft w:val="0"/>
          <w:marRight w:val="0"/>
          <w:marTop w:val="0"/>
          <w:marBottom w:val="0"/>
          <w:divBdr>
            <w:top w:val="none" w:sz="0" w:space="0" w:color="auto"/>
            <w:left w:val="none" w:sz="0" w:space="0" w:color="auto"/>
            <w:bottom w:val="none" w:sz="0" w:space="0" w:color="auto"/>
            <w:right w:val="none" w:sz="0" w:space="0" w:color="auto"/>
          </w:divBdr>
        </w:div>
        <w:div w:id="802190875">
          <w:marLeft w:val="0"/>
          <w:marRight w:val="0"/>
          <w:marTop w:val="0"/>
          <w:marBottom w:val="0"/>
          <w:divBdr>
            <w:top w:val="none" w:sz="0" w:space="0" w:color="auto"/>
            <w:left w:val="none" w:sz="0" w:space="0" w:color="auto"/>
            <w:bottom w:val="none" w:sz="0" w:space="0" w:color="auto"/>
            <w:right w:val="none" w:sz="0" w:space="0" w:color="auto"/>
          </w:divBdr>
        </w:div>
        <w:div w:id="459567727">
          <w:marLeft w:val="0"/>
          <w:marRight w:val="0"/>
          <w:marTop w:val="0"/>
          <w:marBottom w:val="0"/>
          <w:divBdr>
            <w:top w:val="none" w:sz="0" w:space="0" w:color="auto"/>
            <w:left w:val="none" w:sz="0" w:space="0" w:color="auto"/>
            <w:bottom w:val="none" w:sz="0" w:space="0" w:color="auto"/>
            <w:right w:val="none" w:sz="0" w:space="0" w:color="auto"/>
          </w:divBdr>
        </w:div>
        <w:div w:id="1162425195">
          <w:marLeft w:val="0"/>
          <w:marRight w:val="0"/>
          <w:marTop w:val="0"/>
          <w:marBottom w:val="0"/>
          <w:divBdr>
            <w:top w:val="none" w:sz="0" w:space="0" w:color="auto"/>
            <w:left w:val="none" w:sz="0" w:space="0" w:color="auto"/>
            <w:bottom w:val="none" w:sz="0" w:space="0" w:color="auto"/>
            <w:right w:val="none" w:sz="0" w:space="0" w:color="auto"/>
          </w:divBdr>
        </w:div>
        <w:div w:id="728961616">
          <w:marLeft w:val="0"/>
          <w:marRight w:val="0"/>
          <w:marTop w:val="0"/>
          <w:marBottom w:val="0"/>
          <w:divBdr>
            <w:top w:val="none" w:sz="0" w:space="0" w:color="auto"/>
            <w:left w:val="none" w:sz="0" w:space="0" w:color="auto"/>
            <w:bottom w:val="none" w:sz="0" w:space="0" w:color="auto"/>
            <w:right w:val="none" w:sz="0" w:space="0" w:color="auto"/>
          </w:divBdr>
        </w:div>
        <w:div w:id="216403859">
          <w:marLeft w:val="0"/>
          <w:marRight w:val="0"/>
          <w:marTop w:val="0"/>
          <w:marBottom w:val="0"/>
          <w:divBdr>
            <w:top w:val="none" w:sz="0" w:space="0" w:color="auto"/>
            <w:left w:val="none" w:sz="0" w:space="0" w:color="auto"/>
            <w:bottom w:val="none" w:sz="0" w:space="0" w:color="auto"/>
            <w:right w:val="none" w:sz="0" w:space="0" w:color="auto"/>
          </w:divBdr>
        </w:div>
        <w:div w:id="286008362">
          <w:marLeft w:val="0"/>
          <w:marRight w:val="0"/>
          <w:marTop w:val="0"/>
          <w:marBottom w:val="0"/>
          <w:divBdr>
            <w:top w:val="none" w:sz="0" w:space="0" w:color="auto"/>
            <w:left w:val="none" w:sz="0" w:space="0" w:color="auto"/>
            <w:bottom w:val="none" w:sz="0" w:space="0" w:color="auto"/>
            <w:right w:val="none" w:sz="0" w:space="0" w:color="auto"/>
          </w:divBdr>
        </w:div>
        <w:div w:id="1699161189">
          <w:marLeft w:val="0"/>
          <w:marRight w:val="0"/>
          <w:marTop w:val="0"/>
          <w:marBottom w:val="0"/>
          <w:divBdr>
            <w:top w:val="none" w:sz="0" w:space="0" w:color="auto"/>
            <w:left w:val="none" w:sz="0" w:space="0" w:color="auto"/>
            <w:bottom w:val="none" w:sz="0" w:space="0" w:color="auto"/>
            <w:right w:val="none" w:sz="0" w:space="0" w:color="auto"/>
          </w:divBdr>
        </w:div>
        <w:div w:id="973876666">
          <w:marLeft w:val="0"/>
          <w:marRight w:val="0"/>
          <w:marTop w:val="0"/>
          <w:marBottom w:val="0"/>
          <w:divBdr>
            <w:top w:val="none" w:sz="0" w:space="0" w:color="auto"/>
            <w:left w:val="none" w:sz="0" w:space="0" w:color="auto"/>
            <w:bottom w:val="none" w:sz="0" w:space="0" w:color="auto"/>
            <w:right w:val="none" w:sz="0" w:space="0" w:color="auto"/>
          </w:divBdr>
        </w:div>
        <w:div w:id="1577741406">
          <w:marLeft w:val="0"/>
          <w:marRight w:val="0"/>
          <w:marTop w:val="0"/>
          <w:marBottom w:val="0"/>
          <w:divBdr>
            <w:top w:val="none" w:sz="0" w:space="0" w:color="auto"/>
            <w:left w:val="none" w:sz="0" w:space="0" w:color="auto"/>
            <w:bottom w:val="none" w:sz="0" w:space="0" w:color="auto"/>
            <w:right w:val="none" w:sz="0" w:space="0" w:color="auto"/>
          </w:divBdr>
        </w:div>
        <w:div w:id="2020542287">
          <w:marLeft w:val="0"/>
          <w:marRight w:val="0"/>
          <w:marTop w:val="0"/>
          <w:marBottom w:val="0"/>
          <w:divBdr>
            <w:top w:val="none" w:sz="0" w:space="0" w:color="auto"/>
            <w:left w:val="none" w:sz="0" w:space="0" w:color="auto"/>
            <w:bottom w:val="none" w:sz="0" w:space="0" w:color="auto"/>
            <w:right w:val="none" w:sz="0" w:space="0" w:color="auto"/>
          </w:divBdr>
        </w:div>
        <w:div w:id="2111778538">
          <w:marLeft w:val="0"/>
          <w:marRight w:val="0"/>
          <w:marTop w:val="0"/>
          <w:marBottom w:val="0"/>
          <w:divBdr>
            <w:top w:val="none" w:sz="0" w:space="0" w:color="auto"/>
            <w:left w:val="none" w:sz="0" w:space="0" w:color="auto"/>
            <w:bottom w:val="none" w:sz="0" w:space="0" w:color="auto"/>
            <w:right w:val="none" w:sz="0" w:space="0" w:color="auto"/>
          </w:divBdr>
        </w:div>
        <w:div w:id="1245800527">
          <w:marLeft w:val="0"/>
          <w:marRight w:val="0"/>
          <w:marTop w:val="0"/>
          <w:marBottom w:val="0"/>
          <w:divBdr>
            <w:top w:val="none" w:sz="0" w:space="0" w:color="auto"/>
            <w:left w:val="none" w:sz="0" w:space="0" w:color="auto"/>
            <w:bottom w:val="none" w:sz="0" w:space="0" w:color="auto"/>
            <w:right w:val="none" w:sz="0" w:space="0" w:color="auto"/>
          </w:divBdr>
        </w:div>
        <w:div w:id="1145660994">
          <w:marLeft w:val="0"/>
          <w:marRight w:val="0"/>
          <w:marTop w:val="0"/>
          <w:marBottom w:val="0"/>
          <w:divBdr>
            <w:top w:val="none" w:sz="0" w:space="0" w:color="auto"/>
            <w:left w:val="none" w:sz="0" w:space="0" w:color="auto"/>
            <w:bottom w:val="none" w:sz="0" w:space="0" w:color="auto"/>
            <w:right w:val="none" w:sz="0" w:space="0" w:color="auto"/>
          </w:divBdr>
        </w:div>
        <w:div w:id="291181269">
          <w:marLeft w:val="0"/>
          <w:marRight w:val="0"/>
          <w:marTop w:val="0"/>
          <w:marBottom w:val="0"/>
          <w:divBdr>
            <w:top w:val="none" w:sz="0" w:space="0" w:color="auto"/>
            <w:left w:val="none" w:sz="0" w:space="0" w:color="auto"/>
            <w:bottom w:val="none" w:sz="0" w:space="0" w:color="auto"/>
            <w:right w:val="none" w:sz="0" w:space="0" w:color="auto"/>
          </w:divBdr>
        </w:div>
        <w:div w:id="2051686613">
          <w:marLeft w:val="0"/>
          <w:marRight w:val="0"/>
          <w:marTop w:val="0"/>
          <w:marBottom w:val="0"/>
          <w:divBdr>
            <w:top w:val="none" w:sz="0" w:space="0" w:color="auto"/>
            <w:left w:val="none" w:sz="0" w:space="0" w:color="auto"/>
            <w:bottom w:val="none" w:sz="0" w:space="0" w:color="auto"/>
            <w:right w:val="none" w:sz="0" w:space="0" w:color="auto"/>
          </w:divBdr>
        </w:div>
        <w:div w:id="901326691">
          <w:marLeft w:val="0"/>
          <w:marRight w:val="0"/>
          <w:marTop w:val="0"/>
          <w:marBottom w:val="0"/>
          <w:divBdr>
            <w:top w:val="none" w:sz="0" w:space="0" w:color="auto"/>
            <w:left w:val="none" w:sz="0" w:space="0" w:color="auto"/>
            <w:bottom w:val="none" w:sz="0" w:space="0" w:color="auto"/>
            <w:right w:val="none" w:sz="0" w:space="0" w:color="auto"/>
          </w:divBdr>
        </w:div>
        <w:div w:id="70544326">
          <w:marLeft w:val="0"/>
          <w:marRight w:val="0"/>
          <w:marTop w:val="0"/>
          <w:marBottom w:val="0"/>
          <w:divBdr>
            <w:top w:val="none" w:sz="0" w:space="0" w:color="auto"/>
            <w:left w:val="none" w:sz="0" w:space="0" w:color="auto"/>
            <w:bottom w:val="none" w:sz="0" w:space="0" w:color="auto"/>
            <w:right w:val="none" w:sz="0" w:space="0" w:color="auto"/>
          </w:divBdr>
        </w:div>
        <w:div w:id="1105690302">
          <w:marLeft w:val="0"/>
          <w:marRight w:val="0"/>
          <w:marTop w:val="0"/>
          <w:marBottom w:val="0"/>
          <w:divBdr>
            <w:top w:val="none" w:sz="0" w:space="0" w:color="auto"/>
            <w:left w:val="none" w:sz="0" w:space="0" w:color="auto"/>
            <w:bottom w:val="none" w:sz="0" w:space="0" w:color="auto"/>
            <w:right w:val="none" w:sz="0" w:space="0" w:color="auto"/>
          </w:divBdr>
        </w:div>
        <w:div w:id="1745493495">
          <w:marLeft w:val="0"/>
          <w:marRight w:val="0"/>
          <w:marTop w:val="0"/>
          <w:marBottom w:val="0"/>
          <w:divBdr>
            <w:top w:val="none" w:sz="0" w:space="0" w:color="auto"/>
            <w:left w:val="none" w:sz="0" w:space="0" w:color="auto"/>
            <w:bottom w:val="none" w:sz="0" w:space="0" w:color="auto"/>
            <w:right w:val="none" w:sz="0" w:space="0" w:color="auto"/>
          </w:divBdr>
        </w:div>
        <w:div w:id="434519049">
          <w:marLeft w:val="0"/>
          <w:marRight w:val="0"/>
          <w:marTop w:val="0"/>
          <w:marBottom w:val="0"/>
          <w:divBdr>
            <w:top w:val="none" w:sz="0" w:space="0" w:color="auto"/>
            <w:left w:val="none" w:sz="0" w:space="0" w:color="auto"/>
            <w:bottom w:val="none" w:sz="0" w:space="0" w:color="auto"/>
            <w:right w:val="none" w:sz="0" w:space="0" w:color="auto"/>
          </w:divBdr>
        </w:div>
        <w:div w:id="761225443">
          <w:marLeft w:val="0"/>
          <w:marRight w:val="0"/>
          <w:marTop w:val="0"/>
          <w:marBottom w:val="0"/>
          <w:divBdr>
            <w:top w:val="none" w:sz="0" w:space="0" w:color="auto"/>
            <w:left w:val="none" w:sz="0" w:space="0" w:color="auto"/>
            <w:bottom w:val="none" w:sz="0" w:space="0" w:color="auto"/>
            <w:right w:val="none" w:sz="0" w:space="0" w:color="auto"/>
          </w:divBdr>
        </w:div>
        <w:div w:id="388921323">
          <w:marLeft w:val="0"/>
          <w:marRight w:val="0"/>
          <w:marTop w:val="0"/>
          <w:marBottom w:val="0"/>
          <w:divBdr>
            <w:top w:val="none" w:sz="0" w:space="0" w:color="auto"/>
            <w:left w:val="none" w:sz="0" w:space="0" w:color="auto"/>
            <w:bottom w:val="none" w:sz="0" w:space="0" w:color="auto"/>
            <w:right w:val="none" w:sz="0" w:space="0" w:color="auto"/>
          </w:divBdr>
        </w:div>
        <w:div w:id="448160740">
          <w:marLeft w:val="0"/>
          <w:marRight w:val="0"/>
          <w:marTop w:val="0"/>
          <w:marBottom w:val="0"/>
          <w:divBdr>
            <w:top w:val="none" w:sz="0" w:space="0" w:color="auto"/>
            <w:left w:val="none" w:sz="0" w:space="0" w:color="auto"/>
            <w:bottom w:val="none" w:sz="0" w:space="0" w:color="auto"/>
            <w:right w:val="none" w:sz="0" w:space="0" w:color="auto"/>
          </w:divBdr>
        </w:div>
        <w:div w:id="956640915">
          <w:marLeft w:val="0"/>
          <w:marRight w:val="0"/>
          <w:marTop w:val="0"/>
          <w:marBottom w:val="0"/>
          <w:divBdr>
            <w:top w:val="none" w:sz="0" w:space="0" w:color="auto"/>
            <w:left w:val="none" w:sz="0" w:space="0" w:color="auto"/>
            <w:bottom w:val="none" w:sz="0" w:space="0" w:color="auto"/>
            <w:right w:val="none" w:sz="0" w:space="0" w:color="auto"/>
          </w:divBdr>
        </w:div>
        <w:div w:id="1573851750">
          <w:marLeft w:val="0"/>
          <w:marRight w:val="0"/>
          <w:marTop w:val="0"/>
          <w:marBottom w:val="0"/>
          <w:divBdr>
            <w:top w:val="none" w:sz="0" w:space="0" w:color="auto"/>
            <w:left w:val="none" w:sz="0" w:space="0" w:color="auto"/>
            <w:bottom w:val="none" w:sz="0" w:space="0" w:color="auto"/>
            <w:right w:val="none" w:sz="0" w:space="0" w:color="auto"/>
          </w:divBdr>
        </w:div>
        <w:div w:id="1716612163">
          <w:marLeft w:val="0"/>
          <w:marRight w:val="0"/>
          <w:marTop w:val="0"/>
          <w:marBottom w:val="0"/>
          <w:divBdr>
            <w:top w:val="none" w:sz="0" w:space="0" w:color="auto"/>
            <w:left w:val="none" w:sz="0" w:space="0" w:color="auto"/>
            <w:bottom w:val="none" w:sz="0" w:space="0" w:color="auto"/>
            <w:right w:val="none" w:sz="0" w:space="0" w:color="auto"/>
          </w:divBdr>
        </w:div>
        <w:div w:id="1715350221">
          <w:marLeft w:val="0"/>
          <w:marRight w:val="0"/>
          <w:marTop w:val="0"/>
          <w:marBottom w:val="0"/>
          <w:divBdr>
            <w:top w:val="none" w:sz="0" w:space="0" w:color="auto"/>
            <w:left w:val="none" w:sz="0" w:space="0" w:color="auto"/>
            <w:bottom w:val="none" w:sz="0" w:space="0" w:color="auto"/>
            <w:right w:val="none" w:sz="0" w:space="0" w:color="auto"/>
          </w:divBdr>
          <w:divsChild>
            <w:div w:id="1596865990">
              <w:marLeft w:val="0"/>
              <w:marRight w:val="0"/>
              <w:marTop w:val="0"/>
              <w:marBottom w:val="0"/>
              <w:divBdr>
                <w:top w:val="none" w:sz="0" w:space="0" w:color="auto"/>
                <w:left w:val="none" w:sz="0" w:space="0" w:color="auto"/>
                <w:bottom w:val="none" w:sz="0" w:space="0" w:color="auto"/>
                <w:right w:val="none" w:sz="0" w:space="0" w:color="auto"/>
              </w:divBdr>
            </w:div>
          </w:divsChild>
        </w:div>
        <w:div w:id="851837694">
          <w:marLeft w:val="0"/>
          <w:marRight w:val="0"/>
          <w:marTop w:val="0"/>
          <w:marBottom w:val="0"/>
          <w:divBdr>
            <w:top w:val="none" w:sz="0" w:space="0" w:color="auto"/>
            <w:left w:val="none" w:sz="0" w:space="0" w:color="auto"/>
            <w:bottom w:val="none" w:sz="0" w:space="0" w:color="auto"/>
            <w:right w:val="none" w:sz="0" w:space="0" w:color="auto"/>
          </w:divBdr>
          <w:divsChild>
            <w:div w:id="1419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144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741000">
              <w:marLeft w:val="0"/>
              <w:marRight w:val="0"/>
              <w:marTop w:val="0"/>
              <w:marBottom w:val="0"/>
              <w:divBdr>
                <w:top w:val="none" w:sz="0" w:space="0" w:color="auto"/>
                <w:left w:val="none" w:sz="0" w:space="0" w:color="auto"/>
                <w:bottom w:val="none" w:sz="0" w:space="0" w:color="auto"/>
                <w:right w:val="none" w:sz="0" w:space="0" w:color="auto"/>
              </w:divBdr>
              <w:divsChild>
                <w:div w:id="1270434531">
                  <w:marLeft w:val="0"/>
                  <w:marRight w:val="0"/>
                  <w:marTop w:val="0"/>
                  <w:marBottom w:val="0"/>
                  <w:divBdr>
                    <w:top w:val="none" w:sz="0" w:space="0" w:color="auto"/>
                    <w:left w:val="none" w:sz="0" w:space="0" w:color="auto"/>
                    <w:bottom w:val="none" w:sz="0" w:space="0" w:color="auto"/>
                    <w:right w:val="none" w:sz="0" w:space="0" w:color="auto"/>
                  </w:divBdr>
                </w:div>
                <w:div w:id="127359806">
                  <w:marLeft w:val="0"/>
                  <w:marRight w:val="0"/>
                  <w:marTop w:val="0"/>
                  <w:marBottom w:val="0"/>
                  <w:divBdr>
                    <w:top w:val="none" w:sz="0" w:space="0" w:color="auto"/>
                    <w:left w:val="none" w:sz="0" w:space="0" w:color="auto"/>
                    <w:bottom w:val="none" w:sz="0" w:space="0" w:color="auto"/>
                    <w:right w:val="none" w:sz="0" w:space="0" w:color="auto"/>
                  </w:divBdr>
                </w:div>
                <w:div w:id="790979902">
                  <w:marLeft w:val="0"/>
                  <w:marRight w:val="0"/>
                  <w:marTop w:val="0"/>
                  <w:marBottom w:val="0"/>
                  <w:divBdr>
                    <w:top w:val="none" w:sz="0" w:space="0" w:color="auto"/>
                    <w:left w:val="none" w:sz="0" w:space="0" w:color="auto"/>
                    <w:bottom w:val="none" w:sz="0" w:space="0" w:color="auto"/>
                    <w:right w:val="none" w:sz="0" w:space="0" w:color="auto"/>
                  </w:divBdr>
                  <w:divsChild>
                    <w:div w:id="1971940658">
                      <w:marLeft w:val="0"/>
                      <w:marRight w:val="0"/>
                      <w:marTop w:val="0"/>
                      <w:marBottom w:val="0"/>
                      <w:divBdr>
                        <w:top w:val="none" w:sz="0" w:space="0" w:color="auto"/>
                        <w:left w:val="none" w:sz="0" w:space="0" w:color="auto"/>
                        <w:bottom w:val="none" w:sz="0" w:space="0" w:color="auto"/>
                        <w:right w:val="none" w:sz="0" w:space="0" w:color="auto"/>
                      </w:divBdr>
                    </w:div>
                    <w:div w:id="117601658">
                      <w:marLeft w:val="0"/>
                      <w:marRight w:val="0"/>
                      <w:marTop w:val="0"/>
                      <w:marBottom w:val="0"/>
                      <w:divBdr>
                        <w:top w:val="none" w:sz="0" w:space="0" w:color="auto"/>
                        <w:left w:val="none" w:sz="0" w:space="0" w:color="auto"/>
                        <w:bottom w:val="none" w:sz="0" w:space="0" w:color="auto"/>
                        <w:right w:val="none" w:sz="0" w:space="0" w:color="auto"/>
                      </w:divBdr>
                      <w:divsChild>
                        <w:div w:id="130372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0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609640">
                          <w:marLeft w:val="0"/>
                          <w:marRight w:val="0"/>
                          <w:marTop w:val="0"/>
                          <w:marBottom w:val="0"/>
                          <w:divBdr>
                            <w:top w:val="none" w:sz="0" w:space="0" w:color="auto"/>
                            <w:left w:val="none" w:sz="0" w:space="0" w:color="auto"/>
                            <w:bottom w:val="none" w:sz="0" w:space="0" w:color="auto"/>
                            <w:right w:val="none" w:sz="0" w:space="0" w:color="auto"/>
                          </w:divBdr>
                          <w:divsChild>
                            <w:div w:id="42409284">
                              <w:marLeft w:val="0"/>
                              <w:marRight w:val="0"/>
                              <w:marTop w:val="0"/>
                              <w:marBottom w:val="0"/>
                              <w:divBdr>
                                <w:top w:val="none" w:sz="0" w:space="0" w:color="auto"/>
                                <w:left w:val="none" w:sz="0" w:space="0" w:color="auto"/>
                                <w:bottom w:val="none" w:sz="0" w:space="0" w:color="auto"/>
                                <w:right w:val="none" w:sz="0" w:space="0" w:color="auto"/>
                              </w:divBdr>
                            </w:div>
                            <w:div w:id="596527390">
                              <w:marLeft w:val="0"/>
                              <w:marRight w:val="0"/>
                              <w:marTop w:val="0"/>
                              <w:marBottom w:val="0"/>
                              <w:divBdr>
                                <w:top w:val="none" w:sz="0" w:space="0" w:color="auto"/>
                                <w:left w:val="none" w:sz="0" w:space="0" w:color="auto"/>
                                <w:bottom w:val="none" w:sz="0" w:space="0" w:color="auto"/>
                                <w:right w:val="none" w:sz="0" w:space="0" w:color="auto"/>
                              </w:divBdr>
                              <w:divsChild>
                                <w:div w:id="1236168423">
                                  <w:marLeft w:val="0"/>
                                  <w:marRight w:val="0"/>
                                  <w:marTop w:val="0"/>
                                  <w:marBottom w:val="0"/>
                                  <w:divBdr>
                                    <w:top w:val="none" w:sz="0" w:space="0" w:color="auto"/>
                                    <w:left w:val="none" w:sz="0" w:space="0" w:color="auto"/>
                                    <w:bottom w:val="none" w:sz="0" w:space="0" w:color="auto"/>
                                    <w:right w:val="none" w:sz="0" w:space="0" w:color="auto"/>
                                  </w:divBdr>
                                </w:div>
                                <w:div w:id="1540312697">
                                  <w:marLeft w:val="0"/>
                                  <w:marRight w:val="0"/>
                                  <w:marTop w:val="0"/>
                                  <w:marBottom w:val="0"/>
                                  <w:divBdr>
                                    <w:top w:val="none" w:sz="0" w:space="0" w:color="auto"/>
                                    <w:left w:val="none" w:sz="0" w:space="0" w:color="auto"/>
                                    <w:bottom w:val="none" w:sz="0" w:space="0" w:color="auto"/>
                                    <w:right w:val="none" w:sz="0" w:space="0" w:color="auto"/>
                                  </w:divBdr>
                                  <w:divsChild>
                                    <w:div w:id="10074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7486">
      <w:bodyDiv w:val="1"/>
      <w:marLeft w:val="0"/>
      <w:marRight w:val="0"/>
      <w:marTop w:val="0"/>
      <w:marBottom w:val="0"/>
      <w:divBdr>
        <w:top w:val="none" w:sz="0" w:space="0" w:color="auto"/>
        <w:left w:val="none" w:sz="0" w:space="0" w:color="auto"/>
        <w:bottom w:val="none" w:sz="0" w:space="0" w:color="auto"/>
        <w:right w:val="none" w:sz="0" w:space="0" w:color="auto"/>
      </w:divBdr>
    </w:div>
    <w:div w:id="1592158678">
      <w:bodyDiv w:val="1"/>
      <w:marLeft w:val="0"/>
      <w:marRight w:val="0"/>
      <w:marTop w:val="0"/>
      <w:marBottom w:val="0"/>
      <w:divBdr>
        <w:top w:val="none" w:sz="0" w:space="0" w:color="auto"/>
        <w:left w:val="none" w:sz="0" w:space="0" w:color="auto"/>
        <w:bottom w:val="none" w:sz="0" w:space="0" w:color="auto"/>
        <w:right w:val="none" w:sz="0" w:space="0" w:color="auto"/>
      </w:divBdr>
    </w:div>
    <w:div w:id="1624311432">
      <w:bodyDiv w:val="1"/>
      <w:marLeft w:val="0"/>
      <w:marRight w:val="0"/>
      <w:marTop w:val="0"/>
      <w:marBottom w:val="0"/>
      <w:divBdr>
        <w:top w:val="none" w:sz="0" w:space="0" w:color="auto"/>
        <w:left w:val="none" w:sz="0" w:space="0" w:color="auto"/>
        <w:bottom w:val="none" w:sz="0" w:space="0" w:color="auto"/>
        <w:right w:val="none" w:sz="0" w:space="0" w:color="auto"/>
      </w:divBdr>
    </w:div>
    <w:div w:id="1625649331">
      <w:bodyDiv w:val="1"/>
      <w:marLeft w:val="0"/>
      <w:marRight w:val="0"/>
      <w:marTop w:val="0"/>
      <w:marBottom w:val="0"/>
      <w:divBdr>
        <w:top w:val="none" w:sz="0" w:space="0" w:color="auto"/>
        <w:left w:val="none" w:sz="0" w:space="0" w:color="auto"/>
        <w:bottom w:val="none" w:sz="0" w:space="0" w:color="auto"/>
        <w:right w:val="none" w:sz="0" w:space="0" w:color="auto"/>
      </w:divBdr>
    </w:div>
    <w:div w:id="1631936532">
      <w:bodyDiv w:val="1"/>
      <w:marLeft w:val="0"/>
      <w:marRight w:val="0"/>
      <w:marTop w:val="0"/>
      <w:marBottom w:val="0"/>
      <w:divBdr>
        <w:top w:val="none" w:sz="0" w:space="0" w:color="auto"/>
        <w:left w:val="none" w:sz="0" w:space="0" w:color="auto"/>
        <w:bottom w:val="none" w:sz="0" w:space="0" w:color="auto"/>
        <w:right w:val="none" w:sz="0" w:space="0" w:color="auto"/>
      </w:divBdr>
      <w:divsChild>
        <w:div w:id="1630622240">
          <w:marLeft w:val="0"/>
          <w:marRight w:val="0"/>
          <w:marTop w:val="0"/>
          <w:marBottom w:val="0"/>
          <w:divBdr>
            <w:top w:val="none" w:sz="0" w:space="0" w:color="auto"/>
            <w:left w:val="none" w:sz="0" w:space="0" w:color="auto"/>
            <w:bottom w:val="none" w:sz="0" w:space="0" w:color="auto"/>
            <w:right w:val="none" w:sz="0" w:space="0" w:color="auto"/>
          </w:divBdr>
        </w:div>
        <w:div w:id="715472230">
          <w:marLeft w:val="0"/>
          <w:marRight w:val="0"/>
          <w:marTop w:val="0"/>
          <w:marBottom w:val="0"/>
          <w:divBdr>
            <w:top w:val="none" w:sz="0" w:space="0" w:color="auto"/>
            <w:left w:val="none" w:sz="0" w:space="0" w:color="auto"/>
            <w:bottom w:val="none" w:sz="0" w:space="0" w:color="auto"/>
            <w:right w:val="none" w:sz="0" w:space="0" w:color="auto"/>
          </w:divBdr>
        </w:div>
        <w:div w:id="507329654">
          <w:marLeft w:val="0"/>
          <w:marRight w:val="0"/>
          <w:marTop w:val="0"/>
          <w:marBottom w:val="0"/>
          <w:divBdr>
            <w:top w:val="none" w:sz="0" w:space="0" w:color="auto"/>
            <w:left w:val="none" w:sz="0" w:space="0" w:color="auto"/>
            <w:bottom w:val="none" w:sz="0" w:space="0" w:color="auto"/>
            <w:right w:val="none" w:sz="0" w:space="0" w:color="auto"/>
          </w:divBdr>
        </w:div>
        <w:div w:id="191650551">
          <w:marLeft w:val="0"/>
          <w:marRight w:val="0"/>
          <w:marTop w:val="0"/>
          <w:marBottom w:val="0"/>
          <w:divBdr>
            <w:top w:val="none" w:sz="0" w:space="0" w:color="auto"/>
            <w:left w:val="none" w:sz="0" w:space="0" w:color="auto"/>
            <w:bottom w:val="none" w:sz="0" w:space="0" w:color="auto"/>
            <w:right w:val="none" w:sz="0" w:space="0" w:color="auto"/>
          </w:divBdr>
        </w:div>
        <w:div w:id="1800420533">
          <w:marLeft w:val="0"/>
          <w:marRight w:val="0"/>
          <w:marTop w:val="0"/>
          <w:marBottom w:val="0"/>
          <w:divBdr>
            <w:top w:val="none" w:sz="0" w:space="0" w:color="auto"/>
            <w:left w:val="none" w:sz="0" w:space="0" w:color="auto"/>
            <w:bottom w:val="none" w:sz="0" w:space="0" w:color="auto"/>
            <w:right w:val="none" w:sz="0" w:space="0" w:color="auto"/>
          </w:divBdr>
        </w:div>
        <w:div w:id="369379680">
          <w:marLeft w:val="0"/>
          <w:marRight w:val="0"/>
          <w:marTop w:val="0"/>
          <w:marBottom w:val="0"/>
          <w:divBdr>
            <w:top w:val="none" w:sz="0" w:space="0" w:color="auto"/>
            <w:left w:val="none" w:sz="0" w:space="0" w:color="auto"/>
            <w:bottom w:val="none" w:sz="0" w:space="0" w:color="auto"/>
            <w:right w:val="none" w:sz="0" w:space="0" w:color="auto"/>
          </w:divBdr>
        </w:div>
        <w:div w:id="86468630">
          <w:marLeft w:val="0"/>
          <w:marRight w:val="0"/>
          <w:marTop w:val="0"/>
          <w:marBottom w:val="0"/>
          <w:divBdr>
            <w:top w:val="none" w:sz="0" w:space="0" w:color="auto"/>
            <w:left w:val="none" w:sz="0" w:space="0" w:color="auto"/>
            <w:bottom w:val="none" w:sz="0" w:space="0" w:color="auto"/>
            <w:right w:val="none" w:sz="0" w:space="0" w:color="auto"/>
          </w:divBdr>
        </w:div>
        <w:div w:id="1067143535">
          <w:marLeft w:val="0"/>
          <w:marRight w:val="0"/>
          <w:marTop w:val="0"/>
          <w:marBottom w:val="0"/>
          <w:divBdr>
            <w:top w:val="none" w:sz="0" w:space="0" w:color="auto"/>
            <w:left w:val="none" w:sz="0" w:space="0" w:color="auto"/>
            <w:bottom w:val="none" w:sz="0" w:space="0" w:color="auto"/>
            <w:right w:val="none" w:sz="0" w:space="0" w:color="auto"/>
          </w:divBdr>
        </w:div>
        <w:div w:id="881208169">
          <w:marLeft w:val="0"/>
          <w:marRight w:val="0"/>
          <w:marTop w:val="0"/>
          <w:marBottom w:val="0"/>
          <w:divBdr>
            <w:top w:val="none" w:sz="0" w:space="0" w:color="auto"/>
            <w:left w:val="none" w:sz="0" w:space="0" w:color="auto"/>
            <w:bottom w:val="none" w:sz="0" w:space="0" w:color="auto"/>
            <w:right w:val="none" w:sz="0" w:space="0" w:color="auto"/>
          </w:divBdr>
        </w:div>
        <w:div w:id="2086954384">
          <w:marLeft w:val="0"/>
          <w:marRight w:val="0"/>
          <w:marTop w:val="0"/>
          <w:marBottom w:val="0"/>
          <w:divBdr>
            <w:top w:val="none" w:sz="0" w:space="0" w:color="auto"/>
            <w:left w:val="none" w:sz="0" w:space="0" w:color="auto"/>
            <w:bottom w:val="none" w:sz="0" w:space="0" w:color="auto"/>
            <w:right w:val="none" w:sz="0" w:space="0" w:color="auto"/>
          </w:divBdr>
        </w:div>
        <w:div w:id="2071413988">
          <w:marLeft w:val="0"/>
          <w:marRight w:val="0"/>
          <w:marTop w:val="0"/>
          <w:marBottom w:val="0"/>
          <w:divBdr>
            <w:top w:val="none" w:sz="0" w:space="0" w:color="auto"/>
            <w:left w:val="none" w:sz="0" w:space="0" w:color="auto"/>
            <w:bottom w:val="none" w:sz="0" w:space="0" w:color="auto"/>
            <w:right w:val="none" w:sz="0" w:space="0" w:color="auto"/>
          </w:divBdr>
        </w:div>
        <w:div w:id="2022391257">
          <w:marLeft w:val="0"/>
          <w:marRight w:val="0"/>
          <w:marTop w:val="0"/>
          <w:marBottom w:val="0"/>
          <w:divBdr>
            <w:top w:val="none" w:sz="0" w:space="0" w:color="auto"/>
            <w:left w:val="none" w:sz="0" w:space="0" w:color="auto"/>
            <w:bottom w:val="none" w:sz="0" w:space="0" w:color="auto"/>
            <w:right w:val="none" w:sz="0" w:space="0" w:color="auto"/>
          </w:divBdr>
        </w:div>
        <w:div w:id="1197155772">
          <w:marLeft w:val="0"/>
          <w:marRight w:val="0"/>
          <w:marTop w:val="0"/>
          <w:marBottom w:val="0"/>
          <w:divBdr>
            <w:top w:val="none" w:sz="0" w:space="0" w:color="auto"/>
            <w:left w:val="none" w:sz="0" w:space="0" w:color="auto"/>
            <w:bottom w:val="none" w:sz="0" w:space="0" w:color="auto"/>
            <w:right w:val="none" w:sz="0" w:space="0" w:color="auto"/>
          </w:divBdr>
        </w:div>
        <w:div w:id="1067069790">
          <w:marLeft w:val="0"/>
          <w:marRight w:val="0"/>
          <w:marTop w:val="0"/>
          <w:marBottom w:val="0"/>
          <w:divBdr>
            <w:top w:val="none" w:sz="0" w:space="0" w:color="auto"/>
            <w:left w:val="none" w:sz="0" w:space="0" w:color="auto"/>
            <w:bottom w:val="none" w:sz="0" w:space="0" w:color="auto"/>
            <w:right w:val="none" w:sz="0" w:space="0" w:color="auto"/>
          </w:divBdr>
        </w:div>
        <w:div w:id="1974410907">
          <w:marLeft w:val="0"/>
          <w:marRight w:val="0"/>
          <w:marTop w:val="0"/>
          <w:marBottom w:val="0"/>
          <w:divBdr>
            <w:top w:val="none" w:sz="0" w:space="0" w:color="auto"/>
            <w:left w:val="none" w:sz="0" w:space="0" w:color="auto"/>
            <w:bottom w:val="none" w:sz="0" w:space="0" w:color="auto"/>
            <w:right w:val="none" w:sz="0" w:space="0" w:color="auto"/>
          </w:divBdr>
        </w:div>
        <w:div w:id="673608903">
          <w:marLeft w:val="0"/>
          <w:marRight w:val="0"/>
          <w:marTop w:val="0"/>
          <w:marBottom w:val="0"/>
          <w:divBdr>
            <w:top w:val="none" w:sz="0" w:space="0" w:color="auto"/>
            <w:left w:val="none" w:sz="0" w:space="0" w:color="auto"/>
            <w:bottom w:val="none" w:sz="0" w:space="0" w:color="auto"/>
            <w:right w:val="none" w:sz="0" w:space="0" w:color="auto"/>
          </w:divBdr>
        </w:div>
        <w:div w:id="691027507">
          <w:marLeft w:val="0"/>
          <w:marRight w:val="0"/>
          <w:marTop w:val="0"/>
          <w:marBottom w:val="0"/>
          <w:divBdr>
            <w:top w:val="none" w:sz="0" w:space="0" w:color="auto"/>
            <w:left w:val="none" w:sz="0" w:space="0" w:color="auto"/>
            <w:bottom w:val="none" w:sz="0" w:space="0" w:color="auto"/>
            <w:right w:val="none" w:sz="0" w:space="0" w:color="auto"/>
          </w:divBdr>
        </w:div>
        <w:div w:id="1370567166">
          <w:marLeft w:val="0"/>
          <w:marRight w:val="0"/>
          <w:marTop w:val="0"/>
          <w:marBottom w:val="0"/>
          <w:divBdr>
            <w:top w:val="none" w:sz="0" w:space="0" w:color="auto"/>
            <w:left w:val="none" w:sz="0" w:space="0" w:color="auto"/>
            <w:bottom w:val="none" w:sz="0" w:space="0" w:color="auto"/>
            <w:right w:val="none" w:sz="0" w:space="0" w:color="auto"/>
          </w:divBdr>
        </w:div>
        <w:div w:id="1743794623">
          <w:marLeft w:val="0"/>
          <w:marRight w:val="0"/>
          <w:marTop w:val="0"/>
          <w:marBottom w:val="0"/>
          <w:divBdr>
            <w:top w:val="none" w:sz="0" w:space="0" w:color="auto"/>
            <w:left w:val="none" w:sz="0" w:space="0" w:color="auto"/>
            <w:bottom w:val="none" w:sz="0" w:space="0" w:color="auto"/>
            <w:right w:val="none" w:sz="0" w:space="0" w:color="auto"/>
          </w:divBdr>
        </w:div>
        <w:div w:id="1902714544">
          <w:marLeft w:val="0"/>
          <w:marRight w:val="0"/>
          <w:marTop w:val="0"/>
          <w:marBottom w:val="0"/>
          <w:divBdr>
            <w:top w:val="none" w:sz="0" w:space="0" w:color="auto"/>
            <w:left w:val="none" w:sz="0" w:space="0" w:color="auto"/>
            <w:bottom w:val="none" w:sz="0" w:space="0" w:color="auto"/>
            <w:right w:val="none" w:sz="0" w:space="0" w:color="auto"/>
          </w:divBdr>
        </w:div>
        <w:div w:id="1140540305">
          <w:marLeft w:val="0"/>
          <w:marRight w:val="0"/>
          <w:marTop w:val="0"/>
          <w:marBottom w:val="0"/>
          <w:divBdr>
            <w:top w:val="none" w:sz="0" w:space="0" w:color="auto"/>
            <w:left w:val="none" w:sz="0" w:space="0" w:color="auto"/>
            <w:bottom w:val="none" w:sz="0" w:space="0" w:color="auto"/>
            <w:right w:val="none" w:sz="0" w:space="0" w:color="auto"/>
          </w:divBdr>
        </w:div>
        <w:div w:id="1071853870">
          <w:marLeft w:val="0"/>
          <w:marRight w:val="0"/>
          <w:marTop w:val="0"/>
          <w:marBottom w:val="0"/>
          <w:divBdr>
            <w:top w:val="none" w:sz="0" w:space="0" w:color="auto"/>
            <w:left w:val="none" w:sz="0" w:space="0" w:color="auto"/>
            <w:bottom w:val="none" w:sz="0" w:space="0" w:color="auto"/>
            <w:right w:val="none" w:sz="0" w:space="0" w:color="auto"/>
          </w:divBdr>
        </w:div>
        <w:div w:id="1452818218">
          <w:marLeft w:val="0"/>
          <w:marRight w:val="0"/>
          <w:marTop w:val="0"/>
          <w:marBottom w:val="0"/>
          <w:divBdr>
            <w:top w:val="none" w:sz="0" w:space="0" w:color="auto"/>
            <w:left w:val="none" w:sz="0" w:space="0" w:color="auto"/>
            <w:bottom w:val="none" w:sz="0" w:space="0" w:color="auto"/>
            <w:right w:val="none" w:sz="0" w:space="0" w:color="auto"/>
          </w:divBdr>
        </w:div>
        <w:div w:id="1482577363">
          <w:marLeft w:val="0"/>
          <w:marRight w:val="0"/>
          <w:marTop w:val="0"/>
          <w:marBottom w:val="0"/>
          <w:divBdr>
            <w:top w:val="none" w:sz="0" w:space="0" w:color="auto"/>
            <w:left w:val="none" w:sz="0" w:space="0" w:color="auto"/>
            <w:bottom w:val="none" w:sz="0" w:space="0" w:color="auto"/>
            <w:right w:val="none" w:sz="0" w:space="0" w:color="auto"/>
          </w:divBdr>
        </w:div>
        <w:div w:id="540166977">
          <w:marLeft w:val="0"/>
          <w:marRight w:val="0"/>
          <w:marTop w:val="0"/>
          <w:marBottom w:val="0"/>
          <w:divBdr>
            <w:top w:val="none" w:sz="0" w:space="0" w:color="auto"/>
            <w:left w:val="none" w:sz="0" w:space="0" w:color="auto"/>
            <w:bottom w:val="none" w:sz="0" w:space="0" w:color="auto"/>
            <w:right w:val="none" w:sz="0" w:space="0" w:color="auto"/>
          </w:divBdr>
        </w:div>
        <w:div w:id="430393850">
          <w:marLeft w:val="0"/>
          <w:marRight w:val="0"/>
          <w:marTop w:val="0"/>
          <w:marBottom w:val="0"/>
          <w:divBdr>
            <w:top w:val="none" w:sz="0" w:space="0" w:color="auto"/>
            <w:left w:val="none" w:sz="0" w:space="0" w:color="auto"/>
            <w:bottom w:val="none" w:sz="0" w:space="0" w:color="auto"/>
            <w:right w:val="none" w:sz="0" w:space="0" w:color="auto"/>
          </w:divBdr>
        </w:div>
        <w:div w:id="361057427">
          <w:marLeft w:val="0"/>
          <w:marRight w:val="0"/>
          <w:marTop w:val="0"/>
          <w:marBottom w:val="0"/>
          <w:divBdr>
            <w:top w:val="none" w:sz="0" w:space="0" w:color="auto"/>
            <w:left w:val="none" w:sz="0" w:space="0" w:color="auto"/>
            <w:bottom w:val="none" w:sz="0" w:space="0" w:color="auto"/>
            <w:right w:val="none" w:sz="0" w:space="0" w:color="auto"/>
          </w:divBdr>
        </w:div>
        <w:div w:id="898631491">
          <w:marLeft w:val="0"/>
          <w:marRight w:val="0"/>
          <w:marTop w:val="0"/>
          <w:marBottom w:val="0"/>
          <w:divBdr>
            <w:top w:val="none" w:sz="0" w:space="0" w:color="auto"/>
            <w:left w:val="none" w:sz="0" w:space="0" w:color="auto"/>
            <w:bottom w:val="none" w:sz="0" w:space="0" w:color="auto"/>
            <w:right w:val="none" w:sz="0" w:space="0" w:color="auto"/>
          </w:divBdr>
        </w:div>
        <w:div w:id="295726051">
          <w:marLeft w:val="0"/>
          <w:marRight w:val="0"/>
          <w:marTop w:val="0"/>
          <w:marBottom w:val="0"/>
          <w:divBdr>
            <w:top w:val="none" w:sz="0" w:space="0" w:color="auto"/>
            <w:left w:val="none" w:sz="0" w:space="0" w:color="auto"/>
            <w:bottom w:val="none" w:sz="0" w:space="0" w:color="auto"/>
            <w:right w:val="none" w:sz="0" w:space="0" w:color="auto"/>
          </w:divBdr>
        </w:div>
        <w:div w:id="409697851">
          <w:marLeft w:val="0"/>
          <w:marRight w:val="0"/>
          <w:marTop w:val="0"/>
          <w:marBottom w:val="0"/>
          <w:divBdr>
            <w:top w:val="none" w:sz="0" w:space="0" w:color="auto"/>
            <w:left w:val="none" w:sz="0" w:space="0" w:color="auto"/>
            <w:bottom w:val="none" w:sz="0" w:space="0" w:color="auto"/>
            <w:right w:val="none" w:sz="0" w:space="0" w:color="auto"/>
          </w:divBdr>
        </w:div>
        <w:div w:id="1426804374">
          <w:marLeft w:val="0"/>
          <w:marRight w:val="0"/>
          <w:marTop w:val="0"/>
          <w:marBottom w:val="0"/>
          <w:divBdr>
            <w:top w:val="none" w:sz="0" w:space="0" w:color="auto"/>
            <w:left w:val="none" w:sz="0" w:space="0" w:color="auto"/>
            <w:bottom w:val="none" w:sz="0" w:space="0" w:color="auto"/>
            <w:right w:val="none" w:sz="0" w:space="0" w:color="auto"/>
          </w:divBdr>
        </w:div>
      </w:divsChild>
    </w:div>
    <w:div w:id="1753891374">
      <w:bodyDiv w:val="1"/>
      <w:marLeft w:val="0"/>
      <w:marRight w:val="0"/>
      <w:marTop w:val="0"/>
      <w:marBottom w:val="0"/>
      <w:divBdr>
        <w:top w:val="none" w:sz="0" w:space="0" w:color="auto"/>
        <w:left w:val="none" w:sz="0" w:space="0" w:color="auto"/>
        <w:bottom w:val="none" w:sz="0" w:space="0" w:color="auto"/>
        <w:right w:val="none" w:sz="0" w:space="0" w:color="auto"/>
      </w:divBdr>
    </w:div>
    <w:div w:id="1777404078">
      <w:bodyDiv w:val="1"/>
      <w:marLeft w:val="0"/>
      <w:marRight w:val="0"/>
      <w:marTop w:val="0"/>
      <w:marBottom w:val="0"/>
      <w:divBdr>
        <w:top w:val="none" w:sz="0" w:space="0" w:color="auto"/>
        <w:left w:val="none" w:sz="0" w:space="0" w:color="auto"/>
        <w:bottom w:val="none" w:sz="0" w:space="0" w:color="auto"/>
        <w:right w:val="none" w:sz="0" w:space="0" w:color="auto"/>
      </w:divBdr>
    </w:div>
    <w:div w:id="1840076723">
      <w:bodyDiv w:val="1"/>
      <w:marLeft w:val="0"/>
      <w:marRight w:val="0"/>
      <w:marTop w:val="0"/>
      <w:marBottom w:val="0"/>
      <w:divBdr>
        <w:top w:val="none" w:sz="0" w:space="0" w:color="auto"/>
        <w:left w:val="none" w:sz="0" w:space="0" w:color="auto"/>
        <w:bottom w:val="none" w:sz="0" w:space="0" w:color="auto"/>
        <w:right w:val="none" w:sz="0" w:space="0" w:color="auto"/>
      </w:divBdr>
    </w:div>
    <w:div w:id="1875075562">
      <w:bodyDiv w:val="1"/>
      <w:marLeft w:val="0"/>
      <w:marRight w:val="0"/>
      <w:marTop w:val="0"/>
      <w:marBottom w:val="0"/>
      <w:divBdr>
        <w:top w:val="none" w:sz="0" w:space="0" w:color="auto"/>
        <w:left w:val="none" w:sz="0" w:space="0" w:color="auto"/>
        <w:bottom w:val="none" w:sz="0" w:space="0" w:color="auto"/>
        <w:right w:val="none" w:sz="0" w:space="0" w:color="auto"/>
      </w:divBdr>
    </w:div>
    <w:div w:id="1972782500">
      <w:bodyDiv w:val="1"/>
      <w:marLeft w:val="0"/>
      <w:marRight w:val="0"/>
      <w:marTop w:val="0"/>
      <w:marBottom w:val="0"/>
      <w:divBdr>
        <w:top w:val="none" w:sz="0" w:space="0" w:color="auto"/>
        <w:left w:val="none" w:sz="0" w:space="0" w:color="auto"/>
        <w:bottom w:val="none" w:sz="0" w:space="0" w:color="auto"/>
        <w:right w:val="none" w:sz="0" w:space="0" w:color="auto"/>
      </w:divBdr>
    </w:div>
    <w:div w:id="1994792442">
      <w:bodyDiv w:val="1"/>
      <w:marLeft w:val="0"/>
      <w:marRight w:val="0"/>
      <w:marTop w:val="0"/>
      <w:marBottom w:val="0"/>
      <w:divBdr>
        <w:top w:val="none" w:sz="0" w:space="0" w:color="auto"/>
        <w:left w:val="none" w:sz="0" w:space="0" w:color="auto"/>
        <w:bottom w:val="none" w:sz="0" w:space="0" w:color="auto"/>
        <w:right w:val="none" w:sz="0" w:space="0" w:color="auto"/>
      </w:divBdr>
    </w:div>
    <w:div w:id="1996299055">
      <w:bodyDiv w:val="1"/>
      <w:marLeft w:val="0"/>
      <w:marRight w:val="0"/>
      <w:marTop w:val="0"/>
      <w:marBottom w:val="0"/>
      <w:divBdr>
        <w:top w:val="none" w:sz="0" w:space="0" w:color="auto"/>
        <w:left w:val="none" w:sz="0" w:space="0" w:color="auto"/>
        <w:bottom w:val="none" w:sz="0" w:space="0" w:color="auto"/>
        <w:right w:val="none" w:sz="0" w:space="0" w:color="auto"/>
      </w:divBdr>
    </w:div>
    <w:div w:id="21154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govornik.si/izdelki/priporocili-zagovornika-nacela-enakosti-glede-predloga-zakona-o-spremembah-in-dopolnitvah-zakona-o-vrtcih/" TargetMode="External"/><Relationship Id="rId21" Type="http://schemas.openxmlformats.org/officeDocument/2006/relationships/header" Target="header6.xml"/><Relationship Id="rId42" Type="http://schemas.openxmlformats.org/officeDocument/2006/relationships/hyperlink" Target="https://zagovornik.si/izdelki/zagovornik-ugotovil-diskriminacijo-pri-nagrajevanju-zaposlenih/" TargetMode="External"/><Relationship Id="rId63" Type="http://schemas.openxmlformats.org/officeDocument/2006/relationships/hyperlink" Target="https://zagovornik.si/izdelki/odprava-diskriminatorne-razdelitve-nagrade-za-poslovno-uspesnost/" TargetMode="External"/><Relationship Id="rId84" Type="http://schemas.openxmlformats.org/officeDocument/2006/relationships/hyperlink" Target="https://zagovornik.si/izdelki/domnevna-diskriminacija-pri-pogojih-dela-na-eni-od-fakultet/" TargetMode="External"/><Relationship Id="rId138" Type="http://schemas.openxmlformats.org/officeDocument/2006/relationships/header" Target="header20.xml"/><Relationship Id="rId159" Type="http://schemas.openxmlformats.org/officeDocument/2006/relationships/header" Target="header27.xml"/><Relationship Id="rId170" Type="http://schemas.openxmlformats.org/officeDocument/2006/relationships/fontTable" Target="fontTable.xml"/><Relationship Id="rId107" Type="http://schemas.openxmlformats.org/officeDocument/2006/relationships/hyperlink" Target="https://zagovornik.si/izdelki/priporocila-zagovornika-glede-predloga-zakona-o-spremembah-in-dopolnitvah-zakona-o-izenacevanju-moznosti-invalidov/" TargetMode="External"/><Relationship Id="rId11" Type="http://schemas.openxmlformats.org/officeDocument/2006/relationships/footer" Target="footer1.xml"/><Relationship Id="rId32" Type="http://schemas.openxmlformats.org/officeDocument/2006/relationships/hyperlink" Target="https://zagovornik.si/izdelki/zavarovalnica-diskriminirala-pri-nagradi-za-poslovno-uspesnost/" TargetMode="External"/><Relationship Id="rId53" Type="http://schemas.openxmlformats.org/officeDocument/2006/relationships/hyperlink" Target="https://zagovornik.si/izdelki/domnevna-diskriminacija-zaradi-vere-na-razgovoru-za-sluzbo-v-vrtcu/" TargetMode="External"/><Relationship Id="rId74" Type="http://schemas.openxmlformats.org/officeDocument/2006/relationships/hyperlink" Target="https://zagovornik.si/izdelki/zatrjevana-diskriminacija-pri-odpovedi-pogodbe-invalidu-ker-mu-ni-bila-ponujena-pogodba-za-novo-delovno-mesto/" TargetMode="External"/><Relationship Id="rId128" Type="http://schemas.openxmlformats.org/officeDocument/2006/relationships/hyperlink" Target="https://zagovornik.si/izdelki/priporocilo-zagovornika-nacela-enakosti-glede-upostevanja-dolocb-zakona-o-varstvupred-diskriminacijo-in-drugega-odstavka-7-clena-zakona-o-splosnem-upravnempostopku-pri-odlocanju-o-vlogah-za-uveljavlj/" TargetMode="External"/><Relationship Id="rId149" Type="http://schemas.openxmlformats.org/officeDocument/2006/relationships/hyperlink" Target="https://www.youtube.com/watch?v=9jN53I2UfHI" TargetMode="External"/><Relationship Id="rId5" Type="http://schemas.openxmlformats.org/officeDocument/2006/relationships/webSettings" Target="webSettings.xml"/><Relationship Id="rId95" Type="http://schemas.openxmlformats.org/officeDocument/2006/relationships/hyperlink" Target="https://zagovornik.si/izdelki/zagovornik-priporoca-odpravo-posredne-diskriminacije-pri-drzavnih-stipendijah/" TargetMode="External"/><Relationship Id="rId160" Type="http://schemas.openxmlformats.org/officeDocument/2006/relationships/header" Target="header28.xml"/><Relationship Id="rId22" Type="http://schemas.openxmlformats.org/officeDocument/2006/relationships/footer" Target="footer6.xml"/><Relationship Id="rId43" Type="http://schemas.openxmlformats.org/officeDocument/2006/relationships/hyperlink" Target="https://zagovornik.si/izdelki/zagovornik-ugotovil-rasno-profiliranje-v-trgovini-v-centru-ljubljane/" TargetMode="External"/><Relationship Id="rId64" Type="http://schemas.openxmlformats.org/officeDocument/2006/relationships/hyperlink" Target="https://zagovornik.si/izdelki/domnevno-diskriminatorna-zavrnitev-moznosti-vkljucitve-v-program-izobrazevanja/" TargetMode="External"/><Relationship Id="rId118" Type="http://schemas.openxmlformats.org/officeDocument/2006/relationships/hyperlink" Target="https://zagovornik.si/izdelki/priporocilo-zagovornika-nacela-enakosti-glede-predloga-zakona-o-spremembah-in-dopolnitvah-zakona-o-vrtcih/" TargetMode="External"/><Relationship Id="rId139" Type="http://schemas.openxmlformats.org/officeDocument/2006/relationships/header" Target="header21.xml"/><Relationship Id="rId85" Type="http://schemas.openxmlformats.org/officeDocument/2006/relationships/hyperlink" Target="https://zagovornik.si/izdelki/diskriminacija-po-spolu-pri-dostopu-do-zdravljenja-odvisnosti-v-enem-izmed-socialnovarstvenih-zavodov/" TargetMode="External"/><Relationship Id="rId150" Type="http://schemas.openxmlformats.org/officeDocument/2006/relationships/hyperlink" Target="https://www.youtube.com/watch?v=WMebD4yUDfA" TargetMode="External"/><Relationship Id="rId171"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hyperlink" Target="https://zagovornik.si/izdelki/diskriminacija-pri-variabilnem-delu-place/" TargetMode="External"/><Relationship Id="rId108" Type="http://schemas.openxmlformats.org/officeDocument/2006/relationships/hyperlink" Target="https://zagovornik.si/izdelki/priporocili-zagovornika-nacela-enakosti-glede-predloga-zakona-o-spremembah-in-dopolnitvah-zakona-o-socialnem-varstvu/" TargetMode="External"/><Relationship Id="rId129" Type="http://schemas.openxmlformats.org/officeDocument/2006/relationships/hyperlink" Target="https://zagovornik.si/izdelki/priporocilo-zagovornika-glede-omogocanja-ustreznih-prilagoditev-prehrane-v-vrtcihpriporocilo-zagovornika-glede-omogocanja-ustreznih-prilagoditev-prehrane-v-vrtcih-na-podlagi-prepricanja-otrok-oziroma/" TargetMode="External"/><Relationship Id="rId54" Type="http://schemas.openxmlformats.org/officeDocument/2006/relationships/hyperlink" Target="https://zagovornik.si/izdelki/domnevna-diskriminacija-pri-prehrani-v-vrtcu/" TargetMode="External"/><Relationship Id="rId70" Type="http://schemas.openxmlformats.org/officeDocument/2006/relationships/hyperlink" Target="https://zagovornik.si/izdelki/domnevna-diskriminacija-pri-placilu-storitve-v-lokalnem-drustvu-za-pomoc-osebam-z-motnjami-v-dusevnem-razvoju/" TargetMode="External"/><Relationship Id="rId75" Type="http://schemas.openxmlformats.org/officeDocument/2006/relationships/hyperlink" Target="https://zagovornik.si/izdelki/domnevna-diskriminacija-pri-izplacilu-poslovne-uspesnosti-3/" TargetMode="External"/><Relationship Id="rId91" Type="http://schemas.openxmlformats.org/officeDocument/2006/relationships/hyperlink" Target="https://zagovornik.si/izdelki/spolno-nadlegovanje-na-sluzbeni-poti-v-tujini/" TargetMode="External"/><Relationship Id="rId96" Type="http://schemas.openxmlformats.org/officeDocument/2006/relationships/hyperlink" Target="https://zagovornik.si/izdelki/zagovornik-priporoca-naj-ugodnejsa-obravnava-pri-subvencioniranem-bivanju-studentov-pripada-vsem-studentom-z-invalidnostmi-2/" TargetMode="External"/><Relationship Id="rId140" Type="http://schemas.openxmlformats.org/officeDocument/2006/relationships/header" Target="header22.xml"/><Relationship Id="rId145" Type="http://schemas.openxmlformats.org/officeDocument/2006/relationships/hyperlink" Target="https://www.youtube.com/watch?v=d1HdukOyEms" TargetMode="External"/><Relationship Id="rId161" Type="http://schemas.openxmlformats.org/officeDocument/2006/relationships/header" Target="header29.xml"/><Relationship Id="rId166"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hyperlink" Target="https://zagovornik.si/izdelki/zavrnitev-sklenitve-zdravstvenega-zavarovanja-starejsim-od-64-let-v-konkretnem-primeru-ni-bilo-diskriminatorno/" TargetMode="External"/><Relationship Id="rId114" Type="http://schemas.openxmlformats.org/officeDocument/2006/relationships/hyperlink" Target="https://zagovornik.si/izdelki/priporocila-zagovornika-nacela-enakosti-glede-predloga-zakona-o-kazenski-obravnavi-mladoletnikov-zokom/" TargetMode="External"/><Relationship Id="rId119" Type="http://schemas.openxmlformats.org/officeDocument/2006/relationships/hyperlink" Target="https://zagovornik.si/izdelki/priporocilo-zagovornika-glede-novega-osnutka-zakona-o-visokem-solstvu/" TargetMode="External"/><Relationship Id="rId44" Type="http://schemas.openxmlformats.org/officeDocument/2006/relationships/hyperlink" Target="https://zagovornik.si/izdelki/zagovornik-ni-ugotovil-diskriminacije-pri-zavrnitvi-vclanitve-v-lokalno-drustvo-paraplegikov/" TargetMode="External"/><Relationship Id="rId60" Type="http://schemas.openxmlformats.org/officeDocument/2006/relationships/hyperlink" Target="https://zagovornik.si/izdelki/domnevna-diskriminacija-pri-zakljucku-specializacije-in-pridobitvi-naziva/" TargetMode="External"/><Relationship Id="rId65" Type="http://schemas.openxmlformats.org/officeDocument/2006/relationships/hyperlink" Target="https://zagovornik.si/izdelki/domneva-diskriminacija-pri-prodaji-vozovnic-avtobusnega-podjetja/" TargetMode="External"/><Relationship Id="rId81" Type="http://schemas.openxmlformats.org/officeDocument/2006/relationships/hyperlink" Target="https://zagovornik.si/izdelki/predlog-za-obravnavo-diskriminacije-pri-zaposlovanju/" TargetMode="External"/><Relationship Id="rId86" Type="http://schemas.openxmlformats.org/officeDocument/2006/relationships/hyperlink" Target="https://zagovornik.si/izdelki/domnevna-diskriminacija-v-zvezi-z-zavrnitvijo-prosnje-za-oprostitev-opravljanja-delovnih-ur-oziroma-oprostitvi-placila-neopravljenih-delovnih-ur-v-lovskem-drustvu/" TargetMode="External"/><Relationship Id="rId130" Type="http://schemas.openxmlformats.org/officeDocument/2006/relationships/hyperlink" Target="https://zagovornik.si/izdelki-zagovornika/posebna-porocila/" TargetMode="External"/><Relationship Id="rId135" Type="http://schemas.openxmlformats.org/officeDocument/2006/relationships/hyperlink" Target="https://zagovornik.si/izdelki-zagovornika/posebna-porocila/" TargetMode="External"/><Relationship Id="rId151" Type="http://schemas.openxmlformats.org/officeDocument/2006/relationships/hyperlink" Target="https://www.youtube.com/watch?v=HYMjsP4QMGE" TargetMode="External"/><Relationship Id="rId156" Type="http://schemas.openxmlformats.org/officeDocument/2006/relationships/header" Target="header24.xml"/><Relationship Id="rId13" Type="http://schemas.openxmlformats.org/officeDocument/2006/relationships/hyperlink" Target="https://zagovornik.si/izdelki-zagovornika/letno-porocilo/" TargetMode="External"/><Relationship Id="rId18" Type="http://schemas.openxmlformats.org/officeDocument/2006/relationships/footer" Target="footer5.xml"/><Relationship Id="rId39" Type="http://schemas.openxmlformats.org/officeDocument/2006/relationships/hyperlink" Target="https://zagovornik.si/izdelki/diskriminacija-zaradi-upostevanja-merila-prisotnosti-pri-nagradi-za-poslovno-uspesnost/" TargetMode="External"/><Relationship Id="rId109" Type="http://schemas.openxmlformats.org/officeDocument/2006/relationships/hyperlink" Target="https://zagovornik.si/izdelki/priporocila-zagovornika-nacela-enakosti-glede-osnutka-predloga-zakona-o-spremembah-in-dopolnitvah-zakona-o-splosnem-upravnem-postopku-zup-i/" TargetMode="External"/><Relationship Id="rId34" Type="http://schemas.openxmlformats.org/officeDocument/2006/relationships/hyperlink" Target="https://zagovornik.si/izdelki/diskriminacija-in-nadlegovanje-zaradi-barve-koze-na-gorenjskem/" TargetMode="External"/><Relationship Id="rId50" Type="http://schemas.openxmlformats.org/officeDocument/2006/relationships/hyperlink" Target="https://zagovornik.si/izdelki/domnevna-diskriminacija-zaradi-prijave-nadlegovanja-nadrejenega/" TargetMode="External"/><Relationship Id="rId55" Type="http://schemas.openxmlformats.org/officeDocument/2006/relationships/hyperlink" Target="https://zagovornik.si/izdelki/zatrjevana-diskriminacija-v-delovnem-razmerju-zaradi-starsevstva/" TargetMode="External"/><Relationship Id="rId76" Type="http://schemas.openxmlformats.org/officeDocument/2006/relationships/hyperlink" Target="https://zagovornik.si/izdelki/domnevna-diskriminacija-pri-nagrajevanju-delavcev/" TargetMode="External"/><Relationship Id="rId97" Type="http://schemas.openxmlformats.org/officeDocument/2006/relationships/header" Target="header13.xml"/><Relationship Id="rId104" Type="http://schemas.openxmlformats.org/officeDocument/2006/relationships/hyperlink" Target="https://zagovornik.si/izdelki/priporocila-zagovornika-glede-osnutka-predloga-zakona-o-izenacevanju-moznosti-invalidov/" TargetMode="External"/><Relationship Id="rId120" Type="http://schemas.openxmlformats.org/officeDocument/2006/relationships/hyperlink" Target="https://zagovornik.si/izdelki/priporocila-zagovornika-glede-predloga-zakona-o-visokem-solstvu/" TargetMode="External"/><Relationship Id="rId125" Type="http://schemas.openxmlformats.org/officeDocument/2006/relationships/hyperlink" Target="https://zagovornik.si/izdelki/priporocilo-zagovornika-nacela-enakosti-glede-moznosti-udelezbe-neclana-v-posameznih-aktivnostih-invalidske-organizacije/" TargetMode="External"/><Relationship Id="rId141" Type="http://schemas.openxmlformats.org/officeDocument/2006/relationships/hyperlink" Target="http://www.zagovornik.si" TargetMode="External"/><Relationship Id="rId146" Type="http://schemas.openxmlformats.org/officeDocument/2006/relationships/hyperlink" Target="https://www.youtube.com/watch?v=WSVOhtx9ltA" TargetMode="External"/><Relationship Id="rId167" Type="http://schemas.openxmlformats.org/officeDocument/2006/relationships/hyperlink" Target="http://www.zagovornik.si" TargetMode="External"/><Relationship Id="rId7" Type="http://schemas.openxmlformats.org/officeDocument/2006/relationships/endnotes" Target="endnotes.xml"/><Relationship Id="rId71" Type="http://schemas.openxmlformats.org/officeDocument/2006/relationships/hyperlink" Target="https://zagovornik.si/izdelki/odprava-diskriminacije-pri-nagradi-za-poslovno-uspesnost/" TargetMode="External"/><Relationship Id="rId92" Type="http://schemas.openxmlformats.org/officeDocument/2006/relationships/hyperlink" Target="https://zagovornik.si/izdelki/domnevno-diskriminatorna-ureditev-uporabe-kuponov-s-popusti-pri-spletnem-nakupovanju/" TargetMode="External"/><Relationship Id="rId162"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eader" Target="header7.xml"/><Relationship Id="rId40" Type="http://schemas.openxmlformats.org/officeDocument/2006/relationships/hyperlink" Target="https://zagovornik.si/izdelki/diskriminacija-zaradi-spolne-usmerjenosti-v-postopku-zaposlitve/" TargetMode="External"/><Relationship Id="rId45" Type="http://schemas.openxmlformats.org/officeDocument/2006/relationships/hyperlink" Target="https://zagovornik.si/izdelki/pogojevanje-popustov-z-uporabo-aplikacije-za-pametni-telefon-ni-diskriminacija/" TargetMode="External"/><Relationship Id="rId66" Type="http://schemas.openxmlformats.org/officeDocument/2006/relationships/hyperlink" Target="https://zagovornik.si/izdelki/odprava-diskriminacije-zaradi-nosecnosti-in-starsevstva-pri-nagradi-za-poslovno-uspesnost/" TargetMode="External"/><Relationship Id="rId87" Type="http://schemas.openxmlformats.org/officeDocument/2006/relationships/hyperlink" Target="https://zagovornik.si/izdelki/zatrjevana-diskriminacija-pri-izplacilu-poslovne-uspesnosti-zaradi-datuma-in-nacina-prenehanja-delovnega-razmerja/" TargetMode="External"/><Relationship Id="rId110" Type="http://schemas.openxmlformats.org/officeDocument/2006/relationships/hyperlink" Target="https://zagovornik.si/izdelki/priporocila-zagovornika-nacela-enakosti-glede-predloga-novega-zakona-o-medijih/" TargetMode="External"/><Relationship Id="rId115" Type="http://schemas.openxmlformats.org/officeDocument/2006/relationships/hyperlink" Target="https://zagovornik.si/izdelki/priporocili-zagovornika-nacela-enakosti-glede-predloga-zakona-o-spremembah-in-dopolnitvah-zakona-o-sodnih-izvedencih-sodnih-cenilcih-in-sodnih-tolmacih/" TargetMode="External"/><Relationship Id="rId131" Type="http://schemas.openxmlformats.org/officeDocument/2006/relationships/hyperlink" Target="https://zagovornik.si/izdelki-zagovornika/posebna-porocila/" TargetMode="External"/><Relationship Id="rId136" Type="http://schemas.openxmlformats.org/officeDocument/2006/relationships/hyperlink" Target="https://zagovornik.si/izdelki-zagovornika/posebna-porocila/" TargetMode="External"/><Relationship Id="rId157" Type="http://schemas.openxmlformats.org/officeDocument/2006/relationships/header" Target="header25.xml"/><Relationship Id="rId61" Type="http://schemas.openxmlformats.org/officeDocument/2006/relationships/hyperlink" Target="https://zagovornik.si/izdelki/razlicna-ureditev-telefonije-in-nakupa-dobrin-v-zaporu-zaradi-neprimerljivosti-polozajev-ne-pomeni-diskriminacije-zapornikov/" TargetMode="External"/><Relationship Id="rId82" Type="http://schemas.openxmlformats.org/officeDocument/2006/relationships/hyperlink" Target="https://zagovornik.si/izdelki/domnevna-diskriminacija-zaradi-omejitve-dostopa-do-hotelskih-storitev-osebam-mlajsim-od-16-let/" TargetMode="External"/><Relationship Id="rId152" Type="http://schemas.openxmlformats.org/officeDocument/2006/relationships/hyperlink" Target="https://www.youtube.com/watch?v=UGMIDqV_un0" TargetMode="External"/><Relationship Id="rId19" Type="http://schemas.openxmlformats.org/officeDocument/2006/relationships/hyperlink" Target="http://www.zagovornik.si" TargetMode="External"/><Relationship Id="rId14" Type="http://schemas.openxmlformats.org/officeDocument/2006/relationships/header" Target="header3.xml"/><Relationship Id="rId30" Type="http://schemas.openxmlformats.org/officeDocument/2006/relationships/header" Target="header12.xml"/><Relationship Id="rId35" Type="http://schemas.openxmlformats.org/officeDocument/2006/relationships/hyperlink" Target="https://zagovornik.si/izdelki/zagovornik-nacela-enakosti-ugotovil-diskriminacijo-pri-stipendijah-za-zamejske-studente-zaradi-pogoja-etnicnega-porekla/" TargetMode="External"/><Relationship Id="rId56" Type="http://schemas.openxmlformats.org/officeDocument/2006/relationships/hyperlink" Target="https://zagovornik.si/izdelki/domnevna-diskriminacija-dolocenega-sportnega-kluba-v-sportni-zvezi/" TargetMode="External"/><Relationship Id="rId77" Type="http://schemas.openxmlformats.org/officeDocument/2006/relationships/hyperlink" Target="https://zagovornik.si/izdelki/domnevna-diskriminacija-na-podlagi-zdravstvenega-stanja-pri-zaposlovanju/" TargetMode="External"/><Relationship Id="rId100" Type="http://schemas.openxmlformats.org/officeDocument/2006/relationships/header" Target="header16.xml"/><Relationship Id="rId105" Type="http://schemas.openxmlformats.org/officeDocument/2006/relationships/hyperlink" Target="https://zagovornik.si/izdelki/priporocili-zagovornika-k-predlogu-novele-zakona-o-urejanju-trga-dela/" TargetMode="External"/><Relationship Id="rId126" Type="http://schemas.openxmlformats.org/officeDocument/2006/relationships/hyperlink" Target="https://zagovornik.si/izdelki-zagovornika/posebna-porocila/" TargetMode="External"/><Relationship Id="rId147" Type="http://schemas.openxmlformats.org/officeDocument/2006/relationships/hyperlink" Target="https://www.youtube.com/watch?v=yXL429-9giY" TargetMode="External"/><Relationship Id="rId168"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yperlink" Target="https://zagovornik.si/izdelki/domnevna-diskriminacija-zapornice-med-prestajanjem-kazni-zapora/" TargetMode="External"/><Relationship Id="rId72" Type="http://schemas.openxmlformats.org/officeDocument/2006/relationships/hyperlink" Target="https://zagovornik.si/izdelki/diskriminatoren-oglas-za-delo-v-strezbi/" TargetMode="External"/><Relationship Id="rId93" Type="http://schemas.openxmlformats.org/officeDocument/2006/relationships/hyperlink" Target="https://zagovornik.si/izdelki/zatrjevanja-diskriminacija-deklic-na-tekmovanju/" TargetMode="External"/><Relationship Id="rId98" Type="http://schemas.openxmlformats.org/officeDocument/2006/relationships/header" Target="header14.xml"/><Relationship Id="rId121" Type="http://schemas.openxmlformats.org/officeDocument/2006/relationships/hyperlink" Target="https://zagovornik.si/izdelki/priporocili-zagovornika-nacela-enakosti-glede-predloga-zakona-o-spremembah-in-dopolnitvah-zakona-o-romski-skupnosti-v-republiki-sloveniji/" TargetMode="External"/><Relationship Id="rId142" Type="http://schemas.openxmlformats.org/officeDocument/2006/relationships/hyperlink" Target="https://www.youtube.com/watch?v=o2kuyjKdl8Q" TargetMode="External"/><Relationship Id="rId163" Type="http://schemas.openxmlformats.org/officeDocument/2006/relationships/header" Target="header31.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zagovornik.si/izdelki/zagovornik-ni-ugotovil-diskriminacije-pri-ponujanju-hotelskih-storitev-izkljucno-starejsim-od-14-let/" TargetMode="External"/><Relationship Id="rId67" Type="http://schemas.openxmlformats.org/officeDocument/2006/relationships/hyperlink" Target="https://zagovornik.si/izdelki/merila-za-izplacilo-dodatka-za-delovno-aktivnost/" TargetMode="External"/><Relationship Id="rId116" Type="http://schemas.openxmlformats.org/officeDocument/2006/relationships/hyperlink" Target="https://zagovornik.si/izdelki/priporocila-zagovornika-glede-osnutka-predloga-zakona-o-spremembah-in-dopolnitvah-stanovanjskega-zakona/" TargetMode="External"/><Relationship Id="rId137" Type="http://schemas.openxmlformats.org/officeDocument/2006/relationships/header" Target="header19.xml"/><Relationship Id="rId158" Type="http://schemas.openxmlformats.org/officeDocument/2006/relationships/header" Target="header26.xml"/><Relationship Id="rId20" Type="http://schemas.openxmlformats.org/officeDocument/2006/relationships/header" Target="header5.xml"/><Relationship Id="rId41" Type="http://schemas.openxmlformats.org/officeDocument/2006/relationships/hyperlink" Target="https://zagovornik.si/izdelki/diskriminacija-zenske-ki-so-ji-v-brivnici-zavrnili-strizenje/" TargetMode="External"/><Relationship Id="rId62" Type="http://schemas.openxmlformats.org/officeDocument/2006/relationships/hyperlink" Target="https://zagovornik.si/izdelki/domnevna-diskriminacija-pri-solski-prehrani/" TargetMode="External"/><Relationship Id="rId83" Type="http://schemas.openxmlformats.org/officeDocument/2006/relationships/hyperlink" Target="https://zagovornik.si/izdelki/poravnava-zaradi-diskriminatornega-izplacevanja-nagrade-za-poslovno-uspesnost/" TargetMode="External"/><Relationship Id="rId88" Type="http://schemas.openxmlformats.org/officeDocument/2006/relationships/hyperlink" Target="https://zagovornik.si/izdelki/sklep-o-ustavitvi-postopka-v-primeru-nepovabila-v-televizijsko-oddajo/" TargetMode="External"/><Relationship Id="rId111" Type="http://schemas.openxmlformats.org/officeDocument/2006/relationships/hyperlink" Target="https://zagovornik.si/izdelki/priporocilo-zagovornika-glede-osnutka-predloga-uredbe-o-varovanju-ogrozenih-uradnih-oseb/" TargetMode="External"/><Relationship Id="rId132" Type="http://schemas.openxmlformats.org/officeDocument/2006/relationships/hyperlink" Target="https://zagovornik.si/izdelki/priporocilo-zagovornika-nacela-enakosti-glede-zagotavljanja-vseh-vrst-pokopov-na-pokopaliscih/" TargetMode="External"/><Relationship Id="rId153" Type="http://schemas.openxmlformats.org/officeDocument/2006/relationships/hyperlink" Target="https://www.youtube.com/watch?v=WkWiZID0TT8" TargetMode="External"/><Relationship Id="rId15" Type="http://schemas.openxmlformats.org/officeDocument/2006/relationships/header" Target="header4.xml"/><Relationship Id="rId36" Type="http://schemas.openxmlformats.org/officeDocument/2006/relationships/hyperlink" Target="https://zagovornik.si/izdelki/diskriminacija-zaradi-neizdaje-odlocbe-v-jeziku-avtohtone-narodne-skupnosti/" TargetMode="External"/><Relationship Id="rId57" Type="http://schemas.openxmlformats.org/officeDocument/2006/relationships/hyperlink" Target="https://zagovornik.si/izdelki/domnevna-diskriminacija-pri-izplacilu-bozicnice-nekdanjemu-zaposlenemu/" TargetMode="External"/><Relationship Id="rId106" Type="http://schemas.openxmlformats.org/officeDocument/2006/relationships/hyperlink" Target="https://zagovornik.si/izdelki/priporocila-zagovornika-nacela-enakosti-glede-predloga-zakona-o-spremembah-in-dopolnitvah-zakona-o-socialnem-varstvu/" TargetMode="External"/><Relationship Id="rId127" Type="http://schemas.openxmlformats.org/officeDocument/2006/relationships/hyperlink" Target="https://zagovornik.si/izdelki/priporocilo-zagovornika-nacela-enakosti-glede-prepovedi-diskriminacije-pri-nudenju-turisticnih-storitev/" TargetMode="External"/><Relationship Id="rId10" Type="http://schemas.openxmlformats.org/officeDocument/2006/relationships/header" Target="header2.xml"/><Relationship Id="rId31" Type="http://schemas.openxmlformats.org/officeDocument/2006/relationships/hyperlink" Target="https://zagovornik.si/izdelki/diskriminacija-delavke-po-njeni-odsotnosti-povezani-z-nosecnostjo-in-nego-otroka/" TargetMode="External"/><Relationship Id="rId52" Type="http://schemas.openxmlformats.org/officeDocument/2006/relationships/hyperlink" Target="https://zagovornik.si/izdelki/domnevna-diskriminacija-zaradi-vere-pri-koriscenju-odmora-za-malico/" TargetMode="External"/><Relationship Id="rId73" Type="http://schemas.openxmlformats.org/officeDocument/2006/relationships/hyperlink" Target="https://zagovornik.si/izdelki/diskriminatoren-oglas-za-delo-v-administraciji/" TargetMode="External"/><Relationship Id="rId78" Type="http://schemas.openxmlformats.org/officeDocument/2006/relationships/hyperlink" Target="https://zagovornik.si/izdelki/predlog-za-obravnavo-diskriminacije-pri-zaposlovanju-in-delu-v-javnem-zavodu/" TargetMode="External"/><Relationship Id="rId94" Type="http://schemas.openxmlformats.org/officeDocument/2006/relationships/hyperlink" Target="https://zagovornik.si/izdelki/zatrjevana-diskriminacija-pri-vkljucevanju-v-projekt-izobrazevanja/" TargetMode="External"/><Relationship Id="rId99" Type="http://schemas.openxmlformats.org/officeDocument/2006/relationships/header" Target="header15.xml"/><Relationship Id="rId101" Type="http://schemas.openxmlformats.org/officeDocument/2006/relationships/header" Target="header17.xml"/><Relationship Id="rId122" Type="http://schemas.openxmlformats.org/officeDocument/2006/relationships/hyperlink" Target="https://zagovornik.si/izdelki/zagovornik-priporoca-odpravo-posredne-diskriminacije-pri-drzavnih-stipendijah-2/" TargetMode="External"/><Relationship Id="rId143" Type="http://schemas.openxmlformats.org/officeDocument/2006/relationships/hyperlink" Target="https://www.youtube.com/watch?v=R1oS5zbE_j8" TargetMode="External"/><Relationship Id="rId148" Type="http://schemas.openxmlformats.org/officeDocument/2006/relationships/hyperlink" Target="https://www.youtube.com/watch?v=KhLB52lgLLo" TargetMode="External"/><Relationship Id="rId164" Type="http://schemas.openxmlformats.org/officeDocument/2006/relationships/header" Target="header32.xml"/><Relationship Id="rId16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mailto:gp@zagovornik-rs.si" TargetMode="External"/><Relationship Id="rId47" Type="http://schemas.openxmlformats.org/officeDocument/2006/relationships/hyperlink" Target="https://zagovornik.si/izdelki/banka-ki-druzbi-ni-odobrila-kredita-ni-krsila-prepovedi-diskriminacije-zaradi-drzavljanstva-direktorice/" TargetMode="External"/><Relationship Id="rId68" Type="http://schemas.openxmlformats.org/officeDocument/2006/relationships/hyperlink" Target="https://zagovornik.si/izdelki/odprava-diskriminacije-zaradi-zdravstvenega-stanja-pri-nagradi-za-poslovno-uspesnost/" TargetMode="External"/><Relationship Id="rId89" Type="http://schemas.openxmlformats.org/officeDocument/2006/relationships/hyperlink" Target="https://zagovornik.si/izdelki/odpravljena-diskriminacija-pri-nagrajevanju-zaposlenih/" TargetMode="External"/><Relationship Id="rId112" Type="http://schemas.openxmlformats.org/officeDocument/2006/relationships/hyperlink" Target="https://zagovornik.si/izdelki/priporocila-zagovornika-nacela-enakosti-glede-osnutka-predloga-zakona-o-javnem-redu-in-miru/" TargetMode="External"/><Relationship Id="rId133" Type="http://schemas.openxmlformats.org/officeDocument/2006/relationships/hyperlink" Target="https://zagovornik.si/izdelki-zagovornika/posebna-porocila/" TargetMode="External"/><Relationship Id="rId154" Type="http://schemas.openxmlformats.org/officeDocument/2006/relationships/hyperlink" Target="https://www.youtube.com/watch?v=D-ZuNtLC3P8" TargetMode="External"/><Relationship Id="rId16" Type="http://schemas.openxmlformats.org/officeDocument/2006/relationships/footer" Target="footer3.xml"/><Relationship Id="rId37" Type="http://schemas.openxmlformats.org/officeDocument/2006/relationships/hyperlink" Target="https://zagovornik.si/izdelki/diskriminacija-starejsega-policista-pri-razporejanju-na-delo/" TargetMode="External"/><Relationship Id="rId58" Type="http://schemas.openxmlformats.org/officeDocument/2006/relationships/hyperlink" Target="https://zagovornik.si/izdelki/domnevna-diskriminacija-prosilcev-za-mednarodno-zascito-pri-dostopu-do-pravnega-varstva/" TargetMode="External"/><Relationship Id="rId79" Type="http://schemas.openxmlformats.org/officeDocument/2006/relationships/hyperlink" Target="https://zagovornik.si/izdelki/zatrjevana-diskriminacija-pri-prilagoditvi-delovnega-casa-zaradi-starsevstva/" TargetMode="External"/><Relationship Id="rId102" Type="http://schemas.openxmlformats.org/officeDocument/2006/relationships/header" Target="header18.xml"/><Relationship Id="rId123" Type="http://schemas.openxmlformats.org/officeDocument/2006/relationships/hyperlink" Target="https://zagovornik.si/izdelki/zagovornik-priporoca-naj-ugodnejsa-obravnava-pri-subvencioniranem-bivanju-studentov-pripada-vsem-studentom-z-invalidnostmi/" TargetMode="External"/><Relationship Id="rId144" Type="http://schemas.openxmlformats.org/officeDocument/2006/relationships/hyperlink" Target="https://www.youtube.com/watch?v=0nVS34zS_TU" TargetMode="External"/><Relationship Id="rId90" Type="http://schemas.openxmlformats.org/officeDocument/2006/relationships/hyperlink" Target="https://zagovornik.si/izdelki/domnevno-diskriminatorni-zaposlitveni-pogoji-zdravstvenih-delavcev-iz-tujine/" TargetMode="External"/><Relationship Id="rId165" Type="http://schemas.openxmlformats.org/officeDocument/2006/relationships/header" Target="header33.xml"/><Relationship Id="rId27" Type="http://schemas.openxmlformats.org/officeDocument/2006/relationships/header" Target="header9.xml"/><Relationship Id="rId48" Type="http://schemas.openxmlformats.org/officeDocument/2006/relationships/hyperlink" Target="https://zagovornik.si/izdelki/muzej-pri-pripravi-in-postavitvi-razstave-ni-diskriminiral-verske-skupnosti/" TargetMode="External"/><Relationship Id="rId69" Type="http://schemas.openxmlformats.org/officeDocument/2006/relationships/hyperlink" Target="https://zagovornik.si/izdelki/domnevna-diskriminacija-po-spolu-pri-javnem-razpisu-za-pridobitev-kmetijske-subvencije/" TargetMode="External"/><Relationship Id="rId113" Type="http://schemas.openxmlformats.org/officeDocument/2006/relationships/hyperlink" Target="https://zagovornik.si/izdelki/priporocila-zagovornika-nacela-enakosti-glede-predloga-zakona-o-obravnavanju-mladoletnikov-zaradi-kaznivih-dejanj/" TargetMode="External"/><Relationship Id="rId134" Type="http://schemas.openxmlformats.org/officeDocument/2006/relationships/hyperlink" Target="https://zagovornik.si/izdelki/35796/" TargetMode="External"/><Relationship Id="rId80" Type="http://schemas.openxmlformats.org/officeDocument/2006/relationships/hyperlink" Target="https://zagovornik.si/izdelki/neenaka-obravnava-pri-pokopu-glede-na-kraj-bivanja/" TargetMode="External"/><Relationship Id="rId155" Type="http://schemas.openxmlformats.org/officeDocument/2006/relationships/header" Target="header23.xml"/><Relationship Id="rId17" Type="http://schemas.openxmlformats.org/officeDocument/2006/relationships/footer" Target="footer4.xml"/><Relationship Id="rId38" Type="http://schemas.openxmlformats.org/officeDocument/2006/relationships/hyperlink" Target="https://zagovornik.si/izdelki/diskriminacija-pri-dolocitvi-meril-za-izplacilo-nagrade-zaposlenim-ob-koncu-leta/" TargetMode="External"/><Relationship Id="rId59" Type="http://schemas.openxmlformats.org/officeDocument/2006/relationships/hyperlink" Target="https://zagovornik.si/izdelki/domnevna-diskriminacija-pri-prevedbi-pedagoskega-v-znanstveni-raziskovalni-naziv/" TargetMode="External"/><Relationship Id="rId103" Type="http://schemas.openxmlformats.org/officeDocument/2006/relationships/customXml" Target="ink/ink1.xml"/><Relationship Id="rId124" Type="http://schemas.openxmlformats.org/officeDocument/2006/relationships/hyperlink" Target="https://zagovornik.si/izdelki/priporocilo-za-odpravo-diskriminacije-starsev-pokojnikov-v-zakonu-o-dedovanj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lgbtiq-equality-strategy-2026-2030-0_en" TargetMode="External"/><Relationship Id="rId13" Type="http://schemas.openxmlformats.org/officeDocument/2006/relationships/hyperlink" Target="https://eur-lex.europa.eu/legal-content/SL/TXT/?uri=celex%3A32000L0043" TargetMode="External"/><Relationship Id="rId18" Type="http://schemas.openxmlformats.org/officeDocument/2006/relationships/hyperlink" Target="https://zagovornik.si/wp-content/uploads/2025/12/ZNEvolution.pdf" TargetMode="External"/><Relationship Id="rId26" Type="http://schemas.openxmlformats.org/officeDocument/2006/relationships/hyperlink" Target="https://zagovornik.si/izdelki/priporocilo-glede-priprave-nacionalnih-strateskih-nacrtov-za-varstvo-pred-diskriminacijo/" TargetMode="External"/><Relationship Id="rId3" Type="http://schemas.openxmlformats.org/officeDocument/2006/relationships/hyperlink" Target="http://www.sodnapraksa.si/?q=diskriminacija&amp;database%5bVDSS%5d=VDSS&amp;_submit=i%C5%A1%C4%8Di&amp;rowsPerPage=20&amp;page=2&amp;id=2010040815248168" TargetMode="External"/><Relationship Id="rId21" Type="http://schemas.openxmlformats.org/officeDocument/2006/relationships/hyperlink" Target="https://eur-lex.europa.eu/legal-content/SL/TXT/PDF/?uri=CELEX:52021DC0101&amp;from=SL" TargetMode="External"/><Relationship Id="rId7" Type="http://schemas.openxmlformats.org/officeDocument/2006/relationships/hyperlink" Target="https://commission.europa.eu/strategy-and-policy/policies/justice-and-fundamental-rights/gender-equality/gender-equality-strategy_sl?utm_source=chatgpt.com" TargetMode="External"/><Relationship Id="rId12" Type="http://schemas.openxmlformats.org/officeDocument/2006/relationships/hyperlink" Target="https://ec.europa.eu/newsroom/just/document.cfm?action=display&amp;doc_id=43205" TargetMode="External"/><Relationship Id="rId17" Type="http://schemas.openxmlformats.org/officeDocument/2006/relationships/hyperlink" Target="https://www.youtube.com/@zagovornik" TargetMode="External"/><Relationship Id="rId25" Type="http://schemas.openxmlformats.org/officeDocument/2006/relationships/hyperlink" Target="https://eur-lex.europa.eu/legal-content/SL/TXT/?uri=CELEX%3A52021DC0615" TargetMode="External"/><Relationship Id="rId2" Type="http://schemas.openxmlformats.org/officeDocument/2006/relationships/hyperlink" Target="http://www.sodnapraksa.si/?q=id:2012032113059000&amp;database%5bSOVS%5d=SOVS&amp;database%5bIESP%5d=IESP&amp;database%5bVDSS%5d=VDSS&amp;database%5bUPRS%5d=UPRS&amp;_submit=i%C5%A1%C4%8Di&amp;page=0&amp;id=2012032113059000" TargetMode="External"/><Relationship Id="rId16" Type="http://schemas.openxmlformats.org/officeDocument/2006/relationships/hyperlink" Target="https://zagovornik.si/izdelki-zagovornika/raziskave-o-diskriminaciji/" TargetMode="External"/><Relationship Id="rId20" Type="http://schemas.openxmlformats.org/officeDocument/2006/relationships/hyperlink" Target="https://eur-lex.europa.eu/legal-content/SL/ALL/?uri=CELEX:52020DC0620" TargetMode="External"/><Relationship Id="rId29" Type="http://schemas.openxmlformats.org/officeDocument/2006/relationships/hyperlink" Target="https://www.gov.si/teme/enakost-zensk-in-moskih/" TargetMode="External"/><Relationship Id="rId1" Type="http://schemas.openxmlformats.org/officeDocument/2006/relationships/hyperlink" Target="http://www.sodnapraksa.si" TargetMode="External"/><Relationship Id="rId6" Type="http://schemas.openxmlformats.org/officeDocument/2006/relationships/hyperlink" Target="https://rm.coe.int/sixth-report-on-slovenia-translation-in-slovenian-/4880291aea" TargetMode="External"/><Relationship Id="rId11" Type="http://schemas.openxmlformats.org/officeDocument/2006/relationships/hyperlink" Target="https://eur-lex.europa.eu/legal-content/SL/TXT/?uri=CELEX%3A32024L1500" TargetMode="External"/><Relationship Id="rId24" Type="http://schemas.openxmlformats.org/officeDocument/2006/relationships/hyperlink" Target="https://eur-lex.europa.eu/legal-content/sl/TXT/?uri=CELEX%3A52020DC0698" TargetMode="External"/><Relationship Id="rId5" Type="http://schemas.openxmlformats.org/officeDocument/2006/relationships/hyperlink" Target="https://op.europa.eu/en/publication-detail/-/publication/cd5d60a3-094d-11e7-8a35-01aa75ed71a1/language-en" TargetMode="External"/><Relationship Id="rId15" Type="http://schemas.openxmlformats.org/officeDocument/2006/relationships/hyperlink" Target="https://www.varuh-rs.si/fileadmin/user_upload/pdf/lp/LP_2024/Letno_porocilo_VCP_RS_za_leto_2024.pdf" TargetMode="External"/><Relationship Id="rId23" Type="http://schemas.openxmlformats.org/officeDocument/2006/relationships/hyperlink" Target="https://eur-lex.europa.eu/legal-content/SL/TXT/?uri=CELEX:52020DC0565&amp;qid=1606229167624" TargetMode="External"/><Relationship Id="rId28" Type="http://schemas.openxmlformats.org/officeDocument/2006/relationships/hyperlink" Target="https://www.gov.si/novice/2021-12-28-vlada-je-sprejela-nacionalni-program-ukrepov-za-rome-za-obdobje-20212030/" TargetMode="External"/><Relationship Id="rId10" Type="http://schemas.openxmlformats.org/officeDocument/2006/relationships/hyperlink" Target="https://eur-lex.europa.eu/legal-content/SL/TXT/?uri=CELEX:32024L1499&amp;qid=1725327207817" TargetMode="External"/><Relationship Id="rId19" Type="http://schemas.openxmlformats.org/officeDocument/2006/relationships/hyperlink" Target="https://www.youtube.com/@zagovornik/videos" TargetMode="External"/><Relationship Id="rId4" Type="http://schemas.openxmlformats.org/officeDocument/2006/relationships/hyperlink" Target="https://zagovornik.si/izdelki-zagovornika/letno-porocilo/" TargetMode="External"/><Relationship Id="rId9" Type="http://schemas.openxmlformats.org/officeDocument/2006/relationships/hyperlink" Target="https://commission.europa.eu/strategy-and-policy/policies/justice-and-fundamental-rights/combatting-discrimination-0/equality-data-collection_en" TargetMode="External"/><Relationship Id="rId14" Type="http://schemas.openxmlformats.org/officeDocument/2006/relationships/hyperlink" Target="https://zagovornik.si/izdelki-zagovornika/posebna-porocila/" TargetMode="External"/><Relationship Id="rId22" Type="http://schemas.openxmlformats.org/officeDocument/2006/relationships/hyperlink" Target="https://eur-lex.europa.eu/legal-content/SL/TXT/?uri=CELEX%3A52020DC0152" TargetMode="External"/><Relationship Id="rId27" Type="http://schemas.openxmlformats.org/officeDocument/2006/relationships/hyperlink" Target="https://www.gov.si/zbirke/projekti-in-programi/akcijski-program-za-invalide/" TargetMode="External"/></Relationships>
</file>

<file path=word/ink/ink1.xml><?xml version="1.0" encoding="utf-8"?>
<inkml:ink xmlns:inkml="http://www.w3.org/2003/InkML">
  <inkml:definitions/>
</inkml:ink>
</file>

<file path=word/theme/theme1.xml><?xml version="1.0" encoding="utf-8"?>
<a:theme xmlns:a="http://schemas.openxmlformats.org/drawingml/2006/main" name="Officeova tema">
  <a:themeElements>
    <a:clrScheme name="Po meri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35FD9E-BA3D-4C36-BAB7-5D4B394E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71236</Words>
  <Characters>432407</Characters>
  <Application>Microsoft Office Word</Application>
  <DocSecurity>0</DocSecurity>
  <Lines>12717</Lines>
  <Paragraphs>5301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498342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Merlov</dc:creator>
  <cp:lastModifiedBy>Črt Kaker</cp:lastModifiedBy>
  <cp:revision>2</cp:revision>
  <cp:lastPrinted>2025-02-06T13:21:00Z</cp:lastPrinted>
  <dcterms:created xsi:type="dcterms:W3CDTF">2026-03-23T10:08:00Z</dcterms:created>
  <dcterms:modified xsi:type="dcterms:W3CDTF">2026-03-23T10:08:00Z</dcterms:modified>
</cp:coreProperties>
</file>