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F631" w14:textId="6076210F" w:rsidR="000A6594" w:rsidRPr="002C6E79" w:rsidRDefault="00452DCB" w:rsidP="004D2D37">
      <w:pPr>
        <w:pStyle w:val="Navadensplet"/>
        <w:spacing w:before="0" w:beforeAutospacing="0" w:after="0" w:afterAutospacing="0" w:line="260" w:lineRule="exact"/>
        <w:rPr>
          <w:rFonts w:ascii="Arial" w:hAnsi="Arial" w:cs="Arial"/>
          <w:b/>
          <w:sz w:val="22"/>
          <w:szCs w:val="22"/>
        </w:rPr>
      </w:pPr>
      <w:r w:rsidRPr="002C6E79">
        <w:rPr>
          <w:rFonts w:ascii="Arial" w:hAnsi="Arial" w:cs="Arial"/>
          <w:b/>
          <w:sz w:val="22"/>
          <w:szCs w:val="22"/>
        </w:rPr>
        <w:t>Državni zbor</w:t>
      </w:r>
      <w:r w:rsidR="003739A1" w:rsidRPr="002C6E79">
        <w:rPr>
          <w:rFonts w:ascii="Arial" w:hAnsi="Arial" w:cs="Arial"/>
          <w:b/>
          <w:sz w:val="22"/>
          <w:szCs w:val="22"/>
        </w:rPr>
        <w:t xml:space="preserve"> Republike Slovenije</w:t>
      </w:r>
    </w:p>
    <w:p w14:paraId="74D3FD1B" w14:textId="1BD42E09" w:rsidR="00383952" w:rsidRPr="002C6E79" w:rsidRDefault="00383952" w:rsidP="004D2D37">
      <w:pPr>
        <w:spacing w:line="260" w:lineRule="exact"/>
        <w:jc w:val="both"/>
        <w:rPr>
          <w:rFonts w:cs="Arial"/>
          <w:b/>
          <w:bCs/>
          <w:color w:val="111111"/>
          <w:sz w:val="22"/>
          <w:szCs w:val="22"/>
          <w:lang w:eastAsia="sl-SI"/>
        </w:rPr>
      </w:pPr>
      <w:r w:rsidRPr="002C6E79">
        <w:rPr>
          <w:rFonts w:cs="Arial"/>
          <w:b/>
          <w:bCs/>
          <w:color w:val="111111"/>
          <w:sz w:val="22"/>
          <w:szCs w:val="22"/>
          <w:lang w:eastAsia="sl-SI"/>
        </w:rPr>
        <w:t>Poslankam in poslancem</w:t>
      </w:r>
    </w:p>
    <w:p w14:paraId="5682EC18" w14:textId="77777777" w:rsidR="00383952" w:rsidRPr="002C6E79" w:rsidRDefault="00383952" w:rsidP="004D2D37">
      <w:pPr>
        <w:spacing w:line="260" w:lineRule="exact"/>
        <w:jc w:val="both"/>
        <w:rPr>
          <w:rFonts w:cs="Arial"/>
          <w:color w:val="111111"/>
          <w:sz w:val="22"/>
          <w:szCs w:val="22"/>
          <w:lang w:eastAsia="sl-SI"/>
        </w:rPr>
      </w:pPr>
    </w:p>
    <w:p w14:paraId="12E36312" w14:textId="35F6C226" w:rsidR="00770E0C" w:rsidRPr="002C6E79" w:rsidRDefault="00452DCB" w:rsidP="004D2D37">
      <w:pPr>
        <w:spacing w:line="260" w:lineRule="exact"/>
        <w:jc w:val="both"/>
        <w:rPr>
          <w:rFonts w:cs="Arial"/>
          <w:color w:val="111111"/>
          <w:sz w:val="22"/>
          <w:szCs w:val="22"/>
          <w:lang w:eastAsia="sl-SI"/>
        </w:rPr>
      </w:pPr>
      <w:r w:rsidRPr="002C6E79">
        <w:rPr>
          <w:rFonts w:cs="Arial"/>
          <w:color w:val="111111"/>
          <w:sz w:val="22"/>
          <w:szCs w:val="22"/>
          <w:lang w:eastAsia="sl-SI"/>
        </w:rPr>
        <w:t>Šubičeva ulica 4</w:t>
      </w:r>
      <w:r w:rsidR="00F00B26" w:rsidRPr="002C6E79">
        <w:rPr>
          <w:rFonts w:cs="Arial"/>
          <w:color w:val="111111"/>
          <w:sz w:val="22"/>
          <w:szCs w:val="22"/>
          <w:lang w:eastAsia="sl-SI"/>
        </w:rPr>
        <w:t xml:space="preserve"> </w:t>
      </w:r>
    </w:p>
    <w:p w14:paraId="385C65F8" w14:textId="77777777" w:rsidR="00770E0C" w:rsidRPr="002C6E79" w:rsidRDefault="00770E0C" w:rsidP="004D2D37">
      <w:pPr>
        <w:spacing w:line="260" w:lineRule="exact"/>
        <w:rPr>
          <w:rFonts w:cs="Arial"/>
          <w:sz w:val="22"/>
          <w:szCs w:val="22"/>
        </w:rPr>
      </w:pPr>
      <w:r w:rsidRPr="002C6E79">
        <w:rPr>
          <w:rFonts w:cs="Arial"/>
          <w:sz w:val="22"/>
          <w:szCs w:val="22"/>
        </w:rPr>
        <w:t>1000 Ljubljana</w:t>
      </w:r>
    </w:p>
    <w:p w14:paraId="3ADFF6E9" w14:textId="44A5CA97" w:rsidR="00770E0C" w:rsidRPr="002C6E79" w:rsidRDefault="00770E0C" w:rsidP="004D2D37">
      <w:pPr>
        <w:spacing w:line="260" w:lineRule="exact"/>
        <w:jc w:val="both"/>
        <w:rPr>
          <w:rFonts w:cs="Arial"/>
          <w:sz w:val="22"/>
          <w:szCs w:val="22"/>
          <w:lang w:eastAsia="en-GB"/>
        </w:rPr>
      </w:pPr>
      <w:r w:rsidRPr="002C6E79">
        <w:rPr>
          <w:rFonts w:cs="Arial"/>
          <w:sz w:val="22"/>
          <w:szCs w:val="22"/>
        </w:rPr>
        <w:t xml:space="preserve">E: </w:t>
      </w:r>
      <w:hyperlink r:id="rId8" w:history="1">
        <w:r w:rsidR="00DA3F52" w:rsidRPr="002C6E79">
          <w:rPr>
            <w:rStyle w:val="Hiperpovezava"/>
            <w:rFonts w:cs="Arial"/>
            <w:sz w:val="22"/>
            <w:szCs w:val="22"/>
          </w:rPr>
          <w:t>gp@dz-rs.si</w:t>
        </w:r>
      </w:hyperlink>
      <w:r w:rsidR="00DA3F52" w:rsidRPr="002C6E79">
        <w:rPr>
          <w:rFonts w:cs="Arial"/>
          <w:sz w:val="22"/>
          <w:szCs w:val="22"/>
        </w:rPr>
        <w:t xml:space="preserve"> </w:t>
      </w:r>
    </w:p>
    <w:p w14:paraId="3C8B667B" w14:textId="77777777" w:rsidR="000A6594" w:rsidRPr="002C6E79" w:rsidRDefault="000A6594" w:rsidP="004D2D37">
      <w:pPr>
        <w:spacing w:line="260" w:lineRule="exact"/>
        <w:rPr>
          <w:rFonts w:cs="Arial"/>
          <w:sz w:val="22"/>
          <w:szCs w:val="22"/>
        </w:rPr>
      </w:pPr>
    </w:p>
    <w:p w14:paraId="3E9858D0" w14:textId="77777777" w:rsidR="000A6594" w:rsidRPr="002C6E79" w:rsidRDefault="000A6594" w:rsidP="004D2D37">
      <w:pPr>
        <w:pStyle w:val="datumtevilka"/>
        <w:spacing w:after="0" w:line="260" w:lineRule="exact"/>
        <w:jc w:val="both"/>
        <w:rPr>
          <w:rFonts w:ascii="Arial" w:hAnsi="Arial" w:cs="Arial"/>
          <w:szCs w:val="22"/>
        </w:rPr>
      </w:pPr>
    </w:p>
    <w:p w14:paraId="7ED2B144" w14:textId="177D3E73" w:rsidR="004F7322" w:rsidRPr="002C6E79" w:rsidRDefault="004F7322" w:rsidP="004D2D37">
      <w:pPr>
        <w:pStyle w:val="datumtevilka"/>
        <w:spacing w:after="0" w:line="260" w:lineRule="exact"/>
        <w:jc w:val="both"/>
        <w:rPr>
          <w:rFonts w:ascii="Arial" w:hAnsi="Arial" w:cs="Arial"/>
          <w:szCs w:val="22"/>
        </w:rPr>
      </w:pPr>
      <w:r w:rsidRPr="002C6E79">
        <w:rPr>
          <w:rFonts w:ascii="Arial" w:hAnsi="Arial" w:cs="Arial"/>
          <w:szCs w:val="22"/>
        </w:rPr>
        <w:t xml:space="preserve">Številka: </w:t>
      </w:r>
      <w:r w:rsidRPr="002C6E79">
        <w:rPr>
          <w:rFonts w:ascii="Arial" w:hAnsi="Arial" w:cs="Arial"/>
          <w:szCs w:val="22"/>
        </w:rPr>
        <w:tab/>
      </w:r>
      <w:r w:rsidR="0096009F">
        <w:rPr>
          <w:rFonts w:ascii="Helv" w:hAnsi="Helv" w:cs="Helv"/>
          <w:color w:val="000000"/>
        </w:rPr>
        <w:t>0070-25/2025</w:t>
      </w:r>
      <w:r w:rsidR="00FC31FA">
        <w:rPr>
          <w:rFonts w:ascii="Arial" w:hAnsi="Arial" w:cs="Arial"/>
          <w:color w:val="000000"/>
          <w:szCs w:val="22"/>
        </w:rPr>
        <w:t>/9</w:t>
      </w:r>
    </w:p>
    <w:p w14:paraId="6FB14035" w14:textId="6C90D249" w:rsidR="0053576C" w:rsidRPr="002C6E79" w:rsidRDefault="00543DF0" w:rsidP="004D2D37">
      <w:pPr>
        <w:pStyle w:val="datumtevilka"/>
        <w:spacing w:after="0" w:line="260" w:lineRule="exact"/>
        <w:jc w:val="both"/>
        <w:rPr>
          <w:rFonts w:ascii="Arial" w:hAnsi="Arial" w:cs="Arial"/>
          <w:szCs w:val="22"/>
        </w:rPr>
      </w:pPr>
      <w:r w:rsidRPr="002C6E79">
        <w:rPr>
          <w:rFonts w:ascii="Arial" w:hAnsi="Arial" w:cs="Arial"/>
          <w:szCs w:val="22"/>
        </w:rPr>
        <w:t xml:space="preserve">Datum:  </w:t>
      </w:r>
      <w:r w:rsidRPr="002C6E79">
        <w:rPr>
          <w:rFonts w:ascii="Arial" w:hAnsi="Arial" w:cs="Arial"/>
          <w:szCs w:val="22"/>
        </w:rPr>
        <w:tab/>
      </w:r>
      <w:r w:rsidR="000D6B3F">
        <w:rPr>
          <w:rFonts w:ascii="Arial" w:hAnsi="Arial" w:cs="Arial"/>
          <w:szCs w:val="22"/>
        </w:rPr>
        <w:t>3</w:t>
      </w:r>
      <w:r w:rsidR="00FC31FA">
        <w:rPr>
          <w:rFonts w:ascii="Arial" w:hAnsi="Arial" w:cs="Arial"/>
          <w:szCs w:val="22"/>
        </w:rPr>
        <w:t xml:space="preserve">. 12. </w:t>
      </w:r>
      <w:r w:rsidR="001941E6" w:rsidRPr="002C6E79">
        <w:rPr>
          <w:rFonts w:ascii="Arial" w:hAnsi="Arial" w:cs="Arial"/>
          <w:szCs w:val="22"/>
        </w:rPr>
        <w:t>202</w:t>
      </w:r>
      <w:r w:rsidR="00A97097" w:rsidRPr="002C6E79">
        <w:rPr>
          <w:rFonts w:ascii="Arial" w:hAnsi="Arial" w:cs="Arial"/>
          <w:szCs w:val="22"/>
        </w:rPr>
        <w:t>5</w:t>
      </w:r>
    </w:p>
    <w:p w14:paraId="57399D4F" w14:textId="7152589E" w:rsidR="0053576C" w:rsidRPr="002C6E79" w:rsidRDefault="0053576C" w:rsidP="004D2D37">
      <w:pPr>
        <w:pStyle w:val="datumtevilka"/>
        <w:spacing w:after="0" w:line="260" w:lineRule="exact"/>
        <w:jc w:val="both"/>
        <w:rPr>
          <w:rFonts w:ascii="Arial" w:hAnsi="Arial" w:cs="Arial"/>
          <w:szCs w:val="22"/>
        </w:rPr>
      </w:pPr>
    </w:p>
    <w:p w14:paraId="20AFA649" w14:textId="77777777" w:rsidR="001941E6" w:rsidRPr="002C6E79" w:rsidRDefault="001941E6" w:rsidP="004D2D37">
      <w:pPr>
        <w:pStyle w:val="datumtevilka"/>
        <w:spacing w:after="0" w:line="260" w:lineRule="exact"/>
        <w:jc w:val="both"/>
        <w:rPr>
          <w:rFonts w:ascii="Arial" w:hAnsi="Arial" w:cs="Arial"/>
          <w:szCs w:val="22"/>
        </w:rPr>
      </w:pPr>
    </w:p>
    <w:p w14:paraId="24714490" w14:textId="20DA5E04" w:rsidR="00393AB5" w:rsidRPr="002C6E79" w:rsidRDefault="0053576C" w:rsidP="004D2D37">
      <w:pPr>
        <w:pStyle w:val="datumtevilka"/>
        <w:spacing w:after="0" w:line="260" w:lineRule="exact"/>
        <w:ind w:left="1701" w:hanging="1701"/>
        <w:jc w:val="both"/>
        <w:rPr>
          <w:rFonts w:ascii="Arial" w:hAnsi="Arial" w:cs="Arial"/>
          <w:b/>
          <w:bCs/>
          <w:szCs w:val="22"/>
        </w:rPr>
      </w:pPr>
      <w:r w:rsidRPr="002C6E79">
        <w:rPr>
          <w:rFonts w:ascii="Arial" w:hAnsi="Arial" w:cs="Arial"/>
          <w:szCs w:val="22"/>
        </w:rPr>
        <w:t xml:space="preserve">Zadeva: </w:t>
      </w:r>
      <w:r w:rsidRPr="002C6E79">
        <w:rPr>
          <w:rFonts w:ascii="Arial" w:hAnsi="Arial" w:cs="Arial"/>
          <w:szCs w:val="22"/>
        </w:rPr>
        <w:tab/>
      </w:r>
      <w:r w:rsidR="00580951" w:rsidRPr="002C6E79">
        <w:rPr>
          <w:rFonts w:ascii="Arial" w:hAnsi="Arial" w:cs="Arial"/>
          <w:b/>
          <w:bCs/>
          <w:szCs w:val="22"/>
        </w:rPr>
        <w:t>Priporočil</w:t>
      </w:r>
      <w:r w:rsidR="00FC030B">
        <w:rPr>
          <w:rFonts w:ascii="Arial" w:hAnsi="Arial" w:cs="Arial"/>
          <w:b/>
          <w:bCs/>
          <w:szCs w:val="22"/>
        </w:rPr>
        <w:t>i</w:t>
      </w:r>
      <w:r w:rsidR="00580951" w:rsidRPr="002C6E79">
        <w:rPr>
          <w:rFonts w:ascii="Arial" w:hAnsi="Arial" w:cs="Arial"/>
          <w:b/>
          <w:bCs/>
          <w:szCs w:val="22"/>
        </w:rPr>
        <w:t xml:space="preserve"> Zagovornika načela enakost</w:t>
      </w:r>
      <w:r w:rsidR="00306A02" w:rsidRPr="002C6E79">
        <w:rPr>
          <w:rFonts w:ascii="Arial" w:hAnsi="Arial" w:cs="Arial"/>
          <w:b/>
          <w:bCs/>
          <w:szCs w:val="22"/>
        </w:rPr>
        <w:t>i</w:t>
      </w:r>
      <w:r w:rsidR="00580951" w:rsidRPr="002C6E79">
        <w:rPr>
          <w:rFonts w:ascii="Arial" w:hAnsi="Arial" w:cs="Arial"/>
          <w:b/>
          <w:bCs/>
          <w:szCs w:val="22"/>
        </w:rPr>
        <w:t xml:space="preserve"> glede </w:t>
      </w:r>
      <w:r w:rsidR="00BA3011" w:rsidRPr="002C6E79">
        <w:rPr>
          <w:rFonts w:ascii="Arial" w:hAnsi="Arial" w:cs="Arial"/>
          <w:b/>
          <w:bCs/>
          <w:szCs w:val="22"/>
        </w:rPr>
        <w:t xml:space="preserve">predloga </w:t>
      </w:r>
      <w:r w:rsidR="008B4803" w:rsidRPr="002C6E79">
        <w:rPr>
          <w:rFonts w:ascii="Arial" w:hAnsi="Arial" w:cs="Arial"/>
          <w:b/>
          <w:bCs/>
          <w:szCs w:val="22"/>
        </w:rPr>
        <w:t xml:space="preserve">Zakona o spremembah in dopolnitvah Zakona o socialnem varstvu </w:t>
      </w:r>
      <w:r w:rsidR="00393AB5" w:rsidRPr="002C6E79">
        <w:rPr>
          <w:rFonts w:ascii="Arial" w:hAnsi="Arial" w:cs="Arial"/>
          <w:b/>
          <w:bCs/>
          <w:szCs w:val="22"/>
        </w:rPr>
        <w:t xml:space="preserve">(EPA: </w:t>
      </w:r>
      <w:r w:rsidR="00114868" w:rsidRPr="002C6E79">
        <w:rPr>
          <w:rFonts w:ascii="Arial" w:hAnsi="Arial" w:cs="Arial"/>
          <w:b/>
          <w:bCs/>
          <w:szCs w:val="22"/>
        </w:rPr>
        <w:t>2455-IX</w:t>
      </w:r>
      <w:r w:rsidR="0030679B" w:rsidRPr="002C6E79">
        <w:rPr>
          <w:rFonts w:ascii="Arial" w:hAnsi="Arial" w:cs="Arial"/>
          <w:b/>
          <w:bCs/>
          <w:szCs w:val="22"/>
        </w:rPr>
        <w:t>)</w:t>
      </w:r>
      <w:r w:rsidR="00393AB5" w:rsidRPr="002C6E79">
        <w:rPr>
          <w:rFonts w:ascii="Arial" w:hAnsi="Arial" w:cs="Arial"/>
          <w:b/>
          <w:bCs/>
          <w:szCs w:val="22"/>
        </w:rPr>
        <w:t xml:space="preserve"> </w:t>
      </w:r>
    </w:p>
    <w:p w14:paraId="311DEB46" w14:textId="42A281F3" w:rsidR="0088062C" w:rsidRPr="002C6E79" w:rsidRDefault="0088062C" w:rsidP="004D2D37">
      <w:pPr>
        <w:pStyle w:val="datumtevilka"/>
        <w:spacing w:after="0" w:line="260" w:lineRule="exact"/>
        <w:ind w:left="1701" w:hanging="1701"/>
        <w:jc w:val="both"/>
        <w:rPr>
          <w:rStyle w:val="NaslovZnak"/>
          <w:rFonts w:cs="Arial"/>
          <w:szCs w:val="22"/>
          <w:lang w:val="sl-SI"/>
        </w:rPr>
      </w:pPr>
    </w:p>
    <w:p w14:paraId="7F065781" w14:textId="4910E02A" w:rsidR="00AB3F1E" w:rsidRPr="002C6E79" w:rsidRDefault="00AB3F1E" w:rsidP="004D2D37">
      <w:pPr>
        <w:spacing w:line="260" w:lineRule="exact"/>
        <w:jc w:val="both"/>
        <w:rPr>
          <w:rFonts w:cs="Arial"/>
          <w:bCs/>
          <w:sz w:val="22"/>
          <w:szCs w:val="22"/>
        </w:rPr>
      </w:pPr>
      <w:r w:rsidRPr="002C6E79">
        <w:rPr>
          <w:rFonts w:cs="Arial"/>
          <w:bCs/>
          <w:sz w:val="22"/>
          <w:szCs w:val="22"/>
        </w:rPr>
        <w:t xml:space="preserve">Zagovornik načela enakosti (Zagovornik) na podlagi </w:t>
      </w:r>
      <w:r w:rsidR="00A72A34" w:rsidRPr="002C6E79">
        <w:rPr>
          <w:rFonts w:cs="Arial"/>
          <w:bCs/>
          <w:sz w:val="22"/>
          <w:szCs w:val="22"/>
        </w:rPr>
        <w:t xml:space="preserve">druge alineje </w:t>
      </w:r>
      <w:r w:rsidRPr="002C6E79">
        <w:rPr>
          <w:rFonts w:cs="Arial"/>
          <w:bCs/>
          <w:sz w:val="22"/>
          <w:szCs w:val="22"/>
        </w:rPr>
        <w:t>21. člena Zakona o varstvu pred diskriminacijo (</w:t>
      </w:r>
      <w:proofErr w:type="spellStart"/>
      <w:r w:rsidRPr="002C6E79">
        <w:rPr>
          <w:rFonts w:cs="Arial"/>
          <w:bCs/>
          <w:sz w:val="22"/>
          <w:szCs w:val="22"/>
        </w:rPr>
        <w:t>ZVarD</w:t>
      </w:r>
      <w:proofErr w:type="spellEnd"/>
      <w:r w:rsidRPr="002C6E79">
        <w:rPr>
          <w:rFonts w:cs="Arial"/>
          <w:bCs/>
          <w:sz w:val="22"/>
          <w:szCs w:val="22"/>
        </w:rPr>
        <w:t xml:space="preserve">) izdaja priporočilo </w:t>
      </w:r>
      <w:r w:rsidR="00393AB5" w:rsidRPr="002C6E79">
        <w:rPr>
          <w:rFonts w:cs="Arial"/>
          <w:bCs/>
          <w:sz w:val="22"/>
          <w:szCs w:val="22"/>
        </w:rPr>
        <w:t>Državnemu zboru</w:t>
      </w:r>
      <w:r w:rsidR="009807F3" w:rsidRPr="002C6E79">
        <w:rPr>
          <w:rFonts w:cs="Arial"/>
          <w:bCs/>
          <w:sz w:val="22"/>
          <w:szCs w:val="22"/>
        </w:rPr>
        <w:t xml:space="preserve"> Republike Slovenije (</w:t>
      </w:r>
      <w:r w:rsidR="00393AB5" w:rsidRPr="002C6E79">
        <w:rPr>
          <w:rFonts w:cs="Arial"/>
          <w:bCs/>
          <w:sz w:val="22"/>
          <w:szCs w:val="22"/>
        </w:rPr>
        <w:t>DZ</w:t>
      </w:r>
      <w:r w:rsidR="009807F3" w:rsidRPr="002C6E79">
        <w:rPr>
          <w:rFonts w:cs="Arial"/>
          <w:bCs/>
          <w:sz w:val="22"/>
          <w:szCs w:val="22"/>
        </w:rPr>
        <w:t>)</w:t>
      </w:r>
      <w:r w:rsidR="003F09C3" w:rsidRPr="002C6E79">
        <w:rPr>
          <w:rFonts w:cs="Arial"/>
          <w:bCs/>
          <w:sz w:val="22"/>
          <w:szCs w:val="22"/>
        </w:rPr>
        <w:t xml:space="preserve"> </w:t>
      </w:r>
      <w:r w:rsidR="0030679B" w:rsidRPr="002C6E79">
        <w:rPr>
          <w:rFonts w:cs="Arial"/>
          <w:bCs/>
          <w:sz w:val="22"/>
          <w:szCs w:val="22"/>
        </w:rPr>
        <w:t>glede Zakona o spremembah in dopolnitvah Zakona o socialnem varstvu (</w:t>
      </w:r>
      <w:r w:rsidR="00114868" w:rsidRPr="002C6E79">
        <w:rPr>
          <w:rFonts w:cs="Arial"/>
          <w:sz w:val="22"/>
          <w:szCs w:val="22"/>
        </w:rPr>
        <w:t>EPA: 2455-IX</w:t>
      </w:r>
      <w:r w:rsidR="0030679B" w:rsidRPr="002C6E79">
        <w:rPr>
          <w:rFonts w:cs="Arial"/>
          <w:sz w:val="22"/>
          <w:szCs w:val="22"/>
        </w:rPr>
        <w:t>)</w:t>
      </w:r>
      <w:r w:rsidR="00456715">
        <w:rPr>
          <w:rFonts w:cs="Arial"/>
          <w:sz w:val="22"/>
          <w:szCs w:val="22"/>
        </w:rPr>
        <w:t>;</w:t>
      </w:r>
      <w:r w:rsidR="0030679B" w:rsidRPr="002C6E79">
        <w:rPr>
          <w:rFonts w:cs="Arial"/>
          <w:bCs/>
          <w:sz w:val="22"/>
          <w:szCs w:val="22"/>
        </w:rPr>
        <w:t xml:space="preserve"> v nadaljevanju ZSV-</w:t>
      </w:r>
      <w:r w:rsidR="00114868" w:rsidRPr="002C6E79">
        <w:rPr>
          <w:rFonts w:cs="Arial"/>
          <w:bCs/>
          <w:sz w:val="22"/>
          <w:szCs w:val="22"/>
        </w:rPr>
        <w:t>L</w:t>
      </w:r>
      <w:r w:rsidR="0030679B" w:rsidRPr="002C6E79">
        <w:rPr>
          <w:rFonts w:cs="Arial"/>
          <w:bCs/>
          <w:sz w:val="22"/>
          <w:szCs w:val="22"/>
        </w:rPr>
        <w:t xml:space="preserve">) </w:t>
      </w:r>
      <w:r w:rsidR="003F09C3" w:rsidRPr="002C6E79">
        <w:rPr>
          <w:rFonts w:cs="Arial"/>
          <w:bCs/>
          <w:color w:val="000000"/>
          <w:sz w:val="22"/>
          <w:szCs w:val="22"/>
          <w:shd w:val="clear" w:color="auto" w:fill="FFFFFF"/>
        </w:rPr>
        <w:t>z namenom preprečevanja in odpravljanja diskriminacije</w:t>
      </w:r>
      <w:r w:rsidR="008B4803" w:rsidRPr="002C6E79">
        <w:rPr>
          <w:rFonts w:cs="Arial"/>
          <w:bCs/>
          <w:color w:val="000000"/>
          <w:sz w:val="22"/>
          <w:szCs w:val="22"/>
          <w:shd w:val="clear" w:color="auto" w:fill="FFFFFF"/>
        </w:rPr>
        <w:t xml:space="preserve"> ter zagotavljanja enakih možnosti</w:t>
      </w:r>
      <w:r w:rsidR="003F09C3" w:rsidRPr="002C6E79">
        <w:rPr>
          <w:rFonts w:cs="Arial"/>
          <w:bCs/>
          <w:color w:val="000000"/>
          <w:sz w:val="22"/>
          <w:szCs w:val="22"/>
          <w:shd w:val="clear" w:color="auto" w:fill="FFFFFF"/>
        </w:rPr>
        <w:t xml:space="preserve">. </w:t>
      </w:r>
    </w:p>
    <w:p w14:paraId="7023140F" w14:textId="77777777" w:rsidR="00393AB5" w:rsidRPr="002C6E79" w:rsidRDefault="00393AB5" w:rsidP="004D2D37">
      <w:pPr>
        <w:spacing w:line="260" w:lineRule="exact"/>
        <w:jc w:val="both"/>
        <w:rPr>
          <w:rFonts w:cs="Arial"/>
          <w:b/>
          <w:bCs/>
          <w:sz w:val="22"/>
          <w:szCs w:val="22"/>
        </w:rPr>
      </w:pPr>
    </w:p>
    <w:p w14:paraId="44BC2011" w14:textId="41ED37DF" w:rsidR="00663994" w:rsidRPr="002C6E79" w:rsidRDefault="00393AB5"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sz w:val="22"/>
          <w:szCs w:val="22"/>
        </w:rPr>
        <w:t>Zagovornik načela enakosti D</w:t>
      </w:r>
      <w:r w:rsidR="00531582" w:rsidRPr="002C6E79">
        <w:rPr>
          <w:rFonts w:cs="Arial"/>
          <w:b/>
          <w:bCs/>
          <w:sz w:val="22"/>
          <w:szCs w:val="22"/>
        </w:rPr>
        <w:t xml:space="preserve">ržavnemu zboru </w:t>
      </w:r>
      <w:r w:rsidRPr="002C6E79">
        <w:rPr>
          <w:rFonts w:cs="Arial"/>
          <w:b/>
          <w:bCs/>
          <w:sz w:val="22"/>
          <w:szCs w:val="22"/>
        </w:rPr>
        <w:t>priporoča, da</w:t>
      </w:r>
      <w:r w:rsidR="00643CAB" w:rsidRPr="002C6E79">
        <w:rPr>
          <w:rFonts w:cs="Arial"/>
          <w:b/>
          <w:bCs/>
          <w:sz w:val="22"/>
          <w:szCs w:val="22"/>
        </w:rPr>
        <w:t xml:space="preserve"> </w:t>
      </w:r>
    </w:p>
    <w:p w14:paraId="769CBC69" w14:textId="77777777" w:rsidR="00663994" w:rsidRPr="002C6E79" w:rsidRDefault="00663994"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4A6BC589" w14:textId="1FE132BB" w:rsidR="00663994" w:rsidRPr="002C6E79" w:rsidRDefault="00663994"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sz w:val="22"/>
          <w:szCs w:val="22"/>
        </w:rPr>
        <w:t xml:space="preserve">1. </w:t>
      </w:r>
      <w:r w:rsidR="00E15D9B" w:rsidRPr="002C6E79">
        <w:rPr>
          <w:rFonts w:cs="Arial"/>
          <w:b/>
          <w:bCs/>
          <w:sz w:val="22"/>
          <w:szCs w:val="22"/>
        </w:rPr>
        <w:t xml:space="preserve">ZSL-V sprejme in </w:t>
      </w:r>
      <w:r w:rsidR="00456715">
        <w:rPr>
          <w:rFonts w:cs="Arial"/>
          <w:b/>
          <w:bCs/>
          <w:sz w:val="22"/>
          <w:szCs w:val="22"/>
        </w:rPr>
        <w:t xml:space="preserve">s tem </w:t>
      </w:r>
      <w:r w:rsidR="00E15D9B" w:rsidRPr="002C6E79">
        <w:rPr>
          <w:rFonts w:cs="Arial"/>
          <w:b/>
          <w:bCs/>
          <w:sz w:val="22"/>
          <w:szCs w:val="22"/>
        </w:rPr>
        <w:t>zagotovi vsem ljudem z invalidnostmi in težavami v duševnem zdravju, zlasti tistim v najranljivejših položajih, učinkovitejše uživanje pravice do neodvisnega življenja ter možnosti za polno in enako uživanje vseh človekovih pravic, vključno spoštovanjem prepovedi segregacije po Konvenciji o pravicah invalidov (MKPI)</w:t>
      </w:r>
      <w:r w:rsidR="00A31C6A" w:rsidRPr="002C6E79">
        <w:rPr>
          <w:rFonts w:cs="Arial"/>
          <w:b/>
          <w:bCs/>
          <w:sz w:val="22"/>
          <w:szCs w:val="22"/>
        </w:rPr>
        <w:t>;</w:t>
      </w:r>
      <w:r w:rsidRPr="002C6E79">
        <w:rPr>
          <w:rFonts w:cs="Arial"/>
          <w:b/>
          <w:bCs/>
          <w:sz w:val="22"/>
          <w:szCs w:val="22"/>
        </w:rPr>
        <w:t xml:space="preserve"> </w:t>
      </w:r>
    </w:p>
    <w:p w14:paraId="64EFB9E2" w14:textId="77777777" w:rsidR="00663994" w:rsidRPr="002C6E79" w:rsidRDefault="00663994"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317E850A" w14:textId="24CD11EA" w:rsidR="000967B1" w:rsidRPr="002C6E79" w:rsidRDefault="00663994"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sz w:val="22"/>
          <w:szCs w:val="22"/>
        </w:rPr>
        <w:t xml:space="preserve">2. </w:t>
      </w:r>
      <w:r w:rsidR="00E15D9B" w:rsidRPr="002C6E79">
        <w:rPr>
          <w:rFonts w:cs="Arial"/>
          <w:b/>
          <w:bCs/>
          <w:sz w:val="22"/>
          <w:szCs w:val="22"/>
        </w:rPr>
        <w:t xml:space="preserve">v sodelovanju z Vlado RS in vsemi deležniki opravi široko javno razpravo in sprejme nacionalni načrt za </w:t>
      </w:r>
      <w:proofErr w:type="spellStart"/>
      <w:r w:rsidR="00E15D9B" w:rsidRPr="002C6E79">
        <w:rPr>
          <w:rFonts w:cs="Arial"/>
          <w:b/>
          <w:bCs/>
          <w:sz w:val="22"/>
          <w:szCs w:val="22"/>
        </w:rPr>
        <w:t>deinstitucionalizacijo</w:t>
      </w:r>
      <w:proofErr w:type="spellEnd"/>
      <w:r w:rsidR="00E15D9B" w:rsidRPr="002C6E79">
        <w:rPr>
          <w:rFonts w:cs="Arial"/>
          <w:b/>
          <w:bCs/>
          <w:sz w:val="22"/>
          <w:szCs w:val="22"/>
        </w:rPr>
        <w:t xml:space="preserve"> in preprečevanje </w:t>
      </w:r>
      <w:proofErr w:type="spellStart"/>
      <w:r w:rsidR="00E15D9B" w:rsidRPr="002C6E79">
        <w:rPr>
          <w:rFonts w:cs="Arial"/>
          <w:b/>
          <w:bCs/>
          <w:sz w:val="22"/>
          <w:szCs w:val="22"/>
        </w:rPr>
        <w:t>reinstitucionalizacije</w:t>
      </w:r>
      <w:proofErr w:type="spellEnd"/>
      <w:r w:rsidR="00E15D9B" w:rsidRPr="002C6E79">
        <w:rPr>
          <w:rFonts w:cs="Arial"/>
          <w:b/>
          <w:bCs/>
          <w:sz w:val="22"/>
          <w:szCs w:val="22"/>
        </w:rPr>
        <w:t>, kot to zahteva učinkovito spoštovanje, varstvo in spodbujanje polnega in enakega uživanja vseh pravic ljudi z invalidnostmi po MKPI</w:t>
      </w:r>
      <w:r w:rsidR="00FC31FA">
        <w:rPr>
          <w:rFonts w:cs="Arial"/>
          <w:b/>
          <w:bCs/>
          <w:sz w:val="22"/>
          <w:szCs w:val="22"/>
        </w:rPr>
        <w:t>.</w:t>
      </w:r>
    </w:p>
    <w:p w14:paraId="0B447988" w14:textId="77777777" w:rsidR="00531582" w:rsidRPr="002C6E79" w:rsidRDefault="00531582" w:rsidP="004D2D37">
      <w:pPr>
        <w:spacing w:line="260" w:lineRule="exact"/>
        <w:rPr>
          <w:rFonts w:cs="Arial"/>
          <w:sz w:val="22"/>
          <w:szCs w:val="22"/>
        </w:rPr>
      </w:pPr>
    </w:p>
    <w:p w14:paraId="39EB0EBB" w14:textId="77777777" w:rsidR="00456715" w:rsidRDefault="00456715" w:rsidP="004D2D37">
      <w:pPr>
        <w:spacing w:line="260" w:lineRule="exact"/>
        <w:rPr>
          <w:rFonts w:cs="Arial"/>
          <w:sz w:val="22"/>
          <w:szCs w:val="22"/>
        </w:rPr>
      </w:pPr>
    </w:p>
    <w:p w14:paraId="5DC29929" w14:textId="142DBE52" w:rsidR="000967B1" w:rsidRDefault="000967B1" w:rsidP="004D2D37">
      <w:pPr>
        <w:spacing w:line="260" w:lineRule="exact"/>
        <w:rPr>
          <w:rFonts w:cs="Arial"/>
          <w:sz w:val="22"/>
          <w:szCs w:val="22"/>
        </w:rPr>
      </w:pPr>
      <w:r w:rsidRPr="002C6E79">
        <w:rPr>
          <w:rFonts w:cs="Arial"/>
          <w:sz w:val="22"/>
          <w:szCs w:val="22"/>
        </w:rPr>
        <w:t>S spoštovanjem,</w:t>
      </w:r>
    </w:p>
    <w:p w14:paraId="37452E23" w14:textId="77777777" w:rsidR="000967B1" w:rsidRDefault="000967B1" w:rsidP="004D2D37">
      <w:pPr>
        <w:spacing w:line="260" w:lineRule="exact"/>
        <w:ind w:right="141"/>
        <w:jc w:val="both"/>
        <w:rPr>
          <w:rFonts w:cs="Arial"/>
          <w:sz w:val="22"/>
          <w:szCs w:val="22"/>
        </w:rPr>
      </w:pPr>
    </w:p>
    <w:p w14:paraId="2BDE8F57" w14:textId="77777777" w:rsidR="00456715" w:rsidRPr="002C6E79" w:rsidRDefault="00456715" w:rsidP="004D2D37">
      <w:pPr>
        <w:spacing w:line="260" w:lineRule="exact"/>
        <w:ind w:right="141"/>
        <w:jc w:val="both"/>
        <w:rPr>
          <w:rFonts w:cs="Arial"/>
          <w:sz w:val="22"/>
          <w:szCs w:val="22"/>
        </w:rPr>
      </w:pPr>
    </w:p>
    <w:p w14:paraId="78ABA8EA" w14:textId="77777777" w:rsidR="00531582" w:rsidRPr="002C6E79" w:rsidRDefault="000967B1" w:rsidP="004D2D37">
      <w:pPr>
        <w:spacing w:line="260" w:lineRule="exact"/>
        <w:ind w:left="3540" w:right="141" w:firstLine="708"/>
        <w:jc w:val="both"/>
        <w:rPr>
          <w:rFonts w:cs="Arial"/>
          <w:sz w:val="22"/>
          <w:szCs w:val="22"/>
        </w:rPr>
      </w:pPr>
      <w:r w:rsidRPr="002C6E79">
        <w:rPr>
          <w:rFonts w:cs="Arial"/>
          <w:sz w:val="22"/>
          <w:szCs w:val="22"/>
        </w:rPr>
        <w:t>Miha Lobnik</w:t>
      </w:r>
    </w:p>
    <w:p w14:paraId="6755D43E" w14:textId="06BFC88B" w:rsidR="000967B1" w:rsidRPr="002C6E79" w:rsidRDefault="00531582" w:rsidP="004D2D37">
      <w:pPr>
        <w:spacing w:line="260" w:lineRule="exact"/>
        <w:ind w:right="141" w:firstLine="708"/>
        <w:jc w:val="both"/>
        <w:rPr>
          <w:rFonts w:cs="Arial"/>
          <w:sz w:val="22"/>
          <w:szCs w:val="22"/>
        </w:rPr>
      </w:pPr>
      <w:r w:rsidRPr="002C6E79">
        <w:rPr>
          <w:rFonts w:cs="Arial"/>
          <w:sz w:val="22"/>
          <w:szCs w:val="22"/>
        </w:rPr>
        <w:t xml:space="preserve">                                 </w:t>
      </w:r>
      <w:r w:rsidR="000967B1" w:rsidRPr="002C6E79">
        <w:rPr>
          <w:rFonts w:cs="Arial"/>
          <w:sz w:val="22"/>
          <w:szCs w:val="22"/>
        </w:rPr>
        <w:t>ZAGOVORNIK NAČELA ENAKOSTI</w:t>
      </w:r>
    </w:p>
    <w:p w14:paraId="65D80AF7" w14:textId="77777777" w:rsidR="007C2D70" w:rsidRPr="002C6E79" w:rsidRDefault="007C2D70" w:rsidP="004D2D37">
      <w:pPr>
        <w:tabs>
          <w:tab w:val="left" w:pos="3402"/>
        </w:tabs>
        <w:spacing w:line="260" w:lineRule="exact"/>
        <w:ind w:right="141"/>
        <w:jc w:val="both"/>
        <w:rPr>
          <w:rFonts w:eastAsiaTheme="minorHAnsi" w:cs="Arial"/>
          <w:sz w:val="22"/>
          <w:szCs w:val="22"/>
        </w:rPr>
      </w:pPr>
    </w:p>
    <w:p w14:paraId="0A320C93"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538E4775"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Default="00456715" w:rsidP="004D2D37">
      <w:pPr>
        <w:tabs>
          <w:tab w:val="left" w:pos="3402"/>
        </w:tabs>
        <w:spacing w:line="260" w:lineRule="exact"/>
        <w:ind w:right="141"/>
        <w:jc w:val="both"/>
        <w:rPr>
          <w:rFonts w:eastAsiaTheme="minorHAnsi" w:cs="Arial"/>
          <w:sz w:val="22"/>
          <w:szCs w:val="22"/>
        </w:rPr>
      </w:pPr>
    </w:p>
    <w:p w14:paraId="06E1779A" w14:textId="6BF95AF3"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eastAsiaTheme="minorHAnsi" w:cs="Arial"/>
          <w:sz w:val="22"/>
          <w:szCs w:val="22"/>
        </w:rPr>
        <w:lastRenderedPageBreak/>
        <w:t>Poslano:</w:t>
      </w:r>
    </w:p>
    <w:p w14:paraId="12B60233"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naslovniku (po e-pošti),</w:t>
      </w:r>
    </w:p>
    <w:p w14:paraId="6B7F1B4B"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zbirka dok. gradiva.</w:t>
      </w:r>
    </w:p>
    <w:p w14:paraId="0646F201" w14:textId="77777777" w:rsidR="000967B1" w:rsidRPr="002C6E79" w:rsidRDefault="000967B1" w:rsidP="004D2D37">
      <w:pPr>
        <w:tabs>
          <w:tab w:val="left" w:pos="3402"/>
        </w:tabs>
        <w:spacing w:line="260" w:lineRule="exact"/>
        <w:ind w:right="141"/>
        <w:jc w:val="both"/>
        <w:rPr>
          <w:rFonts w:eastAsiaTheme="minorHAnsi" w:cs="Arial"/>
          <w:sz w:val="22"/>
          <w:szCs w:val="22"/>
        </w:rPr>
      </w:pPr>
    </w:p>
    <w:p w14:paraId="6ABEB740" w14:textId="77777777" w:rsidR="000967B1" w:rsidRPr="002C6E79" w:rsidRDefault="000967B1" w:rsidP="004D2D37">
      <w:pPr>
        <w:spacing w:line="260" w:lineRule="exact"/>
        <w:jc w:val="both"/>
        <w:rPr>
          <w:rFonts w:cs="Arial"/>
          <w:sz w:val="22"/>
          <w:szCs w:val="22"/>
        </w:rPr>
      </w:pPr>
      <w:r w:rsidRPr="002C6E79">
        <w:rPr>
          <w:rFonts w:cs="Arial"/>
          <w:sz w:val="22"/>
          <w:szCs w:val="22"/>
        </w:rPr>
        <w:t>V vednost:</w:t>
      </w:r>
    </w:p>
    <w:p w14:paraId="2360D681" w14:textId="6B34DED5" w:rsidR="00635023" w:rsidRPr="002C6E79" w:rsidRDefault="002D6FA5" w:rsidP="004D2D37">
      <w:pPr>
        <w:spacing w:line="260" w:lineRule="exact"/>
        <w:jc w:val="both"/>
        <w:rPr>
          <w:rFonts w:cs="Arial"/>
          <w:sz w:val="22"/>
          <w:szCs w:val="22"/>
          <w:lang w:eastAsia="en-GB"/>
        </w:rPr>
      </w:pPr>
      <w:r w:rsidRPr="002C6E79">
        <w:rPr>
          <w:rFonts w:cs="Arial"/>
          <w:sz w:val="22"/>
          <w:szCs w:val="22"/>
        </w:rPr>
        <w:t>-</w:t>
      </w:r>
      <w:r w:rsidR="00760113" w:rsidRPr="002C6E79">
        <w:rPr>
          <w:rFonts w:cs="Arial"/>
          <w:sz w:val="22"/>
          <w:szCs w:val="22"/>
        </w:rPr>
        <w:t xml:space="preserve"> </w:t>
      </w:r>
      <w:r w:rsidR="00452DCB" w:rsidRPr="002C6E79">
        <w:rPr>
          <w:rFonts w:cs="Arial"/>
          <w:sz w:val="22"/>
          <w:szCs w:val="22"/>
        </w:rPr>
        <w:t xml:space="preserve">Vlada Republike Slovenije, </w:t>
      </w:r>
      <w:hyperlink r:id="rId9" w:history="1">
        <w:r w:rsidR="00452DCB" w:rsidRPr="002C6E79">
          <w:rPr>
            <w:rFonts w:cs="Arial"/>
            <w:color w:val="0563C1" w:themeColor="hyperlink"/>
            <w:sz w:val="22"/>
            <w:szCs w:val="22"/>
            <w:u w:val="single"/>
            <w:lang w:eastAsia="en-GB"/>
          </w:rPr>
          <w:t>gp.gs@gov.si</w:t>
        </w:r>
      </w:hyperlink>
    </w:p>
    <w:p w14:paraId="2F9A695D" w14:textId="686FD1F6" w:rsidR="00635023" w:rsidRPr="002C6E79" w:rsidRDefault="002D6FA5" w:rsidP="004D2D37">
      <w:pPr>
        <w:pStyle w:val="Odstavekseznama"/>
        <w:spacing w:line="260" w:lineRule="exact"/>
        <w:ind w:left="0"/>
        <w:jc w:val="both"/>
        <w:rPr>
          <w:rFonts w:cs="Arial"/>
          <w:color w:val="0070C0"/>
          <w:sz w:val="22"/>
          <w:szCs w:val="22"/>
        </w:rPr>
      </w:pPr>
      <w:r w:rsidRPr="002C6E79">
        <w:rPr>
          <w:rFonts w:cs="Arial"/>
          <w:sz w:val="22"/>
          <w:szCs w:val="22"/>
        </w:rPr>
        <w:t>-</w:t>
      </w:r>
      <w:r w:rsidR="000967B1" w:rsidRPr="002C6E79">
        <w:rPr>
          <w:rFonts w:cs="Arial"/>
          <w:sz w:val="22"/>
          <w:szCs w:val="22"/>
        </w:rPr>
        <w:t xml:space="preserve"> </w:t>
      </w:r>
      <w:r w:rsidR="00635023" w:rsidRPr="002C6E79">
        <w:rPr>
          <w:rFonts w:cs="Arial"/>
          <w:sz w:val="22"/>
          <w:szCs w:val="22"/>
        </w:rPr>
        <w:t xml:space="preserve">Predsednica Republike Slovenije, </w:t>
      </w:r>
      <w:hyperlink r:id="rId10" w:history="1">
        <w:r w:rsidR="002845B5" w:rsidRPr="002C6E79">
          <w:rPr>
            <w:rFonts w:cs="Arial"/>
            <w:color w:val="0070C0"/>
            <w:sz w:val="22"/>
            <w:szCs w:val="22"/>
            <w:u w:val="single"/>
            <w:shd w:val="clear" w:color="auto" w:fill="FFFFFF"/>
          </w:rPr>
          <w:t>gp.uprs@predsednica-slo.si</w:t>
        </w:r>
      </w:hyperlink>
      <w:r w:rsidR="0027286C" w:rsidRPr="002C6E79">
        <w:rPr>
          <w:rFonts w:cs="Arial"/>
          <w:color w:val="0070C0"/>
          <w:sz w:val="22"/>
          <w:szCs w:val="22"/>
          <w:u w:val="single"/>
          <w:shd w:val="clear" w:color="auto" w:fill="FFFFFF"/>
        </w:rPr>
        <w:t xml:space="preserve"> </w:t>
      </w:r>
    </w:p>
    <w:p w14:paraId="496547DA" w14:textId="3263D880" w:rsidR="00570227" w:rsidRPr="002C6E79" w:rsidRDefault="00635023" w:rsidP="004D2D37">
      <w:pPr>
        <w:pStyle w:val="Odstavekseznama"/>
        <w:spacing w:line="260" w:lineRule="exact"/>
        <w:ind w:left="0"/>
        <w:jc w:val="both"/>
        <w:rPr>
          <w:rStyle w:val="Hiperpovezava"/>
          <w:rFonts w:cs="Arial"/>
          <w:color w:val="auto"/>
          <w:sz w:val="22"/>
          <w:szCs w:val="22"/>
          <w:u w:val="none"/>
        </w:rPr>
      </w:pPr>
      <w:r w:rsidRPr="002C6E79">
        <w:rPr>
          <w:rFonts w:cs="Arial"/>
          <w:sz w:val="22"/>
          <w:szCs w:val="22"/>
        </w:rPr>
        <w:t xml:space="preserve">- </w:t>
      </w:r>
      <w:r w:rsidR="000967B1" w:rsidRPr="002C6E79">
        <w:rPr>
          <w:rFonts w:cs="Arial"/>
          <w:sz w:val="22"/>
          <w:szCs w:val="22"/>
        </w:rPr>
        <w:t xml:space="preserve">Državni svet Republike Slovenije, </w:t>
      </w:r>
      <w:hyperlink r:id="rId11" w:history="1">
        <w:r w:rsidR="000967B1" w:rsidRPr="002C6E79">
          <w:rPr>
            <w:rStyle w:val="Hiperpovezava"/>
            <w:rFonts w:eastAsiaTheme="majorEastAsia" w:cs="Arial"/>
            <w:sz w:val="22"/>
            <w:szCs w:val="22"/>
          </w:rPr>
          <w:t>gp@ds-rs.si</w:t>
        </w:r>
      </w:hyperlink>
      <w:r w:rsidR="000967B1" w:rsidRPr="002C6E79">
        <w:rPr>
          <w:rFonts w:cs="Arial"/>
          <w:sz w:val="22"/>
          <w:szCs w:val="22"/>
        </w:rPr>
        <w:t xml:space="preserve"> </w:t>
      </w:r>
    </w:p>
    <w:p w14:paraId="64A7BE4A" w14:textId="6B73D9BD" w:rsidR="000967B1" w:rsidRPr="002C6E79" w:rsidRDefault="002D6FA5" w:rsidP="004D2D37">
      <w:pPr>
        <w:spacing w:line="260" w:lineRule="exact"/>
        <w:rPr>
          <w:rFonts w:cs="Arial"/>
          <w:color w:val="0563C1" w:themeColor="hyperlink"/>
          <w:sz w:val="22"/>
          <w:szCs w:val="22"/>
          <w:u w:val="single"/>
        </w:rPr>
      </w:pPr>
      <w:r w:rsidRPr="002C6E79">
        <w:rPr>
          <w:rFonts w:cs="Arial"/>
          <w:sz w:val="22"/>
          <w:szCs w:val="22"/>
        </w:rPr>
        <w:t>-</w:t>
      </w:r>
      <w:r w:rsidR="000967B1" w:rsidRPr="002C6E79">
        <w:rPr>
          <w:rFonts w:cs="Arial"/>
          <w:sz w:val="22"/>
          <w:szCs w:val="22"/>
        </w:rPr>
        <w:t xml:space="preserve"> Ministrstvo za delo, družino, socialne zadeve in enake možnosti, </w:t>
      </w:r>
      <w:hyperlink r:id="rId12" w:history="1">
        <w:r w:rsidR="000967B1" w:rsidRPr="002C6E79">
          <w:rPr>
            <w:rFonts w:cs="Arial"/>
            <w:color w:val="0563C1" w:themeColor="hyperlink"/>
            <w:sz w:val="22"/>
            <w:szCs w:val="22"/>
            <w:u w:val="single"/>
          </w:rPr>
          <w:t>gp.mddsz@gov.si</w:t>
        </w:r>
      </w:hyperlink>
    </w:p>
    <w:p w14:paraId="0CFDFBEC" w14:textId="731B9C8B" w:rsidR="001830D8" w:rsidRPr="002C6E79" w:rsidRDefault="001830D8" w:rsidP="004D2D37">
      <w:pPr>
        <w:overflowPunct w:val="0"/>
        <w:autoSpaceDE w:val="0"/>
        <w:autoSpaceDN w:val="0"/>
        <w:spacing w:line="260" w:lineRule="exact"/>
        <w:jc w:val="both"/>
        <w:rPr>
          <w:rFonts w:cs="Arial"/>
          <w:sz w:val="22"/>
          <w:szCs w:val="22"/>
        </w:rPr>
      </w:pPr>
      <w:r w:rsidRPr="002C6E79">
        <w:rPr>
          <w:rFonts w:eastAsiaTheme="minorHAnsi" w:cs="Arial"/>
          <w:color w:val="000000" w:themeColor="text1"/>
          <w:sz w:val="22"/>
          <w:szCs w:val="22"/>
          <w:lang w:eastAsia="x-none"/>
        </w:rPr>
        <w:t xml:space="preserve">- Varuh človekovih pravic, </w:t>
      </w:r>
      <w:hyperlink r:id="rId13" w:history="1">
        <w:r w:rsidRPr="002C6E79">
          <w:rPr>
            <w:rFonts w:eastAsiaTheme="minorHAnsi" w:cs="Arial"/>
            <w:color w:val="0563C1" w:themeColor="hyperlink"/>
            <w:sz w:val="22"/>
            <w:szCs w:val="22"/>
            <w:u w:val="single"/>
            <w:lang w:eastAsia="x-none"/>
          </w:rPr>
          <w:t>info@varuh-rs.si</w:t>
        </w:r>
      </w:hyperlink>
      <w:r w:rsidRPr="002C6E79">
        <w:rPr>
          <w:rFonts w:cs="Arial"/>
          <w:sz w:val="22"/>
          <w:szCs w:val="22"/>
        </w:rPr>
        <w:t xml:space="preserve"> </w:t>
      </w:r>
    </w:p>
    <w:p w14:paraId="13D9DBA1" w14:textId="77777777" w:rsidR="00A97097" w:rsidRPr="002C6E79" w:rsidRDefault="00A97097" w:rsidP="004D2D37">
      <w:pPr>
        <w:spacing w:line="260" w:lineRule="exact"/>
        <w:rPr>
          <w:rFonts w:eastAsiaTheme="minorHAnsi" w:cs="Arial"/>
          <w:sz w:val="22"/>
          <w:szCs w:val="22"/>
        </w:rPr>
      </w:pPr>
      <w:r w:rsidRPr="002C6E79">
        <w:rPr>
          <w:rFonts w:cs="Arial"/>
          <w:sz w:val="22"/>
          <w:szCs w:val="22"/>
        </w:rPr>
        <w:t xml:space="preserve">- </w:t>
      </w:r>
      <w:r w:rsidRPr="002C6E79">
        <w:rPr>
          <w:rFonts w:eastAsiaTheme="minorHAnsi" w:cs="Arial"/>
          <w:color w:val="000000" w:themeColor="text1"/>
          <w:sz w:val="22"/>
          <w:szCs w:val="22"/>
        </w:rPr>
        <w:t>Svet za invalide Republike Slovenije</w:t>
      </w:r>
      <w:r w:rsidRPr="002C6E79">
        <w:rPr>
          <w:rFonts w:eastAsiaTheme="minorHAnsi" w:cs="Arial"/>
          <w:sz w:val="22"/>
          <w:szCs w:val="22"/>
        </w:rPr>
        <w:t xml:space="preserve">, </w:t>
      </w:r>
      <w:hyperlink r:id="rId14" w:history="1">
        <w:r w:rsidRPr="002C6E79">
          <w:rPr>
            <w:rStyle w:val="Hiperpovezava"/>
            <w:rFonts w:eastAsiaTheme="majorEastAsia" w:cs="Arial"/>
            <w:sz w:val="22"/>
            <w:szCs w:val="22"/>
          </w:rPr>
          <w:t>svetzainvalide-rs.mddsz@gov.si</w:t>
        </w:r>
      </w:hyperlink>
    </w:p>
    <w:p w14:paraId="474C3911" w14:textId="77777777" w:rsidR="004F2218" w:rsidRPr="002C6E79" w:rsidRDefault="004F2218" w:rsidP="004D2D37">
      <w:pPr>
        <w:spacing w:line="260" w:lineRule="exact"/>
        <w:contextualSpacing/>
        <w:jc w:val="both"/>
        <w:rPr>
          <w:rFonts w:cs="Arial"/>
          <w:sz w:val="22"/>
          <w:szCs w:val="22"/>
          <w:lang w:eastAsia="en-GB"/>
        </w:rPr>
      </w:pPr>
      <w:r w:rsidRPr="002C6E79">
        <w:rPr>
          <w:rFonts w:cs="Arial"/>
          <w:color w:val="000000" w:themeColor="text1"/>
          <w:sz w:val="22"/>
          <w:szCs w:val="22"/>
          <w:lang w:eastAsia="sl-SI"/>
        </w:rPr>
        <w:t>- ALTRA – odbor za novosti v duševnem zdravju</w:t>
      </w:r>
      <w:r w:rsidRPr="002C6E79">
        <w:rPr>
          <w:rFonts w:cs="Arial"/>
          <w:color w:val="000000" w:themeColor="text1"/>
          <w:sz w:val="22"/>
          <w:szCs w:val="22"/>
          <w:lang w:eastAsia="en-GB"/>
        </w:rPr>
        <w:t xml:space="preserve"> (</w:t>
      </w:r>
      <w:hyperlink r:id="rId15" w:history="1">
        <w:r w:rsidRPr="002C6E79">
          <w:rPr>
            <w:rFonts w:cs="Arial"/>
            <w:color w:val="0563C1" w:themeColor="hyperlink"/>
            <w:sz w:val="22"/>
            <w:szCs w:val="22"/>
            <w:u w:val="single"/>
            <w:lang w:eastAsia="en-GB"/>
          </w:rPr>
          <w:t>info@altra.si</w:t>
        </w:r>
      </w:hyperlink>
      <w:r w:rsidRPr="002C6E79">
        <w:rPr>
          <w:rFonts w:cs="Arial"/>
          <w:color w:val="000000" w:themeColor="text1"/>
          <w:sz w:val="22"/>
          <w:szCs w:val="22"/>
          <w:lang w:eastAsia="en-GB"/>
        </w:rPr>
        <w:t>)</w:t>
      </w:r>
    </w:p>
    <w:p w14:paraId="52360DD4" w14:textId="77777777" w:rsidR="004F2218" w:rsidRPr="002C6E79" w:rsidRDefault="004F2218" w:rsidP="004D2D37">
      <w:pPr>
        <w:tabs>
          <w:tab w:val="left" w:pos="3402"/>
        </w:tabs>
        <w:spacing w:line="260" w:lineRule="exact"/>
        <w:ind w:right="141"/>
        <w:jc w:val="both"/>
        <w:rPr>
          <w:rFonts w:cs="Arial"/>
          <w:color w:val="0070C0"/>
          <w:sz w:val="22"/>
          <w:szCs w:val="22"/>
        </w:rPr>
      </w:pPr>
      <w:r w:rsidRPr="002C6E79">
        <w:rPr>
          <w:rFonts w:cs="Arial"/>
          <w:color w:val="333333"/>
          <w:sz w:val="22"/>
          <w:szCs w:val="22"/>
          <w:shd w:val="clear" w:color="auto" w:fill="FFFFFF"/>
        </w:rPr>
        <w:t>- Društvo za kulturo inkluzije,</w:t>
      </w:r>
      <w:r w:rsidRPr="002C6E79">
        <w:rPr>
          <w:rFonts w:cs="Arial"/>
          <w:sz w:val="22"/>
          <w:szCs w:val="22"/>
        </w:rPr>
        <w:t xml:space="preserve"> </w:t>
      </w:r>
      <w:hyperlink r:id="rId16" w:tgtFrame="_blank" w:history="1">
        <w:r w:rsidRPr="002C6E79">
          <w:rPr>
            <w:rFonts w:cs="Arial"/>
            <w:color w:val="0070C0"/>
            <w:sz w:val="22"/>
            <w:szCs w:val="22"/>
            <w:u w:val="single"/>
            <w:shd w:val="clear" w:color="auto" w:fill="FFFFFF"/>
          </w:rPr>
          <w:t>drustvo.zakulturoinkluzije@gmail.com</w:t>
        </w:r>
      </w:hyperlink>
    </w:p>
    <w:p w14:paraId="7EBD50E2" w14:textId="77777777" w:rsidR="004F2218" w:rsidRPr="002C6E79" w:rsidRDefault="004F2218" w:rsidP="004D2D37">
      <w:pPr>
        <w:tabs>
          <w:tab w:val="left" w:pos="3402"/>
        </w:tabs>
        <w:spacing w:line="260" w:lineRule="exact"/>
        <w:ind w:right="141"/>
        <w:jc w:val="both"/>
        <w:rPr>
          <w:rFonts w:cs="Arial"/>
          <w:sz w:val="22"/>
          <w:szCs w:val="22"/>
          <w:lang w:eastAsia="en-GB"/>
        </w:rPr>
      </w:pPr>
      <w:r w:rsidRPr="002C6E79">
        <w:rPr>
          <w:rFonts w:cs="Arial"/>
          <w:color w:val="000000" w:themeColor="text1"/>
          <w:sz w:val="22"/>
          <w:szCs w:val="22"/>
          <w:lang w:eastAsia="en-GB"/>
        </w:rPr>
        <w:t xml:space="preserve">- Inštitut RS za socialno </w:t>
      </w:r>
      <w:r w:rsidRPr="002C6E79">
        <w:rPr>
          <w:rFonts w:cs="Arial"/>
          <w:sz w:val="22"/>
          <w:szCs w:val="22"/>
          <w:lang w:eastAsia="en-GB"/>
        </w:rPr>
        <w:t>varstvo (</w:t>
      </w:r>
      <w:hyperlink r:id="rId17" w:history="1">
        <w:r w:rsidRPr="002C6E79">
          <w:rPr>
            <w:rStyle w:val="Hiperpovezava"/>
            <w:rFonts w:cs="Arial"/>
            <w:sz w:val="22"/>
            <w:szCs w:val="22"/>
            <w:lang w:eastAsia="en-GB"/>
          </w:rPr>
          <w:t>irssv@siol.net</w:t>
        </w:r>
      </w:hyperlink>
      <w:r w:rsidRPr="002C6E79">
        <w:rPr>
          <w:rFonts w:cs="Arial"/>
          <w:sz w:val="22"/>
          <w:szCs w:val="22"/>
          <w:lang w:eastAsia="en-GB"/>
        </w:rPr>
        <w:t>)</w:t>
      </w:r>
    </w:p>
    <w:p w14:paraId="3FD4EA42" w14:textId="77777777" w:rsidR="004F2218" w:rsidRPr="002C6E79" w:rsidRDefault="004F2218" w:rsidP="004D2D37">
      <w:pPr>
        <w:tabs>
          <w:tab w:val="left" w:pos="3402"/>
        </w:tabs>
        <w:spacing w:line="260" w:lineRule="exact"/>
        <w:rPr>
          <w:rFonts w:cs="Arial"/>
          <w:color w:val="4472C4" w:themeColor="accent5"/>
          <w:sz w:val="22"/>
          <w:szCs w:val="22"/>
          <w:u w:val="single"/>
          <w:shd w:val="clear" w:color="auto" w:fill="FFFFFF"/>
        </w:rPr>
      </w:pPr>
      <w:r w:rsidRPr="002C6E79">
        <w:rPr>
          <w:rFonts w:cs="Arial"/>
          <w:sz w:val="22"/>
          <w:szCs w:val="22"/>
        </w:rPr>
        <w:t xml:space="preserve">- </w:t>
      </w:r>
      <w:r w:rsidRPr="002C6E79">
        <w:rPr>
          <w:rFonts w:cs="Arial"/>
          <w:color w:val="000000"/>
          <w:sz w:val="22"/>
          <w:szCs w:val="22"/>
          <w:shd w:val="clear" w:color="auto" w:fill="FFFFFF"/>
        </w:rPr>
        <w:t xml:space="preserve">Nacionalni svet invalidskih organizacij Slovenije, </w:t>
      </w:r>
      <w:hyperlink r:id="rId18" w:history="1">
        <w:r w:rsidRPr="002C6E79">
          <w:rPr>
            <w:rFonts w:cs="Arial"/>
            <w:color w:val="4472C4" w:themeColor="accent5"/>
            <w:sz w:val="22"/>
            <w:szCs w:val="22"/>
            <w:u w:val="single"/>
            <w:shd w:val="clear" w:color="auto" w:fill="FFFFFF"/>
          </w:rPr>
          <w:t>info@nsios.si</w:t>
        </w:r>
      </w:hyperlink>
    </w:p>
    <w:p w14:paraId="662BBF10" w14:textId="77777777" w:rsidR="004F2218" w:rsidRPr="002C6E79" w:rsidRDefault="004F2218" w:rsidP="004D2D37">
      <w:pPr>
        <w:spacing w:line="260" w:lineRule="exact"/>
        <w:contextualSpacing/>
        <w:jc w:val="both"/>
        <w:rPr>
          <w:rFonts w:cs="Arial"/>
          <w:sz w:val="22"/>
          <w:szCs w:val="22"/>
          <w:lang w:eastAsia="en-GB"/>
        </w:rPr>
      </w:pPr>
      <w:r w:rsidRPr="002C6E79">
        <w:rPr>
          <w:rFonts w:cs="Arial"/>
          <w:color w:val="000000" w:themeColor="text1"/>
          <w:sz w:val="22"/>
          <w:szCs w:val="22"/>
          <w:lang w:eastAsia="sl-SI"/>
        </w:rPr>
        <w:t>- Ozara Slovenije, Nacionalno združenje za kakovost življenja (</w:t>
      </w:r>
      <w:hyperlink r:id="rId19" w:history="1">
        <w:r w:rsidRPr="002C6E79">
          <w:rPr>
            <w:rFonts w:cs="Arial"/>
            <w:color w:val="0563C1" w:themeColor="hyperlink"/>
            <w:sz w:val="22"/>
            <w:szCs w:val="22"/>
            <w:u w:val="single"/>
            <w:lang w:eastAsia="sl-SI"/>
          </w:rPr>
          <w:t>info@ozara.org</w:t>
        </w:r>
      </w:hyperlink>
      <w:r w:rsidRPr="002C6E79">
        <w:rPr>
          <w:rFonts w:cs="Arial"/>
          <w:color w:val="000000" w:themeColor="text1"/>
          <w:sz w:val="22"/>
          <w:szCs w:val="22"/>
          <w:lang w:eastAsia="sl-SI"/>
        </w:rPr>
        <w:t>)</w:t>
      </w:r>
    </w:p>
    <w:p w14:paraId="374DC7E4" w14:textId="77777777" w:rsidR="004F2218" w:rsidRPr="002C6E79" w:rsidRDefault="004F2218" w:rsidP="004D2D37">
      <w:pPr>
        <w:overflowPunct w:val="0"/>
        <w:autoSpaceDE w:val="0"/>
        <w:autoSpaceDN w:val="0"/>
        <w:spacing w:line="260" w:lineRule="exact"/>
        <w:jc w:val="both"/>
        <w:rPr>
          <w:rFonts w:eastAsiaTheme="minorHAnsi" w:cs="Arial"/>
          <w:color w:val="0563C1" w:themeColor="hyperlink"/>
          <w:sz w:val="22"/>
          <w:szCs w:val="22"/>
          <w:u w:val="single"/>
          <w:lang w:eastAsia="x-none"/>
        </w:rPr>
      </w:pPr>
      <w:r w:rsidRPr="002C6E79">
        <w:rPr>
          <w:rFonts w:cs="Arial"/>
          <w:sz w:val="22"/>
          <w:szCs w:val="22"/>
        </w:rPr>
        <w:t xml:space="preserve">- </w:t>
      </w:r>
      <w:r w:rsidRPr="002C6E79">
        <w:rPr>
          <w:rFonts w:eastAsiaTheme="minorHAnsi" w:cs="Arial"/>
          <w:sz w:val="22"/>
          <w:szCs w:val="22"/>
          <w:lang w:eastAsia="x-none"/>
        </w:rPr>
        <w:t xml:space="preserve">Sonček - zveza društev za cerebralno paralizo Slovenije, </w:t>
      </w:r>
      <w:hyperlink r:id="rId20" w:history="1">
        <w:r w:rsidRPr="002C6E79">
          <w:rPr>
            <w:rStyle w:val="Hiperpovezava"/>
            <w:rFonts w:eastAsiaTheme="minorHAnsi" w:cs="Arial"/>
            <w:sz w:val="22"/>
            <w:szCs w:val="22"/>
            <w:lang w:eastAsia="x-none"/>
          </w:rPr>
          <w:t>zveza@soncek.org</w:t>
        </w:r>
      </w:hyperlink>
    </w:p>
    <w:p w14:paraId="3DFA5211" w14:textId="77777777" w:rsidR="004F2218" w:rsidRPr="002C6E79" w:rsidRDefault="004F2218" w:rsidP="004D2D37">
      <w:pPr>
        <w:spacing w:line="260" w:lineRule="exact"/>
        <w:contextualSpacing/>
        <w:jc w:val="both"/>
        <w:rPr>
          <w:rFonts w:cs="Arial"/>
          <w:sz w:val="22"/>
          <w:szCs w:val="22"/>
          <w:lang w:eastAsia="en-GB"/>
        </w:rPr>
      </w:pPr>
      <w:r w:rsidRPr="002C6E79">
        <w:rPr>
          <w:rFonts w:cs="Arial"/>
          <w:color w:val="000000" w:themeColor="text1"/>
          <w:sz w:val="22"/>
          <w:szCs w:val="22"/>
          <w:lang w:eastAsia="sl-SI"/>
        </w:rPr>
        <w:t>- SPOMINČICA – Alzheimer Slovenija – Slovensko združenje za pomoč pri demenci (</w:t>
      </w:r>
      <w:hyperlink r:id="rId21" w:history="1">
        <w:r w:rsidRPr="002C6E79">
          <w:rPr>
            <w:rFonts w:cs="Arial"/>
            <w:color w:val="0563C1" w:themeColor="hyperlink"/>
            <w:sz w:val="22"/>
            <w:szCs w:val="22"/>
            <w:u w:val="single"/>
            <w:lang w:eastAsia="sl-SI"/>
          </w:rPr>
          <w:t>info@spomincica.si</w:t>
        </w:r>
      </w:hyperlink>
      <w:r w:rsidRPr="002C6E79">
        <w:rPr>
          <w:rFonts w:cs="Arial"/>
          <w:color w:val="000000" w:themeColor="text1"/>
          <w:sz w:val="22"/>
          <w:szCs w:val="22"/>
          <w:lang w:eastAsia="sl-SI"/>
        </w:rPr>
        <w:t>)</w:t>
      </w:r>
    </w:p>
    <w:p w14:paraId="472B20A8" w14:textId="77777777" w:rsidR="004F2218" w:rsidRPr="002C6E79" w:rsidRDefault="004F2218" w:rsidP="004D2D37">
      <w:pPr>
        <w:spacing w:line="260" w:lineRule="exact"/>
        <w:contextualSpacing/>
        <w:jc w:val="both"/>
        <w:rPr>
          <w:rFonts w:cs="Arial"/>
          <w:sz w:val="22"/>
          <w:szCs w:val="22"/>
          <w:lang w:eastAsia="en-GB"/>
        </w:rPr>
      </w:pPr>
      <w:r w:rsidRPr="002C6E79">
        <w:rPr>
          <w:rFonts w:cs="Arial"/>
          <w:color w:val="000000" w:themeColor="text1"/>
          <w:sz w:val="22"/>
          <w:szCs w:val="22"/>
          <w:lang w:eastAsia="sl-SI"/>
        </w:rPr>
        <w:t>- ŠENT - Slovensko združenje za duševno zdravje (</w:t>
      </w:r>
      <w:hyperlink r:id="rId22" w:history="1">
        <w:r w:rsidRPr="002C6E79">
          <w:rPr>
            <w:rFonts w:cs="Arial"/>
            <w:color w:val="0563C1" w:themeColor="hyperlink"/>
            <w:sz w:val="22"/>
            <w:szCs w:val="22"/>
            <w:u w:val="single"/>
            <w:lang w:eastAsia="en-GB"/>
          </w:rPr>
          <w:t>info@sent.si</w:t>
        </w:r>
      </w:hyperlink>
      <w:r w:rsidRPr="002C6E79">
        <w:rPr>
          <w:rFonts w:cs="Arial"/>
          <w:color w:val="000000" w:themeColor="text1"/>
          <w:sz w:val="22"/>
          <w:szCs w:val="22"/>
          <w:lang w:eastAsia="en-GB"/>
        </w:rPr>
        <w:t>)</w:t>
      </w:r>
    </w:p>
    <w:p w14:paraId="31C9686E" w14:textId="77777777" w:rsidR="004F2218" w:rsidRPr="002C6E79" w:rsidRDefault="004F2218" w:rsidP="004D2D37">
      <w:pPr>
        <w:spacing w:line="260" w:lineRule="exact"/>
        <w:rPr>
          <w:rFonts w:cs="Arial"/>
          <w:sz w:val="22"/>
          <w:szCs w:val="22"/>
        </w:rPr>
      </w:pPr>
      <w:r w:rsidRPr="002C6E79">
        <w:rPr>
          <w:rFonts w:cs="Arial"/>
          <w:color w:val="333333"/>
          <w:sz w:val="22"/>
          <w:szCs w:val="22"/>
          <w:shd w:val="clear" w:color="auto" w:fill="FFFFFF"/>
        </w:rPr>
        <w:t xml:space="preserve">- Zavod Risa, </w:t>
      </w:r>
      <w:hyperlink r:id="rId23" w:history="1">
        <w:r w:rsidRPr="002C6E79">
          <w:rPr>
            <w:rStyle w:val="Hiperpovezava"/>
            <w:rFonts w:cs="Arial"/>
            <w:sz w:val="22"/>
            <w:szCs w:val="22"/>
            <w:bdr w:val="none" w:sz="0" w:space="0" w:color="auto" w:frame="1"/>
          </w:rPr>
          <w:t>info@risa.si</w:t>
        </w:r>
      </w:hyperlink>
    </w:p>
    <w:p w14:paraId="16B8121D" w14:textId="77777777" w:rsidR="004F2218" w:rsidRPr="002C6E79" w:rsidRDefault="004F2218" w:rsidP="004D2D37">
      <w:pPr>
        <w:pStyle w:val="Odstavekseznama"/>
        <w:spacing w:line="260" w:lineRule="exact"/>
        <w:ind w:left="0"/>
        <w:jc w:val="both"/>
        <w:rPr>
          <w:rFonts w:cs="Arial"/>
          <w:sz w:val="22"/>
          <w:szCs w:val="22"/>
          <w:lang w:eastAsia="en-GB"/>
        </w:rPr>
      </w:pPr>
      <w:r w:rsidRPr="002C6E79">
        <w:rPr>
          <w:rFonts w:eastAsiaTheme="majorEastAsia" w:cs="Arial"/>
          <w:sz w:val="22"/>
          <w:szCs w:val="22"/>
          <w:lang w:eastAsia="en-GB"/>
        </w:rPr>
        <w:t>- Zveza društev slepih in slabovidnih Slovenije,</w:t>
      </w:r>
      <w:r w:rsidRPr="002C6E79">
        <w:rPr>
          <w:rFonts w:eastAsiaTheme="majorEastAsia" w:cs="Arial"/>
          <w:sz w:val="22"/>
          <w:szCs w:val="22"/>
          <w:u w:val="single"/>
          <w:lang w:eastAsia="en-GB"/>
        </w:rPr>
        <w:t xml:space="preserve"> </w:t>
      </w:r>
      <w:r w:rsidRPr="002C6E79">
        <w:rPr>
          <w:rFonts w:eastAsiaTheme="majorEastAsia" w:cs="Arial"/>
          <w:color w:val="0563C1" w:themeColor="hyperlink"/>
          <w:sz w:val="22"/>
          <w:szCs w:val="22"/>
          <w:u w:val="single"/>
          <w:lang w:eastAsia="en-GB"/>
        </w:rPr>
        <w:t>info@zveza-slepih.si</w:t>
      </w:r>
    </w:p>
    <w:p w14:paraId="2E9BA752" w14:textId="77777777" w:rsidR="004F2218" w:rsidRDefault="004F2218" w:rsidP="004D2D37">
      <w:pPr>
        <w:tabs>
          <w:tab w:val="left" w:pos="3402"/>
        </w:tabs>
        <w:spacing w:line="260" w:lineRule="exact"/>
        <w:jc w:val="both"/>
      </w:pPr>
      <w:r w:rsidRPr="002C6E79">
        <w:rPr>
          <w:rFonts w:cs="Arial"/>
          <w:sz w:val="22"/>
          <w:szCs w:val="22"/>
        </w:rPr>
        <w:t xml:space="preserve">- </w:t>
      </w:r>
      <w:r w:rsidRPr="002C6E79">
        <w:rPr>
          <w:rFonts w:eastAsiaTheme="minorHAnsi" w:cs="Arial"/>
          <w:sz w:val="22"/>
          <w:szCs w:val="22"/>
          <w:lang w:eastAsia="x-none"/>
        </w:rPr>
        <w:t xml:space="preserve">Zveza sožitje - zveza društev za pomoč osebam z motnjami v duševnem razvoju Slovenije, </w:t>
      </w:r>
      <w:hyperlink r:id="rId24" w:history="1">
        <w:r w:rsidRPr="002C6E79">
          <w:rPr>
            <w:rStyle w:val="Hiperpovezava"/>
            <w:rFonts w:eastAsiaTheme="minorHAnsi" w:cs="Arial"/>
            <w:sz w:val="22"/>
            <w:szCs w:val="22"/>
            <w:lang w:eastAsia="x-none"/>
          </w:rPr>
          <w:t>info@zveza-sozitje.si</w:t>
        </w:r>
      </w:hyperlink>
    </w:p>
    <w:p w14:paraId="7540CB72" w14:textId="796E95E1" w:rsidR="002C6E79" w:rsidRDefault="001E71DC" w:rsidP="001E71DC">
      <w:pPr>
        <w:pStyle w:val="Odstavekseznama"/>
        <w:spacing w:line="260" w:lineRule="exact"/>
        <w:ind w:left="0"/>
        <w:jc w:val="both"/>
      </w:pPr>
      <w:r w:rsidRPr="002C6E79">
        <w:rPr>
          <w:rFonts w:cs="Arial"/>
          <w:sz w:val="22"/>
          <w:szCs w:val="22"/>
          <w:lang w:eastAsia="en-GB"/>
        </w:rPr>
        <w:t xml:space="preserve">- YHD – Društvo za teorijo in kulturo hendikepa, </w:t>
      </w:r>
      <w:hyperlink r:id="rId25" w:history="1">
        <w:r w:rsidRPr="002C6E79">
          <w:rPr>
            <w:rFonts w:eastAsiaTheme="majorEastAsia" w:cs="Arial"/>
            <w:color w:val="0563C1" w:themeColor="hyperlink"/>
            <w:sz w:val="22"/>
            <w:szCs w:val="22"/>
            <w:u w:val="single"/>
            <w:lang w:eastAsia="en-GB"/>
          </w:rPr>
          <w:t>yhd-drustvo@yhd-drustvo.si</w:t>
        </w:r>
      </w:hyperlink>
    </w:p>
    <w:p w14:paraId="0E502818" w14:textId="77777777" w:rsidR="001E71DC" w:rsidRDefault="001E71DC" w:rsidP="001E71DC">
      <w:pPr>
        <w:pStyle w:val="Odstavekseznama"/>
        <w:spacing w:line="260" w:lineRule="exact"/>
        <w:ind w:left="0"/>
        <w:jc w:val="both"/>
      </w:pPr>
    </w:p>
    <w:p w14:paraId="20CA50CA" w14:textId="77777777" w:rsidR="001E71DC" w:rsidRPr="001E71DC" w:rsidRDefault="001E71DC" w:rsidP="001E71DC">
      <w:pPr>
        <w:pStyle w:val="Odstavekseznama"/>
        <w:spacing w:line="260" w:lineRule="exact"/>
        <w:ind w:left="0"/>
        <w:jc w:val="both"/>
        <w:rPr>
          <w:rFonts w:eastAsiaTheme="majorEastAsia" w:cs="Arial"/>
          <w:color w:val="0563C1" w:themeColor="hyperlink"/>
          <w:sz w:val="22"/>
          <w:szCs w:val="22"/>
          <w:u w:val="single"/>
          <w:lang w:eastAsia="en-GB"/>
        </w:rPr>
      </w:pPr>
    </w:p>
    <w:p w14:paraId="4741DF52" w14:textId="77777777" w:rsidR="002C6E79" w:rsidRDefault="002C6E79" w:rsidP="004D2D37">
      <w:pPr>
        <w:tabs>
          <w:tab w:val="left" w:pos="3402"/>
        </w:tabs>
        <w:spacing w:line="260" w:lineRule="exact"/>
        <w:ind w:right="141"/>
        <w:jc w:val="both"/>
        <w:rPr>
          <w:rFonts w:eastAsiaTheme="minorHAnsi" w:cs="Arial"/>
          <w:sz w:val="22"/>
          <w:szCs w:val="22"/>
        </w:rPr>
      </w:pPr>
    </w:p>
    <w:p w14:paraId="13415E4C" w14:textId="51C9D6CA" w:rsidR="000967B1" w:rsidRPr="00457FCC"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Priloga:</w:t>
      </w:r>
    </w:p>
    <w:p w14:paraId="7E6903AE" w14:textId="5BEF62FD" w:rsidR="002C6E79" w:rsidRPr="00457FCC" w:rsidRDefault="000967B1" w:rsidP="002C6E79">
      <w:pPr>
        <w:tabs>
          <w:tab w:val="left" w:pos="3402"/>
        </w:tabs>
        <w:spacing w:line="260" w:lineRule="exact"/>
        <w:ind w:right="142"/>
        <w:jc w:val="both"/>
        <w:rPr>
          <w:rFonts w:cs="Arial"/>
          <w:color w:val="000000"/>
          <w:sz w:val="22"/>
          <w:szCs w:val="22"/>
        </w:rPr>
      </w:pPr>
      <w:r w:rsidRPr="00457FCC">
        <w:rPr>
          <w:rFonts w:eastAsiaTheme="minorHAnsi" w:cs="Arial"/>
          <w:sz w:val="22"/>
          <w:szCs w:val="22"/>
        </w:rPr>
        <w:t>- Utemeljitev strokovne službe Zagovornika k priporočilu št.</w:t>
      </w:r>
      <w:r w:rsidR="00457FCC" w:rsidRPr="00457FCC">
        <w:rPr>
          <w:rFonts w:eastAsiaTheme="minorHAnsi" w:cs="Arial"/>
          <w:sz w:val="22"/>
          <w:szCs w:val="22"/>
        </w:rPr>
        <w:t xml:space="preserve"> </w:t>
      </w:r>
      <w:r w:rsidR="00457FCC" w:rsidRPr="00457FCC">
        <w:rPr>
          <w:rFonts w:cs="Arial"/>
          <w:color w:val="000000"/>
          <w:sz w:val="22"/>
          <w:szCs w:val="22"/>
        </w:rPr>
        <w:t>0070-25/2025/9</w:t>
      </w:r>
    </w:p>
    <w:p w14:paraId="0C827597" w14:textId="6260947E" w:rsidR="000967B1" w:rsidRPr="002C6E79" w:rsidRDefault="002C6E79" w:rsidP="002C6E79">
      <w:pPr>
        <w:tabs>
          <w:tab w:val="left" w:pos="3402"/>
        </w:tabs>
        <w:spacing w:line="260" w:lineRule="exact"/>
        <w:ind w:right="142"/>
        <w:jc w:val="both"/>
        <w:rPr>
          <w:rFonts w:cs="Arial"/>
          <w:caps/>
          <w:sz w:val="22"/>
          <w:szCs w:val="22"/>
        </w:rPr>
      </w:pPr>
      <w:r w:rsidRPr="00457FCC">
        <w:rPr>
          <w:rFonts w:cs="Arial"/>
          <w:caps/>
          <w:sz w:val="22"/>
          <w:szCs w:val="22"/>
        </w:rPr>
        <w:t xml:space="preserve">- </w:t>
      </w:r>
      <w:r w:rsidRPr="00457FCC">
        <w:rPr>
          <w:rFonts w:cs="Arial"/>
          <w:sz w:val="22"/>
          <w:szCs w:val="22"/>
        </w:rPr>
        <w:t>Splošni komentar (2018) o enakosti in nediskriminaciji v slovenskem prevodu</w:t>
      </w:r>
      <w:r w:rsidR="000967B1" w:rsidRPr="002C6E79">
        <w:rPr>
          <w:rFonts w:cs="Arial"/>
          <w:caps/>
          <w:sz w:val="22"/>
          <w:szCs w:val="22"/>
        </w:rPr>
        <w:br w:type="page"/>
      </w:r>
    </w:p>
    <w:p w14:paraId="03E5C753" w14:textId="52A445A6" w:rsidR="000967B1" w:rsidRPr="00457FCC" w:rsidRDefault="000967B1" w:rsidP="004D2D37">
      <w:pPr>
        <w:tabs>
          <w:tab w:val="left" w:pos="2880"/>
        </w:tabs>
        <w:spacing w:line="260" w:lineRule="exact"/>
        <w:ind w:right="141"/>
        <w:jc w:val="both"/>
        <w:rPr>
          <w:rFonts w:cs="Arial"/>
          <w:b/>
          <w:bCs/>
          <w:caps/>
          <w:sz w:val="22"/>
          <w:szCs w:val="22"/>
        </w:rPr>
      </w:pPr>
      <w:r w:rsidRPr="00457FCC">
        <w:rPr>
          <w:rFonts w:cs="Arial"/>
          <w:b/>
          <w:bCs/>
          <w:caps/>
          <w:sz w:val="22"/>
          <w:szCs w:val="22"/>
        </w:rPr>
        <w:lastRenderedPageBreak/>
        <w:t>UTEMELJITEV STROKOVNE SLUŽBE ZAGOVORNIKA K PRIPOROČIL</w:t>
      </w:r>
      <w:r w:rsidR="00A8738A">
        <w:rPr>
          <w:rFonts w:cs="Arial"/>
          <w:b/>
          <w:bCs/>
          <w:caps/>
          <w:sz w:val="22"/>
          <w:szCs w:val="22"/>
        </w:rPr>
        <w:t>om</w:t>
      </w:r>
      <w:r w:rsidRPr="00457FCC">
        <w:rPr>
          <w:rFonts w:cs="Arial"/>
          <w:b/>
          <w:bCs/>
          <w:caps/>
          <w:sz w:val="22"/>
          <w:szCs w:val="22"/>
        </w:rPr>
        <w:t xml:space="preserve"> št.</w:t>
      </w:r>
      <w:r w:rsidR="00457FCC" w:rsidRPr="00457FCC">
        <w:rPr>
          <w:rFonts w:cs="Arial"/>
          <w:b/>
          <w:bCs/>
          <w:caps/>
          <w:sz w:val="22"/>
          <w:szCs w:val="22"/>
        </w:rPr>
        <w:t xml:space="preserve"> </w:t>
      </w:r>
      <w:r w:rsidR="00457FCC" w:rsidRPr="00457FCC">
        <w:rPr>
          <w:rFonts w:cs="Arial"/>
          <w:b/>
          <w:bCs/>
          <w:color w:val="000000"/>
          <w:sz w:val="22"/>
          <w:szCs w:val="22"/>
        </w:rPr>
        <w:t>0070-25/2025/9</w:t>
      </w:r>
    </w:p>
    <w:p w14:paraId="211C67BD" w14:textId="77777777" w:rsidR="000967B1" w:rsidRPr="002C6E79" w:rsidRDefault="000967B1" w:rsidP="004D2D37">
      <w:pPr>
        <w:tabs>
          <w:tab w:val="left" w:pos="2880"/>
        </w:tabs>
        <w:spacing w:line="260" w:lineRule="exact"/>
        <w:ind w:right="141"/>
        <w:jc w:val="both"/>
        <w:rPr>
          <w:rFonts w:cs="Arial"/>
          <w:b/>
          <w:bCs/>
          <w:sz w:val="22"/>
          <w:szCs w:val="22"/>
          <w:u w:val="single"/>
        </w:rPr>
      </w:pPr>
    </w:p>
    <w:p w14:paraId="59C4740F" w14:textId="55E599B2" w:rsidR="000967B1" w:rsidRPr="002C6E79" w:rsidRDefault="000967B1" w:rsidP="004D2D37">
      <w:pPr>
        <w:tabs>
          <w:tab w:val="left" w:pos="2880"/>
        </w:tabs>
        <w:spacing w:line="260" w:lineRule="exact"/>
        <w:ind w:right="141"/>
        <w:jc w:val="center"/>
        <w:rPr>
          <w:rFonts w:cs="Arial"/>
          <w:b/>
          <w:bCs/>
          <w:sz w:val="22"/>
          <w:szCs w:val="22"/>
        </w:rPr>
      </w:pPr>
      <w:r w:rsidRPr="002C6E79">
        <w:rPr>
          <w:rFonts w:cs="Arial"/>
          <w:b/>
          <w:bCs/>
          <w:sz w:val="22"/>
          <w:szCs w:val="22"/>
        </w:rPr>
        <w:t>1.</w:t>
      </w:r>
    </w:p>
    <w:p w14:paraId="2B0F9553" w14:textId="77777777" w:rsidR="002F2885" w:rsidRPr="002C6E79" w:rsidRDefault="002F2885" w:rsidP="004D2D37">
      <w:pPr>
        <w:spacing w:line="260" w:lineRule="exact"/>
        <w:jc w:val="both"/>
        <w:rPr>
          <w:rFonts w:cs="Arial"/>
          <w:b/>
          <w:bCs/>
          <w:color w:val="000000"/>
          <w:sz w:val="22"/>
          <w:szCs w:val="22"/>
          <w:shd w:val="clear" w:color="auto" w:fill="FFFFFF"/>
        </w:rPr>
      </w:pPr>
    </w:p>
    <w:p w14:paraId="3B76B92D" w14:textId="47FD23DD" w:rsidR="003246DE" w:rsidRPr="002C6E79" w:rsidRDefault="006A69B6" w:rsidP="004D2D37">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bookmarkStart w:id="0" w:name="_Hlk214023071"/>
      <w:r w:rsidRPr="002C6E79">
        <w:rPr>
          <w:rFonts w:cs="Arial"/>
          <w:b/>
          <w:bCs/>
          <w:color w:val="000000"/>
          <w:sz w:val="22"/>
          <w:szCs w:val="22"/>
          <w:shd w:val="clear" w:color="auto" w:fill="FFFFFF"/>
        </w:rPr>
        <w:t>Zagovornik priporoča</w:t>
      </w:r>
      <w:r w:rsidR="00B51B74" w:rsidRPr="002C6E79">
        <w:rPr>
          <w:rFonts w:cs="Arial"/>
          <w:b/>
          <w:bCs/>
          <w:color w:val="000000"/>
          <w:sz w:val="22"/>
          <w:szCs w:val="22"/>
          <w:shd w:val="clear" w:color="auto" w:fill="FFFFFF"/>
        </w:rPr>
        <w:t xml:space="preserve"> </w:t>
      </w:r>
      <w:bookmarkStart w:id="1" w:name="_Hlk155859861"/>
      <w:r w:rsidR="007A318F" w:rsidRPr="002C6E79">
        <w:rPr>
          <w:rFonts w:cs="Arial"/>
          <w:b/>
          <w:bCs/>
          <w:color w:val="000000"/>
          <w:sz w:val="22"/>
          <w:szCs w:val="22"/>
          <w:shd w:val="clear" w:color="auto" w:fill="FFFFFF"/>
        </w:rPr>
        <w:t xml:space="preserve">Državnemu </w:t>
      </w:r>
      <w:r w:rsidR="0025183A" w:rsidRPr="002C6E79">
        <w:rPr>
          <w:rFonts w:cs="Arial"/>
          <w:b/>
          <w:bCs/>
          <w:color w:val="000000"/>
          <w:sz w:val="22"/>
          <w:szCs w:val="22"/>
          <w:shd w:val="clear" w:color="auto" w:fill="FFFFFF"/>
        </w:rPr>
        <w:t>zbor</w:t>
      </w:r>
      <w:r w:rsidR="007A318F" w:rsidRPr="002C6E79">
        <w:rPr>
          <w:rFonts w:cs="Arial"/>
          <w:b/>
          <w:bCs/>
          <w:color w:val="000000"/>
          <w:sz w:val="22"/>
          <w:szCs w:val="22"/>
          <w:shd w:val="clear" w:color="auto" w:fill="FFFFFF"/>
        </w:rPr>
        <w:t>u</w:t>
      </w:r>
      <w:r w:rsidR="00C81A21" w:rsidRPr="002C6E79">
        <w:rPr>
          <w:rFonts w:cs="Arial"/>
          <w:b/>
          <w:bCs/>
          <w:color w:val="000000"/>
          <w:sz w:val="22"/>
          <w:szCs w:val="22"/>
          <w:shd w:val="clear" w:color="auto" w:fill="FFFFFF"/>
        </w:rPr>
        <w:t>,</w:t>
      </w:r>
      <w:r w:rsidR="0025183A" w:rsidRPr="002C6E79">
        <w:rPr>
          <w:rFonts w:cs="Arial"/>
          <w:b/>
          <w:bCs/>
          <w:color w:val="000000"/>
          <w:sz w:val="22"/>
          <w:szCs w:val="22"/>
          <w:shd w:val="clear" w:color="auto" w:fill="FFFFFF"/>
        </w:rPr>
        <w:t xml:space="preserve"> </w:t>
      </w:r>
      <w:bookmarkEnd w:id="1"/>
      <w:r w:rsidR="007A318F" w:rsidRPr="002C6E79">
        <w:rPr>
          <w:rFonts w:cs="Arial"/>
          <w:b/>
          <w:bCs/>
          <w:color w:val="000000"/>
          <w:sz w:val="22"/>
          <w:szCs w:val="22"/>
          <w:shd w:val="clear" w:color="auto" w:fill="FFFFFF"/>
        </w:rPr>
        <w:t xml:space="preserve">da </w:t>
      </w:r>
      <w:bookmarkEnd w:id="0"/>
      <w:r w:rsidR="00A31C6A" w:rsidRPr="002C6E79">
        <w:rPr>
          <w:rFonts w:cs="Arial"/>
          <w:b/>
          <w:bCs/>
          <w:sz w:val="22"/>
          <w:szCs w:val="22"/>
        </w:rPr>
        <w:t xml:space="preserve">ZSL-V sprejme in </w:t>
      </w:r>
      <w:r w:rsidR="00456715">
        <w:rPr>
          <w:rFonts w:cs="Arial"/>
          <w:b/>
          <w:bCs/>
          <w:sz w:val="22"/>
          <w:szCs w:val="22"/>
        </w:rPr>
        <w:t xml:space="preserve">tako </w:t>
      </w:r>
      <w:r w:rsidR="00A31C6A" w:rsidRPr="002C6E79">
        <w:rPr>
          <w:rFonts w:cs="Arial"/>
          <w:b/>
          <w:bCs/>
          <w:sz w:val="22"/>
          <w:szCs w:val="22"/>
        </w:rPr>
        <w:t>zagotovi vsem ljudem z invalidnostmi in težavami v duševnem zdravju, zlasti tistim v najranljivejših položajih, učinkovitejše uživanje pravice do neodvisnega življenja ter možnosti za polno in enako uživanje vseh človekovih pravic, vključno spoštovanjem prepovedi segregacije po Konvenciji o pravicah invalidov (MKPI)</w:t>
      </w:r>
      <w:r w:rsidR="00CA17C1" w:rsidRPr="002C6E79">
        <w:rPr>
          <w:rFonts w:cs="Arial"/>
          <w:b/>
          <w:bCs/>
          <w:sz w:val="22"/>
          <w:szCs w:val="22"/>
        </w:rPr>
        <w:t xml:space="preserve">. </w:t>
      </w:r>
    </w:p>
    <w:p w14:paraId="2D0F57A1" w14:textId="77777777" w:rsidR="002F2885" w:rsidRPr="002C6E79" w:rsidRDefault="002F2885" w:rsidP="004D2D37">
      <w:pPr>
        <w:autoSpaceDE w:val="0"/>
        <w:autoSpaceDN w:val="0"/>
        <w:adjustRightInd w:val="0"/>
        <w:spacing w:line="260" w:lineRule="exact"/>
        <w:jc w:val="both"/>
        <w:rPr>
          <w:rFonts w:cs="Arial"/>
          <w:color w:val="000000"/>
          <w:sz w:val="22"/>
          <w:szCs w:val="22"/>
        </w:rPr>
      </w:pPr>
    </w:p>
    <w:p w14:paraId="28148974" w14:textId="5293D726" w:rsidR="00B96230" w:rsidRPr="002C6E79" w:rsidRDefault="00B96230" w:rsidP="004D2D37">
      <w:pPr>
        <w:autoSpaceDE w:val="0"/>
        <w:autoSpaceDN w:val="0"/>
        <w:adjustRightInd w:val="0"/>
        <w:spacing w:line="260" w:lineRule="exact"/>
        <w:jc w:val="both"/>
        <w:rPr>
          <w:rFonts w:eastAsiaTheme="minorHAnsi" w:cs="Arial"/>
          <w:sz w:val="22"/>
          <w:szCs w:val="22"/>
        </w:rPr>
      </w:pPr>
      <w:r w:rsidRPr="002C6E79">
        <w:rPr>
          <w:rFonts w:cs="Arial"/>
          <w:color w:val="292B2C"/>
          <w:sz w:val="22"/>
          <w:szCs w:val="22"/>
          <w:lang w:eastAsia="sl-SI"/>
        </w:rPr>
        <w:t>P</w:t>
      </w:r>
      <w:r w:rsidR="004D4415" w:rsidRPr="002C6E79">
        <w:rPr>
          <w:rFonts w:cs="Arial"/>
          <w:color w:val="292B2C"/>
          <w:sz w:val="22"/>
          <w:szCs w:val="22"/>
          <w:lang w:eastAsia="sl-SI"/>
        </w:rPr>
        <w:t xml:space="preserve">redlagatelj z vidika varstva človekovih pravic ustrezno pojasnjuje razloge za vse ključne zakonodajne ukrepe po ZSV-L, zlasti za </w:t>
      </w:r>
      <w:r w:rsidR="004D4415" w:rsidRPr="002C6E79">
        <w:rPr>
          <w:rFonts w:eastAsiaTheme="minorHAnsi" w:cs="Arial"/>
          <w:sz w:val="22"/>
          <w:szCs w:val="22"/>
        </w:rPr>
        <w:t>novi socialnovarstveni storitvi »podpora v skupnosti za odrasle osebe« in »podpora v skupnosti za mladoletne osebe do 18. leta«</w:t>
      </w:r>
      <w:r w:rsidR="00405FBE" w:rsidRPr="002C6E79">
        <w:rPr>
          <w:rFonts w:eastAsiaTheme="minorHAnsi" w:cs="Arial"/>
          <w:sz w:val="22"/>
          <w:szCs w:val="22"/>
        </w:rPr>
        <w:t xml:space="preserve"> s kompleksnimi težavami ter institut druge družine</w:t>
      </w:r>
      <w:r w:rsidR="004D4415" w:rsidRPr="002C6E79">
        <w:rPr>
          <w:rFonts w:eastAsiaTheme="minorHAnsi" w:cs="Arial"/>
          <w:sz w:val="22"/>
          <w:szCs w:val="22"/>
        </w:rPr>
        <w:t>. Pojasnjuje tudi</w:t>
      </w:r>
      <w:r w:rsidR="00405FBE" w:rsidRPr="002C6E79">
        <w:rPr>
          <w:rFonts w:eastAsiaTheme="minorHAnsi" w:cs="Arial"/>
          <w:sz w:val="22"/>
          <w:szCs w:val="22"/>
        </w:rPr>
        <w:t xml:space="preserve">, </w:t>
      </w:r>
      <w:r w:rsidR="004D4415" w:rsidRPr="002C6E79">
        <w:rPr>
          <w:rFonts w:eastAsiaTheme="minorHAnsi" w:cs="Arial"/>
          <w:sz w:val="22"/>
          <w:szCs w:val="22"/>
        </w:rPr>
        <w:t xml:space="preserve">kakšno vlogo imajo te rešitve v procesu </w:t>
      </w:r>
      <w:proofErr w:type="spellStart"/>
      <w:r w:rsidR="004D4415" w:rsidRPr="002C6E79">
        <w:rPr>
          <w:rFonts w:eastAsiaTheme="minorHAnsi" w:cs="Arial"/>
          <w:sz w:val="22"/>
          <w:szCs w:val="22"/>
        </w:rPr>
        <w:t>deinstitucionalizacije</w:t>
      </w:r>
      <w:proofErr w:type="spellEnd"/>
      <w:r w:rsidR="004D4415" w:rsidRPr="002C6E79">
        <w:rPr>
          <w:rFonts w:eastAsiaTheme="minorHAnsi" w:cs="Arial"/>
          <w:sz w:val="22"/>
          <w:szCs w:val="22"/>
        </w:rPr>
        <w:t xml:space="preserve">, ki je načrtovan v Strategiji RS za </w:t>
      </w:r>
      <w:proofErr w:type="spellStart"/>
      <w:r w:rsidR="004D4415" w:rsidRPr="002C6E79">
        <w:rPr>
          <w:rFonts w:eastAsiaTheme="minorHAnsi" w:cs="Arial"/>
          <w:sz w:val="22"/>
          <w:szCs w:val="22"/>
        </w:rPr>
        <w:t>deinstitucionalizacijo</w:t>
      </w:r>
      <w:proofErr w:type="spellEnd"/>
      <w:r w:rsidR="004D4415" w:rsidRPr="002C6E79">
        <w:rPr>
          <w:rFonts w:eastAsiaTheme="minorHAnsi" w:cs="Arial"/>
          <w:sz w:val="22"/>
          <w:szCs w:val="22"/>
        </w:rPr>
        <w:t xml:space="preserve"> v socialnem varstvu za obdobje 2024-2034</w:t>
      </w:r>
      <w:r w:rsidR="004C1D95" w:rsidRPr="002C6E79">
        <w:rPr>
          <w:rFonts w:eastAsiaTheme="minorHAnsi" w:cs="Arial"/>
          <w:sz w:val="22"/>
          <w:szCs w:val="22"/>
        </w:rPr>
        <w:t xml:space="preserve"> (</w:t>
      </w:r>
      <w:proofErr w:type="spellStart"/>
      <w:r w:rsidR="004C1D95" w:rsidRPr="002C6E79">
        <w:rPr>
          <w:rFonts w:eastAsiaTheme="minorHAnsi" w:cs="Arial"/>
          <w:sz w:val="22"/>
          <w:szCs w:val="22"/>
        </w:rPr>
        <w:t>StaDI</w:t>
      </w:r>
      <w:proofErr w:type="spellEnd"/>
      <w:r w:rsidR="004C1D95" w:rsidRPr="002C6E79">
        <w:rPr>
          <w:rFonts w:eastAsiaTheme="minorHAnsi" w:cs="Arial"/>
          <w:sz w:val="22"/>
          <w:szCs w:val="22"/>
        </w:rPr>
        <w:t xml:space="preserve"> 2024-2034)</w:t>
      </w:r>
      <w:r w:rsidR="004D4415" w:rsidRPr="002C6E79">
        <w:rPr>
          <w:rFonts w:eastAsiaTheme="minorHAnsi" w:cs="Arial"/>
          <w:sz w:val="22"/>
          <w:szCs w:val="22"/>
        </w:rPr>
        <w:t xml:space="preserve">. </w:t>
      </w:r>
      <w:r w:rsidR="004C1D95" w:rsidRPr="002C6E79">
        <w:rPr>
          <w:rFonts w:eastAsiaTheme="minorHAnsi" w:cs="Arial"/>
          <w:sz w:val="22"/>
          <w:szCs w:val="22"/>
        </w:rPr>
        <w:t xml:space="preserve">Ta predvideva </w:t>
      </w:r>
      <w:r w:rsidR="004D4415" w:rsidRPr="002C6E79">
        <w:rPr>
          <w:rFonts w:eastAsiaTheme="minorHAnsi" w:cs="Arial"/>
          <w:sz w:val="22"/>
          <w:szCs w:val="22"/>
        </w:rPr>
        <w:t xml:space="preserve"> sistemski, postopen in načrtovan prehod k skupnostnim oblikam oskrbe na področju</w:t>
      </w:r>
      <w:r w:rsidR="004C1D95" w:rsidRPr="002C6E79">
        <w:rPr>
          <w:rFonts w:eastAsiaTheme="minorHAnsi" w:cs="Arial"/>
          <w:sz w:val="22"/>
          <w:szCs w:val="22"/>
        </w:rPr>
        <w:t xml:space="preserve"> </w:t>
      </w:r>
      <w:r w:rsidR="004D4415" w:rsidRPr="002C6E79">
        <w:rPr>
          <w:rFonts w:eastAsiaTheme="minorHAnsi" w:cs="Arial"/>
          <w:sz w:val="22"/>
          <w:szCs w:val="22"/>
        </w:rPr>
        <w:t>socialnega varstva. Načrtuje se proces preobrazbe zavodov in njihovih storitev institucionalnega varstv</w:t>
      </w:r>
      <w:r w:rsidR="004C1D95" w:rsidRPr="002C6E79">
        <w:rPr>
          <w:rFonts w:eastAsiaTheme="minorHAnsi" w:cs="Arial"/>
          <w:sz w:val="22"/>
          <w:szCs w:val="22"/>
        </w:rPr>
        <w:t>a</w:t>
      </w:r>
      <w:r w:rsidR="004D4415" w:rsidRPr="002C6E79">
        <w:rPr>
          <w:rFonts w:eastAsiaTheme="minorHAnsi" w:cs="Arial"/>
          <w:sz w:val="22"/>
          <w:szCs w:val="22"/>
        </w:rPr>
        <w:t xml:space="preserve"> in vzpostavljanja novih storitev v skupnosti</w:t>
      </w:r>
      <w:r w:rsidRPr="002C6E79">
        <w:rPr>
          <w:rFonts w:eastAsiaTheme="minorHAnsi" w:cs="Arial"/>
          <w:sz w:val="22"/>
          <w:szCs w:val="22"/>
        </w:rPr>
        <w:t>. Ta proces sicer</w:t>
      </w:r>
      <w:r w:rsidR="00405FBE" w:rsidRPr="002C6E79">
        <w:rPr>
          <w:rFonts w:eastAsiaTheme="minorHAnsi" w:cs="Arial"/>
          <w:sz w:val="22"/>
          <w:szCs w:val="22"/>
        </w:rPr>
        <w:t xml:space="preserve"> deloma že poteka</w:t>
      </w:r>
      <w:r w:rsidR="00184DA2" w:rsidRPr="002C6E79">
        <w:rPr>
          <w:rFonts w:eastAsiaTheme="minorHAnsi" w:cs="Arial"/>
          <w:sz w:val="22"/>
          <w:szCs w:val="22"/>
        </w:rPr>
        <w:t>, tudi</w:t>
      </w:r>
      <w:r w:rsidR="00405FBE" w:rsidRPr="002C6E79">
        <w:rPr>
          <w:rFonts w:eastAsiaTheme="minorHAnsi" w:cs="Arial"/>
          <w:sz w:val="22"/>
          <w:szCs w:val="22"/>
        </w:rPr>
        <w:t xml:space="preserve"> na podlagi vzorčnih primerov dobre prakse, na primer v Domu na Krasu</w:t>
      </w:r>
      <w:r w:rsidRPr="002C6E79">
        <w:rPr>
          <w:rFonts w:eastAsiaTheme="minorHAnsi" w:cs="Arial"/>
          <w:sz w:val="22"/>
          <w:szCs w:val="22"/>
        </w:rPr>
        <w:t>, razvilo in zagotovilo pa se je tudi nekaj nujno potrebnih storitev za življenje v skupnosti.</w:t>
      </w:r>
      <w:r w:rsidR="004D4415" w:rsidRPr="002C6E79">
        <w:rPr>
          <w:rFonts w:eastAsiaTheme="minorHAnsi" w:cs="Arial"/>
          <w:sz w:val="22"/>
          <w:szCs w:val="22"/>
        </w:rPr>
        <w:t xml:space="preserve"> V naslednjih </w:t>
      </w:r>
      <w:r w:rsidR="004C1D95" w:rsidRPr="002C6E79">
        <w:rPr>
          <w:rFonts w:eastAsiaTheme="minorHAnsi" w:cs="Arial"/>
          <w:sz w:val="22"/>
          <w:szCs w:val="22"/>
        </w:rPr>
        <w:t>desetih</w:t>
      </w:r>
      <w:r w:rsidR="004D4415" w:rsidRPr="002C6E79">
        <w:rPr>
          <w:rFonts w:eastAsiaTheme="minorHAnsi" w:cs="Arial"/>
          <w:sz w:val="22"/>
          <w:szCs w:val="22"/>
        </w:rPr>
        <w:t xml:space="preserve"> letih naj bi se iz institucij preselilo 3500 uporabnikov. Navedeni proces načrtuje postopno zapiranje </w:t>
      </w:r>
      <w:r w:rsidR="00184DA2" w:rsidRPr="002C6E79">
        <w:rPr>
          <w:rFonts w:eastAsiaTheme="minorHAnsi" w:cs="Arial"/>
          <w:sz w:val="22"/>
          <w:szCs w:val="22"/>
        </w:rPr>
        <w:t xml:space="preserve">institucij </w:t>
      </w:r>
      <w:r w:rsidR="004D4415" w:rsidRPr="002C6E79">
        <w:rPr>
          <w:rFonts w:eastAsiaTheme="minorHAnsi" w:cs="Arial"/>
          <w:sz w:val="22"/>
          <w:szCs w:val="22"/>
        </w:rPr>
        <w:t xml:space="preserve">oz. oženje institucionalnega varstva, čeprav ga povsem še ne odpravlja. </w:t>
      </w:r>
      <w:proofErr w:type="spellStart"/>
      <w:r w:rsidR="00D51BD5" w:rsidRPr="002C6E79">
        <w:rPr>
          <w:rFonts w:cs="Arial"/>
          <w:sz w:val="22"/>
          <w:szCs w:val="22"/>
        </w:rPr>
        <w:t>Deinstitucionalizacija</w:t>
      </w:r>
      <w:proofErr w:type="spellEnd"/>
      <w:r w:rsidR="00D51BD5" w:rsidRPr="002C6E79">
        <w:rPr>
          <w:rFonts w:cs="Arial"/>
          <w:sz w:val="22"/>
          <w:szCs w:val="22"/>
        </w:rPr>
        <w:t xml:space="preserve"> je</w:t>
      </w:r>
      <w:r w:rsidR="00184DA2" w:rsidRPr="002C6E79">
        <w:rPr>
          <w:rFonts w:cs="Arial"/>
          <w:sz w:val="22"/>
          <w:szCs w:val="22"/>
        </w:rPr>
        <w:t xml:space="preserve"> po definiciji</w:t>
      </w:r>
      <w:r w:rsidR="00D51BD5" w:rsidRPr="002C6E79">
        <w:rPr>
          <w:rFonts w:cs="Arial"/>
          <w:sz w:val="22"/>
          <w:szCs w:val="22"/>
        </w:rPr>
        <w:t xml:space="preserve"> proces ukinjanja institucij in razvijanja skupnostnih služb, ob katerem se razvijajo tudi različne preventive, ki preprečujejo nadaljnjo institucionalizacijo</w:t>
      </w:r>
      <w:r w:rsidR="00184DA2" w:rsidRPr="002C6E79">
        <w:rPr>
          <w:rFonts w:cs="Arial"/>
          <w:sz w:val="22"/>
          <w:szCs w:val="22"/>
        </w:rPr>
        <w:t xml:space="preserve"> in zagotavljajo</w:t>
      </w:r>
      <w:r w:rsidRPr="002C6E79">
        <w:rPr>
          <w:rStyle w:val="TelobesedilaZnak"/>
          <w:sz w:val="22"/>
          <w:szCs w:val="22"/>
        </w:rPr>
        <w:t xml:space="preserve"> polno vključenost in sodelovanje v skupnosti</w:t>
      </w:r>
      <w:r w:rsidR="00184DA2" w:rsidRPr="002C6E79">
        <w:rPr>
          <w:rStyle w:val="TelobesedilaZnak"/>
          <w:sz w:val="22"/>
          <w:szCs w:val="22"/>
        </w:rPr>
        <w:t>.</w:t>
      </w:r>
      <w:r w:rsidR="00456715">
        <w:rPr>
          <w:rStyle w:val="TelobesedilaZnak"/>
          <w:sz w:val="22"/>
          <w:szCs w:val="22"/>
        </w:rPr>
        <w:t xml:space="preserve"> </w:t>
      </w:r>
      <w:proofErr w:type="spellStart"/>
      <w:r w:rsidR="00184DA2" w:rsidRPr="002C6E79">
        <w:rPr>
          <w:rStyle w:val="TelobesedilaZnak"/>
          <w:sz w:val="22"/>
          <w:szCs w:val="22"/>
        </w:rPr>
        <w:t>Deinstitucionalizacija</w:t>
      </w:r>
      <w:proofErr w:type="spellEnd"/>
      <w:r w:rsidR="00184DA2" w:rsidRPr="002C6E79">
        <w:rPr>
          <w:rStyle w:val="TelobesedilaZnak"/>
          <w:sz w:val="22"/>
          <w:szCs w:val="22"/>
        </w:rPr>
        <w:t xml:space="preserve"> je</w:t>
      </w:r>
      <w:r w:rsidRPr="002C6E79">
        <w:rPr>
          <w:rFonts w:eastAsiaTheme="minorHAnsi" w:cs="Arial"/>
          <w:sz w:val="22"/>
          <w:szCs w:val="22"/>
        </w:rPr>
        <w:t xml:space="preserve"> </w:t>
      </w:r>
      <w:r w:rsidR="004D4415" w:rsidRPr="002C6E79">
        <w:rPr>
          <w:rFonts w:eastAsiaTheme="minorHAnsi" w:cs="Arial"/>
          <w:sz w:val="22"/>
          <w:szCs w:val="22"/>
        </w:rPr>
        <w:t>pravno zapoveda</w:t>
      </w:r>
      <w:r w:rsidR="00184DA2" w:rsidRPr="002C6E79">
        <w:rPr>
          <w:rFonts w:eastAsiaTheme="minorHAnsi" w:cs="Arial"/>
          <w:sz w:val="22"/>
          <w:szCs w:val="22"/>
        </w:rPr>
        <w:t>na</w:t>
      </w:r>
      <w:r w:rsidR="004D4415" w:rsidRPr="002C6E79">
        <w:rPr>
          <w:rFonts w:eastAsiaTheme="minorHAnsi" w:cs="Arial"/>
          <w:sz w:val="22"/>
          <w:szCs w:val="22"/>
        </w:rPr>
        <w:t xml:space="preserve"> s prevzetimi mednarodnimi obveznostmi po MKPI.</w:t>
      </w:r>
      <w:r w:rsidRPr="002C6E79">
        <w:rPr>
          <w:rFonts w:eastAsiaTheme="minorHAnsi" w:cs="Arial"/>
          <w:sz w:val="22"/>
          <w:szCs w:val="22"/>
        </w:rPr>
        <w:t xml:space="preserve"> </w:t>
      </w:r>
      <w:r w:rsidR="004C1D95" w:rsidRPr="002C6E79">
        <w:rPr>
          <w:rFonts w:cs="Arial"/>
          <w:color w:val="292B2C"/>
          <w:sz w:val="22"/>
          <w:szCs w:val="22"/>
          <w:lang w:eastAsia="sl-SI"/>
        </w:rPr>
        <w:t>Te so sicer slabo razumljive med drugim tudi zaradi neustreznosti prevoda MKPI.</w:t>
      </w:r>
      <w:r w:rsidR="00D77706" w:rsidRPr="002C6E79">
        <w:rPr>
          <w:rStyle w:val="Sprotnaopomba-sklic"/>
          <w:rFonts w:cs="Arial"/>
          <w:color w:val="292B2C"/>
          <w:sz w:val="22"/>
          <w:szCs w:val="22"/>
          <w:lang w:eastAsia="sl-SI"/>
        </w:rPr>
        <w:footnoteReference w:id="1"/>
      </w:r>
      <w:r w:rsidR="004C1D95" w:rsidRPr="002C6E79">
        <w:rPr>
          <w:rFonts w:cs="Arial"/>
          <w:color w:val="292B2C"/>
          <w:sz w:val="22"/>
          <w:szCs w:val="22"/>
          <w:lang w:eastAsia="sl-SI"/>
        </w:rPr>
        <w:t xml:space="preserve"> </w:t>
      </w:r>
    </w:p>
    <w:p w14:paraId="66AE463A" w14:textId="77777777" w:rsidR="00D77706" w:rsidRPr="002C6E79" w:rsidRDefault="00D77706" w:rsidP="004D2D37">
      <w:pPr>
        <w:suppressAutoHyphens/>
        <w:spacing w:line="260" w:lineRule="exact"/>
        <w:jc w:val="both"/>
        <w:rPr>
          <w:rFonts w:cs="Arial"/>
          <w:color w:val="292B2C"/>
          <w:sz w:val="22"/>
          <w:szCs w:val="22"/>
          <w:lang w:eastAsia="sl-SI"/>
        </w:rPr>
      </w:pPr>
    </w:p>
    <w:p w14:paraId="044402C6" w14:textId="0CEA5189" w:rsidR="008E2738" w:rsidRPr="002C6E79" w:rsidRDefault="00B96230" w:rsidP="004D2D37">
      <w:pPr>
        <w:suppressAutoHyphens/>
        <w:spacing w:line="260" w:lineRule="exact"/>
        <w:jc w:val="both"/>
        <w:rPr>
          <w:rFonts w:cs="Arial"/>
          <w:color w:val="292B2C"/>
          <w:sz w:val="22"/>
          <w:szCs w:val="22"/>
          <w:lang w:eastAsia="sl-SI"/>
        </w:rPr>
      </w:pPr>
      <w:r w:rsidRPr="002C6E79">
        <w:rPr>
          <w:rFonts w:cs="Arial"/>
          <w:color w:val="292B2C"/>
          <w:sz w:val="22"/>
          <w:szCs w:val="22"/>
          <w:lang w:eastAsia="sl-SI"/>
        </w:rPr>
        <w:t xml:space="preserve">V </w:t>
      </w:r>
      <w:r w:rsidR="004C1D95" w:rsidRPr="002C6E79">
        <w:rPr>
          <w:rFonts w:cs="Arial"/>
          <w:color w:val="292B2C"/>
          <w:sz w:val="22"/>
          <w:szCs w:val="22"/>
          <w:lang w:eastAsia="sl-SI"/>
        </w:rPr>
        <w:t>19. člen</w:t>
      </w:r>
      <w:r w:rsidRPr="002C6E79">
        <w:rPr>
          <w:rFonts w:cs="Arial"/>
          <w:color w:val="292B2C"/>
          <w:sz w:val="22"/>
          <w:szCs w:val="22"/>
          <w:lang w:eastAsia="sl-SI"/>
        </w:rPr>
        <w:t>u</w:t>
      </w:r>
      <w:r w:rsidR="004C1D95" w:rsidRPr="002C6E79">
        <w:rPr>
          <w:rFonts w:cs="Arial"/>
          <w:color w:val="292B2C"/>
          <w:sz w:val="22"/>
          <w:szCs w:val="22"/>
          <w:lang w:eastAsia="sl-SI"/>
        </w:rPr>
        <w:t xml:space="preserve"> MKPI</w:t>
      </w:r>
      <w:r w:rsidR="001A7432" w:rsidRPr="002C6E79">
        <w:rPr>
          <w:rFonts w:cs="Arial"/>
          <w:color w:val="292B2C"/>
          <w:sz w:val="22"/>
          <w:szCs w:val="22"/>
          <w:lang w:eastAsia="sl-SI"/>
        </w:rPr>
        <w:t xml:space="preserve"> </w:t>
      </w:r>
      <w:r w:rsidR="00184DA2" w:rsidRPr="002C6E79">
        <w:rPr>
          <w:rFonts w:cs="Arial"/>
          <w:color w:val="292B2C"/>
          <w:sz w:val="22"/>
          <w:szCs w:val="22"/>
          <w:lang w:eastAsia="sl-SI"/>
        </w:rPr>
        <w:t xml:space="preserve">pod naslovom </w:t>
      </w:r>
      <w:r w:rsidR="008E2738" w:rsidRPr="002C6E79">
        <w:rPr>
          <w:rFonts w:cs="Arial"/>
          <w:color w:val="292B2C"/>
          <w:sz w:val="22"/>
          <w:szCs w:val="22"/>
          <w:lang w:eastAsia="sl-SI"/>
        </w:rPr>
        <w:t>»</w:t>
      </w:r>
      <w:r w:rsidR="00184DA2" w:rsidRPr="002C6E79">
        <w:rPr>
          <w:rFonts w:cs="Arial"/>
          <w:color w:val="292B2C"/>
          <w:sz w:val="22"/>
          <w:szCs w:val="22"/>
          <w:lang w:eastAsia="sl-SI"/>
        </w:rPr>
        <w:t>Neodvisno življenje in vključenost v skupnost</w:t>
      </w:r>
      <w:r w:rsidR="008E2738" w:rsidRPr="002C6E79">
        <w:rPr>
          <w:rFonts w:cs="Arial"/>
          <w:color w:val="292B2C"/>
          <w:sz w:val="22"/>
          <w:szCs w:val="22"/>
          <w:lang w:eastAsia="sl-SI"/>
        </w:rPr>
        <w:t>« določa: »</w:t>
      </w:r>
      <w:r w:rsidR="008E2738" w:rsidRPr="002C6E79">
        <w:rPr>
          <w:rStyle w:val="TelobesedilaZnak"/>
          <w:sz w:val="22"/>
          <w:szCs w:val="22"/>
        </w:rPr>
        <w:t>Države pogodbenice te Konvencije priznavajo enako pravico vsem osebam z invalidnostmi, da živijo v skupnosti z enakimi možnostmi izbire kot drugi in morajo sprejeti učinkovite in ustrezne ukrepe, da osebam z invalidnostmi zagotovijo polno uživanje te pravice ter polno vključenost in sodelovanje v skupnosti, tudi tako, da zagotavljajo, da:</w:t>
      </w:r>
    </w:p>
    <w:p w14:paraId="402B0939" w14:textId="77777777" w:rsidR="008E2738" w:rsidRPr="002C6E79" w:rsidRDefault="008E2738" w:rsidP="004D2D37">
      <w:pPr>
        <w:pStyle w:val="Telobesedila"/>
        <w:numPr>
          <w:ilvl w:val="0"/>
          <w:numId w:val="43"/>
        </w:numPr>
        <w:tabs>
          <w:tab w:val="left" w:pos="512"/>
        </w:tabs>
        <w:spacing w:after="0" w:line="260" w:lineRule="exact"/>
        <w:jc w:val="both"/>
        <w:rPr>
          <w:sz w:val="22"/>
          <w:szCs w:val="22"/>
        </w:rPr>
      </w:pPr>
      <w:r w:rsidRPr="002C6E79">
        <w:rPr>
          <w:rStyle w:val="TelobesedilaZnak"/>
          <w:sz w:val="22"/>
          <w:szCs w:val="22"/>
        </w:rPr>
        <w:t xml:space="preserve">imajo osebe z invalidnostmi možnost izbrati svoje prebivališče in se odločati, kje in s kom bodo živeli, </w:t>
      </w:r>
      <w:r w:rsidRPr="002C6E79">
        <w:rPr>
          <w:sz w:val="22"/>
          <w:szCs w:val="22"/>
        </w:rPr>
        <w:t>na izenačeni osnovi kot drugi,</w:t>
      </w:r>
      <w:r w:rsidRPr="002C6E79">
        <w:rPr>
          <w:rStyle w:val="TelobesedilaZnak"/>
          <w:sz w:val="22"/>
          <w:szCs w:val="22"/>
        </w:rPr>
        <w:t xml:space="preserve"> ter jim ni treba živeti v vnaprej določeni življenjski ureditvi;</w:t>
      </w:r>
    </w:p>
    <w:p w14:paraId="4E0D9863" w14:textId="77777777" w:rsidR="008E2738" w:rsidRPr="002C6E79" w:rsidRDefault="008E2738" w:rsidP="004D2D37">
      <w:pPr>
        <w:pStyle w:val="Telobesedila"/>
        <w:numPr>
          <w:ilvl w:val="0"/>
          <w:numId w:val="43"/>
        </w:numPr>
        <w:tabs>
          <w:tab w:val="left" w:pos="512"/>
        </w:tabs>
        <w:spacing w:after="0" w:line="260" w:lineRule="exact"/>
        <w:jc w:val="both"/>
        <w:rPr>
          <w:sz w:val="22"/>
          <w:szCs w:val="22"/>
        </w:rPr>
      </w:pPr>
      <w:r w:rsidRPr="002C6E79">
        <w:rPr>
          <w:rStyle w:val="TelobesedilaZnak"/>
          <w:sz w:val="22"/>
          <w:szCs w:val="22"/>
        </w:rPr>
        <w:t xml:space="preserve">imajo osebe z invalidnostmi dostop do razpona različnih storitev na domu ter bivalnih in drugih podpornih storitev v skupnosti, vključno z osebno asistenco, </w:t>
      </w:r>
      <w:r w:rsidRPr="002C6E79">
        <w:rPr>
          <w:rStyle w:val="TelobesedilaZnak"/>
          <w:b/>
          <w:bCs/>
          <w:sz w:val="22"/>
          <w:szCs w:val="22"/>
        </w:rPr>
        <w:t>nujno potrebno za življenje in vključevanje v skupnost ter za preprečevanje izolacije ali segregacije iz skupnosti</w:t>
      </w:r>
      <w:r w:rsidRPr="002C6E79">
        <w:rPr>
          <w:rStyle w:val="TelobesedilaZnak"/>
          <w:sz w:val="22"/>
          <w:szCs w:val="22"/>
        </w:rPr>
        <w:t>;</w:t>
      </w:r>
    </w:p>
    <w:p w14:paraId="7A9BEF25" w14:textId="7EAE3875" w:rsidR="008E2738" w:rsidRPr="002C6E79" w:rsidRDefault="008E2738" w:rsidP="004D2D37">
      <w:pPr>
        <w:pStyle w:val="Telobesedila"/>
        <w:numPr>
          <w:ilvl w:val="0"/>
          <w:numId w:val="43"/>
        </w:numPr>
        <w:tabs>
          <w:tab w:val="left" w:pos="492"/>
        </w:tabs>
        <w:spacing w:after="0" w:line="260" w:lineRule="exact"/>
        <w:jc w:val="both"/>
        <w:rPr>
          <w:sz w:val="22"/>
          <w:szCs w:val="22"/>
        </w:rPr>
      </w:pPr>
      <w:r w:rsidRPr="002C6E79">
        <w:rPr>
          <w:rStyle w:val="TelobesedilaZnak"/>
          <w:sz w:val="22"/>
          <w:szCs w:val="22"/>
        </w:rPr>
        <w:t>so osebam z invalidnostmi storitve v skupnosti ter objekti in naprave, ki so namenjeni vsem prebivalcem, na voljo na izenačeni osnovi kot drugim in so odzivn</w:t>
      </w:r>
      <w:r w:rsidR="00A61DB5" w:rsidRPr="002C6E79">
        <w:rPr>
          <w:rStyle w:val="TelobesedilaZnak"/>
          <w:sz w:val="22"/>
          <w:szCs w:val="22"/>
        </w:rPr>
        <w:t>e</w:t>
      </w:r>
      <w:r w:rsidRPr="002C6E79">
        <w:rPr>
          <w:rStyle w:val="TelobesedilaZnak"/>
          <w:sz w:val="22"/>
          <w:szCs w:val="22"/>
        </w:rPr>
        <w:t xml:space="preserve"> na njihove potrebe.«</w:t>
      </w:r>
    </w:p>
    <w:p w14:paraId="6C0D548E" w14:textId="77777777" w:rsidR="00184DA2" w:rsidRPr="002C6E79" w:rsidRDefault="00184DA2" w:rsidP="004D2D37">
      <w:pPr>
        <w:suppressAutoHyphens/>
        <w:spacing w:line="260" w:lineRule="exact"/>
        <w:jc w:val="both"/>
        <w:rPr>
          <w:rFonts w:cs="Arial"/>
          <w:color w:val="292B2C"/>
          <w:sz w:val="22"/>
          <w:szCs w:val="22"/>
          <w:lang w:eastAsia="sl-SI"/>
        </w:rPr>
      </w:pPr>
    </w:p>
    <w:p w14:paraId="47C48527" w14:textId="77777777" w:rsidR="00456715" w:rsidRDefault="004C1D95" w:rsidP="004D2D37">
      <w:pPr>
        <w:suppressAutoHyphens/>
        <w:spacing w:line="260" w:lineRule="exact"/>
        <w:jc w:val="both"/>
        <w:rPr>
          <w:rFonts w:eastAsiaTheme="minorHAnsi" w:cs="Arial"/>
          <w:color w:val="000000"/>
          <w:sz w:val="22"/>
          <w:szCs w:val="22"/>
        </w:rPr>
      </w:pPr>
      <w:r w:rsidRPr="002C6E79">
        <w:rPr>
          <w:rStyle w:val="TelobesedilaZnak"/>
          <w:sz w:val="22"/>
          <w:szCs w:val="22"/>
        </w:rPr>
        <w:t xml:space="preserve">Iz </w:t>
      </w:r>
      <w:r w:rsidR="00456715">
        <w:rPr>
          <w:rStyle w:val="TelobesedilaZnak"/>
          <w:sz w:val="22"/>
          <w:szCs w:val="22"/>
        </w:rPr>
        <w:t xml:space="preserve">ustreznejšega </w:t>
      </w:r>
      <w:r w:rsidRPr="002C6E79">
        <w:rPr>
          <w:rStyle w:val="TelobesedilaZnak"/>
          <w:sz w:val="22"/>
          <w:szCs w:val="22"/>
        </w:rPr>
        <w:t>prevod</w:t>
      </w:r>
      <w:r w:rsidR="007F7F7A" w:rsidRPr="002C6E79">
        <w:rPr>
          <w:rStyle w:val="TelobesedilaZnak"/>
          <w:sz w:val="22"/>
          <w:szCs w:val="22"/>
        </w:rPr>
        <w:t>a</w:t>
      </w:r>
      <w:r w:rsidRPr="002C6E79">
        <w:rPr>
          <w:rStyle w:val="TelobesedilaZnak"/>
          <w:sz w:val="22"/>
          <w:szCs w:val="22"/>
        </w:rPr>
        <w:t xml:space="preserve"> je razvidno</w:t>
      </w:r>
      <w:r w:rsidR="000F5379" w:rsidRPr="002C6E79">
        <w:rPr>
          <w:rStyle w:val="TelobesedilaZnak"/>
          <w:sz w:val="22"/>
          <w:szCs w:val="22"/>
        </w:rPr>
        <w:t>,</w:t>
      </w:r>
      <w:r w:rsidRPr="002C6E79">
        <w:rPr>
          <w:rStyle w:val="TelobesedilaZnak"/>
          <w:sz w:val="22"/>
          <w:szCs w:val="22"/>
        </w:rPr>
        <w:t xml:space="preserve"> da so ti ukrepi namenjeni preprečevanju segregacije.</w:t>
      </w:r>
      <w:r w:rsidR="00456715">
        <w:rPr>
          <w:rStyle w:val="TelobesedilaZnak"/>
          <w:sz w:val="22"/>
          <w:szCs w:val="22"/>
        </w:rPr>
        <w:t xml:space="preserve"> </w:t>
      </w:r>
      <w:r w:rsidR="00AB76D3" w:rsidRPr="002C6E79">
        <w:rPr>
          <w:rFonts w:cs="Arial"/>
          <w:bCs/>
          <w:sz w:val="22"/>
          <w:szCs w:val="22"/>
          <w:lang w:eastAsia="sl-SI"/>
        </w:rPr>
        <w:t xml:space="preserve">V </w:t>
      </w:r>
      <w:r w:rsidR="00AB76D3" w:rsidRPr="002C6E79">
        <w:rPr>
          <w:rFonts w:eastAsiaTheme="minorHAnsi" w:cs="Arial"/>
          <w:color w:val="000000"/>
          <w:sz w:val="22"/>
          <w:szCs w:val="22"/>
        </w:rPr>
        <w:t xml:space="preserve">pravnem pogledu je segregacija huda oblika sistemske diskriminacije. Obstaja, če se s predpisi, dejanji ali opustitvami prisilno ali sistematično izvaja razdvajanje ali razlikovanje (skupine) oseb zaradi določenih osebnih okoliščin. </w:t>
      </w:r>
      <w:r w:rsidR="00E06B2A" w:rsidRPr="002C6E79">
        <w:rPr>
          <w:rFonts w:eastAsiaTheme="minorHAnsi" w:cs="Arial"/>
          <w:color w:val="000000"/>
          <w:sz w:val="22"/>
          <w:szCs w:val="22"/>
        </w:rPr>
        <w:t xml:space="preserve">Segregacija je poleg pravne lahko tudi družbena kategorija. </w:t>
      </w:r>
    </w:p>
    <w:p w14:paraId="69633A1B" w14:textId="201908DC" w:rsidR="00D77706" w:rsidRPr="00456715" w:rsidRDefault="00E06B2A" w:rsidP="004D2D37">
      <w:pPr>
        <w:suppressAutoHyphens/>
        <w:spacing w:line="260" w:lineRule="exact"/>
        <w:jc w:val="both"/>
        <w:rPr>
          <w:rFonts w:eastAsia="Arial" w:cs="Arial"/>
          <w:sz w:val="22"/>
          <w:szCs w:val="22"/>
        </w:rPr>
      </w:pPr>
      <w:r w:rsidRPr="002C6E79">
        <w:rPr>
          <w:rFonts w:eastAsiaTheme="minorHAnsi" w:cs="Arial"/>
          <w:color w:val="000000"/>
          <w:sz w:val="22"/>
          <w:szCs w:val="22"/>
        </w:rPr>
        <w:lastRenderedPageBreak/>
        <w:t xml:space="preserve">Včasih se segregacija zgodi kot proces družbenega izključevanja tudi nezavedno, nenačrtno, kar privede do tega, da se </w:t>
      </w:r>
      <w:r w:rsidR="00456715">
        <w:rPr>
          <w:rFonts w:eastAsiaTheme="minorHAnsi" w:cs="Arial"/>
          <w:color w:val="000000"/>
          <w:sz w:val="22"/>
          <w:szCs w:val="22"/>
        </w:rPr>
        <w:t xml:space="preserve">določena </w:t>
      </w:r>
      <w:r w:rsidRPr="002C6E79">
        <w:rPr>
          <w:rFonts w:eastAsiaTheme="minorHAnsi" w:cs="Arial"/>
          <w:color w:val="000000"/>
          <w:sz w:val="22"/>
          <w:szCs w:val="22"/>
        </w:rPr>
        <w:t>skupina ljudi znajde v takem položaju. Pri segregaciji je značilno, da niti v pravnem pogledu niti v smislu vzročne zveze tega stanja ni možno pripisovati odgovornosti posameznikov ali pravnih oseb. Nastaja v verigi dogodkov, nepreglednega in zapletenega součinkovanja različnih družbenih procesov v daljšem časovnem obdobju. Tudi segregacija kot družbeno stanje je sicer pravno nesprejemljiva. Če nastane, to terja takojšnje aktivne ukrepe države za odpravo vseh izključevalnih mehanizmov, ukrepe za odpravo posledic ter za vključevanje.</w:t>
      </w:r>
      <w:r w:rsidR="008E2738" w:rsidRPr="002C6E79">
        <w:rPr>
          <w:rFonts w:eastAsiaTheme="minorHAnsi" w:cs="Arial"/>
          <w:color w:val="000000"/>
          <w:sz w:val="22"/>
          <w:szCs w:val="22"/>
        </w:rPr>
        <w:t xml:space="preserve"> </w:t>
      </w:r>
      <w:r w:rsidRPr="002C6E79">
        <w:rPr>
          <w:rStyle w:val="TelobesedilaZnak"/>
          <w:sz w:val="22"/>
          <w:szCs w:val="22"/>
        </w:rPr>
        <w:t xml:space="preserve">Segregacija je </w:t>
      </w:r>
      <w:r w:rsidR="003F7148" w:rsidRPr="002C6E79">
        <w:rPr>
          <w:rStyle w:val="TelobesedilaZnak"/>
          <w:sz w:val="22"/>
          <w:szCs w:val="22"/>
        </w:rPr>
        <w:t>ena</w:t>
      </w:r>
      <w:r w:rsidR="00FD1E6C">
        <w:rPr>
          <w:rStyle w:val="TelobesedilaZnak"/>
          <w:sz w:val="22"/>
          <w:szCs w:val="22"/>
        </w:rPr>
        <w:t xml:space="preserve"> </w:t>
      </w:r>
      <w:r w:rsidR="003F7148" w:rsidRPr="002C6E79">
        <w:rPr>
          <w:rStyle w:val="TelobesedilaZnak"/>
          <w:sz w:val="22"/>
          <w:szCs w:val="22"/>
        </w:rPr>
        <w:t>hujših oblik sistemske diskriminacije</w:t>
      </w:r>
      <w:r w:rsidR="001A7432" w:rsidRPr="002C6E79">
        <w:rPr>
          <w:rStyle w:val="TelobesedilaZnak"/>
          <w:sz w:val="22"/>
          <w:szCs w:val="22"/>
        </w:rPr>
        <w:t xml:space="preserve">, ki je prepovedana </w:t>
      </w:r>
      <w:r w:rsidR="00456715">
        <w:rPr>
          <w:rStyle w:val="TelobesedilaZnak"/>
          <w:sz w:val="22"/>
          <w:szCs w:val="22"/>
        </w:rPr>
        <w:t>v</w:t>
      </w:r>
      <w:r w:rsidR="001A7432" w:rsidRPr="002C6E79">
        <w:rPr>
          <w:rStyle w:val="TelobesedilaZnak"/>
          <w:sz w:val="22"/>
          <w:szCs w:val="22"/>
        </w:rPr>
        <w:t xml:space="preserve"> 5. člen</w:t>
      </w:r>
      <w:r w:rsidR="00456715">
        <w:rPr>
          <w:rStyle w:val="TelobesedilaZnak"/>
          <w:sz w:val="22"/>
          <w:szCs w:val="22"/>
        </w:rPr>
        <w:t>u</w:t>
      </w:r>
      <w:r w:rsidR="001A7432" w:rsidRPr="002C6E79">
        <w:rPr>
          <w:rStyle w:val="TelobesedilaZnak"/>
          <w:sz w:val="22"/>
          <w:szCs w:val="22"/>
        </w:rPr>
        <w:t xml:space="preserve"> MKPI. Njen </w:t>
      </w:r>
      <w:r w:rsidR="003F7148" w:rsidRPr="002C6E79">
        <w:rPr>
          <w:rStyle w:val="TelobesedilaZnak"/>
          <w:sz w:val="22"/>
          <w:szCs w:val="22"/>
        </w:rPr>
        <w:t xml:space="preserve">značilen </w:t>
      </w:r>
      <w:r w:rsidR="001A7432" w:rsidRPr="002C6E79">
        <w:rPr>
          <w:rStyle w:val="TelobesedilaZnak"/>
          <w:sz w:val="22"/>
          <w:szCs w:val="22"/>
        </w:rPr>
        <w:t>izraz</w:t>
      </w:r>
      <w:r w:rsidRPr="002C6E79">
        <w:rPr>
          <w:rStyle w:val="TelobesedilaZnak"/>
          <w:sz w:val="22"/>
          <w:szCs w:val="22"/>
        </w:rPr>
        <w:t xml:space="preserve"> je</w:t>
      </w:r>
      <w:r w:rsidR="003F7148" w:rsidRPr="002C6E79">
        <w:rPr>
          <w:rStyle w:val="TelobesedilaZnak"/>
          <w:sz w:val="22"/>
          <w:szCs w:val="22"/>
        </w:rPr>
        <w:t xml:space="preserve"> življenje ljudi v institucijah, bodi</w:t>
      </w:r>
      <w:r w:rsidRPr="002C6E79">
        <w:rPr>
          <w:rStyle w:val="TelobesedilaZnak"/>
          <w:sz w:val="22"/>
          <w:szCs w:val="22"/>
        </w:rPr>
        <w:t>si</w:t>
      </w:r>
      <w:r w:rsidR="003F7148" w:rsidRPr="002C6E79">
        <w:rPr>
          <w:rStyle w:val="TelobesedilaZnak"/>
          <w:sz w:val="22"/>
          <w:szCs w:val="22"/>
        </w:rPr>
        <w:t xml:space="preserve"> brez njihove privolitve bodisi ker nimajo druge izbire</w:t>
      </w:r>
      <w:r w:rsidRPr="002C6E79">
        <w:rPr>
          <w:rStyle w:val="TelobesedilaZnak"/>
          <w:sz w:val="22"/>
          <w:szCs w:val="22"/>
        </w:rPr>
        <w:t xml:space="preserve">. </w:t>
      </w:r>
      <w:r w:rsidR="003F7148" w:rsidRPr="002C6E79">
        <w:rPr>
          <w:rStyle w:val="TelobesedilaZnak"/>
          <w:sz w:val="22"/>
          <w:szCs w:val="22"/>
        </w:rPr>
        <w:t>O</w:t>
      </w:r>
      <w:r w:rsidR="004C1D95" w:rsidRPr="002C6E79">
        <w:rPr>
          <w:rStyle w:val="TelobesedilaZnak"/>
          <w:sz w:val="22"/>
          <w:szCs w:val="22"/>
        </w:rPr>
        <w:t>dbor za pravice ljudi z invalidnostmi</w:t>
      </w:r>
      <w:r w:rsidR="003F7148" w:rsidRPr="002C6E79">
        <w:rPr>
          <w:rStyle w:val="TelobesedilaZnak"/>
          <w:sz w:val="22"/>
          <w:szCs w:val="22"/>
        </w:rPr>
        <w:t>, ki nadzoruje MKPI</w:t>
      </w:r>
      <w:r w:rsidR="004C1D95" w:rsidRPr="002C6E79">
        <w:rPr>
          <w:rStyle w:val="TelobesedilaZnak"/>
          <w:sz w:val="22"/>
          <w:szCs w:val="22"/>
        </w:rPr>
        <w:t xml:space="preserve"> </w:t>
      </w:r>
      <w:r w:rsidR="00B96230" w:rsidRPr="002C6E79">
        <w:rPr>
          <w:rStyle w:val="TelobesedilaZnak"/>
          <w:sz w:val="22"/>
          <w:szCs w:val="22"/>
        </w:rPr>
        <w:t>(</w:t>
      </w:r>
      <w:r w:rsidR="00FD1E6C">
        <w:rPr>
          <w:rStyle w:val="TelobesedilaZnak"/>
          <w:sz w:val="22"/>
          <w:szCs w:val="22"/>
        </w:rPr>
        <w:t>O</w:t>
      </w:r>
      <w:r w:rsidR="00B96230" w:rsidRPr="002C6E79">
        <w:rPr>
          <w:rStyle w:val="TelobesedilaZnak"/>
          <w:sz w:val="22"/>
          <w:szCs w:val="22"/>
        </w:rPr>
        <w:t xml:space="preserve">dbor MKPI) </w:t>
      </w:r>
      <w:r w:rsidRPr="002C6E79">
        <w:rPr>
          <w:rStyle w:val="TelobesedilaZnak"/>
          <w:sz w:val="22"/>
          <w:szCs w:val="22"/>
        </w:rPr>
        <w:t xml:space="preserve">je to </w:t>
      </w:r>
      <w:r w:rsidR="004C1D95" w:rsidRPr="002C6E79">
        <w:rPr>
          <w:rStyle w:val="TelobesedilaZnak"/>
          <w:sz w:val="22"/>
          <w:szCs w:val="22"/>
        </w:rPr>
        <w:t>večkrat razčlenil tako načelno</w:t>
      </w:r>
      <w:r w:rsidRPr="002C6E79">
        <w:rPr>
          <w:rStyle w:val="TelobesedilaZnak"/>
          <w:sz w:val="22"/>
          <w:szCs w:val="22"/>
        </w:rPr>
        <w:t xml:space="preserve"> v splošnih komentarjih o razlagi MKPI, </w:t>
      </w:r>
      <w:r w:rsidR="004C1D95" w:rsidRPr="002C6E79">
        <w:rPr>
          <w:rStyle w:val="TelobesedilaZnak"/>
          <w:sz w:val="22"/>
          <w:szCs w:val="22"/>
        </w:rPr>
        <w:t>kot konkretno ob nadzoru spoštovanja obveznosti posameznih držav, tudi Slovenije.</w:t>
      </w:r>
      <w:r w:rsidR="00D77706" w:rsidRPr="002C6E79">
        <w:rPr>
          <w:rFonts w:cs="Arial"/>
          <w:b/>
          <w:bCs/>
          <w:sz w:val="22"/>
          <w:szCs w:val="22"/>
          <w:lang w:eastAsia="sl-SI"/>
        </w:rPr>
        <w:t xml:space="preserve"> </w:t>
      </w:r>
    </w:p>
    <w:p w14:paraId="5BBE2D39" w14:textId="77777777" w:rsidR="00D77706" w:rsidRPr="002C6E79" w:rsidRDefault="00D77706" w:rsidP="004D2D37">
      <w:pPr>
        <w:spacing w:line="260" w:lineRule="exact"/>
        <w:jc w:val="both"/>
        <w:rPr>
          <w:rFonts w:cs="Arial"/>
          <w:sz w:val="22"/>
          <w:szCs w:val="22"/>
          <w:lang w:eastAsia="sl-SI"/>
        </w:rPr>
      </w:pPr>
    </w:p>
    <w:p w14:paraId="0AC854EE" w14:textId="32BCF9F2" w:rsidR="00405FBE" w:rsidRPr="002C6E79" w:rsidRDefault="00405FBE" w:rsidP="004D2D37">
      <w:pPr>
        <w:spacing w:line="260" w:lineRule="exact"/>
        <w:jc w:val="both"/>
        <w:rPr>
          <w:rFonts w:cs="Arial"/>
          <w:sz w:val="22"/>
          <w:szCs w:val="22"/>
        </w:rPr>
      </w:pPr>
      <w:r w:rsidRPr="00405FBE">
        <w:rPr>
          <w:rFonts w:cs="Arial"/>
          <w:sz w:val="22"/>
          <w:szCs w:val="22"/>
          <w:lang w:eastAsia="sl-SI"/>
        </w:rPr>
        <w:t>19. člen je eden najobsežnejših in najbolj presečnih členov MKPI in ga je treba obravnavati kot del celovitega razumevanja in izvajanja MKPI</w:t>
      </w:r>
      <w:r w:rsidR="00B96230" w:rsidRPr="002C6E79">
        <w:rPr>
          <w:rFonts w:cs="Arial"/>
          <w:sz w:val="22"/>
          <w:szCs w:val="22"/>
          <w:lang w:eastAsia="sl-SI"/>
        </w:rPr>
        <w:t xml:space="preserve"> in s tem ravnovesja in medsebojne odvisnosti pravic</w:t>
      </w:r>
      <w:r w:rsidR="00D77706" w:rsidRPr="002C6E79">
        <w:rPr>
          <w:rFonts w:cs="Arial"/>
          <w:sz w:val="22"/>
          <w:szCs w:val="22"/>
          <w:lang w:eastAsia="sl-SI"/>
        </w:rPr>
        <w:t>,</w:t>
      </w:r>
      <w:r w:rsidR="00B96230" w:rsidRPr="002C6E79">
        <w:rPr>
          <w:rFonts w:cs="Arial"/>
          <w:sz w:val="22"/>
          <w:szCs w:val="22"/>
          <w:lang w:eastAsia="sl-SI"/>
        </w:rPr>
        <w:t xml:space="preserve"> ki jih ta varuje. </w:t>
      </w:r>
      <w:r w:rsidRPr="00405FBE">
        <w:rPr>
          <w:rFonts w:cs="Arial"/>
          <w:sz w:val="22"/>
          <w:szCs w:val="22"/>
          <w:lang w:eastAsia="sl-SI"/>
        </w:rPr>
        <w:t xml:space="preserve">O tem je Odbor MKPI izdal </w:t>
      </w:r>
      <w:bookmarkStart w:id="2" w:name="_Hlk165983370"/>
      <w:r w:rsidRPr="00405FBE">
        <w:rPr>
          <w:rFonts w:cs="Arial"/>
          <w:sz w:val="22"/>
          <w:szCs w:val="22"/>
        </w:rPr>
        <w:t>Splošni komentar št. 5 o 19. členu – pravica do neodvisnega življenja in vključenosti v skupnosti</w:t>
      </w:r>
      <w:bookmarkEnd w:id="2"/>
      <w:r w:rsidRPr="00405FBE">
        <w:rPr>
          <w:rFonts w:cs="Arial"/>
          <w:sz w:val="22"/>
          <w:szCs w:val="22"/>
        </w:rPr>
        <w:t>.</w:t>
      </w:r>
      <w:r w:rsidRPr="00405FBE">
        <w:rPr>
          <w:rFonts w:cs="Arial"/>
          <w:sz w:val="22"/>
          <w:szCs w:val="22"/>
          <w:vertAlign w:val="superscript"/>
        </w:rPr>
        <w:footnoteReference w:id="2"/>
      </w:r>
      <w:r w:rsidRPr="00405FBE">
        <w:rPr>
          <w:rFonts w:cs="Arial"/>
          <w:sz w:val="22"/>
          <w:szCs w:val="22"/>
        </w:rPr>
        <w:t xml:space="preserve"> </w:t>
      </w:r>
      <w:r w:rsidRPr="002C6E79">
        <w:rPr>
          <w:rFonts w:eastAsiaTheme="minorHAnsi" w:cs="Arial"/>
          <w:kern w:val="2"/>
          <w:sz w:val="22"/>
          <w:szCs w:val="22"/>
          <w14:ligatures w14:val="standardContextual"/>
        </w:rPr>
        <w:t xml:space="preserve">V tč. 8 </w:t>
      </w:r>
      <w:r w:rsidR="00D41C5C" w:rsidRPr="002C6E79">
        <w:rPr>
          <w:rFonts w:eastAsiaTheme="minorHAnsi" w:cs="Arial"/>
          <w:kern w:val="2"/>
          <w:sz w:val="22"/>
          <w:szCs w:val="22"/>
          <w14:ligatures w14:val="standardContextual"/>
        </w:rPr>
        <w:t>navaja:</w:t>
      </w:r>
      <w:r w:rsidRPr="002C6E79">
        <w:rPr>
          <w:rFonts w:eastAsiaTheme="minorHAnsi" w:cs="Arial"/>
          <w:kern w:val="2"/>
          <w:sz w:val="22"/>
          <w:szCs w:val="22"/>
          <w:lang w:eastAsia="sl-SI"/>
          <w14:ligatures w14:val="standardContextual"/>
        </w:rPr>
        <w:t xml:space="preserve"> »Pravica do samostojnega življenja in vključenosti v skupnost se nanaša na vse ljudi z invalidnostmi, ne glede na /…/ </w:t>
      </w:r>
      <w:r w:rsidRPr="002C6E79">
        <w:rPr>
          <w:rFonts w:cs="Arial"/>
          <w:sz w:val="22"/>
          <w:szCs w:val="22"/>
          <w:lang w:eastAsia="sl-SI"/>
        </w:rPr>
        <w:t>zdravstveno stanje; genetske ali druge predispozicije za nastanek bolezni; rojstvo in starost ali kateri koli drug status</w:t>
      </w:r>
      <w:r w:rsidRPr="002C6E79">
        <w:rPr>
          <w:rFonts w:eastAsiaTheme="minorHAnsi" w:cs="Arial"/>
          <w:kern w:val="2"/>
          <w:sz w:val="22"/>
          <w:szCs w:val="22"/>
          <w:lang w:eastAsia="sl-SI"/>
          <w14:ligatures w14:val="standardContextual"/>
        </w:rPr>
        <w:t xml:space="preserve">«. </w:t>
      </w:r>
      <w:r w:rsidR="008E2738" w:rsidRPr="002C6E79">
        <w:rPr>
          <w:rFonts w:cs="Arial"/>
          <w:sz w:val="22"/>
          <w:szCs w:val="22"/>
        </w:rPr>
        <w:t xml:space="preserve">Ta pravica gre vsem ljudem z invalidnostmi, torej ne glede na vrsto invalidnosti. </w:t>
      </w:r>
      <w:r w:rsidRPr="002C6E79">
        <w:rPr>
          <w:rFonts w:cs="Arial"/>
          <w:sz w:val="22"/>
          <w:szCs w:val="22"/>
        </w:rPr>
        <w:t>O pomenu pravice za vključevanje v skupnost, zlasti tudi pri zaposlovanju, delu, pri izobraževanju, v političnem udejstvovanju ipd. je Odbor MKPI dal še druge splošne komentarje, znanih je tudi več drugih pomembnih študij</w:t>
      </w:r>
      <w:r w:rsidR="00FD1E6C">
        <w:rPr>
          <w:rFonts w:cs="Arial"/>
          <w:sz w:val="22"/>
          <w:szCs w:val="22"/>
        </w:rPr>
        <w:t>.</w:t>
      </w:r>
      <w:r w:rsidRPr="002C6E79">
        <w:rPr>
          <w:rFonts w:cs="Arial"/>
          <w:sz w:val="22"/>
          <w:szCs w:val="22"/>
          <w:vertAlign w:val="superscript"/>
        </w:rPr>
        <w:footnoteReference w:id="3"/>
      </w:r>
      <w:r w:rsidRPr="002C6E79">
        <w:rPr>
          <w:rFonts w:cs="Arial"/>
          <w:sz w:val="22"/>
          <w:szCs w:val="22"/>
        </w:rPr>
        <w:t xml:space="preserve"> </w:t>
      </w:r>
    </w:p>
    <w:p w14:paraId="4A97D4A6" w14:textId="77777777" w:rsidR="00D77706" w:rsidRPr="002C6E79" w:rsidRDefault="00D77706" w:rsidP="004D2D37">
      <w:pPr>
        <w:spacing w:line="260" w:lineRule="exact"/>
        <w:jc w:val="both"/>
        <w:rPr>
          <w:rFonts w:cs="Arial"/>
          <w:sz w:val="22"/>
          <w:szCs w:val="22"/>
        </w:rPr>
      </w:pPr>
    </w:p>
    <w:p w14:paraId="6C3BEA06" w14:textId="77777777" w:rsidR="00FD1E6C" w:rsidRDefault="003F7148" w:rsidP="004D2D37">
      <w:pPr>
        <w:spacing w:line="260" w:lineRule="exact"/>
        <w:jc w:val="both"/>
        <w:rPr>
          <w:rFonts w:cs="Arial"/>
          <w:sz w:val="22"/>
          <w:szCs w:val="22"/>
        </w:rPr>
      </w:pPr>
      <w:r w:rsidRPr="002C6E79">
        <w:rPr>
          <w:rFonts w:cs="Arial"/>
          <w:sz w:val="22"/>
          <w:szCs w:val="22"/>
        </w:rPr>
        <w:t xml:space="preserve">Kot to poudarja </w:t>
      </w:r>
      <w:r w:rsidRPr="002C6E79">
        <w:rPr>
          <w:rStyle w:val="TelobesedilaZnak"/>
          <w:sz w:val="22"/>
          <w:szCs w:val="22"/>
        </w:rPr>
        <w:t xml:space="preserve">Odbor </w:t>
      </w:r>
      <w:r w:rsidR="00D77706" w:rsidRPr="002C6E79">
        <w:rPr>
          <w:rStyle w:val="TelobesedilaZnak"/>
          <w:sz w:val="22"/>
          <w:szCs w:val="22"/>
        </w:rPr>
        <w:t>MKPI</w:t>
      </w:r>
      <w:r w:rsidRPr="002C6E79">
        <w:rPr>
          <w:rFonts w:cs="Arial"/>
          <w:sz w:val="22"/>
          <w:szCs w:val="22"/>
        </w:rPr>
        <w:t xml:space="preserve"> v Splošnem komentarju (2018) o enakosti in nediskriminaciji</w:t>
      </w:r>
      <w:r w:rsidRPr="002C6E79">
        <w:rPr>
          <w:rFonts w:cs="Arial"/>
          <w:sz w:val="22"/>
          <w:szCs w:val="22"/>
        </w:rPr>
        <w:footnoteReference w:customMarkFollows="1" w:id="4"/>
        <w:t xml:space="preserve"> št. 6</w:t>
      </w:r>
      <w:r w:rsidR="00AB76D3" w:rsidRPr="002C6E79">
        <w:rPr>
          <w:rFonts w:cs="Arial"/>
          <w:sz w:val="22"/>
          <w:szCs w:val="22"/>
          <w:vertAlign w:val="superscript"/>
        </w:rPr>
        <w:footnoteReference w:id="5"/>
      </w:r>
      <w:r w:rsidR="00AB76D3" w:rsidRPr="002C6E79">
        <w:rPr>
          <w:rFonts w:cs="Arial"/>
          <w:sz w:val="22"/>
          <w:szCs w:val="22"/>
        </w:rPr>
        <w:t xml:space="preserve"> </w:t>
      </w:r>
      <w:r w:rsidRPr="002C6E79">
        <w:rPr>
          <w:rFonts w:cs="Arial"/>
          <w:sz w:val="22"/>
          <w:szCs w:val="22"/>
        </w:rPr>
        <w:t>(</w:t>
      </w:r>
      <w:r w:rsidR="00AB76D3" w:rsidRPr="002C6E79">
        <w:rPr>
          <w:rFonts w:cs="Arial"/>
          <w:sz w:val="22"/>
          <w:szCs w:val="22"/>
        </w:rPr>
        <w:t>za slovenski prevod</w:t>
      </w:r>
      <w:r w:rsidR="00114868" w:rsidRPr="002C6E79">
        <w:rPr>
          <w:rFonts w:cs="Arial"/>
          <w:sz w:val="22"/>
          <w:szCs w:val="22"/>
        </w:rPr>
        <w:t>, ki ga je pripravil Zagovornik</w:t>
      </w:r>
      <w:r w:rsidR="00FD1E6C">
        <w:rPr>
          <w:rFonts w:cs="Arial"/>
          <w:sz w:val="22"/>
          <w:szCs w:val="22"/>
        </w:rPr>
        <w:t xml:space="preserve">, </w:t>
      </w:r>
      <w:r w:rsidRPr="002C6E79">
        <w:rPr>
          <w:rFonts w:cs="Arial"/>
          <w:sz w:val="22"/>
          <w:szCs w:val="22"/>
        </w:rPr>
        <w:t>glej prilo</w:t>
      </w:r>
      <w:r w:rsidR="00FD1E6C">
        <w:rPr>
          <w:rFonts w:cs="Arial"/>
          <w:sz w:val="22"/>
          <w:szCs w:val="22"/>
        </w:rPr>
        <w:t>go</w:t>
      </w:r>
      <w:r w:rsidRPr="002C6E79">
        <w:rPr>
          <w:rFonts w:cs="Arial"/>
          <w:sz w:val="22"/>
          <w:szCs w:val="22"/>
        </w:rPr>
        <w:t>) so d</w:t>
      </w:r>
      <w:r w:rsidR="001C0B39" w:rsidRPr="002C6E79">
        <w:rPr>
          <w:rFonts w:cs="Arial"/>
          <w:sz w:val="22"/>
          <w:szCs w:val="22"/>
        </w:rPr>
        <w:t>r</w:t>
      </w:r>
      <w:r w:rsidRPr="002C6E79">
        <w:rPr>
          <w:rFonts w:cs="Arial"/>
          <w:sz w:val="22"/>
          <w:szCs w:val="22"/>
        </w:rPr>
        <w:t>žave pogodbenice »dolžne spoštovati, varovati in zagotoviti uresničevanje pravice do nediskriminacije in enakosti vseh ljudi z invalidnostmi. V zvezi s tem se morajo države pogodbenice vzdržati vseh dejanj, ki pomenijo diskriminacijo ljudi z invalidnostmi. Zlasti morajo države pogodbenice spremeniti ali odpraviti obstoječe zakone, predpise, navade in prakse, ki pomenijo takšno diskriminacijo</w:t>
      </w:r>
      <w:r w:rsidR="00FD1E6C">
        <w:rPr>
          <w:rFonts w:cs="Arial"/>
          <w:sz w:val="22"/>
          <w:szCs w:val="22"/>
        </w:rPr>
        <w:t>«</w:t>
      </w:r>
      <w:r w:rsidRPr="002C6E79">
        <w:rPr>
          <w:rFonts w:cs="Arial"/>
          <w:sz w:val="22"/>
          <w:szCs w:val="22"/>
        </w:rPr>
        <w:t xml:space="preserve">. </w:t>
      </w:r>
    </w:p>
    <w:p w14:paraId="4BC56D2C" w14:textId="77777777" w:rsidR="00FD1E6C" w:rsidRDefault="00FD1E6C" w:rsidP="004D2D37">
      <w:pPr>
        <w:spacing w:line="260" w:lineRule="exact"/>
        <w:jc w:val="both"/>
        <w:rPr>
          <w:rFonts w:cs="Arial"/>
          <w:sz w:val="22"/>
          <w:szCs w:val="22"/>
        </w:rPr>
      </w:pPr>
    </w:p>
    <w:p w14:paraId="6942315B" w14:textId="77777777" w:rsidR="00535472" w:rsidRDefault="003F7148" w:rsidP="004D2D37">
      <w:pPr>
        <w:spacing w:line="260" w:lineRule="exact"/>
        <w:jc w:val="both"/>
        <w:rPr>
          <w:rFonts w:cs="Arial"/>
          <w:sz w:val="22"/>
          <w:szCs w:val="22"/>
        </w:rPr>
      </w:pPr>
      <w:r w:rsidRPr="002C6E79">
        <w:rPr>
          <w:rFonts w:cs="Arial"/>
          <w:sz w:val="22"/>
          <w:szCs w:val="22"/>
        </w:rPr>
        <w:t xml:space="preserve">V zvezi s tem je Odbor pogosto navedel primere, ki vključujejo: </w:t>
      </w:r>
    </w:p>
    <w:p w14:paraId="76195A2E" w14:textId="77777777" w:rsidR="00535472" w:rsidRPr="00535472" w:rsidRDefault="003F7148" w:rsidP="00535472">
      <w:pPr>
        <w:pStyle w:val="Odstavekseznama"/>
        <w:numPr>
          <w:ilvl w:val="0"/>
          <w:numId w:val="45"/>
        </w:numPr>
        <w:spacing w:line="260" w:lineRule="exact"/>
        <w:jc w:val="both"/>
        <w:rPr>
          <w:rFonts w:cs="Arial"/>
          <w:sz w:val="22"/>
          <w:szCs w:val="22"/>
        </w:rPr>
      </w:pPr>
      <w:r w:rsidRPr="00535472">
        <w:rPr>
          <w:rFonts w:cs="Arial"/>
          <w:sz w:val="22"/>
          <w:szCs w:val="22"/>
        </w:rPr>
        <w:t>zakone o skrbništvu in druga pravila, ki kršijo pravico do pravne (poslovne in drugih oblik) sposobnosti</w:t>
      </w:r>
      <w:r w:rsidRPr="002C6E79">
        <w:rPr>
          <w:vertAlign w:val="superscript"/>
        </w:rPr>
        <w:footnoteReference w:id="6"/>
      </w:r>
      <w:r w:rsidRPr="00535472">
        <w:rPr>
          <w:rFonts w:cs="Arial"/>
          <w:sz w:val="22"/>
          <w:szCs w:val="22"/>
        </w:rPr>
        <w:t xml:space="preserve">; </w:t>
      </w:r>
    </w:p>
    <w:p w14:paraId="78CCEC85" w14:textId="77777777" w:rsidR="00535472" w:rsidRPr="00535472" w:rsidRDefault="003F7148" w:rsidP="00535472">
      <w:pPr>
        <w:pStyle w:val="Odstavekseznama"/>
        <w:numPr>
          <w:ilvl w:val="0"/>
          <w:numId w:val="45"/>
        </w:numPr>
        <w:spacing w:line="260" w:lineRule="exact"/>
        <w:jc w:val="both"/>
        <w:rPr>
          <w:rFonts w:cs="Arial"/>
          <w:sz w:val="22"/>
          <w:szCs w:val="22"/>
        </w:rPr>
      </w:pPr>
      <w:r w:rsidRPr="00535472">
        <w:rPr>
          <w:rFonts w:cs="Arial"/>
          <w:sz w:val="22"/>
          <w:szCs w:val="22"/>
        </w:rPr>
        <w:t>zakone o duševnem zdravju, ki legitimirajo prisilno institucionalizacijo in prisilno zdravljenje</w:t>
      </w:r>
      <w:r w:rsidRPr="002C6E79">
        <w:rPr>
          <w:vertAlign w:val="superscript"/>
        </w:rPr>
        <w:footnoteReference w:id="7"/>
      </w:r>
      <w:r w:rsidRPr="00535472">
        <w:rPr>
          <w:rFonts w:cs="Arial"/>
          <w:sz w:val="22"/>
          <w:szCs w:val="22"/>
        </w:rPr>
        <w:t xml:space="preserve">; sterilizacijo žensk in deklic z invalidnostmi brez privolitve; </w:t>
      </w:r>
    </w:p>
    <w:p w14:paraId="0D1FC996" w14:textId="77777777" w:rsidR="00535472" w:rsidRPr="00535472" w:rsidRDefault="003F7148" w:rsidP="00535472">
      <w:pPr>
        <w:pStyle w:val="Odstavekseznama"/>
        <w:numPr>
          <w:ilvl w:val="0"/>
          <w:numId w:val="45"/>
        </w:numPr>
        <w:spacing w:line="260" w:lineRule="exact"/>
        <w:jc w:val="both"/>
        <w:rPr>
          <w:rFonts w:cs="Arial"/>
          <w:sz w:val="22"/>
          <w:szCs w:val="22"/>
        </w:rPr>
      </w:pPr>
      <w:r w:rsidRPr="00535472">
        <w:rPr>
          <w:rFonts w:cs="Arial"/>
          <w:sz w:val="22"/>
          <w:szCs w:val="22"/>
        </w:rPr>
        <w:t>nedostopno stanovanjsko politiko in politiko institucionalizacije</w:t>
      </w:r>
      <w:r w:rsidRPr="002C6E79">
        <w:rPr>
          <w:vertAlign w:val="superscript"/>
        </w:rPr>
        <w:footnoteReference w:id="8"/>
      </w:r>
      <w:r w:rsidR="00405FBE" w:rsidRPr="00535472">
        <w:rPr>
          <w:rFonts w:cs="Arial"/>
          <w:sz w:val="22"/>
          <w:szCs w:val="22"/>
        </w:rPr>
        <w:t xml:space="preserve"> ter</w:t>
      </w:r>
      <w:r w:rsidRPr="00535472">
        <w:rPr>
          <w:rFonts w:cs="Arial"/>
          <w:sz w:val="22"/>
          <w:szCs w:val="22"/>
        </w:rPr>
        <w:t xml:space="preserve"> </w:t>
      </w:r>
    </w:p>
    <w:p w14:paraId="56C29F5C" w14:textId="689A93AA" w:rsidR="00230B28" w:rsidRPr="00535472" w:rsidRDefault="003F7148" w:rsidP="00535472">
      <w:pPr>
        <w:pStyle w:val="Odstavekseznama"/>
        <w:numPr>
          <w:ilvl w:val="0"/>
          <w:numId w:val="45"/>
        </w:numPr>
        <w:spacing w:line="260" w:lineRule="exact"/>
        <w:jc w:val="both"/>
        <w:rPr>
          <w:rFonts w:cs="Arial"/>
          <w:sz w:val="22"/>
          <w:szCs w:val="22"/>
        </w:rPr>
      </w:pPr>
      <w:r w:rsidRPr="00535472">
        <w:rPr>
          <w:rFonts w:cs="Arial"/>
          <w:sz w:val="22"/>
          <w:szCs w:val="22"/>
        </w:rPr>
        <w:t>zakone in politike o ločenem (</w:t>
      </w:r>
      <w:proofErr w:type="spellStart"/>
      <w:r w:rsidRPr="00535472">
        <w:rPr>
          <w:rFonts w:cs="Arial"/>
          <w:sz w:val="22"/>
          <w:szCs w:val="22"/>
        </w:rPr>
        <w:t>segregiranem</w:t>
      </w:r>
      <w:proofErr w:type="spellEnd"/>
      <w:r w:rsidRPr="00535472">
        <w:rPr>
          <w:rFonts w:cs="Arial"/>
          <w:sz w:val="22"/>
          <w:szCs w:val="22"/>
        </w:rPr>
        <w:t>) izobraževanju</w:t>
      </w:r>
      <w:r w:rsidR="00FD1E6C" w:rsidRPr="00535472">
        <w:rPr>
          <w:rFonts w:cs="Arial"/>
          <w:sz w:val="22"/>
          <w:szCs w:val="22"/>
        </w:rPr>
        <w:t>.</w:t>
      </w:r>
      <w:r w:rsidRPr="002C6E79">
        <w:rPr>
          <w:vertAlign w:val="superscript"/>
        </w:rPr>
        <w:footnoteReference w:id="9"/>
      </w:r>
    </w:p>
    <w:p w14:paraId="5021850A" w14:textId="77777777" w:rsidR="00FD1E6C" w:rsidRDefault="00FD1E6C" w:rsidP="004D2D37">
      <w:pPr>
        <w:spacing w:line="260" w:lineRule="exact"/>
        <w:jc w:val="both"/>
        <w:rPr>
          <w:rFonts w:cs="Arial"/>
          <w:sz w:val="22"/>
          <w:szCs w:val="22"/>
        </w:rPr>
      </w:pPr>
    </w:p>
    <w:p w14:paraId="6D33E9CD" w14:textId="77777777" w:rsidR="00FD1E6C" w:rsidRDefault="001C0B39" w:rsidP="004D2D37">
      <w:pPr>
        <w:spacing w:line="260" w:lineRule="exact"/>
        <w:jc w:val="both"/>
        <w:rPr>
          <w:rFonts w:cs="Arial"/>
          <w:sz w:val="22"/>
          <w:szCs w:val="22"/>
        </w:rPr>
      </w:pPr>
      <w:r w:rsidRPr="002C6E79">
        <w:rPr>
          <w:rFonts w:cs="Arial"/>
          <w:sz w:val="22"/>
          <w:szCs w:val="22"/>
        </w:rPr>
        <w:t xml:space="preserve">Omenja se tudi </w:t>
      </w:r>
      <w:proofErr w:type="spellStart"/>
      <w:r w:rsidRPr="002C6E79">
        <w:rPr>
          <w:rFonts w:cs="Arial"/>
          <w:sz w:val="22"/>
          <w:szCs w:val="22"/>
        </w:rPr>
        <w:t>desegregacijo</w:t>
      </w:r>
      <w:proofErr w:type="spellEnd"/>
      <w:r w:rsidRPr="002C6E79">
        <w:rPr>
          <w:rFonts w:cs="Arial"/>
          <w:sz w:val="22"/>
          <w:szCs w:val="22"/>
        </w:rPr>
        <w:t xml:space="preserve"> v zaposlovanju in pri delu. Odbor </w:t>
      </w:r>
      <w:r w:rsidR="008E2738" w:rsidRPr="002C6E79">
        <w:rPr>
          <w:rFonts w:cs="Arial"/>
          <w:sz w:val="22"/>
          <w:szCs w:val="22"/>
        </w:rPr>
        <w:t xml:space="preserve">MKPI </w:t>
      </w:r>
      <w:r w:rsidRPr="002C6E79">
        <w:rPr>
          <w:rFonts w:cs="Arial"/>
          <w:sz w:val="22"/>
          <w:szCs w:val="22"/>
        </w:rPr>
        <w:t xml:space="preserve">ugotavlja tudi večjo ranljivost </w:t>
      </w:r>
      <w:r w:rsidR="00FD1E6C" w:rsidRPr="002C6E79">
        <w:rPr>
          <w:rFonts w:cs="Arial"/>
          <w:sz w:val="22"/>
          <w:szCs w:val="22"/>
        </w:rPr>
        <w:t xml:space="preserve">ljudi, ki so v institucijah </w:t>
      </w:r>
      <w:r w:rsidRPr="002C6E79">
        <w:rPr>
          <w:rFonts w:cs="Arial"/>
          <w:sz w:val="22"/>
          <w:szCs w:val="22"/>
        </w:rPr>
        <w:t xml:space="preserve">za druge oblike </w:t>
      </w:r>
      <w:r w:rsidR="00FD1E6C" w:rsidRPr="002C6E79">
        <w:rPr>
          <w:rFonts w:cs="Arial"/>
          <w:sz w:val="22"/>
          <w:szCs w:val="22"/>
        </w:rPr>
        <w:t>diskriminacije</w:t>
      </w:r>
      <w:r w:rsidR="00FD1E6C">
        <w:rPr>
          <w:rFonts w:cs="Arial"/>
          <w:sz w:val="22"/>
          <w:szCs w:val="22"/>
        </w:rPr>
        <w:t>.</w:t>
      </w:r>
      <w:r w:rsidRPr="002C6E79">
        <w:rPr>
          <w:rFonts w:cs="Arial"/>
          <w:sz w:val="22"/>
          <w:szCs w:val="22"/>
        </w:rPr>
        <w:t xml:space="preserve"> </w:t>
      </w:r>
    </w:p>
    <w:p w14:paraId="5AA77B11" w14:textId="77777777" w:rsidR="00FD1E6C" w:rsidRDefault="00FD1E6C" w:rsidP="004D2D37">
      <w:pPr>
        <w:spacing w:line="260" w:lineRule="exact"/>
        <w:jc w:val="both"/>
        <w:rPr>
          <w:rFonts w:cs="Arial"/>
          <w:sz w:val="22"/>
          <w:szCs w:val="22"/>
        </w:rPr>
      </w:pPr>
    </w:p>
    <w:p w14:paraId="7BCA72A6" w14:textId="6629122A" w:rsidR="001A7432" w:rsidRPr="002C6E79" w:rsidRDefault="001C0B39" w:rsidP="004D2D37">
      <w:pPr>
        <w:spacing w:line="260" w:lineRule="exact"/>
        <w:jc w:val="both"/>
        <w:rPr>
          <w:rFonts w:cs="Arial"/>
          <w:sz w:val="22"/>
          <w:szCs w:val="22"/>
        </w:rPr>
      </w:pPr>
      <w:r w:rsidRPr="002C6E79">
        <w:rPr>
          <w:rFonts w:cs="Arial"/>
          <w:sz w:val="22"/>
          <w:szCs w:val="22"/>
        </w:rPr>
        <w:lastRenderedPageBreak/>
        <w:t xml:space="preserve">Glede nadlegovanja navaja, da je treba posebno pozornost »nameniti ljudem z invalidnostmi, ki živijo v </w:t>
      </w:r>
      <w:proofErr w:type="spellStart"/>
      <w:r w:rsidRPr="002C6E79">
        <w:rPr>
          <w:rFonts w:cs="Arial"/>
          <w:sz w:val="22"/>
          <w:szCs w:val="22"/>
        </w:rPr>
        <w:t>segregiranih</w:t>
      </w:r>
      <w:proofErr w:type="spellEnd"/>
      <w:r w:rsidRPr="002C6E79">
        <w:rPr>
          <w:rFonts w:cs="Arial"/>
          <w:sz w:val="22"/>
          <w:szCs w:val="22"/>
        </w:rPr>
        <w:t xml:space="preserve"> ustanovah, kot so stanovanjske institucije, posebne šole ali psihiatrične bolnišnice, v katerih je ta vrsta diskriminacije bolj verjetna in je po svoji naravi nevidna, zato ni verjetno, da bo kaznovana.«</w:t>
      </w:r>
    </w:p>
    <w:p w14:paraId="57A38473" w14:textId="77777777" w:rsidR="00230B28" w:rsidRPr="002C6E79" w:rsidRDefault="00230B28" w:rsidP="004D2D37">
      <w:pPr>
        <w:spacing w:line="260" w:lineRule="exact"/>
        <w:jc w:val="both"/>
        <w:rPr>
          <w:rFonts w:cs="Arial"/>
          <w:sz w:val="22"/>
          <w:szCs w:val="22"/>
          <w:lang w:eastAsia="sl-SI"/>
        </w:rPr>
      </w:pPr>
    </w:p>
    <w:p w14:paraId="222C968D" w14:textId="515570DA" w:rsidR="00D41C5C" w:rsidRPr="002C6E79" w:rsidRDefault="00D41C5C" w:rsidP="004D2D37">
      <w:pPr>
        <w:spacing w:line="260" w:lineRule="exact"/>
        <w:jc w:val="both"/>
        <w:rPr>
          <w:rFonts w:cs="Arial"/>
          <w:bCs/>
          <w:sz w:val="22"/>
          <w:szCs w:val="22"/>
        </w:rPr>
      </w:pPr>
      <w:r w:rsidRPr="002C6E79">
        <w:rPr>
          <w:rFonts w:cs="Arial"/>
          <w:sz w:val="22"/>
          <w:szCs w:val="22"/>
          <w:lang w:eastAsia="sl-SI"/>
        </w:rPr>
        <w:t>Odbor MKPI je ob pregledu izvajanja obveznosti Republike Slovenije v letu 2018 glede spoštovanja MKPI</w:t>
      </w:r>
      <w:r w:rsidR="00535472">
        <w:rPr>
          <w:rFonts w:cs="Arial"/>
          <w:b/>
          <w:bCs/>
          <w:sz w:val="22"/>
          <w:szCs w:val="22"/>
          <w:lang w:eastAsia="sl-SI"/>
        </w:rPr>
        <w:t xml:space="preserve"> </w:t>
      </w:r>
      <w:r w:rsidRPr="002C6E79">
        <w:rPr>
          <w:rFonts w:cs="Arial"/>
          <w:sz w:val="22"/>
          <w:szCs w:val="22"/>
        </w:rPr>
        <w:t>v sklepnih ugotovitvah</w:t>
      </w:r>
      <w:r w:rsidRPr="002C6E79">
        <w:rPr>
          <w:rStyle w:val="Sprotnaopomba-sklic"/>
          <w:rFonts w:cs="Arial"/>
          <w:sz w:val="22"/>
          <w:szCs w:val="22"/>
        </w:rPr>
        <w:footnoteReference w:id="10"/>
      </w:r>
      <w:r w:rsidRPr="002C6E79">
        <w:rPr>
          <w:rFonts w:cs="Arial"/>
          <w:sz w:val="22"/>
          <w:szCs w:val="22"/>
        </w:rPr>
        <w:t xml:space="preserve"> ocenil stanje, navedel številne pomanjkljivosti in Sloveniji priporočil vrsto ukrepov </w:t>
      </w:r>
      <w:r w:rsidR="0096009F">
        <w:rPr>
          <w:rFonts w:cs="Arial"/>
          <w:sz w:val="22"/>
          <w:szCs w:val="22"/>
        </w:rPr>
        <w:t xml:space="preserve">in priporočil </w:t>
      </w:r>
      <w:r w:rsidRPr="002C6E79">
        <w:rPr>
          <w:rFonts w:cs="Arial"/>
          <w:sz w:val="22"/>
          <w:szCs w:val="22"/>
        </w:rPr>
        <w:t xml:space="preserve">za dosego ključnih ciljev Konvencije. </w:t>
      </w:r>
      <w:r w:rsidRPr="002C6E79">
        <w:rPr>
          <w:rFonts w:cs="Arial"/>
          <w:bCs/>
          <w:sz w:val="22"/>
          <w:szCs w:val="22"/>
        </w:rPr>
        <w:t xml:space="preserve">Odbor MKPI je v 32. odstavku točki a) in d) priporočil državi pogodbenici, da glede na Splošni komentar Odbora št. 5 (2017) o neodvisnem življenju in vključenosti v skupnost sprejme in izvaja strategijo in akcijski načrt v časovnem okviru, ki je namenjen </w:t>
      </w:r>
      <w:proofErr w:type="spellStart"/>
      <w:r w:rsidRPr="002C6E79">
        <w:rPr>
          <w:rFonts w:cs="Arial"/>
          <w:bCs/>
          <w:sz w:val="22"/>
          <w:szCs w:val="22"/>
        </w:rPr>
        <w:t>deinstitucionalizaciji</w:t>
      </w:r>
      <w:proofErr w:type="spellEnd"/>
      <w:r w:rsidRPr="002C6E79">
        <w:rPr>
          <w:rFonts w:cs="Arial"/>
          <w:bCs/>
          <w:sz w:val="22"/>
          <w:szCs w:val="22"/>
        </w:rPr>
        <w:t>. Sprejel je tudi priporočila za vrsto drugih vprašanj in varstva pravic</w:t>
      </w:r>
      <w:r w:rsidR="00535472">
        <w:rPr>
          <w:rFonts w:cs="Arial"/>
          <w:bCs/>
          <w:sz w:val="22"/>
          <w:szCs w:val="22"/>
        </w:rPr>
        <w:t xml:space="preserve"> glede</w:t>
      </w:r>
      <w:r w:rsidRPr="002C6E79">
        <w:rPr>
          <w:rFonts w:cs="Arial"/>
          <w:bCs/>
          <w:sz w:val="22"/>
          <w:szCs w:val="22"/>
        </w:rPr>
        <w:t xml:space="preserve"> procesa </w:t>
      </w:r>
      <w:proofErr w:type="spellStart"/>
      <w:r w:rsidRPr="002C6E79">
        <w:rPr>
          <w:rFonts w:cs="Arial"/>
          <w:bCs/>
          <w:sz w:val="22"/>
          <w:szCs w:val="22"/>
        </w:rPr>
        <w:t>deinstitucionalizacije</w:t>
      </w:r>
      <w:proofErr w:type="spellEnd"/>
      <w:r w:rsidRPr="002C6E79">
        <w:rPr>
          <w:rFonts w:cs="Arial"/>
          <w:bCs/>
          <w:sz w:val="22"/>
          <w:szCs w:val="22"/>
        </w:rPr>
        <w:t>.</w:t>
      </w:r>
    </w:p>
    <w:p w14:paraId="1E50A272" w14:textId="77777777" w:rsidR="00D41C5C" w:rsidRPr="002C6E79" w:rsidRDefault="00D41C5C" w:rsidP="004D2D37">
      <w:pPr>
        <w:spacing w:line="260" w:lineRule="exact"/>
        <w:jc w:val="both"/>
        <w:rPr>
          <w:rFonts w:eastAsiaTheme="minorHAnsi" w:cs="Arial"/>
          <w:sz w:val="22"/>
          <w:szCs w:val="22"/>
        </w:rPr>
      </w:pPr>
    </w:p>
    <w:p w14:paraId="536CA9A5" w14:textId="65BEFD5B" w:rsidR="001A7432" w:rsidRPr="002C6E79" w:rsidRDefault="001A7432" w:rsidP="004D2D37">
      <w:pPr>
        <w:spacing w:line="260" w:lineRule="exact"/>
        <w:jc w:val="both"/>
        <w:rPr>
          <w:rFonts w:eastAsiaTheme="minorHAnsi" w:cs="Arial"/>
          <w:sz w:val="22"/>
          <w:szCs w:val="22"/>
        </w:rPr>
      </w:pPr>
      <w:r w:rsidRPr="002C6E79">
        <w:rPr>
          <w:rFonts w:eastAsiaTheme="minorHAnsi" w:cs="Arial"/>
          <w:sz w:val="22"/>
          <w:szCs w:val="22"/>
        </w:rPr>
        <w:t xml:space="preserve">Glede na navedeno </w:t>
      </w:r>
      <w:r w:rsidR="00535472">
        <w:rPr>
          <w:rFonts w:eastAsiaTheme="minorHAnsi" w:cs="Arial"/>
          <w:sz w:val="22"/>
          <w:szCs w:val="22"/>
        </w:rPr>
        <w:t xml:space="preserve">Zagovornik priporoča </w:t>
      </w:r>
      <w:r w:rsidRPr="002C6E79">
        <w:rPr>
          <w:rFonts w:eastAsiaTheme="minorHAnsi" w:cs="Arial"/>
          <w:sz w:val="22"/>
          <w:szCs w:val="22"/>
        </w:rPr>
        <w:t>DZ</w:t>
      </w:r>
      <w:r w:rsidR="00535472">
        <w:rPr>
          <w:rFonts w:eastAsiaTheme="minorHAnsi" w:cs="Arial"/>
          <w:sz w:val="22"/>
          <w:szCs w:val="22"/>
        </w:rPr>
        <w:t>, da</w:t>
      </w:r>
      <w:r w:rsidRPr="002C6E79">
        <w:rPr>
          <w:rFonts w:eastAsiaTheme="minorHAnsi" w:cs="Arial"/>
          <w:sz w:val="22"/>
          <w:szCs w:val="22"/>
        </w:rPr>
        <w:t xml:space="preserve"> sprejme </w:t>
      </w:r>
      <w:r w:rsidR="008E2738" w:rsidRPr="002C6E79">
        <w:rPr>
          <w:rFonts w:eastAsiaTheme="minorHAnsi" w:cs="Arial"/>
          <w:sz w:val="22"/>
          <w:szCs w:val="22"/>
        </w:rPr>
        <w:t>zakonske ukrepe</w:t>
      </w:r>
      <w:r w:rsidRPr="002C6E79">
        <w:rPr>
          <w:rFonts w:eastAsiaTheme="minorHAnsi" w:cs="Arial"/>
          <w:sz w:val="22"/>
          <w:szCs w:val="22"/>
        </w:rPr>
        <w:t xml:space="preserve"> za </w:t>
      </w:r>
      <w:proofErr w:type="spellStart"/>
      <w:r w:rsidRPr="002C6E79">
        <w:rPr>
          <w:rFonts w:eastAsiaTheme="minorHAnsi" w:cs="Arial"/>
          <w:sz w:val="22"/>
          <w:szCs w:val="22"/>
        </w:rPr>
        <w:t>deinstitucionalizacijo</w:t>
      </w:r>
      <w:proofErr w:type="spellEnd"/>
      <w:r w:rsidR="00535472">
        <w:rPr>
          <w:rFonts w:eastAsiaTheme="minorHAnsi" w:cs="Arial"/>
          <w:sz w:val="22"/>
          <w:szCs w:val="22"/>
        </w:rPr>
        <w:t>,</w:t>
      </w:r>
      <w:r w:rsidR="00230B28" w:rsidRPr="002C6E79">
        <w:rPr>
          <w:rFonts w:eastAsiaTheme="minorHAnsi" w:cs="Arial"/>
          <w:sz w:val="22"/>
          <w:szCs w:val="22"/>
        </w:rPr>
        <w:t xml:space="preserve"> ki jih </w:t>
      </w:r>
      <w:r w:rsidR="00535472">
        <w:rPr>
          <w:rFonts w:eastAsiaTheme="minorHAnsi" w:cs="Arial"/>
          <w:sz w:val="22"/>
          <w:szCs w:val="22"/>
        </w:rPr>
        <w:t>vsebuje</w:t>
      </w:r>
      <w:r w:rsidR="00230B28" w:rsidRPr="002C6E79">
        <w:rPr>
          <w:rFonts w:eastAsiaTheme="minorHAnsi" w:cs="Arial"/>
          <w:sz w:val="22"/>
          <w:szCs w:val="22"/>
        </w:rPr>
        <w:t xml:space="preserve"> ZSV-L</w:t>
      </w:r>
      <w:r w:rsidRPr="002C6E79">
        <w:rPr>
          <w:rFonts w:eastAsiaTheme="minorHAnsi" w:cs="Arial"/>
          <w:sz w:val="22"/>
          <w:szCs w:val="22"/>
        </w:rPr>
        <w:t xml:space="preserve">, </w:t>
      </w:r>
      <w:r w:rsidR="00535472">
        <w:rPr>
          <w:rFonts w:eastAsiaTheme="minorHAnsi" w:cs="Arial"/>
          <w:sz w:val="22"/>
          <w:szCs w:val="22"/>
        </w:rPr>
        <w:t xml:space="preserve">pri čemer je </w:t>
      </w:r>
      <w:r w:rsidRPr="002C6E79">
        <w:rPr>
          <w:rFonts w:eastAsiaTheme="minorHAnsi" w:cs="Arial"/>
          <w:sz w:val="22"/>
          <w:szCs w:val="22"/>
        </w:rPr>
        <w:t>pomembno tudi</w:t>
      </w:r>
      <w:r w:rsidR="00535472">
        <w:rPr>
          <w:rFonts w:eastAsiaTheme="minorHAnsi" w:cs="Arial"/>
          <w:sz w:val="22"/>
          <w:szCs w:val="22"/>
        </w:rPr>
        <w:t>,</w:t>
      </w:r>
      <w:r w:rsidRPr="002C6E79">
        <w:rPr>
          <w:rFonts w:eastAsiaTheme="minorHAnsi" w:cs="Arial"/>
          <w:sz w:val="22"/>
          <w:szCs w:val="22"/>
        </w:rPr>
        <w:t xml:space="preserve"> kako </w:t>
      </w:r>
      <w:r w:rsidR="00D41C5C" w:rsidRPr="002C6E79">
        <w:rPr>
          <w:rFonts w:eastAsiaTheme="minorHAnsi" w:cs="Arial"/>
          <w:sz w:val="22"/>
          <w:szCs w:val="22"/>
        </w:rPr>
        <w:t xml:space="preserve">in kaj vse </w:t>
      </w:r>
      <w:r w:rsidRPr="002C6E79">
        <w:rPr>
          <w:rFonts w:eastAsiaTheme="minorHAnsi" w:cs="Arial"/>
          <w:sz w:val="22"/>
          <w:szCs w:val="22"/>
        </w:rPr>
        <w:t>naj se zagotovi</w:t>
      </w:r>
      <w:r w:rsidR="00D41C5C" w:rsidRPr="002C6E79">
        <w:rPr>
          <w:rFonts w:eastAsiaTheme="minorHAnsi" w:cs="Arial"/>
          <w:sz w:val="22"/>
          <w:szCs w:val="22"/>
        </w:rPr>
        <w:t>,</w:t>
      </w:r>
      <w:r w:rsidRPr="002C6E79">
        <w:rPr>
          <w:rFonts w:eastAsiaTheme="minorHAnsi" w:cs="Arial"/>
          <w:sz w:val="22"/>
          <w:szCs w:val="22"/>
        </w:rPr>
        <w:t xml:space="preserve"> da bodo ti </w:t>
      </w:r>
      <w:r w:rsidR="00A31C6A" w:rsidRPr="002C6E79">
        <w:rPr>
          <w:rFonts w:eastAsiaTheme="minorHAnsi" w:cs="Arial"/>
          <w:sz w:val="22"/>
          <w:szCs w:val="22"/>
        </w:rPr>
        <w:t>učinkovito</w:t>
      </w:r>
      <w:r w:rsidRPr="002C6E79">
        <w:rPr>
          <w:rFonts w:eastAsiaTheme="minorHAnsi" w:cs="Arial"/>
          <w:sz w:val="22"/>
          <w:szCs w:val="22"/>
        </w:rPr>
        <w:t xml:space="preserve"> zaživeli v praksi. </w:t>
      </w:r>
    </w:p>
    <w:p w14:paraId="156E616C" w14:textId="77777777" w:rsidR="00D41C5C" w:rsidRPr="002C6E79" w:rsidRDefault="00D41C5C" w:rsidP="004D2D37">
      <w:pPr>
        <w:spacing w:line="260" w:lineRule="exact"/>
        <w:jc w:val="both"/>
        <w:rPr>
          <w:rFonts w:eastAsiaTheme="minorHAnsi" w:cs="Arial"/>
          <w:bCs/>
          <w:sz w:val="22"/>
          <w:szCs w:val="22"/>
          <w:lang w:eastAsia="en-GB"/>
        </w:rPr>
      </w:pPr>
    </w:p>
    <w:p w14:paraId="041FFB0A" w14:textId="20418464" w:rsidR="00D41C5C" w:rsidRPr="002C6E79" w:rsidRDefault="00DB496F" w:rsidP="004D2D37">
      <w:pPr>
        <w:spacing w:line="260" w:lineRule="exact"/>
        <w:jc w:val="both"/>
        <w:rPr>
          <w:rFonts w:cs="Arial"/>
          <w:sz w:val="22"/>
          <w:szCs w:val="22"/>
        </w:rPr>
      </w:pPr>
      <w:r w:rsidRPr="002C6E79">
        <w:rPr>
          <w:rFonts w:cs="Arial"/>
          <w:iCs/>
          <w:sz w:val="22"/>
          <w:szCs w:val="22"/>
        </w:rPr>
        <w:t xml:space="preserve">Drugi odstavek 4. člena MKPI </w:t>
      </w:r>
      <w:r w:rsidRPr="002C6E79">
        <w:rPr>
          <w:rFonts w:cs="Arial"/>
          <w:sz w:val="22"/>
          <w:szCs w:val="22"/>
        </w:rPr>
        <w:t>ter 2. člen Pakta o ekonomskih, socialnih in kulturnih pravicah</w:t>
      </w:r>
      <w:r w:rsidRPr="002C6E79">
        <w:rPr>
          <w:rFonts w:cs="Arial"/>
          <w:iCs/>
          <w:sz w:val="22"/>
          <w:szCs w:val="22"/>
        </w:rPr>
        <w:t xml:space="preserve"> zapovedujeta da je država dolžna </w:t>
      </w:r>
      <w:r w:rsidRPr="002C6E79">
        <w:rPr>
          <w:rStyle w:val="TelobesedilaZnak"/>
          <w:sz w:val="22"/>
          <w:szCs w:val="22"/>
        </w:rPr>
        <w:t>sprejemati ukrepe tako</w:t>
      </w:r>
      <w:r w:rsidR="00A36FB8">
        <w:rPr>
          <w:rStyle w:val="TelobesedilaZnak"/>
          <w:sz w:val="22"/>
          <w:szCs w:val="22"/>
        </w:rPr>
        <w:t>,</w:t>
      </w:r>
      <w:r w:rsidRPr="002C6E79">
        <w:rPr>
          <w:rStyle w:val="TelobesedilaZnak"/>
          <w:sz w:val="22"/>
          <w:szCs w:val="22"/>
        </w:rPr>
        <w:t xml:space="preserve"> da bo </w:t>
      </w:r>
      <w:r w:rsidRPr="002C6E79">
        <w:rPr>
          <w:rStyle w:val="cf01"/>
          <w:rFonts w:ascii="Arial" w:hAnsi="Arial" w:cs="Arial"/>
          <w:sz w:val="22"/>
          <w:szCs w:val="22"/>
        </w:rPr>
        <w:t xml:space="preserve">v največji mogoči meri izkoristila vire, s katerimi razpolaga, </w:t>
      </w:r>
      <w:r w:rsidRPr="002C6E79">
        <w:rPr>
          <w:rStyle w:val="TelobesedilaZnak"/>
          <w:sz w:val="22"/>
          <w:szCs w:val="22"/>
        </w:rPr>
        <w:t xml:space="preserve">po potrebi v okviru mednarodnega sodelovanja, zato </w:t>
      </w:r>
      <w:r w:rsidRPr="002C6E79">
        <w:rPr>
          <w:rStyle w:val="TelobesedilaZnak"/>
          <w:b/>
          <w:bCs/>
          <w:sz w:val="22"/>
          <w:szCs w:val="22"/>
        </w:rPr>
        <w:t xml:space="preserve">da se postopno doseže polno uresničenje </w:t>
      </w:r>
      <w:r w:rsidRPr="002C6E79">
        <w:rPr>
          <w:rFonts w:cs="Arial"/>
          <w:b/>
          <w:bCs/>
          <w:sz w:val="22"/>
          <w:szCs w:val="22"/>
        </w:rPr>
        <w:t>ekonomskih, socialnih in kulturnih pravic</w:t>
      </w:r>
      <w:r w:rsidR="0062041B" w:rsidRPr="002C6E79">
        <w:rPr>
          <w:rFonts w:cs="Arial"/>
          <w:sz w:val="22"/>
          <w:szCs w:val="22"/>
        </w:rPr>
        <w:t>. T</w:t>
      </w:r>
      <w:r w:rsidRPr="002C6E79">
        <w:rPr>
          <w:rStyle w:val="TelobesedilaZnak"/>
          <w:sz w:val="22"/>
          <w:szCs w:val="22"/>
        </w:rPr>
        <w:t>a določba pa ne vpliva na tiste določbe konvencij, ki so neposredno in takoj uporabne</w:t>
      </w:r>
      <w:r w:rsidR="0062041B" w:rsidRPr="002C6E79">
        <w:rPr>
          <w:rStyle w:val="TelobesedilaZnak"/>
          <w:sz w:val="22"/>
          <w:szCs w:val="22"/>
        </w:rPr>
        <w:t>,</w:t>
      </w:r>
      <w:r w:rsidRPr="002C6E79">
        <w:rPr>
          <w:rStyle w:val="TelobesedilaZnak"/>
          <w:sz w:val="22"/>
          <w:szCs w:val="22"/>
        </w:rPr>
        <w:t xml:space="preserve"> kamor sodi na primer prepoved diskriminacije in segregacije</w:t>
      </w:r>
      <w:r w:rsidR="0062041B" w:rsidRPr="002C6E79">
        <w:rPr>
          <w:rStyle w:val="TelobesedilaZnak"/>
          <w:sz w:val="22"/>
          <w:szCs w:val="22"/>
        </w:rPr>
        <w:t xml:space="preserve">, vprašanje </w:t>
      </w:r>
      <w:r w:rsidR="0062041B" w:rsidRPr="002C6E79">
        <w:rPr>
          <w:rFonts w:cs="Arial"/>
          <w:sz w:val="22"/>
          <w:szCs w:val="22"/>
        </w:rPr>
        <w:t xml:space="preserve">pravice do enakega priznanja pred zakonom ali vprašanje priznavanja pravice odločati o sebi in o </w:t>
      </w:r>
      <w:r w:rsidR="003141E0" w:rsidRPr="002C6E79">
        <w:rPr>
          <w:rFonts w:cs="Arial"/>
          <w:sz w:val="22"/>
          <w:szCs w:val="22"/>
        </w:rPr>
        <w:t>s</w:t>
      </w:r>
      <w:r w:rsidR="0062041B" w:rsidRPr="002C6E79">
        <w:rPr>
          <w:rFonts w:cs="Arial"/>
          <w:sz w:val="22"/>
          <w:szCs w:val="22"/>
        </w:rPr>
        <w:t xml:space="preserve"> </w:t>
      </w:r>
      <w:r w:rsidR="003141E0" w:rsidRPr="002C6E79">
        <w:rPr>
          <w:rFonts w:cs="Arial"/>
          <w:sz w:val="22"/>
          <w:szCs w:val="22"/>
        </w:rPr>
        <w:t xml:space="preserve">pogoji življenjske ureditve </w:t>
      </w:r>
      <w:r w:rsidR="0062041B" w:rsidRPr="002C6E79">
        <w:rPr>
          <w:rFonts w:cs="Arial"/>
          <w:sz w:val="22"/>
          <w:szCs w:val="22"/>
        </w:rPr>
        <w:t xml:space="preserve">povezanih </w:t>
      </w:r>
      <w:r w:rsidR="003141E0" w:rsidRPr="002C6E79">
        <w:rPr>
          <w:rFonts w:cs="Arial"/>
          <w:sz w:val="22"/>
          <w:szCs w:val="22"/>
        </w:rPr>
        <w:t>vprašanjih.</w:t>
      </w:r>
      <w:r w:rsidR="0062041B" w:rsidRPr="002C6E79">
        <w:rPr>
          <w:rStyle w:val="TelobesedilaZnak"/>
          <w:sz w:val="22"/>
          <w:szCs w:val="22"/>
        </w:rPr>
        <w:t xml:space="preserve"> Glede na navedeno se ta določba nanaša tudi na vse storitve, ki se urejajo v </w:t>
      </w:r>
      <w:r w:rsidR="003141E0" w:rsidRPr="002C6E79">
        <w:rPr>
          <w:rStyle w:val="TelobesedilaZnak"/>
          <w:sz w:val="22"/>
          <w:szCs w:val="22"/>
        </w:rPr>
        <w:t>ZSV</w:t>
      </w:r>
      <w:r w:rsidR="0062041B" w:rsidRPr="002C6E79">
        <w:rPr>
          <w:rStyle w:val="TelobesedilaZnak"/>
          <w:sz w:val="22"/>
          <w:szCs w:val="22"/>
        </w:rPr>
        <w:t xml:space="preserve"> in drugih zakonih s tega področja</w:t>
      </w:r>
      <w:r w:rsidR="003141E0" w:rsidRPr="002C6E79">
        <w:rPr>
          <w:rStyle w:val="TelobesedilaZnak"/>
          <w:sz w:val="22"/>
          <w:szCs w:val="22"/>
        </w:rPr>
        <w:t xml:space="preserve">. </w:t>
      </w:r>
      <w:r w:rsidR="00D41C5C" w:rsidRPr="002C6E79">
        <w:rPr>
          <w:rFonts w:eastAsiaTheme="minorHAnsi" w:cs="Arial"/>
          <w:bCs/>
          <w:sz w:val="22"/>
          <w:szCs w:val="22"/>
          <w:lang w:eastAsia="en-GB"/>
        </w:rPr>
        <w:t xml:space="preserve">Odbor MKPI v </w:t>
      </w:r>
      <w:bookmarkStart w:id="4" w:name="_Hlk149225122"/>
      <w:r w:rsidR="00D41C5C" w:rsidRPr="002C6E79">
        <w:rPr>
          <w:rFonts w:cs="Arial"/>
          <w:sz w:val="22"/>
          <w:szCs w:val="22"/>
        </w:rPr>
        <w:t xml:space="preserve">Splošnem komentarju št. 5 </w:t>
      </w:r>
      <w:bookmarkEnd w:id="4"/>
      <w:r w:rsidR="00D41C5C" w:rsidRPr="002C6E79">
        <w:rPr>
          <w:rFonts w:cs="Arial"/>
          <w:sz w:val="22"/>
          <w:szCs w:val="22"/>
        </w:rPr>
        <w:t xml:space="preserve">v tč. </w:t>
      </w:r>
      <w:r w:rsidR="00D41C5C" w:rsidRPr="002C6E79">
        <w:rPr>
          <w:rFonts w:eastAsiaTheme="minorHAnsi" w:cs="Arial"/>
          <w:kern w:val="2"/>
          <w:sz w:val="22"/>
          <w:szCs w:val="22"/>
          <w14:ligatures w14:val="standardContextual"/>
        </w:rPr>
        <w:t xml:space="preserve">38 </w:t>
      </w:r>
      <w:r w:rsidR="00D41C5C" w:rsidRPr="002C6E79">
        <w:rPr>
          <w:rFonts w:eastAsiaTheme="minorHAnsi" w:cs="Arial"/>
          <w:kern w:val="2"/>
          <w:sz w:val="22"/>
          <w:szCs w:val="22"/>
          <w:lang w:eastAsia="sl-SI"/>
          <w14:ligatures w14:val="standardContextual"/>
        </w:rPr>
        <w:t>(h) izrecno poudarja, da</w:t>
      </w:r>
      <w:r w:rsidRPr="002C6E79">
        <w:rPr>
          <w:rFonts w:eastAsiaTheme="minorHAnsi" w:cs="Arial"/>
          <w:kern w:val="2"/>
          <w:sz w:val="22"/>
          <w:szCs w:val="22"/>
          <w:lang w:eastAsia="sl-SI"/>
          <w14:ligatures w14:val="standardContextual"/>
        </w:rPr>
        <w:t xml:space="preserve"> </w:t>
      </w:r>
      <w:r w:rsidR="0062041B" w:rsidRPr="002C6E79">
        <w:rPr>
          <w:rFonts w:eastAsiaTheme="minorHAnsi" w:cs="Arial"/>
          <w:kern w:val="2"/>
          <w:sz w:val="22"/>
          <w:szCs w:val="22"/>
          <w:lang w:eastAsia="sl-SI"/>
          <w14:ligatures w14:val="standardContextual"/>
        </w:rPr>
        <w:t>navedena določba</w:t>
      </w:r>
      <w:r w:rsidRPr="002C6E79">
        <w:rPr>
          <w:rFonts w:eastAsiaTheme="minorHAnsi" w:cs="Arial"/>
          <w:kern w:val="2"/>
          <w:sz w:val="22"/>
          <w:szCs w:val="22"/>
          <w:lang w:eastAsia="sl-SI"/>
          <w14:ligatures w14:val="standardContextual"/>
        </w:rPr>
        <w:t xml:space="preserve"> sodi</w:t>
      </w:r>
      <w:r w:rsidR="00D41C5C" w:rsidRPr="002C6E79">
        <w:rPr>
          <w:rFonts w:eastAsiaTheme="minorHAnsi" w:cs="Arial"/>
          <w:kern w:val="2"/>
          <w:sz w:val="22"/>
          <w:szCs w:val="22"/>
          <w:lang w:eastAsia="sl-SI"/>
          <w14:ligatures w14:val="standardContextual"/>
        </w:rPr>
        <w:t xml:space="preserve"> med ti. temeljne obveznosti (ang. </w:t>
      </w:r>
      <w:proofErr w:type="spellStart"/>
      <w:r w:rsidR="00D41C5C" w:rsidRPr="002C6E79">
        <w:rPr>
          <w:rFonts w:eastAsiaTheme="minorHAnsi" w:cs="Arial"/>
          <w:kern w:val="2"/>
          <w:sz w:val="22"/>
          <w:szCs w:val="22"/>
          <w:lang w:eastAsia="sl-SI"/>
          <w14:ligatures w14:val="standardContextual"/>
        </w:rPr>
        <w:t>core</w:t>
      </w:r>
      <w:proofErr w:type="spellEnd"/>
      <w:r w:rsidR="00D41C5C" w:rsidRPr="002C6E79">
        <w:rPr>
          <w:rFonts w:eastAsiaTheme="minorHAnsi" w:cs="Arial"/>
          <w:kern w:val="2"/>
          <w:sz w:val="22"/>
          <w:szCs w:val="22"/>
          <w:lang w:eastAsia="sl-SI"/>
          <w14:ligatures w14:val="standardContextual"/>
        </w:rPr>
        <w:t xml:space="preserve"> </w:t>
      </w:r>
      <w:proofErr w:type="spellStart"/>
      <w:r w:rsidR="00D41C5C" w:rsidRPr="002C6E79">
        <w:rPr>
          <w:rFonts w:eastAsiaTheme="minorHAnsi" w:cs="Arial"/>
          <w:kern w:val="2"/>
          <w:sz w:val="22"/>
          <w:szCs w:val="22"/>
          <w:lang w:eastAsia="sl-SI"/>
          <w14:ligatures w14:val="standardContextual"/>
        </w:rPr>
        <w:t>obligation</w:t>
      </w:r>
      <w:proofErr w:type="spellEnd"/>
      <w:r w:rsidR="00D41C5C" w:rsidRPr="002C6E79">
        <w:rPr>
          <w:rFonts w:eastAsiaTheme="minorHAnsi" w:cs="Arial"/>
          <w:kern w:val="2"/>
          <w:sz w:val="22"/>
          <w:szCs w:val="22"/>
          <w:lang w:eastAsia="sl-SI"/>
          <w14:ligatures w14:val="standardContextual"/>
        </w:rPr>
        <w:t>)</w:t>
      </w:r>
      <w:r w:rsidRPr="002C6E79">
        <w:rPr>
          <w:rFonts w:eastAsiaTheme="minorHAnsi" w:cs="Arial"/>
          <w:kern w:val="2"/>
          <w:sz w:val="22"/>
          <w:szCs w:val="22"/>
          <w:lang w:eastAsia="sl-SI"/>
          <w14:ligatures w14:val="standardContextual"/>
        </w:rPr>
        <w:t xml:space="preserve">, </w:t>
      </w:r>
      <w:r w:rsidR="0062041B" w:rsidRPr="002C6E79">
        <w:rPr>
          <w:rFonts w:eastAsiaTheme="minorHAnsi" w:cs="Arial"/>
          <w:kern w:val="2"/>
          <w:sz w:val="22"/>
          <w:szCs w:val="22"/>
          <w:lang w:eastAsia="sl-SI"/>
          <w14:ligatures w14:val="standardContextual"/>
        </w:rPr>
        <w:t xml:space="preserve">in da se </w:t>
      </w:r>
      <w:r w:rsidRPr="002C6E79">
        <w:rPr>
          <w:rFonts w:eastAsiaTheme="minorHAnsi" w:cs="Arial"/>
          <w:kern w:val="2"/>
          <w:sz w:val="22"/>
          <w:szCs w:val="22"/>
          <w:lang w:eastAsia="sl-SI"/>
          <w14:ligatures w14:val="standardContextual"/>
        </w:rPr>
        <w:t xml:space="preserve">nanaša </w:t>
      </w:r>
      <w:r w:rsidR="0062041B" w:rsidRPr="002C6E79">
        <w:rPr>
          <w:rFonts w:eastAsiaTheme="minorHAnsi" w:cs="Arial"/>
          <w:kern w:val="2"/>
          <w:sz w:val="22"/>
          <w:szCs w:val="22"/>
          <w:lang w:eastAsia="sl-SI"/>
          <w14:ligatures w14:val="standardContextual"/>
        </w:rPr>
        <w:t xml:space="preserve">tudi </w:t>
      </w:r>
      <w:r w:rsidRPr="002C6E79">
        <w:rPr>
          <w:rFonts w:eastAsiaTheme="minorHAnsi" w:cs="Arial"/>
          <w:kern w:val="2"/>
          <w:sz w:val="22"/>
          <w:szCs w:val="22"/>
          <w:lang w:eastAsia="sl-SI"/>
          <w14:ligatures w14:val="standardContextual"/>
        </w:rPr>
        <w:t>na »</w:t>
      </w:r>
      <w:r w:rsidR="00D41C5C" w:rsidRPr="002C6E79">
        <w:rPr>
          <w:rFonts w:eastAsiaTheme="minorHAnsi" w:cs="Arial"/>
          <w:kern w:val="2"/>
          <w:sz w:val="22"/>
          <w:szCs w:val="22"/>
          <w:lang w:eastAsia="sl-SI"/>
          <w14:ligatures w14:val="standardContextual"/>
        </w:rPr>
        <w:t xml:space="preserve">razvoj vključujočih in dostopnih storitev neodvisnega življenja«. </w:t>
      </w:r>
      <w:r w:rsidR="00D41C5C" w:rsidRPr="002C6E79">
        <w:rPr>
          <w:rFonts w:cs="Arial"/>
          <w:sz w:val="22"/>
          <w:szCs w:val="22"/>
        </w:rPr>
        <w:t>Tudi iz različice v preprostem jeziku nedvoumno izhaja, da je pri zagotavljanju neodvisnega življenja za ljudi z invalidnostmi treba zanje poskrbeti prednostno</w:t>
      </w:r>
      <w:r w:rsidRPr="002C6E79">
        <w:rPr>
          <w:rFonts w:cs="Arial"/>
          <w:sz w:val="22"/>
          <w:szCs w:val="22"/>
        </w:rPr>
        <w:t xml:space="preserve">, </w:t>
      </w:r>
      <w:r w:rsidR="00D41C5C" w:rsidRPr="002C6E79">
        <w:rPr>
          <w:rFonts w:cs="Arial"/>
          <w:sz w:val="22"/>
          <w:szCs w:val="22"/>
        </w:rPr>
        <w:t>tudi v primerih proračunskih omejitev in varčevanj.</w:t>
      </w:r>
      <w:r w:rsidR="00D41C5C" w:rsidRPr="002C6E79">
        <w:rPr>
          <w:rStyle w:val="Sprotnaopomba-sklic"/>
          <w:rFonts w:cs="Arial"/>
          <w:sz w:val="22"/>
          <w:szCs w:val="22"/>
        </w:rPr>
        <w:footnoteReference w:id="11"/>
      </w:r>
      <w:r w:rsidR="00D41C5C" w:rsidRPr="002C6E79">
        <w:rPr>
          <w:rFonts w:eastAsiaTheme="minorHAnsi" w:cs="Arial"/>
          <w:color w:val="000000"/>
          <w:sz w:val="22"/>
          <w:szCs w:val="22"/>
        </w:rPr>
        <w:t xml:space="preserve"> Tudi po Ustavi RS vzdrževanja diskriminacije ni mogoče utemeljiti z ekonomskimi, fiskalnimi cilji ter težo teh ali z organizacijskimi bremeni. </w:t>
      </w:r>
    </w:p>
    <w:p w14:paraId="7B831573" w14:textId="77777777" w:rsidR="00DB496F" w:rsidRPr="002C6E79" w:rsidRDefault="00DB496F" w:rsidP="004D2D37">
      <w:pPr>
        <w:spacing w:line="260" w:lineRule="exact"/>
        <w:jc w:val="both"/>
        <w:rPr>
          <w:rFonts w:cs="Arial"/>
          <w:color w:val="292B2C"/>
          <w:sz w:val="22"/>
          <w:szCs w:val="22"/>
          <w:lang w:eastAsia="sl-SI"/>
        </w:rPr>
      </w:pPr>
    </w:p>
    <w:p w14:paraId="6EDAE4FF" w14:textId="46FEEB7D" w:rsidR="00DB496F" w:rsidRPr="002C6E79" w:rsidRDefault="00DB496F" w:rsidP="004D2D37">
      <w:pPr>
        <w:spacing w:line="260" w:lineRule="exact"/>
        <w:jc w:val="both"/>
        <w:rPr>
          <w:rFonts w:eastAsiaTheme="minorHAnsi" w:cs="Arial"/>
          <w:bCs/>
          <w:sz w:val="22"/>
          <w:szCs w:val="22"/>
          <w:lang w:eastAsia="en-GB"/>
        </w:rPr>
      </w:pPr>
      <w:r w:rsidRPr="002C6E79">
        <w:rPr>
          <w:rFonts w:cs="Arial"/>
          <w:iCs/>
          <w:sz w:val="22"/>
          <w:szCs w:val="22"/>
        </w:rPr>
        <w:t xml:space="preserve">Glede na obveznost zagotoviti vse razpoložljive vire za ukrepe ter prednostno zagotoviti varstvo skupin v najbolj ranljivih položajih pa </w:t>
      </w:r>
      <w:r w:rsidRPr="002C6E79">
        <w:rPr>
          <w:rFonts w:eastAsiaTheme="minorHAnsi" w:cs="Arial"/>
          <w:sz w:val="22"/>
          <w:szCs w:val="22"/>
          <w:lang w:eastAsia="en-GB"/>
        </w:rPr>
        <w:t>je treba tudi</w:t>
      </w:r>
      <w:r w:rsidRPr="002C6E79" w:rsidDel="00AF2C50">
        <w:rPr>
          <w:rFonts w:eastAsiaTheme="minorHAnsi" w:cs="Arial"/>
          <w:sz w:val="22"/>
          <w:szCs w:val="22"/>
          <w:lang w:eastAsia="en-GB"/>
        </w:rPr>
        <w:t xml:space="preserve"> </w:t>
      </w:r>
      <w:r w:rsidRPr="002C6E79">
        <w:rPr>
          <w:rFonts w:eastAsiaTheme="minorHAnsi" w:cs="Arial"/>
          <w:sz w:val="22"/>
          <w:szCs w:val="22"/>
          <w:lang w:eastAsia="en-GB"/>
        </w:rPr>
        <w:t>p</w:t>
      </w:r>
      <w:r w:rsidR="00A36FB8">
        <w:rPr>
          <w:rFonts w:eastAsiaTheme="minorHAnsi" w:cs="Arial"/>
          <w:sz w:val="22"/>
          <w:szCs w:val="22"/>
          <w:lang w:eastAsia="en-GB"/>
        </w:rPr>
        <w:t>re</w:t>
      </w:r>
      <w:r w:rsidRPr="002C6E79">
        <w:rPr>
          <w:rFonts w:eastAsiaTheme="minorHAnsi" w:cs="Arial"/>
          <w:sz w:val="22"/>
          <w:szCs w:val="22"/>
          <w:lang w:eastAsia="en-GB"/>
        </w:rPr>
        <w:t xml:space="preserve">gledati, ali je država naredila vse, da bi prerazporedila vire in postavila drugačne prioritete pri njihovi porabi, ali je proučila morebitne dodatne vire, soodgovornost za stopnjo nedostopnosti okolja in za nedorečenost obveznosti, ki jih imajo delodajalci in ponudniki dobrin in storitev v vsakdanjem življenju. Zagovornik opozarja, da je MKPI ratificirala tudi Evropska unija, zato iz sredstev strukturnih skladov EU ni možno črpati </w:t>
      </w:r>
      <w:r w:rsidR="00A36FB8">
        <w:rPr>
          <w:rFonts w:eastAsiaTheme="minorHAnsi" w:cs="Arial"/>
          <w:sz w:val="22"/>
          <w:szCs w:val="22"/>
          <w:lang w:eastAsia="en-GB"/>
        </w:rPr>
        <w:t xml:space="preserve">finančnih </w:t>
      </w:r>
      <w:r w:rsidRPr="002C6E79">
        <w:rPr>
          <w:rFonts w:eastAsiaTheme="minorHAnsi" w:cs="Arial"/>
          <w:sz w:val="22"/>
          <w:szCs w:val="22"/>
          <w:lang w:eastAsia="en-GB"/>
        </w:rPr>
        <w:t xml:space="preserve">virov, če bi to pomenilo tveganje </w:t>
      </w:r>
      <w:proofErr w:type="spellStart"/>
      <w:r w:rsidRPr="002C6E79">
        <w:rPr>
          <w:rFonts w:eastAsiaTheme="minorHAnsi" w:cs="Arial"/>
          <w:sz w:val="22"/>
          <w:szCs w:val="22"/>
          <w:lang w:eastAsia="en-GB"/>
        </w:rPr>
        <w:t>reinstitucionalizacije</w:t>
      </w:r>
      <w:proofErr w:type="spellEnd"/>
      <w:r w:rsidRPr="002C6E79">
        <w:rPr>
          <w:rFonts w:eastAsiaTheme="minorHAnsi" w:cs="Arial"/>
          <w:sz w:val="22"/>
          <w:szCs w:val="22"/>
          <w:lang w:eastAsia="en-GB"/>
        </w:rPr>
        <w:t>.</w:t>
      </w:r>
    </w:p>
    <w:p w14:paraId="32604402" w14:textId="59FDDFE4" w:rsidR="00577A76" w:rsidRPr="002C6E79" w:rsidRDefault="00577A76" w:rsidP="004D2D37">
      <w:pPr>
        <w:spacing w:line="260" w:lineRule="exact"/>
        <w:jc w:val="both"/>
        <w:rPr>
          <w:rFonts w:cs="Arial"/>
          <w:sz w:val="22"/>
          <w:szCs w:val="22"/>
          <w:lang w:eastAsia="sl-SI"/>
        </w:rPr>
      </w:pPr>
      <w:r w:rsidRPr="002C6E79">
        <w:rPr>
          <w:rFonts w:cs="Arial"/>
          <w:color w:val="292B2C"/>
          <w:sz w:val="22"/>
          <w:szCs w:val="22"/>
          <w:lang w:eastAsia="sl-SI"/>
        </w:rPr>
        <w:br w:type="page"/>
      </w:r>
    </w:p>
    <w:p w14:paraId="685FE608" w14:textId="77777777" w:rsidR="00A9656F" w:rsidRPr="002C6E79" w:rsidRDefault="00A9656F" w:rsidP="004D2D37">
      <w:pPr>
        <w:spacing w:line="260" w:lineRule="exact"/>
        <w:jc w:val="center"/>
        <w:rPr>
          <w:rFonts w:cs="Arial"/>
          <w:b/>
          <w:bCs/>
          <w:sz w:val="22"/>
          <w:szCs w:val="22"/>
        </w:rPr>
      </w:pPr>
      <w:bookmarkStart w:id="5" w:name="_Hlk213938942"/>
      <w:r w:rsidRPr="002C6E79">
        <w:rPr>
          <w:rFonts w:cs="Arial"/>
          <w:b/>
          <w:bCs/>
          <w:sz w:val="22"/>
          <w:szCs w:val="22"/>
        </w:rPr>
        <w:lastRenderedPageBreak/>
        <w:t>2.</w:t>
      </w:r>
    </w:p>
    <w:p w14:paraId="609A235B" w14:textId="77777777" w:rsidR="00A9656F" w:rsidRPr="002C6E79" w:rsidRDefault="00A9656F" w:rsidP="004D2D37">
      <w:pPr>
        <w:spacing w:line="260" w:lineRule="exact"/>
        <w:jc w:val="both"/>
        <w:rPr>
          <w:rFonts w:cs="Arial"/>
          <w:b/>
          <w:bCs/>
          <w:sz w:val="22"/>
          <w:szCs w:val="22"/>
        </w:rPr>
      </w:pPr>
    </w:p>
    <w:p w14:paraId="7C5D673E" w14:textId="20878C3C" w:rsidR="00A9656F" w:rsidRPr="002C6E79" w:rsidRDefault="00E15D9B"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color w:val="000000"/>
          <w:sz w:val="22"/>
          <w:szCs w:val="22"/>
          <w:shd w:val="clear" w:color="auto" w:fill="FFFFFF"/>
        </w:rPr>
        <w:t>Zagovornik priporoča Državnemu zboru, da</w:t>
      </w:r>
      <w:r w:rsidR="00A9656F" w:rsidRPr="002C6E79">
        <w:rPr>
          <w:rFonts w:cs="Arial"/>
          <w:b/>
          <w:bCs/>
          <w:sz w:val="22"/>
          <w:szCs w:val="22"/>
        </w:rPr>
        <w:t xml:space="preserve"> </w:t>
      </w:r>
      <w:r w:rsidR="00A31C6A" w:rsidRPr="002C6E79">
        <w:rPr>
          <w:rFonts w:cs="Arial"/>
          <w:b/>
          <w:bCs/>
          <w:sz w:val="22"/>
          <w:szCs w:val="22"/>
        </w:rPr>
        <w:t xml:space="preserve">v sodelovanju z Vlado RS in vsemi deležniki opravi široko javno razpravo in sprejme nacionalni načrt za </w:t>
      </w:r>
      <w:proofErr w:type="spellStart"/>
      <w:r w:rsidR="00A31C6A" w:rsidRPr="002C6E79">
        <w:rPr>
          <w:rFonts w:cs="Arial"/>
          <w:b/>
          <w:bCs/>
          <w:sz w:val="22"/>
          <w:szCs w:val="22"/>
        </w:rPr>
        <w:t>deinstitucionalizacijo</w:t>
      </w:r>
      <w:proofErr w:type="spellEnd"/>
      <w:r w:rsidR="00A31C6A" w:rsidRPr="002C6E79">
        <w:rPr>
          <w:rFonts w:cs="Arial"/>
          <w:b/>
          <w:bCs/>
          <w:sz w:val="22"/>
          <w:szCs w:val="22"/>
        </w:rPr>
        <w:t xml:space="preserve"> in preprečevanje </w:t>
      </w:r>
      <w:proofErr w:type="spellStart"/>
      <w:r w:rsidR="00A31C6A" w:rsidRPr="002C6E79">
        <w:rPr>
          <w:rFonts w:cs="Arial"/>
          <w:b/>
          <w:bCs/>
          <w:sz w:val="22"/>
          <w:szCs w:val="22"/>
        </w:rPr>
        <w:t>reinstitucionalizacije</w:t>
      </w:r>
      <w:proofErr w:type="spellEnd"/>
      <w:r w:rsidR="00A31C6A" w:rsidRPr="002C6E79">
        <w:rPr>
          <w:rFonts w:cs="Arial"/>
          <w:b/>
          <w:bCs/>
          <w:sz w:val="22"/>
          <w:szCs w:val="22"/>
        </w:rPr>
        <w:t xml:space="preserve">, kot to zahteva učinkovito spoštovanje, varstvo in spodbujanje </w:t>
      </w:r>
      <w:r w:rsidR="0062041B" w:rsidRPr="002C6E79">
        <w:rPr>
          <w:rFonts w:cs="Arial"/>
          <w:b/>
          <w:bCs/>
          <w:sz w:val="22"/>
          <w:szCs w:val="22"/>
        </w:rPr>
        <w:t xml:space="preserve">polnega in </w:t>
      </w:r>
      <w:r w:rsidR="00A31C6A" w:rsidRPr="002C6E79">
        <w:rPr>
          <w:rFonts w:cs="Arial"/>
          <w:b/>
          <w:bCs/>
          <w:sz w:val="22"/>
          <w:szCs w:val="22"/>
        </w:rPr>
        <w:t>enakega uživanja vseh pravic ljudi z invalidnostmi po MKPI</w:t>
      </w:r>
      <w:r w:rsidR="002F2885" w:rsidRPr="002C6E79">
        <w:rPr>
          <w:rFonts w:cs="Arial"/>
          <w:b/>
          <w:bCs/>
          <w:sz w:val="22"/>
          <w:szCs w:val="22"/>
        </w:rPr>
        <w:t>.</w:t>
      </w:r>
    </w:p>
    <w:p w14:paraId="50B2C146" w14:textId="77777777" w:rsidR="00A9656F" w:rsidRPr="002C6E79" w:rsidRDefault="00A9656F" w:rsidP="004D2D37">
      <w:pPr>
        <w:shd w:val="clear" w:color="auto" w:fill="FFFFFF"/>
        <w:autoSpaceDE w:val="0"/>
        <w:autoSpaceDN w:val="0"/>
        <w:adjustRightInd w:val="0"/>
        <w:spacing w:line="260" w:lineRule="exact"/>
        <w:jc w:val="both"/>
        <w:rPr>
          <w:rFonts w:cs="Arial"/>
          <w:color w:val="292B2C"/>
          <w:sz w:val="22"/>
          <w:szCs w:val="22"/>
          <w:lang w:eastAsia="sl-SI"/>
        </w:rPr>
      </w:pPr>
    </w:p>
    <w:p w14:paraId="4522BB8B" w14:textId="6DF4E2E4" w:rsidR="005E7F82" w:rsidRPr="002C6E79" w:rsidRDefault="00A31C6A" w:rsidP="004D2D37">
      <w:pPr>
        <w:spacing w:line="260" w:lineRule="exact"/>
        <w:jc w:val="both"/>
        <w:rPr>
          <w:rFonts w:eastAsiaTheme="minorHAnsi" w:cs="Arial"/>
          <w:sz w:val="22"/>
          <w:szCs w:val="22"/>
        </w:rPr>
      </w:pPr>
      <w:bookmarkStart w:id="6" w:name="_Hlk214004248"/>
      <w:proofErr w:type="spellStart"/>
      <w:r w:rsidRPr="002C6E79">
        <w:rPr>
          <w:rFonts w:eastAsiaTheme="minorHAnsi" w:cs="Arial"/>
          <w:sz w:val="22"/>
          <w:szCs w:val="22"/>
        </w:rPr>
        <w:t>StaDI</w:t>
      </w:r>
      <w:proofErr w:type="spellEnd"/>
      <w:r w:rsidRPr="002C6E79">
        <w:rPr>
          <w:rFonts w:eastAsiaTheme="minorHAnsi" w:cs="Arial"/>
          <w:sz w:val="22"/>
          <w:szCs w:val="22"/>
        </w:rPr>
        <w:t xml:space="preserve"> 2024-2034 </w:t>
      </w:r>
      <w:bookmarkEnd w:id="6"/>
      <w:r w:rsidRPr="002C6E79">
        <w:rPr>
          <w:rFonts w:eastAsiaTheme="minorHAnsi" w:cs="Arial"/>
          <w:sz w:val="22"/>
          <w:szCs w:val="22"/>
        </w:rPr>
        <w:t xml:space="preserve">je bila sprejeta na ravni Ministrstva za </w:t>
      </w:r>
      <w:bookmarkEnd w:id="5"/>
      <w:r w:rsidRPr="002C6E79">
        <w:rPr>
          <w:rFonts w:eastAsiaTheme="minorHAnsi" w:cs="Arial"/>
          <w:sz w:val="22"/>
          <w:szCs w:val="22"/>
        </w:rPr>
        <w:t>solidarno prihodnost</w:t>
      </w:r>
      <w:r w:rsidR="005E7F82" w:rsidRPr="002C6E79">
        <w:rPr>
          <w:rFonts w:eastAsiaTheme="minorHAnsi" w:cs="Arial"/>
          <w:sz w:val="22"/>
          <w:szCs w:val="22"/>
        </w:rPr>
        <w:t xml:space="preserve">. </w:t>
      </w:r>
    </w:p>
    <w:p w14:paraId="66052EDB" w14:textId="77777777" w:rsidR="005E7F82" w:rsidRPr="002C6E79" w:rsidRDefault="005E7F82" w:rsidP="004D2D37">
      <w:pPr>
        <w:spacing w:line="260" w:lineRule="exact"/>
        <w:jc w:val="both"/>
        <w:rPr>
          <w:rFonts w:eastAsiaTheme="minorHAnsi" w:cs="Arial"/>
          <w:sz w:val="22"/>
          <w:szCs w:val="22"/>
        </w:rPr>
      </w:pPr>
    </w:p>
    <w:p w14:paraId="598FA3E2" w14:textId="1E1A4A81" w:rsidR="00A31C6A" w:rsidRPr="002C6E79" w:rsidRDefault="00A31C6A" w:rsidP="004D2D37">
      <w:pPr>
        <w:spacing w:line="260" w:lineRule="exact"/>
        <w:jc w:val="both"/>
        <w:rPr>
          <w:rFonts w:cs="Arial"/>
          <w:sz w:val="22"/>
          <w:szCs w:val="22"/>
        </w:rPr>
      </w:pPr>
      <w:r w:rsidRPr="002C6E79">
        <w:rPr>
          <w:rFonts w:eastAsiaTheme="minorHAnsi" w:cs="Arial"/>
          <w:sz w:val="22"/>
          <w:szCs w:val="22"/>
        </w:rPr>
        <w:t xml:space="preserve">Država potrebuje </w:t>
      </w:r>
      <w:r w:rsidR="005E7F82" w:rsidRPr="002C6E79">
        <w:rPr>
          <w:rFonts w:eastAsiaTheme="minorHAnsi" w:cs="Arial"/>
          <w:sz w:val="22"/>
          <w:szCs w:val="22"/>
        </w:rPr>
        <w:t>u</w:t>
      </w:r>
      <w:r w:rsidRPr="002C6E79">
        <w:rPr>
          <w:rFonts w:eastAsiaTheme="minorHAnsi" w:cs="Arial"/>
          <w:sz w:val="22"/>
          <w:szCs w:val="22"/>
        </w:rPr>
        <w:t xml:space="preserve">sklajeno vizijo in strategijo </w:t>
      </w:r>
      <w:r w:rsidR="005E7F82" w:rsidRPr="002C6E79">
        <w:rPr>
          <w:rFonts w:eastAsiaTheme="minorHAnsi" w:cs="Arial"/>
          <w:sz w:val="22"/>
          <w:szCs w:val="22"/>
        </w:rPr>
        <w:t>ter učinkovito koordinacijo ter</w:t>
      </w:r>
      <w:r w:rsidRPr="002C6E79">
        <w:rPr>
          <w:rFonts w:eastAsiaTheme="minorHAnsi" w:cs="Arial"/>
          <w:sz w:val="22"/>
          <w:szCs w:val="22"/>
        </w:rPr>
        <w:t xml:space="preserve"> </w:t>
      </w:r>
      <w:r w:rsidR="005E7F82" w:rsidRPr="002C6E79">
        <w:rPr>
          <w:rFonts w:cs="Arial"/>
          <w:sz w:val="22"/>
          <w:szCs w:val="22"/>
        </w:rPr>
        <w:t>a</w:t>
      </w:r>
      <w:r w:rsidRPr="002C6E79">
        <w:rPr>
          <w:rFonts w:cs="Arial"/>
          <w:sz w:val="22"/>
          <w:szCs w:val="22"/>
        </w:rPr>
        <w:t xml:space="preserve">kcijski načrt s </w:t>
      </w:r>
      <w:proofErr w:type="spellStart"/>
      <w:r w:rsidRPr="002C6E79">
        <w:rPr>
          <w:rFonts w:cs="Arial"/>
          <w:sz w:val="22"/>
          <w:szCs w:val="22"/>
        </w:rPr>
        <w:t>časovnico</w:t>
      </w:r>
      <w:proofErr w:type="spellEnd"/>
      <w:r w:rsidRPr="002C6E79">
        <w:rPr>
          <w:rFonts w:cs="Arial"/>
          <w:sz w:val="22"/>
          <w:szCs w:val="22"/>
        </w:rPr>
        <w:t xml:space="preserve"> za </w:t>
      </w:r>
      <w:proofErr w:type="spellStart"/>
      <w:r w:rsidRPr="002C6E79">
        <w:rPr>
          <w:rFonts w:cs="Arial"/>
          <w:sz w:val="22"/>
          <w:szCs w:val="22"/>
        </w:rPr>
        <w:t>deinstitucionalizacijo</w:t>
      </w:r>
      <w:proofErr w:type="spellEnd"/>
      <w:r w:rsidR="005E7F82" w:rsidRPr="002C6E79">
        <w:rPr>
          <w:rFonts w:cs="Arial"/>
          <w:sz w:val="22"/>
          <w:szCs w:val="22"/>
        </w:rPr>
        <w:t>.</w:t>
      </w:r>
      <w:r w:rsidR="00A36FB8">
        <w:rPr>
          <w:rFonts w:cs="Arial"/>
          <w:sz w:val="22"/>
          <w:szCs w:val="22"/>
        </w:rPr>
        <w:t xml:space="preserve"> </w:t>
      </w:r>
      <w:r w:rsidR="005E7F82" w:rsidRPr="002C6E79">
        <w:rPr>
          <w:rFonts w:cs="Arial"/>
          <w:sz w:val="22"/>
          <w:szCs w:val="22"/>
        </w:rPr>
        <w:t>P</w:t>
      </w:r>
      <w:r w:rsidRPr="002C6E79">
        <w:rPr>
          <w:rFonts w:cs="Arial"/>
          <w:sz w:val="22"/>
          <w:szCs w:val="22"/>
        </w:rPr>
        <w:t xml:space="preserve">roces </w:t>
      </w:r>
      <w:r w:rsidR="005E7F82" w:rsidRPr="002C6E79">
        <w:rPr>
          <w:rFonts w:cs="Arial"/>
          <w:sz w:val="22"/>
          <w:szCs w:val="22"/>
        </w:rPr>
        <w:t xml:space="preserve">zadeva številne druge </w:t>
      </w:r>
      <w:r w:rsidRPr="002C6E79">
        <w:rPr>
          <w:rFonts w:cs="Arial"/>
          <w:sz w:val="22"/>
          <w:szCs w:val="22"/>
        </w:rPr>
        <w:t>resorje</w:t>
      </w:r>
      <w:r w:rsidR="005E7F82" w:rsidRPr="002C6E79">
        <w:rPr>
          <w:rFonts w:cs="Arial"/>
          <w:sz w:val="22"/>
          <w:szCs w:val="22"/>
        </w:rPr>
        <w:t>, zakonodajalca, ki mora spremeniti številne zakone (glej priporočilo 3) ter zadeva celo verigo zunanjih deležnikov.  Kot opozarja slovenijo Odbor MKPI, mora vsebovati tudi</w:t>
      </w:r>
      <w:r w:rsidRPr="002C6E79">
        <w:rPr>
          <w:rFonts w:cs="Arial"/>
          <w:sz w:val="22"/>
          <w:szCs w:val="22"/>
        </w:rPr>
        <w:t xml:space="preserve"> jamstva, da se </w:t>
      </w:r>
      <w:r w:rsidRPr="00A36FB8">
        <w:rPr>
          <w:rFonts w:cs="Arial"/>
          <w:b/>
          <w:bCs/>
          <w:sz w:val="22"/>
          <w:szCs w:val="22"/>
        </w:rPr>
        <w:t>prepreči vsako obliko</w:t>
      </w:r>
      <w:r w:rsidR="00A36FB8" w:rsidRPr="00A36FB8">
        <w:rPr>
          <w:rFonts w:cs="Arial"/>
          <w:b/>
          <w:bCs/>
          <w:sz w:val="22"/>
          <w:szCs w:val="22"/>
        </w:rPr>
        <w:t xml:space="preserve"> </w:t>
      </w:r>
      <w:proofErr w:type="spellStart"/>
      <w:r w:rsidRPr="00A36FB8">
        <w:rPr>
          <w:rFonts w:cs="Arial"/>
          <w:b/>
          <w:bCs/>
          <w:sz w:val="22"/>
          <w:szCs w:val="22"/>
        </w:rPr>
        <w:t>transinstitucionalizacije</w:t>
      </w:r>
      <w:proofErr w:type="spellEnd"/>
      <w:r w:rsidR="005E7F82" w:rsidRPr="00A36FB8">
        <w:rPr>
          <w:rStyle w:val="Sprotnaopomba-sklic"/>
          <w:rFonts w:cs="Arial"/>
          <w:b/>
          <w:bCs/>
          <w:sz w:val="22"/>
          <w:szCs w:val="22"/>
        </w:rPr>
        <w:footnoteReference w:id="12"/>
      </w:r>
      <w:r w:rsidRPr="00A36FB8">
        <w:rPr>
          <w:rFonts w:cs="Arial"/>
          <w:b/>
          <w:bCs/>
          <w:sz w:val="22"/>
          <w:szCs w:val="22"/>
        </w:rPr>
        <w:t xml:space="preserve"> in </w:t>
      </w:r>
      <w:proofErr w:type="spellStart"/>
      <w:r w:rsidRPr="00A36FB8">
        <w:rPr>
          <w:rFonts w:cs="Arial"/>
          <w:b/>
          <w:bCs/>
          <w:sz w:val="22"/>
          <w:szCs w:val="22"/>
        </w:rPr>
        <w:t>reinstitucionalizacije</w:t>
      </w:r>
      <w:proofErr w:type="spellEnd"/>
      <w:r w:rsidR="00A36FB8">
        <w:rPr>
          <w:rFonts w:cs="Arial"/>
          <w:b/>
          <w:bCs/>
          <w:sz w:val="22"/>
          <w:szCs w:val="22"/>
        </w:rPr>
        <w:t>.</w:t>
      </w:r>
      <w:r w:rsidR="005E7F82" w:rsidRPr="002C6E79">
        <w:rPr>
          <w:rStyle w:val="Sprotnaopomba-sklic"/>
          <w:rFonts w:cs="Arial"/>
          <w:sz w:val="22"/>
          <w:szCs w:val="22"/>
        </w:rPr>
        <w:footnoteReference w:id="13"/>
      </w:r>
      <w:r w:rsidR="005E7F82" w:rsidRPr="002C6E79">
        <w:rPr>
          <w:rFonts w:cs="Arial"/>
          <w:sz w:val="22"/>
          <w:szCs w:val="22"/>
        </w:rPr>
        <w:t xml:space="preserve"> </w:t>
      </w:r>
      <w:r w:rsidRPr="002C6E79">
        <w:rPr>
          <w:rFonts w:cs="Arial"/>
          <w:sz w:val="22"/>
          <w:szCs w:val="22"/>
        </w:rPr>
        <w:t>Doslej ni bilo zadostnega financiranja razvoja shem za uresničevanje pravice ljudi z invalidnostmi do neodvisnega življenja, ki bi bile dostopne vsem. Zastavlja se tudi vprašanje</w:t>
      </w:r>
      <w:r w:rsidR="00A36FB8">
        <w:rPr>
          <w:rFonts w:cs="Arial"/>
          <w:sz w:val="22"/>
          <w:szCs w:val="22"/>
        </w:rPr>
        <w:t>,</w:t>
      </w:r>
      <w:r w:rsidRPr="002C6E79">
        <w:rPr>
          <w:rFonts w:cs="Arial"/>
          <w:sz w:val="22"/>
          <w:szCs w:val="22"/>
        </w:rPr>
        <w:t xml:space="preserve"> kaj so </w:t>
      </w:r>
      <w:r w:rsidR="005E7F82" w:rsidRPr="002C6E79">
        <w:rPr>
          <w:rFonts w:cs="Arial"/>
          <w:sz w:val="22"/>
          <w:szCs w:val="22"/>
        </w:rPr>
        <w:t>v okviru svojih obveznosti doslej</w:t>
      </w:r>
      <w:r w:rsidRPr="002C6E79">
        <w:rPr>
          <w:rFonts w:cs="Arial"/>
          <w:sz w:val="22"/>
          <w:szCs w:val="22"/>
        </w:rPr>
        <w:t xml:space="preserve"> storile posamezne institucije za svojo </w:t>
      </w:r>
      <w:r w:rsidR="005E7F82" w:rsidRPr="002C6E79">
        <w:rPr>
          <w:rFonts w:cs="Arial"/>
          <w:sz w:val="22"/>
          <w:szCs w:val="22"/>
        </w:rPr>
        <w:t>preobrazbo</w:t>
      </w:r>
      <w:r w:rsidRPr="002C6E79">
        <w:rPr>
          <w:rFonts w:cs="Arial"/>
          <w:sz w:val="22"/>
          <w:szCs w:val="22"/>
        </w:rPr>
        <w:t xml:space="preserve"> same</w:t>
      </w:r>
      <w:r w:rsidR="005E7F82" w:rsidRPr="002C6E79">
        <w:rPr>
          <w:rFonts w:cs="Arial"/>
          <w:sz w:val="22"/>
          <w:szCs w:val="22"/>
        </w:rPr>
        <w:t>, saj so številne med njimi neposredno zavezane spoštovanju MKPI</w:t>
      </w:r>
      <w:r w:rsidRPr="002C6E79">
        <w:rPr>
          <w:rFonts w:cs="Arial"/>
          <w:sz w:val="22"/>
          <w:szCs w:val="22"/>
        </w:rPr>
        <w:t xml:space="preserve">. Zagovornik je </w:t>
      </w:r>
      <w:r w:rsidR="005E7F82" w:rsidRPr="002C6E79">
        <w:rPr>
          <w:rFonts w:cs="Arial"/>
          <w:sz w:val="22"/>
          <w:szCs w:val="22"/>
        </w:rPr>
        <w:t xml:space="preserve">sicer že </w:t>
      </w:r>
      <w:r w:rsidRPr="002C6E79">
        <w:rPr>
          <w:rFonts w:cs="Arial"/>
          <w:sz w:val="22"/>
          <w:szCs w:val="22"/>
        </w:rPr>
        <w:t>zaznal tudi procese razhajanja v načrtovanju ukrepov</w:t>
      </w:r>
      <w:r w:rsidR="005E7F82" w:rsidRPr="002C6E79">
        <w:rPr>
          <w:rFonts w:cs="Arial"/>
          <w:sz w:val="22"/>
          <w:szCs w:val="22"/>
        </w:rPr>
        <w:t xml:space="preserve"> med resorji</w:t>
      </w:r>
      <w:r w:rsidRPr="002C6E79">
        <w:rPr>
          <w:rFonts w:cs="Arial"/>
          <w:sz w:val="22"/>
          <w:szCs w:val="22"/>
        </w:rPr>
        <w:t>. V Priporočil</w:t>
      </w:r>
      <w:r w:rsidR="005E7F82" w:rsidRPr="002C6E79">
        <w:rPr>
          <w:rFonts w:cs="Arial"/>
          <w:sz w:val="22"/>
          <w:szCs w:val="22"/>
        </w:rPr>
        <w:t>ih</w:t>
      </w:r>
      <w:r w:rsidRPr="002C6E79">
        <w:rPr>
          <w:rFonts w:cs="Arial"/>
          <w:sz w:val="22"/>
          <w:szCs w:val="22"/>
        </w:rPr>
        <w:t xml:space="preserve"> Zagovornika načela enakosti glede osnutka Predloga Zakona o osebni asistenci </w:t>
      </w:r>
      <w:r w:rsidR="00BF414F" w:rsidRPr="002C6E79">
        <w:rPr>
          <w:rFonts w:cs="Arial"/>
          <w:sz w:val="22"/>
          <w:szCs w:val="22"/>
        </w:rPr>
        <w:t>je opozoril na spornost načrtovanih rešitev (mdr. ustanavljanja novih institucij</w:t>
      </w:r>
      <w:r w:rsidR="005E7F82" w:rsidRPr="002C6E79">
        <w:rPr>
          <w:rFonts w:cs="Arial"/>
          <w:sz w:val="22"/>
          <w:szCs w:val="22"/>
        </w:rPr>
        <w:t>, omejevanje dostopa do osebne asistence</w:t>
      </w:r>
      <w:r w:rsidR="00BF414F" w:rsidRPr="002C6E79">
        <w:rPr>
          <w:rFonts w:cs="Arial"/>
          <w:sz w:val="22"/>
          <w:szCs w:val="22"/>
        </w:rPr>
        <w:t xml:space="preserve">) ter prakso. </w:t>
      </w:r>
      <w:r w:rsidRPr="002C6E79">
        <w:rPr>
          <w:rFonts w:cs="Arial"/>
          <w:sz w:val="22"/>
          <w:szCs w:val="22"/>
        </w:rPr>
        <w:t>Mnogi že obstoječi javni in zasebni zavodi, ki izvajajo institucionalno oskrbo ljudi z invalidnostmi ter starejših</w:t>
      </w:r>
      <w:r w:rsidRPr="002C6E79">
        <w:rPr>
          <w:rStyle w:val="Sprotnaopomba-sklic"/>
          <w:rFonts w:cs="Arial"/>
          <w:sz w:val="22"/>
          <w:szCs w:val="22"/>
        </w:rPr>
        <w:footnoteReference w:id="14"/>
      </w:r>
      <w:r w:rsidRPr="002C6E79">
        <w:rPr>
          <w:rFonts w:cs="Arial"/>
          <w:sz w:val="22"/>
          <w:szCs w:val="22"/>
        </w:rPr>
        <w:t xml:space="preserve"> bi lahko </w:t>
      </w:r>
      <w:r w:rsidR="005E7F82" w:rsidRPr="002C6E79">
        <w:rPr>
          <w:rFonts w:cs="Arial"/>
          <w:sz w:val="22"/>
          <w:szCs w:val="22"/>
        </w:rPr>
        <w:t>osebno asistenco in druge storitve v skupnosti</w:t>
      </w:r>
      <w:r w:rsidRPr="002C6E79">
        <w:rPr>
          <w:rFonts w:cs="Arial"/>
          <w:sz w:val="22"/>
          <w:szCs w:val="22"/>
        </w:rPr>
        <w:t xml:space="preserve"> že izvajali. </w:t>
      </w:r>
      <w:r w:rsidRPr="00A36FB8">
        <w:rPr>
          <w:rFonts w:cs="Arial"/>
          <w:sz w:val="22"/>
          <w:szCs w:val="22"/>
          <w:highlight w:val="yellow"/>
        </w:rPr>
        <w:t xml:space="preserve">Ti zavodi </w:t>
      </w:r>
      <w:r w:rsidR="005E7F82" w:rsidRPr="00A36FB8">
        <w:rPr>
          <w:rFonts w:cs="Arial"/>
          <w:sz w:val="22"/>
          <w:szCs w:val="22"/>
          <w:highlight w:val="yellow"/>
        </w:rPr>
        <w:t xml:space="preserve">pa </w:t>
      </w:r>
      <w:r w:rsidRPr="00A36FB8">
        <w:rPr>
          <w:rFonts w:cs="Arial"/>
          <w:sz w:val="22"/>
          <w:szCs w:val="22"/>
          <w:highlight w:val="yellow"/>
        </w:rPr>
        <w:t xml:space="preserve">si lahko, paradoksalno, zaradi učinkov osnutka ZOA-1 obetajo celo več povpraševanja po storitvah institucionalnega varstva, tudi tistih ljudi, ki do </w:t>
      </w:r>
      <w:r w:rsidR="00A36FB8">
        <w:rPr>
          <w:rFonts w:cs="Arial"/>
          <w:sz w:val="22"/>
          <w:szCs w:val="22"/>
          <w:highlight w:val="yellow"/>
        </w:rPr>
        <w:t>osebne asistence (</w:t>
      </w:r>
      <w:r w:rsidRPr="00A36FB8">
        <w:rPr>
          <w:rFonts w:cs="Arial"/>
          <w:sz w:val="22"/>
          <w:szCs w:val="22"/>
          <w:highlight w:val="yellow"/>
        </w:rPr>
        <w:t>OA</w:t>
      </w:r>
      <w:r w:rsidR="00A36FB8">
        <w:rPr>
          <w:rFonts w:cs="Arial"/>
          <w:sz w:val="22"/>
          <w:szCs w:val="22"/>
          <w:highlight w:val="yellow"/>
        </w:rPr>
        <w:t>)</w:t>
      </w:r>
      <w:r w:rsidRPr="00A36FB8">
        <w:rPr>
          <w:rFonts w:cs="Arial"/>
          <w:sz w:val="22"/>
          <w:szCs w:val="22"/>
          <w:highlight w:val="yellow"/>
        </w:rPr>
        <w:t xml:space="preserve"> po novem ne bi bili (več) upravičeni. </w:t>
      </w:r>
      <w:r w:rsidR="00A36FB8">
        <w:rPr>
          <w:rFonts w:cs="Arial"/>
          <w:sz w:val="22"/>
          <w:szCs w:val="22"/>
          <w:highlight w:val="yellow"/>
        </w:rPr>
        <w:t xml:space="preserve">Možnost </w:t>
      </w:r>
      <w:r w:rsidRPr="00A36FB8">
        <w:rPr>
          <w:rFonts w:cs="Arial"/>
          <w:sz w:val="22"/>
          <w:szCs w:val="22"/>
          <w:highlight w:val="yellow"/>
        </w:rPr>
        <w:t xml:space="preserve">njihove </w:t>
      </w:r>
      <w:proofErr w:type="spellStart"/>
      <w:r w:rsidRPr="00A36FB8">
        <w:rPr>
          <w:rFonts w:cs="Arial"/>
          <w:sz w:val="22"/>
          <w:szCs w:val="22"/>
          <w:highlight w:val="yellow"/>
        </w:rPr>
        <w:t>reinstitucionalizacije</w:t>
      </w:r>
      <w:proofErr w:type="spellEnd"/>
      <w:r w:rsidRPr="00A36FB8">
        <w:rPr>
          <w:rFonts w:cs="Arial"/>
          <w:sz w:val="22"/>
          <w:szCs w:val="22"/>
          <w:highlight w:val="yellow"/>
        </w:rPr>
        <w:t xml:space="preserve"> je realna. Ni jasno, kako se to sklada s procesom </w:t>
      </w:r>
      <w:proofErr w:type="spellStart"/>
      <w:r w:rsidRPr="00A36FB8">
        <w:rPr>
          <w:rFonts w:cs="Arial"/>
          <w:sz w:val="22"/>
          <w:szCs w:val="22"/>
          <w:highlight w:val="yellow"/>
        </w:rPr>
        <w:t>deinstitucionalizacije</w:t>
      </w:r>
      <w:proofErr w:type="spellEnd"/>
      <w:r w:rsidRPr="00A36FB8">
        <w:rPr>
          <w:rFonts w:cs="Arial"/>
          <w:sz w:val="22"/>
          <w:szCs w:val="22"/>
          <w:highlight w:val="yellow"/>
        </w:rPr>
        <w:t>.</w:t>
      </w:r>
      <w:r w:rsidRPr="002C6E79">
        <w:rPr>
          <w:rFonts w:cs="Arial"/>
          <w:sz w:val="22"/>
          <w:szCs w:val="22"/>
        </w:rPr>
        <w:t xml:space="preserve"> </w:t>
      </w:r>
    </w:p>
    <w:p w14:paraId="31939D5F" w14:textId="77777777" w:rsidR="005E7F82" w:rsidRPr="002C6E79" w:rsidRDefault="005E7F82" w:rsidP="004D2D37">
      <w:pPr>
        <w:spacing w:line="260" w:lineRule="exact"/>
        <w:jc w:val="both"/>
        <w:rPr>
          <w:rFonts w:cs="Arial"/>
          <w:sz w:val="22"/>
          <w:szCs w:val="22"/>
        </w:rPr>
      </w:pPr>
    </w:p>
    <w:p w14:paraId="4360445D" w14:textId="48778128" w:rsidR="004D0447" w:rsidRPr="00A36FB8" w:rsidRDefault="005E7F82" w:rsidP="00A36FB8">
      <w:pPr>
        <w:spacing w:line="260" w:lineRule="exact"/>
        <w:jc w:val="both"/>
        <w:rPr>
          <w:rFonts w:cs="Arial"/>
          <w:sz w:val="22"/>
          <w:szCs w:val="22"/>
        </w:rPr>
      </w:pPr>
      <w:r w:rsidRPr="002C6E79">
        <w:rPr>
          <w:rFonts w:eastAsiaTheme="minorHAnsi" w:cs="Arial"/>
          <w:sz w:val="22"/>
          <w:szCs w:val="22"/>
        </w:rPr>
        <w:t xml:space="preserve">Po navedbah predlagatelja iz obrazložitve ZSV-L </w:t>
      </w:r>
      <w:r w:rsidR="00942B75" w:rsidRPr="002C6E79">
        <w:rPr>
          <w:rFonts w:eastAsiaTheme="minorHAnsi" w:cs="Arial"/>
          <w:sz w:val="22"/>
          <w:szCs w:val="22"/>
        </w:rPr>
        <w:t xml:space="preserve">se bo </w:t>
      </w:r>
      <w:bookmarkStart w:id="7" w:name="_Hlk214004411"/>
      <w:proofErr w:type="spellStart"/>
      <w:r w:rsidR="00942B75" w:rsidRPr="002C6E79">
        <w:rPr>
          <w:rFonts w:eastAsiaTheme="minorHAnsi" w:cs="Arial"/>
          <w:sz w:val="22"/>
          <w:szCs w:val="22"/>
        </w:rPr>
        <w:t>StaDI</w:t>
      </w:r>
      <w:proofErr w:type="spellEnd"/>
      <w:r w:rsidR="00942B75" w:rsidRPr="002C6E79">
        <w:rPr>
          <w:rFonts w:eastAsiaTheme="minorHAnsi" w:cs="Arial"/>
          <w:sz w:val="22"/>
          <w:szCs w:val="22"/>
        </w:rPr>
        <w:t xml:space="preserve"> 2024-2034 </w:t>
      </w:r>
      <w:bookmarkEnd w:id="7"/>
      <w:r w:rsidRPr="002C6E79">
        <w:rPr>
          <w:rFonts w:eastAsiaTheme="minorHAnsi" w:cs="Arial"/>
          <w:sz w:val="22"/>
          <w:szCs w:val="22"/>
        </w:rPr>
        <w:t>usklajevala še medresorsko in na ravni Vlade RS.</w:t>
      </w:r>
      <w:r w:rsidR="00942B75" w:rsidRPr="002C6E79">
        <w:rPr>
          <w:rFonts w:eastAsiaTheme="minorHAnsi" w:cs="Arial"/>
          <w:sz w:val="22"/>
          <w:szCs w:val="22"/>
        </w:rPr>
        <w:t xml:space="preserve"> Kot je bilo navedeno zgoraj, </w:t>
      </w:r>
      <w:proofErr w:type="spellStart"/>
      <w:r w:rsidR="00942B75" w:rsidRPr="002C6E79">
        <w:rPr>
          <w:rFonts w:eastAsiaTheme="minorHAnsi" w:cs="Arial"/>
          <w:sz w:val="22"/>
          <w:szCs w:val="22"/>
        </w:rPr>
        <w:t>StaDI</w:t>
      </w:r>
      <w:proofErr w:type="spellEnd"/>
      <w:r w:rsidR="00942B75" w:rsidRPr="002C6E79">
        <w:rPr>
          <w:rFonts w:eastAsiaTheme="minorHAnsi" w:cs="Arial"/>
          <w:sz w:val="22"/>
          <w:szCs w:val="22"/>
        </w:rPr>
        <w:t xml:space="preserve"> 2024-2034 ni le stvar izvršilne veje oblasti, posamezne poudarke o tem pa vsebuje tudi sama </w:t>
      </w:r>
      <w:proofErr w:type="spellStart"/>
      <w:r w:rsidR="00942B75" w:rsidRPr="002C6E79">
        <w:rPr>
          <w:rFonts w:eastAsiaTheme="minorHAnsi" w:cs="Arial"/>
          <w:sz w:val="22"/>
          <w:szCs w:val="22"/>
        </w:rPr>
        <w:t>StaDI</w:t>
      </w:r>
      <w:proofErr w:type="spellEnd"/>
      <w:r w:rsidR="00942B75" w:rsidRPr="002C6E79">
        <w:rPr>
          <w:rFonts w:eastAsiaTheme="minorHAnsi" w:cs="Arial"/>
          <w:sz w:val="22"/>
          <w:szCs w:val="22"/>
        </w:rPr>
        <w:t xml:space="preserve"> 2024-2034. </w:t>
      </w:r>
      <w:r w:rsidR="0062041B" w:rsidRPr="002C6E79">
        <w:rPr>
          <w:rFonts w:eastAsiaTheme="minorHAnsi" w:cs="Arial"/>
          <w:sz w:val="22"/>
          <w:szCs w:val="22"/>
        </w:rPr>
        <w:t xml:space="preserve">Poleg zakonodajalca je tudi stvar sodne veje oblasti, določeno vlogo pa morajo imeti tudi samoupravne lokalne skupnosti. </w:t>
      </w:r>
      <w:r w:rsidR="00942B75" w:rsidRPr="002C6E79">
        <w:rPr>
          <w:rFonts w:eastAsiaTheme="minorHAnsi" w:cs="Arial"/>
          <w:sz w:val="22"/>
          <w:szCs w:val="22"/>
        </w:rPr>
        <w:t xml:space="preserve">Gotovo je smiselno in </w:t>
      </w:r>
      <w:r w:rsidR="0062041B" w:rsidRPr="002C6E79">
        <w:rPr>
          <w:rFonts w:eastAsiaTheme="minorHAnsi" w:cs="Arial"/>
          <w:sz w:val="22"/>
          <w:szCs w:val="22"/>
        </w:rPr>
        <w:t xml:space="preserve">zaradi načela delitve oblasti tudi </w:t>
      </w:r>
      <w:r w:rsidR="00942B75" w:rsidRPr="002C6E79">
        <w:rPr>
          <w:rFonts w:eastAsiaTheme="minorHAnsi" w:cs="Arial"/>
          <w:sz w:val="22"/>
          <w:szCs w:val="22"/>
        </w:rPr>
        <w:t xml:space="preserve">potrebno, da </w:t>
      </w:r>
      <w:r w:rsidR="0062041B" w:rsidRPr="002C6E79">
        <w:rPr>
          <w:rFonts w:eastAsiaTheme="minorHAnsi" w:cs="Arial"/>
          <w:sz w:val="22"/>
          <w:szCs w:val="22"/>
        </w:rPr>
        <w:t xml:space="preserve">zato </w:t>
      </w:r>
      <w:proofErr w:type="spellStart"/>
      <w:r w:rsidR="00942B75" w:rsidRPr="002C6E79">
        <w:rPr>
          <w:rFonts w:eastAsiaTheme="minorHAnsi" w:cs="Arial"/>
          <w:sz w:val="22"/>
          <w:szCs w:val="22"/>
        </w:rPr>
        <w:t>StaDI</w:t>
      </w:r>
      <w:proofErr w:type="spellEnd"/>
      <w:r w:rsidR="00942B75" w:rsidRPr="002C6E79">
        <w:rPr>
          <w:rFonts w:eastAsiaTheme="minorHAnsi" w:cs="Arial"/>
          <w:sz w:val="22"/>
          <w:szCs w:val="22"/>
        </w:rPr>
        <w:t xml:space="preserve"> 2024-2034 </w:t>
      </w:r>
      <w:r w:rsidR="00942B75" w:rsidRPr="001E71DC">
        <w:rPr>
          <w:rFonts w:eastAsiaTheme="minorHAnsi" w:cs="Arial"/>
          <w:sz w:val="22"/>
          <w:szCs w:val="22"/>
          <w:highlight w:val="yellow"/>
        </w:rPr>
        <w:t xml:space="preserve">oziroma nacionalni načrt za </w:t>
      </w:r>
      <w:proofErr w:type="spellStart"/>
      <w:r w:rsidR="00942B75" w:rsidRPr="001E71DC">
        <w:rPr>
          <w:rFonts w:eastAsiaTheme="minorHAnsi" w:cs="Arial"/>
          <w:sz w:val="22"/>
          <w:szCs w:val="22"/>
          <w:highlight w:val="yellow"/>
        </w:rPr>
        <w:t>deinstitucionalizacijo</w:t>
      </w:r>
      <w:proofErr w:type="spellEnd"/>
      <w:r w:rsidR="00942B75" w:rsidRPr="001E71DC">
        <w:rPr>
          <w:rFonts w:eastAsiaTheme="minorHAnsi" w:cs="Arial"/>
          <w:sz w:val="22"/>
          <w:szCs w:val="22"/>
          <w:highlight w:val="yellow"/>
        </w:rPr>
        <w:t xml:space="preserve"> sprejme </w:t>
      </w:r>
      <w:r w:rsidR="00A36FB8" w:rsidRPr="001E71DC">
        <w:rPr>
          <w:rFonts w:eastAsiaTheme="minorHAnsi" w:cs="Arial"/>
          <w:sz w:val="22"/>
          <w:szCs w:val="22"/>
          <w:highlight w:val="yellow"/>
        </w:rPr>
        <w:t xml:space="preserve">DZ </w:t>
      </w:r>
      <w:r w:rsidR="00942B75" w:rsidRPr="001E71DC">
        <w:rPr>
          <w:rFonts w:eastAsiaTheme="minorHAnsi" w:cs="Arial"/>
          <w:sz w:val="22"/>
          <w:szCs w:val="22"/>
          <w:highlight w:val="yellow"/>
        </w:rPr>
        <w:t>in se v njem tudi sam zaveže k dolžnim korakom glede spreminjanja zakonodaje</w:t>
      </w:r>
      <w:r w:rsidR="0062041B" w:rsidRPr="001E71DC">
        <w:rPr>
          <w:rFonts w:eastAsiaTheme="minorHAnsi" w:cs="Arial"/>
          <w:sz w:val="22"/>
          <w:szCs w:val="22"/>
          <w:highlight w:val="yellow"/>
        </w:rPr>
        <w:t xml:space="preserve"> (glej </w:t>
      </w:r>
      <w:proofErr w:type="spellStart"/>
      <w:r w:rsidR="0062041B" w:rsidRPr="001E71DC">
        <w:rPr>
          <w:rFonts w:eastAsiaTheme="minorHAnsi" w:cs="Arial"/>
          <w:sz w:val="22"/>
          <w:szCs w:val="22"/>
          <w:highlight w:val="yellow"/>
        </w:rPr>
        <w:t>tč</w:t>
      </w:r>
      <w:proofErr w:type="spellEnd"/>
      <w:r w:rsidR="0062041B" w:rsidRPr="001E71DC">
        <w:rPr>
          <w:rFonts w:eastAsiaTheme="minorHAnsi" w:cs="Arial"/>
          <w:sz w:val="22"/>
          <w:szCs w:val="22"/>
          <w:highlight w:val="yellow"/>
        </w:rPr>
        <w:t xml:space="preserve"> 3)</w:t>
      </w:r>
      <w:r w:rsidR="00942B75" w:rsidRPr="001E71DC">
        <w:rPr>
          <w:rFonts w:eastAsiaTheme="minorHAnsi" w:cs="Arial"/>
          <w:sz w:val="22"/>
          <w:szCs w:val="22"/>
          <w:highlight w:val="yellow"/>
        </w:rPr>
        <w:t xml:space="preserve"> pa tudi prednostnega zagotavljanja zadostnih in potrebnih proračunskih sredstev za ta proces</w:t>
      </w:r>
      <w:r w:rsidR="0062041B" w:rsidRPr="001E71DC">
        <w:rPr>
          <w:rFonts w:eastAsiaTheme="minorHAnsi" w:cs="Arial"/>
          <w:sz w:val="22"/>
          <w:szCs w:val="22"/>
          <w:highlight w:val="yellow"/>
        </w:rPr>
        <w:t xml:space="preserve"> (glej tč. 1)</w:t>
      </w:r>
      <w:r w:rsidR="00942B75" w:rsidRPr="001E71DC">
        <w:rPr>
          <w:rFonts w:eastAsiaTheme="minorHAnsi" w:cs="Arial"/>
          <w:sz w:val="22"/>
          <w:szCs w:val="22"/>
          <w:highlight w:val="yellow"/>
        </w:rPr>
        <w:t>.</w:t>
      </w:r>
    </w:p>
    <w:sectPr w:rsidR="004D0447" w:rsidRPr="00A36FB8" w:rsidSect="00456715">
      <w:headerReference w:type="default" r:id="rId26"/>
      <w:footerReference w:type="default" r:id="rId27"/>
      <w:headerReference w:type="first" r:id="rId28"/>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C520" w14:textId="77777777" w:rsidR="00C82F0E" w:rsidRDefault="00C82F0E">
      <w:pPr>
        <w:spacing w:line="240" w:lineRule="auto"/>
      </w:pPr>
      <w:r>
        <w:separator/>
      </w:r>
    </w:p>
  </w:endnote>
  <w:endnote w:type="continuationSeparator" w:id="0">
    <w:p w14:paraId="29585356" w14:textId="77777777" w:rsidR="00C82F0E" w:rsidRDefault="00C82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0745" w14:textId="77777777" w:rsidR="00C82F0E" w:rsidRDefault="00C82F0E">
      <w:pPr>
        <w:spacing w:line="240" w:lineRule="auto"/>
      </w:pPr>
      <w:r>
        <w:separator/>
      </w:r>
    </w:p>
  </w:footnote>
  <w:footnote w:type="continuationSeparator" w:id="0">
    <w:p w14:paraId="090BDC09" w14:textId="77777777" w:rsidR="00C82F0E" w:rsidRDefault="00C82F0E">
      <w:pPr>
        <w:spacing w:line="240" w:lineRule="auto"/>
      </w:pPr>
      <w:r>
        <w:continuationSeparator/>
      </w:r>
    </w:p>
  </w:footnote>
  <w:footnote w:id="1">
    <w:p w14:paraId="43670238" w14:textId="2D4E00E1" w:rsidR="00D77706" w:rsidRPr="0096009F" w:rsidRDefault="00D77706">
      <w:pPr>
        <w:pStyle w:val="Sprotnaopomba-besedilo"/>
        <w:rPr>
          <w:rFonts w:cs="Arial"/>
          <w:sz w:val="18"/>
          <w:szCs w:val="18"/>
        </w:rPr>
      </w:pPr>
      <w:r w:rsidRPr="0096009F">
        <w:rPr>
          <w:rStyle w:val="Sprotnaopomba-sklic"/>
          <w:sz w:val="18"/>
          <w:szCs w:val="18"/>
        </w:rPr>
        <w:footnoteRef/>
      </w:r>
      <w:r w:rsidRPr="0096009F">
        <w:rPr>
          <w:sz w:val="18"/>
          <w:szCs w:val="18"/>
        </w:rPr>
        <w:t xml:space="preserve"> Glej priporočilo Zagovornika glede revizije in uveljavitve ustreznejšega prevoda Konvencije o pravicah invalidov</w:t>
      </w:r>
      <w:r w:rsidR="00184DA2" w:rsidRPr="0096009F">
        <w:rPr>
          <w:sz w:val="18"/>
          <w:szCs w:val="18"/>
        </w:rPr>
        <w:t>, ta vključuje tudi osnutek ustreznejšega prevoda in izčrpno obrazložitev.</w:t>
      </w:r>
      <w:r w:rsidRPr="0096009F">
        <w:rPr>
          <w:rFonts w:cs="Arial"/>
          <w:sz w:val="18"/>
          <w:szCs w:val="18"/>
        </w:rPr>
        <w:t xml:space="preserve"> Dostopno na: </w:t>
      </w:r>
      <w:hyperlink r:id="rId1" w:history="1">
        <w:r w:rsidRPr="0096009F">
          <w:rPr>
            <w:rStyle w:val="Hiperpovezava"/>
            <w:sz w:val="18"/>
            <w:szCs w:val="18"/>
          </w:rPr>
          <w:t>https://zagovornik.si/izdelki/priporocilo-zagovornika-nacela-enakosti-vladi-republike-slovenije-glede-revizije-in-uveljavitve-ustreznejsega-prevoda-konvencije-o-pravicah-invalidov/</w:t>
        </w:r>
      </w:hyperlink>
      <w:r w:rsidRPr="0096009F">
        <w:rPr>
          <w:sz w:val="18"/>
          <w:szCs w:val="18"/>
        </w:rPr>
        <w:t xml:space="preserve">. </w:t>
      </w:r>
    </w:p>
  </w:footnote>
  <w:footnote w:id="2">
    <w:p w14:paraId="663E7102" w14:textId="77777777" w:rsidR="00405FBE" w:rsidRPr="0096009F" w:rsidRDefault="00405FBE" w:rsidP="00405FBE">
      <w:pPr>
        <w:pStyle w:val="Telobesedila-zamik"/>
        <w:spacing w:after="0" w:line="240" w:lineRule="auto"/>
        <w:ind w:left="0"/>
        <w:rPr>
          <w:rFonts w:cs="Arial"/>
          <w:sz w:val="18"/>
          <w:szCs w:val="18"/>
        </w:rPr>
      </w:pPr>
      <w:r w:rsidRPr="0096009F">
        <w:rPr>
          <w:rStyle w:val="Sprotnaopomba-sklic"/>
          <w:rFonts w:cs="Arial"/>
          <w:sz w:val="18"/>
          <w:szCs w:val="18"/>
        </w:rPr>
        <w:footnoteRef/>
      </w:r>
      <w:r w:rsidRPr="0096009F">
        <w:rPr>
          <w:rFonts w:cs="Arial"/>
          <w:sz w:val="18"/>
          <w:szCs w:val="18"/>
        </w:rPr>
        <w:t xml:space="preserve"> Dostopno na </w:t>
      </w:r>
      <w:hyperlink r:id="rId2" w:history="1">
        <w:r w:rsidRPr="0096009F">
          <w:rPr>
            <w:rStyle w:val="Hiperpovezava"/>
            <w:rFonts w:cs="Arial"/>
            <w:sz w:val="18"/>
            <w:szCs w:val="18"/>
          </w:rPr>
          <w:t>https://www.ohchr.org/en/documents/general-comments-and-recommendations/general-comment-no5-article-19-right-live</w:t>
        </w:r>
      </w:hyperlink>
      <w:r w:rsidRPr="0096009F">
        <w:rPr>
          <w:rStyle w:val="Hiperpovezava"/>
          <w:rFonts w:cs="Arial"/>
          <w:sz w:val="18"/>
          <w:szCs w:val="18"/>
        </w:rPr>
        <w:t>.</w:t>
      </w:r>
    </w:p>
  </w:footnote>
  <w:footnote w:id="3">
    <w:p w14:paraId="04823DAF" w14:textId="7789F24A" w:rsidR="00405FBE" w:rsidRPr="0096009F" w:rsidRDefault="00405FBE" w:rsidP="00405FBE">
      <w:pPr>
        <w:spacing w:line="240" w:lineRule="auto"/>
        <w:rPr>
          <w:rFonts w:cs="Arial"/>
          <w:sz w:val="18"/>
          <w:szCs w:val="18"/>
        </w:rPr>
      </w:pPr>
      <w:r w:rsidRPr="0096009F">
        <w:rPr>
          <w:rStyle w:val="Sprotnaopomba-sklic"/>
          <w:rFonts w:cs="Arial"/>
          <w:sz w:val="18"/>
          <w:szCs w:val="18"/>
        </w:rPr>
        <w:footnoteRef/>
      </w:r>
      <w:r w:rsidRPr="0096009F">
        <w:rPr>
          <w:rFonts w:cs="Arial"/>
          <w:sz w:val="18"/>
          <w:szCs w:val="18"/>
        </w:rPr>
        <w:t xml:space="preserve"> Glej v Choice and control: the right to independent living, FRA – Evropska agencija za temeljne pravice, (2012), str. 32, dostopno na </w:t>
      </w:r>
      <w:hyperlink r:id="rId3" w:history="1">
        <w:r w:rsidR="00DB496F" w:rsidRPr="0096009F">
          <w:rPr>
            <w:rStyle w:val="Hiperpovezava"/>
            <w:rFonts w:cs="Arial"/>
            <w:sz w:val="18"/>
            <w:szCs w:val="18"/>
          </w:rPr>
          <w:t>https://fra.europa.eu/fraWebsite/research/publications/publications_per_year/2012/pub_choice-and-control_en.htm</w:t>
        </w:r>
      </w:hyperlink>
      <w:r w:rsidRPr="0096009F">
        <w:rPr>
          <w:rStyle w:val="Hiperpovezava"/>
          <w:rFonts w:cs="Arial"/>
          <w:sz w:val="18"/>
          <w:szCs w:val="18"/>
        </w:rPr>
        <w:t>.</w:t>
      </w:r>
    </w:p>
  </w:footnote>
  <w:footnote w:id="4">
    <w:p w14:paraId="605CE0DB" w14:textId="38BC4341" w:rsidR="003F7148" w:rsidRPr="0096009F" w:rsidRDefault="003F7148" w:rsidP="003F7148">
      <w:pPr>
        <w:pStyle w:val="Sprotnaopomba-besedilo"/>
        <w:rPr>
          <w:sz w:val="18"/>
          <w:szCs w:val="18"/>
        </w:rPr>
      </w:pPr>
    </w:p>
  </w:footnote>
  <w:footnote w:id="5">
    <w:p w14:paraId="6E403088" w14:textId="3E8E3531" w:rsidR="00AB76D3" w:rsidRPr="0096009F" w:rsidRDefault="00AB76D3" w:rsidP="00405FBE">
      <w:pPr>
        <w:pStyle w:val="Sprotnaopomba-besedilo"/>
        <w:rPr>
          <w:sz w:val="18"/>
          <w:szCs w:val="18"/>
        </w:rPr>
      </w:pPr>
      <w:r w:rsidRPr="0096009F">
        <w:rPr>
          <w:rStyle w:val="Sprotnaopomba-sklic"/>
          <w:sz w:val="18"/>
          <w:szCs w:val="18"/>
        </w:rPr>
        <w:footnoteRef/>
      </w:r>
      <w:r w:rsidRPr="0096009F">
        <w:rPr>
          <w:sz w:val="18"/>
          <w:szCs w:val="18"/>
        </w:rPr>
        <w:t xml:space="preserve"> Dostopno na: </w:t>
      </w:r>
      <w:hyperlink r:id="rId4" w:history="1">
        <w:r w:rsidR="00FD1E6C" w:rsidRPr="00843D35">
          <w:rPr>
            <w:rStyle w:val="Hiperpovezava"/>
            <w:rFonts w:eastAsiaTheme="majorEastAsia"/>
            <w:sz w:val="18"/>
            <w:szCs w:val="18"/>
          </w:rPr>
          <w:t>https://www.ohchr.org/en/treaty-bodies/crpd/general-comments</w:t>
        </w:r>
      </w:hyperlink>
      <w:r w:rsidR="00FD1E6C">
        <w:rPr>
          <w:sz w:val="18"/>
          <w:szCs w:val="18"/>
        </w:rPr>
        <w:t xml:space="preserve"> </w:t>
      </w:r>
    </w:p>
  </w:footnote>
  <w:footnote w:id="6">
    <w:p w14:paraId="4C690DFC" w14:textId="3F7DAB19" w:rsidR="003F7148" w:rsidRPr="0096009F" w:rsidRDefault="003F7148" w:rsidP="00405FBE">
      <w:pPr>
        <w:pStyle w:val="Sprotnaopomba-besedilo"/>
        <w:rPr>
          <w:sz w:val="18"/>
          <w:szCs w:val="18"/>
        </w:rPr>
      </w:pPr>
      <w:r w:rsidRPr="0096009F">
        <w:rPr>
          <w:rStyle w:val="Sprotnaopomba-sklic"/>
          <w:sz w:val="18"/>
          <w:szCs w:val="18"/>
        </w:rPr>
        <w:footnoteRef/>
      </w:r>
      <w:r w:rsidRPr="0096009F">
        <w:rPr>
          <w:sz w:val="18"/>
          <w:szCs w:val="18"/>
        </w:rPr>
        <w:t xml:space="preserve"> Glej Splošno pripombo št. 1 (2014) Odbora za pravice oseb z invalidnostmi </w:t>
      </w:r>
      <w:r w:rsidRPr="0096009F">
        <w:rPr>
          <w:rFonts w:eastAsia="Malgun Gothic"/>
          <w:sz w:val="18"/>
          <w:szCs w:val="18"/>
        </w:rPr>
        <w:t>o enakosti pred zakonom</w:t>
      </w:r>
      <w:r w:rsidRPr="0096009F">
        <w:rPr>
          <w:sz w:val="18"/>
          <w:szCs w:val="18"/>
        </w:rPr>
        <w:t>.</w:t>
      </w:r>
    </w:p>
  </w:footnote>
  <w:footnote w:id="7">
    <w:p w14:paraId="754A502A" w14:textId="422F0A4B" w:rsidR="003F7148" w:rsidRPr="0096009F" w:rsidRDefault="003F7148" w:rsidP="00405FBE">
      <w:pPr>
        <w:pStyle w:val="Sprotnaopomba-besedilo"/>
        <w:rPr>
          <w:sz w:val="18"/>
          <w:szCs w:val="18"/>
        </w:rPr>
      </w:pPr>
      <w:r w:rsidRPr="0096009F">
        <w:rPr>
          <w:rStyle w:val="Sprotnaopomba-sklic"/>
          <w:sz w:val="18"/>
          <w:szCs w:val="18"/>
        </w:rPr>
        <w:footnoteRef/>
      </w:r>
      <w:r w:rsidRPr="0096009F">
        <w:rPr>
          <w:sz w:val="18"/>
          <w:szCs w:val="18"/>
        </w:rPr>
        <w:t xml:space="preserve"> Glej smernice o členu 14, odt. 6 in 14, Odbora za pravice oseb z invalidnostmi. Dostopno na spletni strani Odbora (www.ohchr.org/EN/HRBodies/CRPD/Pages/CRPDIndex.aspx).</w:t>
      </w:r>
    </w:p>
  </w:footnote>
  <w:footnote w:id="8">
    <w:p w14:paraId="3EF2505F" w14:textId="4DE853FF" w:rsidR="003F7148" w:rsidRPr="0096009F" w:rsidRDefault="003F7148" w:rsidP="00405FBE">
      <w:pPr>
        <w:pStyle w:val="Sprotnaopomba-besedilo"/>
        <w:rPr>
          <w:sz w:val="18"/>
          <w:szCs w:val="18"/>
        </w:rPr>
      </w:pPr>
      <w:r w:rsidRPr="0096009F">
        <w:rPr>
          <w:rStyle w:val="Sprotnaopomba-sklic"/>
          <w:sz w:val="18"/>
          <w:szCs w:val="18"/>
        </w:rPr>
        <w:footnoteRef/>
      </w:r>
      <w:r w:rsidR="00405FBE" w:rsidRPr="0096009F">
        <w:rPr>
          <w:sz w:val="18"/>
          <w:szCs w:val="18"/>
        </w:rPr>
        <w:t xml:space="preserve"> </w:t>
      </w:r>
      <w:r w:rsidRPr="0096009F">
        <w:rPr>
          <w:sz w:val="18"/>
          <w:szCs w:val="18"/>
        </w:rPr>
        <w:t>Glej Splošno pripombo št. 5 (2017) o neodvisnem življenju in vključenosti v skupnost.</w:t>
      </w:r>
    </w:p>
  </w:footnote>
  <w:footnote w:id="9">
    <w:p w14:paraId="710222C0" w14:textId="2DD792FF" w:rsidR="003F7148" w:rsidRPr="0096009F" w:rsidRDefault="003F7148" w:rsidP="00405FBE">
      <w:pPr>
        <w:pStyle w:val="Sprotnaopomba-besedilo"/>
        <w:rPr>
          <w:sz w:val="18"/>
          <w:szCs w:val="18"/>
        </w:rPr>
      </w:pPr>
      <w:r w:rsidRPr="0096009F">
        <w:rPr>
          <w:rStyle w:val="Sprotnaopomba-sklic"/>
          <w:sz w:val="18"/>
          <w:szCs w:val="18"/>
        </w:rPr>
        <w:footnoteRef/>
      </w:r>
      <w:r w:rsidR="00405FBE" w:rsidRPr="0096009F">
        <w:rPr>
          <w:sz w:val="18"/>
          <w:szCs w:val="18"/>
        </w:rPr>
        <w:t xml:space="preserve"> </w:t>
      </w:r>
      <w:r w:rsidRPr="0096009F">
        <w:rPr>
          <w:sz w:val="18"/>
          <w:szCs w:val="18"/>
        </w:rPr>
        <w:t xml:space="preserve">Glej </w:t>
      </w:r>
      <w:r w:rsidRPr="0096009F">
        <w:rPr>
          <w:rFonts w:eastAsia="Malgun Gothic"/>
          <w:sz w:val="18"/>
          <w:szCs w:val="18"/>
        </w:rPr>
        <w:t>Splošno pripombo št. 4 (2016) o pravici do vključujočega izobraževanja</w:t>
      </w:r>
      <w:r w:rsidRPr="0096009F">
        <w:rPr>
          <w:sz w:val="18"/>
          <w:szCs w:val="18"/>
        </w:rPr>
        <w:t>, odst. 24.</w:t>
      </w:r>
    </w:p>
  </w:footnote>
  <w:footnote w:id="10">
    <w:p w14:paraId="5D2941D1" w14:textId="278D7090" w:rsidR="00D41C5C" w:rsidRPr="0096009F" w:rsidRDefault="00D41C5C" w:rsidP="00D41C5C">
      <w:pPr>
        <w:pStyle w:val="Sprotnaopomba-besedilo"/>
        <w:rPr>
          <w:rFonts w:cs="Arial"/>
          <w:sz w:val="18"/>
          <w:szCs w:val="18"/>
        </w:rPr>
      </w:pPr>
      <w:r w:rsidRPr="0096009F">
        <w:rPr>
          <w:rStyle w:val="Sprotnaopomba-sklic"/>
          <w:rFonts w:cs="Arial"/>
          <w:sz w:val="18"/>
          <w:szCs w:val="18"/>
        </w:rPr>
        <w:footnoteRef/>
      </w:r>
      <w:r w:rsidRPr="0096009F">
        <w:rPr>
          <w:rFonts w:cs="Arial"/>
          <w:sz w:val="18"/>
          <w:szCs w:val="18"/>
        </w:rPr>
        <w:t xml:space="preserve"> </w:t>
      </w:r>
      <w:bookmarkStart w:id="3" w:name="_Hlk160797852"/>
      <w:r w:rsidRPr="0096009F">
        <w:rPr>
          <w:rFonts w:cs="Arial"/>
          <w:sz w:val="18"/>
          <w:szCs w:val="18"/>
          <w:lang w:eastAsia="sl-SI"/>
        </w:rPr>
        <w:t>Sklepne ugotovitve Odbora OZN za pravice oseb z invalidnostmi glede uvodnega poročila Slovenije o izvajanju Konvencije o pravicah invalidov (Konvencija)</w:t>
      </w:r>
      <w:bookmarkEnd w:id="3"/>
      <w:r w:rsidRPr="0096009F">
        <w:rPr>
          <w:rFonts w:cs="Arial"/>
          <w:sz w:val="18"/>
          <w:szCs w:val="18"/>
          <w:lang w:eastAsia="sl-SI"/>
        </w:rPr>
        <w:t xml:space="preserve">, </w:t>
      </w:r>
      <w:r w:rsidRPr="0096009F">
        <w:rPr>
          <w:rFonts w:cs="Arial"/>
          <w:sz w:val="18"/>
          <w:szCs w:val="18"/>
        </w:rPr>
        <w:t xml:space="preserve">sprejete na 386. seji 5. marca 2018 </w:t>
      </w:r>
      <w:r w:rsidRPr="0096009F">
        <w:rPr>
          <w:rFonts w:cs="Arial"/>
          <w:bCs/>
          <w:sz w:val="18"/>
          <w:szCs w:val="18"/>
        </w:rPr>
        <w:t>(</w:t>
      </w:r>
      <w:r w:rsidRPr="0096009F">
        <w:rPr>
          <w:rFonts w:cs="Arial"/>
          <w:sz w:val="18"/>
          <w:szCs w:val="18"/>
        </w:rPr>
        <w:t xml:space="preserve">CRPD/C/SVN/CO/1). </w:t>
      </w:r>
      <w:hyperlink r:id="rId5" w:history="1">
        <w:r w:rsidRPr="0096009F">
          <w:rPr>
            <w:rStyle w:val="Hiperpovezava"/>
            <w:rFonts w:cs="Arial"/>
            <w:sz w:val="18"/>
            <w:szCs w:val="18"/>
            <w:lang w:eastAsia="sl-SI"/>
          </w:rPr>
          <w:t>https://www.ohchr.org/en/documents/concluding-observations/crpdcsvnco1-committee-rights-persons-disabilities-concluding</w:t>
        </w:r>
      </w:hyperlink>
      <w:r w:rsidRPr="0096009F">
        <w:rPr>
          <w:rFonts w:cs="Arial"/>
          <w:sz w:val="18"/>
          <w:szCs w:val="18"/>
          <w:lang w:eastAsia="sl-SI"/>
        </w:rPr>
        <w:t xml:space="preserve">. </w:t>
      </w:r>
      <w:r w:rsidR="0096009F" w:rsidRPr="0096009F">
        <w:rPr>
          <w:rFonts w:cs="Arial"/>
          <w:sz w:val="18"/>
          <w:szCs w:val="18"/>
        </w:rPr>
        <w:t xml:space="preserve">Zagovornik je pripravil prevoda v slovenski jezik, ki ga je objavil v Rednem letnem poročilu za leto 2018, str. 218  in naslednje, dostopno na: </w:t>
      </w:r>
      <w:hyperlink r:id="rId6" w:history="1">
        <w:r w:rsidR="0096009F" w:rsidRPr="0096009F">
          <w:rPr>
            <w:rStyle w:val="Hiperpovezava"/>
            <w:sz w:val="18"/>
            <w:szCs w:val="18"/>
          </w:rPr>
          <w:t>https://zagovornik.si/wp-content/uploads/2022/08/Redno-letno-porocilo-2018.pdf</w:t>
        </w:r>
      </w:hyperlink>
      <w:r w:rsidR="0096009F" w:rsidRPr="0096009F">
        <w:rPr>
          <w:rFonts w:cs="Arial"/>
          <w:sz w:val="18"/>
          <w:szCs w:val="18"/>
          <w:lang w:eastAsia="sl-SI"/>
        </w:rPr>
        <w:t>.</w:t>
      </w:r>
    </w:p>
  </w:footnote>
  <w:footnote w:id="11">
    <w:p w14:paraId="59EE4EDA" w14:textId="77777777" w:rsidR="00D41C5C" w:rsidRPr="0096009F" w:rsidRDefault="00D41C5C" w:rsidP="00D41C5C">
      <w:pPr>
        <w:spacing w:line="240" w:lineRule="auto"/>
        <w:rPr>
          <w:sz w:val="18"/>
          <w:szCs w:val="18"/>
        </w:rPr>
      </w:pPr>
      <w:r w:rsidRPr="0096009F">
        <w:rPr>
          <w:rStyle w:val="Sprotnaopomba-sklic"/>
          <w:sz w:val="18"/>
          <w:szCs w:val="18"/>
        </w:rPr>
        <w:footnoteRef/>
      </w:r>
      <w:r w:rsidRPr="0096009F">
        <w:rPr>
          <w:sz w:val="18"/>
          <w:szCs w:val="18"/>
        </w:rPr>
        <w:t xml:space="preserve"> “If countries have to make cut backs, they cannot give persons with disabilities less money if it means they lose their human rights.” Glej What living independently and being included in the community means, plain English version, str. 13, glej povezavo v opombi 9.</w:t>
      </w:r>
    </w:p>
  </w:footnote>
  <w:footnote w:id="12">
    <w:p w14:paraId="58A8871E" w14:textId="5CD7618B" w:rsidR="005E7F82" w:rsidRPr="0096009F" w:rsidRDefault="005E7F82">
      <w:pPr>
        <w:pStyle w:val="Sprotnaopomba-besedilo"/>
        <w:rPr>
          <w:sz w:val="18"/>
          <w:szCs w:val="18"/>
        </w:rPr>
      </w:pPr>
      <w:r w:rsidRPr="0096009F">
        <w:rPr>
          <w:rStyle w:val="Sprotnaopomba-sklic"/>
          <w:sz w:val="18"/>
          <w:szCs w:val="18"/>
        </w:rPr>
        <w:footnoteRef/>
      </w:r>
      <w:r w:rsidRPr="0096009F">
        <w:rPr>
          <w:sz w:val="18"/>
          <w:szCs w:val="18"/>
        </w:rPr>
        <w:t xml:space="preserve"> Transinstitucionalizacija je proces, pri katerem posamezniki, ki naj bi izstopili iz institucionalnega sistema (deinstitucionalizacija), v praksi zaradi socialno-varstvenih politik končajo v drugih ustanovah in ne živijo samostojno v svojih domovih. </w:t>
      </w:r>
    </w:p>
  </w:footnote>
  <w:footnote w:id="13">
    <w:p w14:paraId="2E2C2DEE" w14:textId="4A08F7BB" w:rsidR="005E7F82" w:rsidRPr="0096009F" w:rsidRDefault="005E7F82">
      <w:pPr>
        <w:pStyle w:val="Sprotnaopomba-besedilo"/>
        <w:rPr>
          <w:sz w:val="18"/>
          <w:szCs w:val="18"/>
        </w:rPr>
      </w:pPr>
      <w:r w:rsidRPr="0096009F">
        <w:rPr>
          <w:rStyle w:val="Sprotnaopomba-sklic"/>
          <w:sz w:val="18"/>
          <w:szCs w:val="18"/>
        </w:rPr>
        <w:footnoteRef/>
      </w:r>
      <w:r w:rsidRPr="0096009F">
        <w:rPr>
          <w:sz w:val="18"/>
          <w:szCs w:val="18"/>
        </w:rPr>
        <w:t xml:space="preserve"> Reinstitucionalizacija pomeni vračanje ljudi nazaj v institucije po tem, ko so že izstopili iz institucionalnega sistema. Pogosto je povezana z obravnavo ljudi s težavami v duševnem zdravju, ki se jih mnogokrat sprejema nazaj na zdravljenja ali oskrbo v institucijah.</w:t>
      </w:r>
    </w:p>
  </w:footnote>
  <w:footnote w:id="14">
    <w:p w14:paraId="66E40907" w14:textId="77777777" w:rsidR="00A31C6A" w:rsidRPr="0096009F" w:rsidRDefault="00A31C6A" w:rsidP="00A31C6A">
      <w:pPr>
        <w:spacing w:line="240" w:lineRule="auto"/>
        <w:rPr>
          <w:rFonts w:cs="Arial"/>
          <w:sz w:val="18"/>
          <w:szCs w:val="18"/>
        </w:rPr>
      </w:pPr>
      <w:r w:rsidRPr="0096009F">
        <w:rPr>
          <w:rStyle w:val="Sprotnaopomba-sklic"/>
          <w:sz w:val="18"/>
          <w:szCs w:val="18"/>
        </w:rPr>
        <w:footnoteRef/>
      </w:r>
      <w:r w:rsidRPr="0096009F">
        <w:rPr>
          <w:sz w:val="18"/>
          <w:szCs w:val="18"/>
        </w:rPr>
        <w:t xml:space="preserve"> </w:t>
      </w:r>
      <w:r w:rsidRPr="0096009F">
        <w:rPr>
          <w:rFonts w:cs="Arial"/>
          <w:sz w:val="18"/>
          <w:szCs w:val="18"/>
        </w:rPr>
        <w:t>Ti imajo lahko različne oblike, kot so socialno varstveni zavodi</w:t>
      </w:r>
      <w:r w:rsidRPr="0096009F">
        <w:rPr>
          <w:sz w:val="18"/>
          <w:szCs w:val="18"/>
        </w:rPr>
        <w:t>, c</w:t>
      </w:r>
      <w:r w:rsidRPr="0096009F">
        <w:rPr>
          <w:rFonts w:cs="Arial"/>
          <w:sz w:val="18"/>
          <w:szCs w:val="18"/>
        </w:rPr>
        <w:t>entri za usposabljanje, delo in varstvo</w:t>
      </w:r>
      <w:r w:rsidRPr="0096009F">
        <w:rPr>
          <w:sz w:val="18"/>
          <w:szCs w:val="18"/>
        </w:rPr>
        <w:t>, v</w:t>
      </w:r>
      <w:r w:rsidRPr="0096009F">
        <w:rPr>
          <w:rFonts w:cs="Arial"/>
          <w:sz w:val="18"/>
          <w:szCs w:val="18"/>
        </w:rPr>
        <w:t>arstveno delovni centri</w:t>
      </w:r>
      <w:r w:rsidRPr="0096009F">
        <w:rPr>
          <w:sz w:val="18"/>
          <w:szCs w:val="18"/>
        </w:rPr>
        <w:t>, k</w:t>
      </w:r>
      <w:r w:rsidRPr="0096009F">
        <w:rPr>
          <w:rFonts w:cs="Arial"/>
          <w:sz w:val="18"/>
          <w:szCs w:val="18"/>
        </w:rPr>
        <w:t>ombinirani socialno varstveni zavodi</w:t>
      </w:r>
      <w:r w:rsidRPr="0096009F">
        <w:rPr>
          <w:sz w:val="18"/>
          <w:szCs w:val="18"/>
        </w:rPr>
        <w:t xml:space="preserve"> ter d</w:t>
      </w:r>
      <w:r w:rsidRPr="0096009F">
        <w:rPr>
          <w:rFonts w:cs="Arial"/>
          <w:sz w:val="18"/>
          <w:szCs w:val="18"/>
        </w:rPr>
        <w:t>omovi za starejše.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580578">
    <w:abstractNumId w:val="41"/>
  </w:num>
  <w:num w:numId="2" w16cid:durableId="238949763">
    <w:abstractNumId w:val="10"/>
  </w:num>
  <w:num w:numId="3" w16cid:durableId="1162283268">
    <w:abstractNumId w:val="38"/>
  </w:num>
  <w:num w:numId="4" w16cid:durableId="504520048">
    <w:abstractNumId w:val="37"/>
  </w:num>
  <w:num w:numId="5" w16cid:durableId="209922609">
    <w:abstractNumId w:val="26"/>
  </w:num>
  <w:num w:numId="6" w16cid:durableId="1119104817">
    <w:abstractNumId w:val="22"/>
  </w:num>
  <w:num w:numId="7" w16cid:durableId="2018188977">
    <w:abstractNumId w:val="20"/>
  </w:num>
  <w:num w:numId="8" w16cid:durableId="1614676159">
    <w:abstractNumId w:val="43"/>
  </w:num>
  <w:num w:numId="9" w16cid:durableId="1152023398">
    <w:abstractNumId w:val="0"/>
  </w:num>
  <w:num w:numId="10" w16cid:durableId="1330671344">
    <w:abstractNumId w:val="7"/>
  </w:num>
  <w:num w:numId="11" w16cid:durableId="1718582510">
    <w:abstractNumId w:val="27"/>
  </w:num>
  <w:num w:numId="12" w16cid:durableId="798567465">
    <w:abstractNumId w:val="21"/>
  </w:num>
  <w:num w:numId="13" w16cid:durableId="422721117">
    <w:abstractNumId w:val="1"/>
  </w:num>
  <w:num w:numId="14" w16cid:durableId="838349364">
    <w:abstractNumId w:val="36"/>
  </w:num>
  <w:num w:numId="15" w16cid:durableId="558713432">
    <w:abstractNumId w:val="4"/>
  </w:num>
  <w:num w:numId="16" w16cid:durableId="79644423">
    <w:abstractNumId w:val="35"/>
  </w:num>
  <w:num w:numId="17" w16cid:durableId="652414950">
    <w:abstractNumId w:val="11"/>
  </w:num>
  <w:num w:numId="18" w16cid:durableId="1453133512">
    <w:abstractNumId w:val="6"/>
  </w:num>
  <w:num w:numId="19" w16cid:durableId="1443661">
    <w:abstractNumId w:val="32"/>
  </w:num>
  <w:num w:numId="20" w16cid:durableId="2094665327">
    <w:abstractNumId w:val="30"/>
  </w:num>
  <w:num w:numId="21" w16cid:durableId="871696823">
    <w:abstractNumId w:val="5"/>
  </w:num>
  <w:num w:numId="22" w16cid:durableId="8919180">
    <w:abstractNumId w:val="39"/>
  </w:num>
  <w:num w:numId="23" w16cid:durableId="1388727848">
    <w:abstractNumId w:val="29"/>
  </w:num>
  <w:num w:numId="24" w16cid:durableId="1061556549">
    <w:abstractNumId w:val="44"/>
  </w:num>
  <w:num w:numId="25" w16cid:durableId="1301035174">
    <w:abstractNumId w:val="15"/>
  </w:num>
  <w:num w:numId="26" w16cid:durableId="1234194209">
    <w:abstractNumId w:val="18"/>
  </w:num>
  <w:num w:numId="27" w16cid:durableId="261039090">
    <w:abstractNumId w:val="16"/>
  </w:num>
  <w:num w:numId="28" w16cid:durableId="1074856912">
    <w:abstractNumId w:val="19"/>
  </w:num>
  <w:num w:numId="29" w16cid:durableId="1918400143">
    <w:abstractNumId w:val="42"/>
  </w:num>
  <w:num w:numId="30" w16cid:durableId="1207572175">
    <w:abstractNumId w:val="8"/>
  </w:num>
  <w:num w:numId="31" w16cid:durableId="395934826">
    <w:abstractNumId w:val="12"/>
  </w:num>
  <w:num w:numId="32" w16cid:durableId="542407416">
    <w:abstractNumId w:val="40"/>
  </w:num>
  <w:num w:numId="33" w16cid:durableId="97724494">
    <w:abstractNumId w:val="33"/>
  </w:num>
  <w:num w:numId="34" w16cid:durableId="1349334163">
    <w:abstractNumId w:val="9"/>
  </w:num>
  <w:num w:numId="35" w16cid:durableId="1050111023">
    <w:abstractNumId w:val="17"/>
  </w:num>
  <w:num w:numId="36" w16cid:durableId="285741793">
    <w:abstractNumId w:val="3"/>
  </w:num>
  <w:num w:numId="37" w16cid:durableId="262959128">
    <w:abstractNumId w:val="14"/>
  </w:num>
  <w:num w:numId="38" w16cid:durableId="4750490">
    <w:abstractNumId w:val="24"/>
  </w:num>
  <w:num w:numId="39" w16cid:durableId="291323506">
    <w:abstractNumId w:val="2"/>
  </w:num>
  <w:num w:numId="40" w16cid:durableId="341974772">
    <w:abstractNumId w:val="34"/>
  </w:num>
  <w:num w:numId="41" w16cid:durableId="1006518801">
    <w:abstractNumId w:val="23"/>
  </w:num>
  <w:num w:numId="42" w16cid:durableId="444270545">
    <w:abstractNumId w:val="13"/>
  </w:num>
  <w:num w:numId="43" w16cid:durableId="626741221">
    <w:abstractNumId w:val="25"/>
  </w:num>
  <w:num w:numId="44" w16cid:durableId="2013603823">
    <w:abstractNumId w:val="28"/>
  </w:num>
  <w:num w:numId="45" w16cid:durableId="13889108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643B"/>
    <w:rsid w:val="0000756A"/>
    <w:rsid w:val="00007C10"/>
    <w:rsid w:val="000120F3"/>
    <w:rsid w:val="00013A48"/>
    <w:rsid w:val="00014D5F"/>
    <w:rsid w:val="00014E69"/>
    <w:rsid w:val="00015AEE"/>
    <w:rsid w:val="00022B12"/>
    <w:rsid w:val="00024273"/>
    <w:rsid w:val="0002459E"/>
    <w:rsid w:val="00026C4A"/>
    <w:rsid w:val="00027CB7"/>
    <w:rsid w:val="0003114E"/>
    <w:rsid w:val="00031E7D"/>
    <w:rsid w:val="00033F11"/>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1560"/>
    <w:rsid w:val="000828ED"/>
    <w:rsid w:val="00083A65"/>
    <w:rsid w:val="000841A3"/>
    <w:rsid w:val="000842A4"/>
    <w:rsid w:val="000842CC"/>
    <w:rsid w:val="0008633D"/>
    <w:rsid w:val="0008734C"/>
    <w:rsid w:val="000910DE"/>
    <w:rsid w:val="00091CA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ADB"/>
    <w:rsid w:val="000C5108"/>
    <w:rsid w:val="000C5FC3"/>
    <w:rsid w:val="000C672F"/>
    <w:rsid w:val="000C6F6C"/>
    <w:rsid w:val="000C77F2"/>
    <w:rsid w:val="000D2072"/>
    <w:rsid w:val="000D2478"/>
    <w:rsid w:val="000D4F44"/>
    <w:rsid w:val="000D55D9"/>
    <w:rsid w:val="000D565F"/>
    <w:rsid w:val="000D6B3F"/>
    <w:rsid w:val="000E0830"/>
    <w:rsid w:val="000E0BA5"/>
    <w:rsid w:val="000E14D1"/>
    <w:rsid w:val="000E4031"/>
    <w:rsid w:val="000E5E84"/>
    <w:rsid w:val="000F0DBA"/>
    <w:rsid w:val="000F18D7"/>
    <w:rsid w:val="000F43E6"/>
    <w:rsid w:val="000F5379"/>
    <w:rsid w:val="000F53EC"/>
    <w:rsid w:val="000F6867"/>
    <w:rsid w:val="001012C6"/>
    <w:rsid w:val="00104626"/>
    <w:rsid w:val="00105C67"/>
    <w:rsid w:val="001129EB"/>
    <w:rsid w:val="00112A28"/>
    <w:rsid w:val="00114868"/>
    <w:rsid w:val="00114CF4"/>
    <w:rsid w:val="0011671A"/>
    <w:rsid w:val="00120BBF"/>
    <w:rsid w:val="00121907"/>
    <w:rsid w:val="00123124"/>
    <w:rsid w:val="001247D3"/>
    <w:rsid w:val="0012535F"/>
    <w:rsid w:val="0013373E"/>
    <w:rsid w:val="00133F91"/>
    <w:rsid w:val="00135081"/>
    <w:rsid w:val="001370F6"/>
    <w:rsid w:val="0014033B"/>
    <w:rsid w:val="00140DF5"/>
    <w:rsid w:val="00140EB3"/>
    <w:rsid w:val="0014290E"/>
    <w:rsid w:val="00142E57"/>
    <w:rsid w:val="00144FA5"/>
    <w:rsid w:val="00151CAB"/>
    <w:rsid w:val="00152D23"/>
    <w:rsid w:val="001609FD"/>
    <w:rsid w:val="00161EE5"/>
    <w:rsid w:val="00161F14"/>
    <w:rsid w:val="00162517"/>
    <w:rsid w:val="00164F74"/>
    <w:rsid w:val="0016621E"/>
    <w:rsid w:val="001676D3"/>
    <w:rsid w:val="00167C2B"/>
    <w:rsid w:val="00174D80"/>
    <w:rsid w:val="00175DCA"/>
    <w:rsid w:val="00180A87"/>
    <w:rsid w:val="001830D8"/>
    <w:rsid w:val="001846CE"/>
    <w:rsid w:val="00184744"/>
    <w:rsid w:val="00184DA2"/>
    <w:rsid w:val="00186336"/>
    <w:rsid w:val="0018757C"/>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F25"/>
    <w:rsid w:val="001D31C6"/>
    <w:rsid w:val="001D414D"/>
    <w:rsid w:val="001D4345"/>
    <w:rsid w:val="001D47C9"/>
    <w:rsid w:val="001D5208"/>
    <w:rsid w:val="001E0A1C"/>
    <w:rsid w:val="001E3206"/>
    <w:rsid w:val="001E54B7"/>
    <w:rsid w:val="001E6736"/>
    <w:rsid w:val="001E71DC"/>
    <w:rsid w:val="001F0946"/>
    <w:rsid w:val="001F46B1"/>
    <w:rsid w:val="001F7A65"/>
    <w:rsid w:val="001F7AAB"/>
    <w:rsid w:val="00202AA8"/>
    <w:rsid w:val="00203411"/>
    <w:rsid w:val="002042C7"/>
    <w:rsid w:val="0020430B"/>
    <w:rsid w:val="002058CF"/>
    <w:rsid w:val="002061C0"/>
    <w:rsid w:val="00207433"/>
    <w:rsid w:val="0021028E"/>
    <w:rsid w:val="00210B59"/>
    <w:rsid w:val="00212A4B"/>
    <w:rsid w:val="0021631B"/>
    <w:rsid w:val="00216AAC"/>
    <w:rsid w:val="00216C2E"/>
    <w:rsid w:val="00216ED0"/>
    <w:rsid w:val="0021756A"/>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1EE1"/>
    <w:rsid w:val="00242418"/>
    <w:rsid w:val="0024369C"/>
    <w:rsid w:val="00244B56"/>
    <w:rsid w:val="00244B6C"/>
    <w:rsid w:val="002462D4"/>
    <w:rsid w:val="0025183A"/>
    <w:rsid w:val="00253FAD"/>
    <w:rsid w:val="00260240"/>
    <w:rsid w:val="00261252"/>
    <w:rsid w:val="002648F6"/>
    <w:rsid w:val="0026505D"/>
    <w:rsid w:val="0026711D"/>
    <w:rsid w:val="00267758"/>
    <w:rsid w:val="00267D67"/>
    <w:rsid w:val="0027286C"/>
    <w:rsid w:val="00272F15"/>
    <w:rsid w:val="0027369C"/>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1C47"/>
    <w:rsid w:val="002A2052"/>
    <w:rsid w:val="002A4F4F"/>
    <w:rsid w:val="002A690F"/>
    <w:rsid w:val="002A7D25"/>
    <w:rsid w:val="002B0727"/>
    <w:rsid w:val="002B0B57"/>
    <w:rsid w:val="002B49A6"/>
    <w:rsid w:val="002B6456"/>
    <w:rsid w:val="002B6BBD"/>
    <w:rsid w:val="002B6FD7"/>
    <w:rsid w:val="002B7192"/>
    <w:rsid w:val="002B747B"/>
    <w:rsid w:val="002C097E"/>
    <w:rsid w:val="002C3544"/>
    <w:rsid w:val="002C530B"/>
    <w:rsid w:val="002C54EA"/>
    <w:rsid w:val="002C5C26"/>
    <w:rsid w:val="002C6E79"/>
    <w:rsid w:val="002D0152"/>
    <w:rsid w:val="002D2A1E"/>
    <w:rsid w:val="002D3956"/>
    <w:rsid w:val="002D5CDA"/>
    <w:rsid w:val="002D64C9"/>
    <w:rsid w:val="002D6FA5"/>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7E27"/>
    <w:rsid w:val="00302EB4"/>
    <w:rsid w:val="003049B0"/>
    <w:rsid w:val="00306028"/>
    <w:rsid w:val="0030679B"/>
    <w:rsid w:val="00306A02"/>
    <w:rsid w:val="0031119C"/>
    <w:rsid w:val="00312EAF"/>
    <w:rsid w:val="003141E0"/>
    <w:rsid w:val="00314D9F"/>
    <w:rsid w:val="0031544C"/>
    <w:rsid w:val="00316274"/>
    <w:rsid w:val="00316DAF"/>
    <w:rsid w:val="00321620"/>
    <w:rsid w:val="003231A4"/>
    <w:rsid w:val="00323ACD"/>
    <w:rsid w:val="00323FB0"/>
    <w:rsid w:val="0032434A"/>
    <w:rsid w:val="003246DE"/>
    <w:rsid w:val="00324A9B"/>
    <w:rsid w:val="00325E03"/>
    <w:rsid w:val="00332097"/>
    <w:rsid w:val="00332C5D"/>
    <w:rsid w:val="003333E8"/>
    <w:rsid w:val="00333E0F"/>
    <w:rsid w:val="0033448F"/>
    <w:rsid w:val="003359F3"/>
    <w:rsid w:val="003406FF"/>
    <w:rsid w:val="003417F8"/>
    <w:rsid w:val="00350365"/>
    <w:rsid w:val="003536DF"/>
    <w:rsid w:val="00354024"/>
    <w:rsid w:val="00354EA8"/>
    <w:rsid w:val="00356679"/>
    <w:rsid w:val="00360A77"/>
    <w:rsid w:val="00360D68"/>
    <w:rsid w:val="00362223"/>
    <w:rsid w:val="00366126"/>
    <w:rsid w:val="003676D9"/>
    <w:rsid w:val="003722C6"/>
    <w:rsid w:val="003739A1"/>
    <w:rsid w:val="00374277"/>
    <w:rsid w:val="0037527B"/>
    <w:rsid w:val="00376D5C"/>
    <w:rsid w:val="00376D8D"/>
    <w:rsid w:val="0037761D"/>
    <w:rsid w:val="00380381"/>
    <w:rsid w:val="00383952"/>
    <w:rsid w:val="00386468"/>
    <w:rsid w:val="00387D2B"/>
    <w:rsid w:val="003905F3"/>
    <w:rsid w:val="00390682"/>
    <w:rsid w:val="00391090"/>
    <w:rsid w:val="00391D11"/>
    <w:rsid w:val="00393AB5"/>
    <w:rsid w:val="003945DC"/>
    <w:rsid w:val="0039631F"/>
    <w:rsid w:val="00397597"/>
    <w:rsid w:val="003A096B"/>
    <w:rsid w:val="003A1107"/>
    <w:rsid w:val="003A1B9D"/>
    <w:rsid w:val="003A2DE3"/>
    <w:rsid w:val="003A363E"/>
    <w:rsid w:val="003A5B41"/>
    <w:rsid w:val="003A6662"/>
    <w:rsid w:val="003B0DB0"/>
    <w:rsid w:val="003B4929"/>
    <w:rsid w:val="003B5C24"/>
    <w:rsid w:val="003B6B5E"/>
    <w:rsid w:val="003B7475"/>
    <w:rsid w:val="003C1413"/>
    <w:rsid w:val="003C32F0"/>
    <w:rsid w:val="003C4BCA"/>
    <w:rsid w:val="003C7B6E"/>
    <w:rsid w:val="003D1F5F"/>
    <w:rsid w:val="003D30E4"/>
    <w:rsid w:val="003D4CDB"/>
    <w:rsid w:val="003D6D55"/>
    <w:rsid w:val="003D7ACD"/>
    <w:rsid w:val="003E4E58"/>
    <w:rsid w:val="003E79B7"/>
    <w:rsid w:val="003E7A45"/>
    <w:rsid w:val="003F09C3"/>
    <w:rsid w:val="003F349A"/>
    <w:rsid w:val="003F4E5E"/>
    <w:rsid w:val="003F505B"/>
    <w:rsid w:val="003F615C"/>
    <w:rsid w:val="003F6DAB"/>
    <w:rsid w:val="003F6E05"/>
    <w:rsid w:val="003F7148"/>
    <w:rsid w:val="003F7B81"/>
    <w:rsid w:val="004007D2"/>
    <w:rsid w:val="00400B50"/>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979"/>
    <w:rsid w:val="00440555"/>
    <w:rsid w:val="004477D5"/>
    <w:rsid w:val="00452DCB"/>
    <w:rsid w:val="004534B6"/>
    <w:rsid w:val="0045385D"/>
    <w:rsid w:val="0045466A"/>
    <w:rsid w:val="00454FF9"/>
    <w:rsid w:val="00455D5C"/>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BB8"/>
    <w:rsid w:val="00476F8E"/>
    <w:rsid w:val="00480610"/>
    <w:rsid w:val="00481C65"/>
    <w:rsid w:val="004836C7"/>
    <w:rsid w:val="004839F3"/>
    <w:rsid w:val="00484D45"/>
    <w:rsid w:val="00486C8F"/>
    <w:rsid w:val="0049010C"/>
    <w:rsid w:val="0049014C"/>
    <w:rsid w:val="00490CA1"/>
    <w:rsid w:val="0049262A"/>
    <w:rsid w:val="004962D7"/>
    <w:rsid w:val="00496FCE"/>
    <w:rsid w:val="004A5F10"/>
    <w:rsid w:val="004A7942"/>
    <w:rsid w:val="004B257D"/>
    <w:rsid w:val="004B35CB"/>
    <w:rsid w:val="004B3F57"/>
    <w:rsid w:val="004B784A"/>
    <w:rsid w:val="004C0961"/>
    <w:rsid w:val="004C1376"/>
    <w:rsid w:val="004C13E3"/>
    <w:rsid w:val="004C1D95"/>
    <w:rsid w:val="004C4100"/>
    <w:rsid w:val="004C5F8F"/>
    <w:rsid w:val="004C69A3"/>
    <w:rsid w:val="004D02A7"/>
    <w:rsid w:val="004D0447"/>
    <w:rsid w:val="004D2D37"/>
    <w:rsid w:val="004D4415"/>
    <w:rsid w:val="004D5133"/>
    <w:rsid w:val="004D5B99"/>
    <w:rsid w:val="004D7829"/>
    <w:rsid w:val="004E3241"/>
    <w:rsid w:val="004E44B7"/>
    <w:rsid w:val="004E6B8E"/>
    <w:rsid w:val="004F0AF6"/>
    <w:rsid w:val="004F2218"/>
    <w:rsid w:val="004F4E8B"/>
    <w:rsid w:val="004F5B10"/>
    <w:rsid w:val="004F7322"/>
    <w:rsid w:val="00501659"/>
    <w:rsid w:val="00502DC6"/>
    <w:rsid w:val="00504640"/>
    <w:rsid w:val="005076A8"/>
    <w:rsid w:val="005158F4"/>
    <w:rsid w:val="005163A8"/>
    <w:rsid w:val="005173D6"/>
    <w:rsid w:val="00520FD5"/>
    <w:rsid w:val="005217A2"/>
    <w:rsid w:val="0052180A"/>
    <w:rsid w:val="00524174"/>
    <w:rsid w:val="00524C50"/>
    <w:rsid w:val="00525E34"/>
    <w:rsid w:val="0053136D"/>
    <w:rsid w:val="00531582"/>
    <w:rsid w:val="005329EC"/>
    <w:rsid w:val="00535472"/>
    <w:rsid w:val="0053576C"/>
    <w:rsid w:val="00541E36"/>
    <w:rsid w:val="00543125"/>
    <w:rsid w:val="00543DF0"/>
    <w:rsid w:val="0054724E"/>
    <w:rsid w:val="00547331"/>
    <w:rsid w:val="00551F3A"/>
    <w:rsid w:val="00552A4E"/>
    <w:rsid w:val="005543A2"/>
    <w:rsid w:val="00554F1E"/>
    <w:rsid w:val="005565AE"/>
    <w:rsid w:val="00557837"/>
    <w:rsid w:val="00563795"/>
    <w:rsid w:val="00564D75"/>
    <w:rsid w:val="00564F85"/>
    <w:rsid w:val="00566D3C"/>
    <w:rsid w:val="0056716C"/>
    <w:rsid w:val="00567754"/>
    <w:rsid w:val="00570227"/>
    <w:rsid w:val="005707D1"/>
    <w:rsid w:val="00570931"/>
    <w:rsid w:val="005711CA"/>
    <w:rsid w:val="00573868"/>
    <w:rsid w:val="00575BDC"/>
    <w:rsid w:val="005766C1"/>
    <w:rsid w:val="00577A76"/>
    <w:rsid w:val="0058056C"/>
    <w:rsid w:val="00580951"/>
    <w:rsid w:val="00580DCB"/>
    <w:rsid w:val="0058171D"/>
    <w:rsid w:val="005817D4"/>
    <w:rsid w:val="00585B66"/>
    <w:rsid w:val="005931B8"/>
    <w:rsid w:val="0059483F"/>
    <w:rsid w:val="0059496D"/>
    <w:rsid w:val="00594D47"/>
    <w:rsid w:val="00595C6F"/>
    <w:rsid w:val="005A0F43"/>
    <w:rsid w:val="005A144F"/>
    <w:rsid w:val="005A315D"/>
    <w:rsid w:val="005A4B51"/>
    <w:rsid w:val="005A747C"/>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7F82"/>
    <w:rsid w:val="005F13A2"/>
    <w:rsid w:val="005F153B"/>
    <w:rsid w:val="005F5D85"/>
    <w:rsid w:val="0060070A"/>
    <w:rsid w:val="0060294B"/>
    <w:rsid w:val="0060312F"/>
    <w:rsid w:val="0060352C"/>
    <w:rsid w:val="00604EB3"/>
    <w:rsid w:val="00604FB5"/>
    <w:rsid w:val="00610E67"/>
    <w:rsid w:val="0061140E"/>
    <w:rsid w:val="0061475A"/>
    <w:rsid w:val="0062041B"/>
    <w:rsid w:val="00621068"/>
    <w:rsid w:val="006225A7"/>
    <w:rsid w:val="00622767"/>
    <w:rsid w:val="00622794"/>
    <w:rsid w:val="00625731"/>
    <w:rsid w:val="00635023"/>
    <w:rsid w:val="0063518C"/>
    <w:rsid w:val="00636B5D"/>
    <w:rsid w:val="0063786D"/>
    <w:rsid w:val="00640534"/>
    <w:rsid w:val="00641670"/>
    <w:rsid w:val="00642800"/>
    <w:rsid w:val="00643CAB"/>
    <w:rsid w:val="0064471E"/>
    <w:rsid w:val="0064493B"/>
    <w:rsid w:val="006469DC"/>
    <w:rsid w:val="00651CD4"/>
    <w:rsid w:val="0065235F"/>
    <w:rsid w:val="0065461F"/>
    <w:rsid w:val="006551AE"/>
    <w:rsid w:val="0065690B"/>
    <w:rsid w:val="00657480"/>
    <w:rsid w:val="00657989"/>
    <w:rsid w:val="00660FC8"/>
    <w:rsid w:val="0066345A"/>
    <w:rsid w:val="00663994"/>
    <w:rsid w:val="006669A6"/>
    <w:rsid w:val="0067105B"/>
    <w:rsid w:val="00682F33"/>
    <w:rsid w:val="00683988"/>
    <w:rsid w:val="006857C6"/>
    <w:rsid w:val="00685FC6"/>
    <w:rsid w:val="0069127B"/>
    <w:rsid w:val="0069249A"/>
    <w:rsid w:val="00692DCF"/>
    <w:rsid w:val="00693367"/>
    <w:rsid w:val="00693A0A"/>
    <w:rsid w:val="00695D07"/>
    <w:rsid w:val="006A25BE"/>
    <w:rsid w:val="006A2FDE"/>
    <w:rsid w:val="006A583E"/>
    <w:rsid w:val="006A6844"/>
    <w:rsid w:val="006A69B6"/>
    <w:rsid w:val="006A6C9F"/>
    <w:rsid w:val="006A7685"/>
    <w:rsid w:val="006B2B18"/>
    <w:rsid w:val="006B433D"/>
    <w:rsid w:val="006B4439"/>
    <w:rsid w:val="006B4B9B"/>
    <w:rsid w:val="006B63E1"/>
    <w:rsid w:val="006B74D1"/>
    <w:rsid w:val="006C1641"/>
    <w:rsid w:val="006C33A0"/>
    <w:rsid w:val="006C614F"/>
    <w:rsid w:val="006C7381"/>
    <w:rsid w:val="006C7BBB"/>
    <w:rsid w:val="006C7CA6"/>
    <w:rsid w:val="006D1286"/>
    <w:rsid w:val="006D441E"/>
    <w:rsid w:val="006D5557"/>
    <w:rsid w:val="006D6758"/>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204C"/>
    <w:rsid w:val="00712ACA"/>
    <w:rsid w:val="00713276"/>
    <w:rsid w:val="00714817"/>
    <w:rsid w:val="0071684B"/>
    <w:rsid w:val="0072149E"/>
    <w:rsid w:val="007226C9"/>
    <w:rsid w:val="007226F3"/>
    <w:rsid w:val="00727324"/>
    <w:rsid w:val="00727C36"/>
    <w:rsid w:val="007343D7"/>
    <w:rsid w:val="007363BC"/>
    <w:rsid w:val="00736BA8"/>
    <w:rsid w:val="00742002"/>
    <w:rsid w:val="007438A6"/>
    <w:rsid w:val="00744677"/>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7BB6"/>
    <w:rsid w:val="00781827"/>
    <w:rsid w:val="00783BD8"/>
    <w:rsid w:val="007859D5"/>
    <w:rsid w:val="00787597"/>
    <w:rsid w:val="007875D5"/>
    <w:rsid w:val="00787CCB"/>
    <w:rsid w:val="007900F2"/>
    <w:rsid w:val="00790ED0"/>
    <w:rsid w:val="007912CE"/>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AC6"/>
    <w:rsid w:val="007D164C"/>
    <w:rsid w:val="007D1BFF"/>
    <w:rsid w:val="007D38CD"/>
    <w:rsid w:val="007D458C"/>
    <w:rsid w:val="007D51DE"/>
    <w:rsid w:val="007D5E89"/>
    <w:rsid w:val="007D7E9C"/>
    <w:rsid w:val="007E1802"/>
    <w:rsid w:val="007E262F"/>
    <w:rsid w:val="007E5DE9"/>
    <w:rsid w:val="007E5EF4"/>
    <w:rsid w:val="007E60C0"/>
    <w:rsid w:val="007E6F6F"/>
    <w:rsid w:val="007F0362"/>
    <w:rsid w:val="007F0D19"/>
    <w:rsid w:val="007F12C0"/>
    <w:rsid w:val="007F5C8C"/>
    <w:rsid w:val="007F6CC3"/>
    <w:rsid w:val="007F6FC7"/>
    <w:rsid w:val="007F7F7A"/>
    <w:rsid w:val="00802487"/>
    <w:rsid w:val="008039E9"/>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507F"/>
    <w:rsid w:val="008773FA"/>
    <w:rsid w:val="0088062C"/>
    <w:rsid w:val="00880FD9"/>
    <w:rsid w:val="00883B32"/>
    <w:rsid w:val="00885375"/>
    <w:rsid w:val="00894260"/>
    <w:rsid w:val="0089749C"/>
    <w:rsid w:val="008A0EFA"/>
    <w:rsid w:val="008A1326"/>
    <w:rsid w:val="008A147B"/>
    <w:rsid w:val="008A1719"/>
    <w:rsid w:val="008A1F9A"/>
    <w:rsid w:val="008A4B53"/>
    <w:rsid w:val="008A4F04"/>
    <w:rsid w:val="008A5F3C"/>
    <w:rsid w:val="008A677D"/>
    <w:rsid w:val="008A7CD5"/>
    <w:rsid w:val="008B000A"/>
    <w:rsid w:val="008B4803"/>
    <w:rsid w:val="008C1262"/>
    <w:rsid w:val="008C255A"/>
    <w:rsid w:val="008C3C9D"/>
    <w:rsid w:val="008C4DC8"/>
    <w:rsid w:val="008C55CF"/>
    <w:rsid w:val="008D1A72"/>
    <w:rsid w:val="008D38AF"/>
    <w:rsid w:val="008D669A"/>
    <w:rsid w:val="008D7DA5"/>
    <w:rsid w:val="008E2738"/>
    <w:rsid w:val="008E3767"/>
    <w:rsid w:val="008E38AE"/>
    <w:rsid w:val="008E3AC7"/>
    <w:rsid w:val="008E4B3C"/>
    <w:rsid w:val="008E74C0"/>
    <w:rsid w:val="008E7B48"/>
    <w:rsid w:val="008F18BB"/>
    <w:rsid w:val="008F2D84"/>
    <w:rsid w:val="009018F3"/>
    <w:rsid w:val="00903129"/>
    <w:rsid w:val="00905042"/>
    <w:rsid w:val="0090603B"/>
    <w:rsid w:val="0090704D"/>
    <w:rsid w:val="00907314"/>
    <w:rsid w:val="00907E1D"/>
    <w:rsid w:val="00911E5F"/>
    <w:rsid w:val="00914CEA"/>
    <w:rsid w:val="00915900"/>
    <w:rsid w:val="00915D83"/>
    <w:rsid w:val="009214D9"/>
    <w:rsid w:val="00921567"/>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5E6A"/>
    <w:rsid w:val="00956811"/>
    <w:rsid w:val="00957073"/>
    <w:rsid w:val="0095739D"/>
    <w:rsid w:val="0096009F"/>
    <w:rsid w:val="00960E03"/>
    <w:rsid w:val="0096638F"/>
    <w:rsid w:val="00966F1B"/>
    <w:rsid w:val="009671E3"/>
    <w:rsid w:val="009712D5"/>
    <w:rsid w:val="00973B9C"/>
    <w:rsid w:val="00976762"/>
    <w:rsid w:val="00977CB2"/>
    <w:rsid w:val="009807F3"/>
    <w:rsid w:val="009810DA"/>
    <w:rsid w:val="00981E73"/>
    <w:rsid w:val="00982F73"/>
    <w:rsid w:val="0098395D"/>
    <w:rsid w:val="009848CC"/>
    <w:rsid w:val="00984CA7"/>
    <w:rsid w:val="00990189"/>
    <w:rsid w:val="00994394"/>
    <w:rsid w:val="0099480F"/>
    <w:rsid w:val="00995E32"/>
    <w:rsid w:val="00996F90"/>
    <w:rsid w:val="009A2446"/>
    <w:rsid w:val="009A303E"/>
    <w:rsid w:val="009A638E"/>
    <w:rsid w:val="009B0861"/>
    <w:rsid w:val="009B14A9"/>
    <w:rsid w:val="009B26B1"/>
    <w:rsid w:val="009B3F72"/>
    <w:rsid w:val="009B4A3C"/>
    <w:rsid w:val="009B4ACE"/>
    <w:rsid w:val="009B5948"/>
    <w:rsid w:val="009B62ED"/>
    <w:rsid w:val="009B6485"/>
    <w:rsid w:val="009C2285"/>
    <w:rsid w:val="009C28FA"/>
    <w:rsid w:val="009C299B"/>
    <w:rsid w:val="009C3003"/>
    <w:rsid w:val="009C3AFF"/>
    <w:rsid w:val="009C5E50"/>
    <w:rsid w:val="009C5E5E"/>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77BA"/>
    <w:rsid w:val="00A11E49"/>
    <w:rsid w:val="00A11F92"/>
    <w:rsid w:val="00A14ED5"/>
    <w:rsid w:val="00A15A24"/>
    <w:rsid w:val="00A21216"/>
    <w:rsid w:val="00A22A96"/>
    <w:rsid w:val="00A231A4"/>
    <w:rsid w:val="00A23D3B"/>
    <w:rsid w:val="00A24F62"/>
    <w:rsid w:val="00A251F0"/>
    <w:rsid w:val="00A26106"/>
    <w:rsid w:val="00A304F4"/>
    <w:rsid w:val="00A31136"/>
    <w:rsid w:val="00A31C6A"/>
    <w:rsid w:val="00A32E30"/>
    <w:rsid w:val="00A33767"/>
    <w:rsid w:val="00A36FB8"/>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1DB5"/>
    <w:rsid w:val="00A662E4"/>
    <w:rsid w:val="00A70E54"/>
    <w:rsid w:val="00A72A34"/>
    <w:rsid w:val="00A73FE7"/>
    <w:rsid w:val="00A744F5"/>
    <w:rsid w:val="00A75980"/>
    <w:rsid w:val="00A8190E"/>
    <w:rsid w:val="00A81BC4"/>
    <w:rsid w:val="00A83224"/>
    <w:rsid w:val="00A8560E"/>
    <w:rsid w:val="00A8738A"/>
    <w:rsid w:val="00A93C26"/>
    <w:rsid w:val="00A9570E"/>
    <w:rsid w:val="00A964AC"/>
    <w:rsid w:val="00A9656F"/>
    <w:rsid w:val="00A97097"/>
    <w:rsid w:val="00AA0130"/>
    <w:rsid w:val="00AA2164"/>
    <w:rsid w:val="00AA7B07"/>
    <w:rsid w:val="00AB064B"/>
    <w:rsid w:val="00AB0CF8"/>
    <w:rsid w:val="00AB3F1E"/>
    <w:rsid w:val="00AB44F0"/>
    <w:rsid w:val="00AB51BF"/>
    <w:rsid w:val="00AB5E52"/>
    <w:rsid w:val="00AB76D3"/>
    <w:rsid w:val="00AC0804"/>
    <w:rsid w:val="00AC4752"/>
    <w:rsid w:val="00AC62DD"/>
    <w:rsid w:val="00AC7494"/>
    <w:rsid w:val="00AC7760"/>
    <w:rsid w:val="00AD0D6B"/>
    <w:rsid w:val="00AD1851"/>
    <w:rsid w:val="00AD49EF"/>
    <w:rsid w:val="00AD6615"/>
    <w:rsid w:val="00AD68F1"/>
    <w:rsid w:val="00AE18EB"/>
    <w:rsid w:val="00AE2013"/>
    <w:rsid w:val="00AE2443"/>
    <w:rsid w:val="00AE423B"/>
    <w:rsid w:val="00AE4BA3"/>
    <w:rsid w:val="00AF0538"/>
    <w:rsid w:val="00AF3738"/>
    <w:rsid w:val="00AF4C48"/>
    <w:rsid w:val="00AF5557"/>
    <w:rsid w:val="00B001BB"/>
    <w:rsid w:val="00B06356"/>
    <w:rsid w:val="00B06E6D"/>
    <w:rsid w:val="00B07ADF"/>
    <w:rsid w:val="00B102BC"/>
    <w:rsid w:val="00B13856"/>
    <w:rsid w:val="00B173E3"/>
    <w:rsid w:val="00B17C14"/>
    <w:rsid w:val="00B22710"/>
    <w:rsid w:val="00B23E1A"/>
    <w:rsid w:val="00B24663"/>
    <w:rsid w:val="00B24A1D"/>
    <w:rsid w:val="00B27A01"/>
    <w:rsid w:val="00B3048D"/>
    <w:rsid w:val="00B30DB1"/>
    <w:rsid w:val="00B34305"/>
    <w:rsid w:val="00B35479"/>
    <w:rsid w:val="00B37026"/>
    <w:rsid w:val="00B418FF"/>
    <w:rsid w:val="00B41AC7"/>
    <w:rsid w:val="00B4359E"/>
    <w:rsid w:val="00B45835"/>
    <w:rsid w:val="00B4630E"/>
    <w:rsid w:val="00B479F8"/>
    <w:rsid w:val="00B47C73"/>
    <w:rsid w:val="00B50711"/>
    <w:rsid w:val="00B5093A"/>
    <w:rsid w:val="00B50A85"/>
    <w:rsid w:val="00B512F5"/>
    <w:rsid w:val="00B51756"/>
    <w:rsid w:val="00B51B74"/>
    <w:rsid w:val="00B51F93"/>
    <w:rsid w:val="00B57C5F"/>
    <w:rsid w:val="00B57E32"/>
    <w:rsid w:val="00B61846"/>
    <w:rsid w:val="00B62F7A"/>
    <w:rsid w:val="00B63AE9"/>
    <w:rsid w:val="00B64359"/>
    <w:rsid w:val="00B6534A"/>
    <w:rsid w:val="00B66B26"/>
    <w:rsid w:val="00B74A4A"/>
    <w:rsid w:val="00B75EF3"/>
    <w:rsid w:val="00B769B2"/>
    <w:rsid w:val="00B77953"/>
    <w:rsid w:val="00B8038F"/>
    <w:rsid w:val="00B80748"/>
    <w:rsid w:val="00B90909"/>
    <w:rsid w:val="00B94D09"/>
    <w:rsid w:val="00B94F11"/>
    <w:rsid w:val="00B96230"/>
    <w:rsid w:val="00BA2638"/>
    <w:rsid w:val="00BA3011"/>
    <w:rsid w:val="00BA5623"/>
    <w:rsid w:val="00BB0622"/>
    <w:rsid w:val="00BB0FD5"/>
    <w:rsid w:val="00BB22DD"/>
    <w:rsid w:val="00BB333D"/>
    <w:rsid w:val="00BB5606"/>
    <w:rsid w:val="00BB76EA"/>
    <w:rsid w:val="00BC16EB"/>
    <w:rsid w:val="00BC1D87"/>
    <w:rsid w:val="00BC33A6"/>
    <w:rsid w:val="00BC4202"/>
    <w:rsid w:val="00BC6351"/>
    <w:rsid w:val="00BC7660"/>
    <w:rsid w:val="00BD0492"/>
    <w:rsid w:val="00BD4926"/>
    <w:rsid w:val="00BD4FA1"/>
    <w:rsid w:val="00BD54AF"/>
    <w:rsid w:val="00BE31DC"/>
    <w:rsid w:val="00BE7423"/>
    <w:rsid w:val="00BF1918"/>
    <w:rsid w:val="00BF414F"/>
    <w:rsid w:val="00BF5D24"/>
    <w:rsid w:val="00C00E72"/>
    <w:rsid w:val="00C02117"/>
    <w:rsid w:val="00C025E4"/>
    <w:rsid w:val="00C05FFB"/>
    <w:rsid w:val="00C06F40"/>
    <w:rsid w:val="00C108AE"/>
    <w:rsid w:val="00C13C05"/>
    <w:rsid w:val="00C17D1B"/>
    <w:rsid w:val="00C2055B"/>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6E5B"/>
    <w:rsid w:val="00C57089"/>
    <w:rsid w:val="00C632E6"/>
    <w:rsid w:val="00C651C2"/>
    <w:rsid w:val="00C65808"/>
    <w:rsid w:val="00C668DA"/>
    <w:rsid w:val="00C66B97"/>
    <w:rsid w:val="00C66C27"/>
    <w:rsid w:val="00C7023B"/>
    <w:rsid w:val="00C72933"/>
    <w:rsid w:val="00C73D64"/>
    <w:rsid w:val="00C7406D"/>
    <w:rsid w:val="00C747DC"/>
    <w:rsid w:val="00C75022"/>
    <w:rsid w:val="00C76074"/>
    <w:rsid w:val="00C815DB"/>
    <w:rsid w:val="00C81972"/>
    <w:rsid w:val="00C81A21"/>
    <w:rsid w:val="00C82F0E"/>
    <w:rsid w:val="00C914E4"/>
    <w:rsid w:val="00C92011"/>
    <w:rsid w:val="00C942AC"/>
    <w:rsid w:val="00C94397"/>
    <w:rsid w:val="00C953D9"/>
    <w:rsid w:val="00C956EA"/>
    <w:rsid w:val="00C97A93"/>
    <w:rsid w:val="00C97D2D"/>
    <w:rsid w:val="00CA062D"/>
    <w:rsid w:val="00CA17C1"/>
    <w:rsid w:val="00CA45B8"/>
    <w:rsid w:val="00CA4DBC"/>
    <w:rsid w:val="00CA59C6"/>
    <w:rsid w:val="00CB0532"/>
    <w:rsid w:val="00CB30D2"/>
    <w:rsid w:val="00CB4A84"/>
    <w:rsid w:val="00CB610A"/>
    <w:rsid w:val="00CB75E1"/>
    <w:rsid w:val="00CD6A43"/>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0D9"/>
    <w:rsid w:val="00CF62D4"/>
    <w:rsid w:val="00D0157C"/>
    <w:rsid w:val="00D0192B"/>
    <w:rsid w:val="00D02FB6"/>
    <w:rsid w:val="00D031E9"/>
    <w:rsid w:val="00D03B4C"/>
    <w:rsid w:val="00D045E5"/>
    <w:rsid w:val="00D04A17"/>
    <w:rsid w:val="00D0649B"/>
    <w:rsid w:val="00D070BA"/>
    <w:rsid w:val="00D1238C"/>
    <w:rsid w:val="00D135A6"/>
    <w:rsid w:val="00D13728"/>
    <w:rsid w:val="00D140D3"/>
    <w:rsid w:val="00D14BCA"/>
    <w:rsid w:val="00D16ACF"/>
    <w:rsid w:val="00D17C41"/>
    <w:rsid w:val="00D20CFE"/>
    <w:rsid w:val="00D225A7"/>
    <w:rsid w:val="00D226AA"/>
    <w:rsid w:val="00D235D3"/>
    <w:rsid w:val="00D2371A"/>
    <w:rsid w:val="00D24CFB"/>
    <w:rsid w:val="00D3038D"/>
    <w:rsid w:val="00D31B4E"/>
    <w:rsid w:val="00D31F02"/>
    <w:rsid w:val="00D33B10"/>
    <w:rsid w:val="00D35831"/>
    <w:rsid w:val="00D40253"/>
    <w:rsid w:val="00D40747"/>
    <w:rsid w:val="00D416C3"/>
    <w:rsid w:val="00D41C5C"/>
    <w:rsid w:val="00D45685"/>
    <w:rsid w:val="00D466AA"/>
    <w:rsid w:val="00D46BF0"/>
    <w:rsid w:val="00D476E9"/>
    <w:rsid w:val="00D51BD5"/>
    <w:rsid w:val="00D5379A"/>
    <w:rsid w:val="00D53BF9"/>
    <w:rsid w:val="00D5437A"/>
    <w:rsid w:val="00D5657D"/>
    <w:rsid w:val="00D56637"/>
    <w:rsid w:val="00D57002"/>
    <w:rsid w:val="00D62E7E"/>
    <w:rsid w:val="00D63AA2"/>
    <w:rsid w:val="00D64BA7"/>
    <w:rsid w:val="00D67472"/>
    <w:rsid w:val="00D713A2"/>
    <w:rsid w:val="00D715D2"/>
    <w:rsid w:val="00D717B3"/>
    <w:rsid w:val="00D72641"/>
    <w:rsid w:val="00D72880"/>
    <w:rsid w:val="00D748E2"/>
    <w:rsid w:val="00D75E2F"/>
    <w:rsid w:val="00D761A7"/>
    <w:rsid w:val="00D77706"/>
    <w:rsid w:val="00D80486"/>
    <w:rsid w:val="00D80AAD"/>
    <w:rsid w:val="00D824B6"/>
    <w:rsid w:val="00D876DB"/>
    <w:rsid w:val="00D925CB"/>
    <w:rsid w:val="00D9746D"/>
    <w:rsid w:val="00DA0D27"/>
    <w:rsid w:val="00DA0E03"/>
    <w:rsid w:val="00DA23DD"/>
    <w:rsid w:val="00DA27F7"/>
    <w:rsid w:val="00DA316E"/>
    <w:rsid w:val="00DA3F52"/>
    <w:rsid w:val="00DB0885"/>
    <w:rsid w:val="00DB1838"/>
    <w:rsid w:val="00DB1978"/>
    <w:rsid w:val="00DB2391"/>
    <w:rsid w:val="00DB496F"/>
    <w:rsid w:val="00DC0795"/>
    <w:rsid w:val="00DC23B4"/>
    <w:rsid w:val="00DC6712"/>
    <w:rsid w:val="00DD0002"/>
    <w:rsid w:val="00DD03AE"/>
    <w:rsid w:val="00DD07B5"/>
    <w:rsid w:val="00DD0FB8"/>
    <w:rsid w:val="00DD3641"/>
    <w:rsid w:val="00DD5904"/>
    <w:rsid w:val="00DD7795"/>
    <w:rsid w:val="00DE0206"/>
    <w:rsid w:val="00DE158C"/>
    <w:rsid w:val="00DF4A6F"/>
    <w:rsid w:val="00DF5000"/>
    <w:rsid w:val="00DF5925"/>
    <w:rsid w:val="00DF5EA1"/>
    <w:rsid w:val="00DF63D0"/>
    <w:rsid w:val="00DF7177"/>
    <w:rsid w:val="00DF7FCD"/>
    <w:rsid w:val="00E00E86"/>
    <w:rsid w:val="00E02C8C"/>
    <w:rsid w:val="00E04B3F"/>
    <w:rsid w:val="00E06B2A"/>
    <w:rsid w:val="00E07253"/>
    <w:rsid w:val="00E10C2B"/>
    <w:rsid w:val="00E120D1"/>
    <w:rsid w:val="00E127E8"/>
    <w:rsid w:val="00E15D9B"/>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751B"/>
    <w:rsid w:val="00E57AD8"/>
    <w:rsid w:val="00E6098B"/>
    <w:rsid w:val="00E637F7"/>
    <w:rsid w:val="00E63DB0"/>
    <w:rsid w:val="00E63F3E"/>
    <w:rsid w:val="00E6464F"/>
    <w:rsid w:val="00E7001F"/>
    <w:rsid w:val="00E7010D"/>
    <w:rsid w:val="00E72AAC"/>
    <w:rsid w:val="00E73D38"/>
    <w:rsid w:val="00E76D31"/>
    <w:rsid w:val="00E76E17"/>
    <w:rsid w:val="00E76EF0"/>
    <w:rsid w:val="00E77890"/>
    <w:rsid w:val="00E82750"/>
    <w:rsid w:val="00E86152"/>
    <w:rsid w:val="00E86FC8"/>
    <w:rsid w:val="00E90BDE"/>
    <w:rsid w:val="00E92472"/>
    <w:rsid w:val="00E942A0"/>
    <w:rsid w:val="00EA2D0C"/>
    <w:rsid w:val="00EA4CBC"/>
    <w:rsid w:val="00EA7180"/>
    <w:rsid w:val="00EB06AF"/>
    <w:rsid w:val="00EB5301"/>
    <w:rsid w:val="00EB6CD5"/>
    <w:rsid w:val="00EB6D7B"/>
    <w:rsid w:val="00EC1C7B"/>
    <w:rsid w:val="00EC1D1A"/>
    <w:rsid w:val="00EC21E9"/>
    <w:rsid w:val="00EC26A9"/>
    <w:rsid w:val="00EC357F"/>
    <w:rsid w:val="00EC698A"/>
    <w:rsid w:val="00ED534A"/>
    <w:rsid w:val="00ED7DDA"/>
    <w:rsid w:val="00ED7DDF"/>
    <w:rsid w:val="00EE1457"/>
    <w:rsid w:val="00EE297C"/>
    <w:rsid w:val="00EE3361"/>
    <w:rsid w:val="00EE4526"/>
    <w:rsid w:val="00EF16B9"/>
    <w:rsid w:val="00EF1FEE"/>
    <w:rsid w:val="00EF6F13"/>
    <w:rsid w:val="00F00B26"/>
    <w:rsid w:val="00F023FC"/>
    <w:rsid w:val="00F03096"/>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BAA"/>
    <w:rsid w:val="00F308A8"/>
    <w:rsid w:val="00F333EF"/>
    <w:rsid w:val="00F34371"/>
    <w:rsid w:val="00F343B7"/>
    <w:rsid w:val="00F35565"/>
    <w:rsid w:val="00F37B4B"/>
    <w:rsid w:val="00F414FB"/>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43F5"/>
    <w:rsid w:val="00FA60B3"/>
    <w:rsid w:val="00FB0918"/>
    <w:rsid w:val="00FB0BAB"/>
    <w:rsid w:val="00FB2CD3"/>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z-rs.si" TargetMode="External"/><Relationship Id="rId13" Type="http://schemas.openxmlformats.org/officeDocument/2006/relationships/hyperlink" Target="mailto:info@varuh-rs.si" TargetMode="External"/><Relationship Id="rId18" Type="http://schemas.openxmlformats.org/officeDocument/2006/relationships/hyperlink" Target="mailto:info@nsios.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nfo@spomincica.si" TargetMode="Externa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irssv@siol.net" TargetMode="External"/><Relationship Id="rId25" Type="http://schemas.openxmlformats.org/officeDocument/2006/relationships/hyperlink" Target="mailto:yhd-drustvo@yhd-drustvo.si" TargetMode="External"/><Relationship Id="rId2" Type="http://schemas.openxmlformats.org/officeDocument/2006/relationships/numbering" Target="numbering.xml"/><Relationship Id="rId16" Type="http://schemas.openxmlformats.org/officeDocument/2006/relationships/hyperlink" Target="mailto:drustvo.zakulturoinkljuzije@gmail.com" TargetMode="External"/><Relationship Id="rId20" Type="http://schemas.openxmlformats.org/officeDocument/2006/relationships/hyperlink" Target="mailto:zveza@sonce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s-rs.si" TargetMode="External"/><Relationship Id="rId24" Type="http://schemas.openxmlformats.org/officeDocument/2006/relationships/hyperlink" Target="mailto:info@zveza-sozitje.si" TargetMode="External"/><Relationship Id="rId5" Type="http://schemas.openxmlformats.org/officeDocument/2006/relationships/webSettings" Target="webSettings.xml"/><Relationship Id="rId15" Type="http://schemas.openxmlformats.org/officeDocument/2006/relationships/hyperlink" Target="mailto:info@altra.si" TargetMode="External"/><Relationship Id="rId23" Type="http://schemas.openxmlformats.org/officeDocument/2006/relationships/hyperlink" Target="mailto:info@risa.si" TargetMode="External"/><Relationship Id="rId28" Type="http://schemas.openxmlformats.org/officeDocument/2006/relationships/header" Target="header2.xml"/><Relationship Id="rId10" Type="http://schemas.openxmlformats.org/officeDocument/2006/relationships/hyperlink" Target="mailto:gp.uprs@predsednik.si" TargetMode="External"/><Relationship Id="rId19" Type="http://schemas.openxmlformats.org/officeDocument/2006/relationships/hyperlink" Target="mailto:info@ozara.org"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mailto:svetzainvalide-rs.mddsz@gov.si" TargetMode="External"/><Relationship Id="rId22" Type="http://schemas.openxmlformats.org/officeDocument/2006/relationships/hyperlink" Target="mailto:info@sent.si"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fraWebsite/research/publications/publications_per_year/2012/pub_choice-and-control_en.htm" TargetMode="External"/><Relationship Id="rId2" Type="http://schemas.openxmlformats.org/officeDocument/2006/relationships/hyperlink" Target="https://www.ohchr.org/en/documents/general-comments-and-recommendations/general-comment-no5-article-19-right-live" TargetMode="External"/><Relationship Id="rId1" Type="http://schemas.openxmlformats.org/officeDocument/2006/relationships/hyperlink" Target="https://zagovornik.si/izdelki/priporocilo-zagovornika-nacela-enakosti-vladi-republike-slovenije-glede-revizije-in-uveljavitve-ustreznejsega-prevoda-konvencije-o-pravicah-invalidov/" TargetMode="External"/><Relationship Id="rId6" Type="http://schemas.openxmlformats.org/officeDocument/2006/relationships/hyperlink" Target="https://zagovornik.si/wp-content/uploads/2022/08/Redno-letno-porocilo-2018.pdf" TargetMode="External"/><Relationship Id="rId5" Type="http://schemas.openxmlformats.org/officeDocument/2006/relationships/hyperlink" Target="https://www.ohchr.org/en/documents/concluding-observations/crpdcsvnco1-committee-rights-persons-disabilities-concluding" TargetMode="External"/><Relationship Id="rId4" Type="http://schemas.openxmlformats.org/officeDocument/2006/relationships/hyperlink" Target="https://www.ohchr.org/en/treaty-bodies/crpd/general-com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14088</Characters>
  <Application>Microsoft Office Word</Application>
  <DocSecurity>0</DocSecurity>
  <Lines>414</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MSmid</dc:creator>
  <cp:keywords/>
  <dc:description/>
  <cp:lastModifiedBy>Črt Kaker</cp:lastModifiedBy>
  <cp:revision>2</cp:revision>
  <cp:lastPrinted>2023-09-18T08:05:00Z</cp:lastPrinted>
  <dcterms:created xsi:type="dcterms:W3CDTF">2026-03-12T12:25:00Z</dcterms:created>
  <dcterms:modified xsi:type="dcterms:W3CDTF">2026-03-12T12:25:00Z</dcterms:modified>
</cp:coreProperties>
</file>