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B9D1" w14:textId="77777777" w:rsidR="00865115" w:rsidRDefault="00865115" w:rsidP="003E29FD">
      <w:pPr>
        <w:pStyle w:val="datumtevilka"/>
        <w:spacing w:after="0" w:line="240" w:lineRule="auto"/>
        <w:rPr>
          <w:rFonts w:ascii="Arial" w:hAnsi="Arial" w:cs="Arial"/>
          <w:szCs w:val="22"/>
        </w:rPr>
      </w:pPr>
    </w:p>
    <w:p w14:paraId="256BF7D0" w14:textId="77777777" w:rsidR="008634DB" w:rsidRDefault="008634DB" w:rsidP="003E29FD">
      <w:pPr>
        <w:pStyle w:val="datumtevilka"/>
        <w:spacing w:after="0" w:line="240" w:lineRule="auto"/>
        <w:rPr>
          <w:rFonts w:ascii="Arial" w:hAnsi="Arial" w:cs="Arial"/>
          <w:szCs w:val="22"/>
        </w:rPr>
      </w:pPr>
    </w:p>
    <w:p w14:paraId="1E19056D" w14:textId="6CD79495" w:rsidR="00BD1185" w:rsidRPr="009B672C" w:rsidRDefault="00BD1185" w:rsidP="003E29FD">
      <w:pPr>
        <w:pStyle w:val="datumtevilka"/>
        <w:spacing w:after="0" w:line="240" w:lineRule="auto"/>
        <w:rPr>
          <w:rFonts w:ascii="Arial" w:hAnsi="Arial" w:cs="Arial"/>
          <w:b/>
          <w:szCs w:val="22"/>
        </w:rPr>
      </w:pPr>
      <w:r w:rsidRPr="000C4C84">
        <w:rPr>
          <w:rFonts w:ascii="Arial" w:hAnsi="Arial" w:cs="Arial"/>
          <w:szCs w:val="22"/>
        </w:rPr>
        <w:t>Zadeva:</w:t>
      </w:r>
      <w:r w:rsidRPr="000C4C84">
        <w:rPr>
          <w:rFonts w:ascii="Arial" w:hAnsi="Arial" w:cs="Arial"/>
          <w:b/>
          <w:szCs w:val="22"/>
        </w:rPr>
        <w:t xml:space="preserve"> </w:t>
      </w:r>
      <w:r w:rsidRPr="000C4C84">
        <w:rPr>
          <w:rFonts w:ascii="Arial" w:hAnsi="Arial" w:cs="Arial"/>
          <w:b/>
          <w:szCs w:val="22"/>
        </w:rPr>
        <w:tab/>
      </w:r>
      <w:r w:rsidRPr="000C4C84">
        <w:rPr>
          <w:rFonts w:ascii="Arial" w:hAnsi="Arial" w:cs="Arial"/>
          <w:szCs w:val="22"/>
        </w:rPr>
        <w:t>0700-</w:t>
      </w:r>
      <w:r w:rsidR="00646369">
        <w:rPr>
          <w:rFonts w:ascii="Arial" w:hAnsi="Arial" w:cs="Arial"/>
          <w:szCs w:val="22"/>
        </w:rPr>
        <w:t>19</w:t>
      </w:r>
      <w:r w:rsidR="00117156" w:rsidRPr="000C4C84">
        <w:rPr>
          <w:rFonts w:ascii="Arial" w:hAnsi="Arial" w:cs="Arial"/>
          <w:szCs w:val="22"/>
        </w:rPr>
        <w:t>/</w:t>
      </w:r>
      <w:r w:rsidR="00117156" w:rsidRPr="00EE160B">
        <w:rPr>
          <w:rFonts w:ascii="Arial" w:hAnsi="Arial" w:cs="Arial"/>
          <w:szCs w:val="22"/>
        </w:rPr>
        <w:t>202</w:t>
      </w:r>
      <w:r w:rsidR="00AF778C" w:rsidRPr="00EE160B">
        <w:rPr>
          <w:rFonts w:ascii="Arial" w:hAnsi="Arial" w:cs="Arial"/>
          <w:szCs w:val="22"/>
        </w:rPr>
        <w:t>5</w:t>
      </w:r>
      <w:r w:rsidR="00F45353" w:rsidRPr="00EE160B">
        <w:rPr>
          <w:rFonts w:ascii="Arial" w:hAnsi="Arial" w:cs="Arial"/>
          <w:szCs w:val="22"/>
        </w:rPr>
        <w:t>/</w:t>
      </w:r>
      <w:r w:rsidR="00EE160B" w:rsidRPr="00EE160B">
        <w:rPr>
          <w:rFonts w:ascii="Arial" w:hAnsi="Arial" w:cs="Arial"/>
          <w:szCs w:val="22"/>
        </w:rPr>
        <w:t>7</w:t>
      </w:r>
    </w:p>
    <w:p w14:paraId="41931411" w14:textId="13D4E7CB" w:rsidR="004F7322" w:rsidRPr="00293F2D" w:rsidRDefault="00FB5361" w:rsidP="003E29FD">
      <w:pPr>
        <w:pStyle w:val="datumtevilka"/>
        <w:spacing w:after="0" w:line="240" w:lineRule="auto"/>
        <w:rPr>
          <w:rFonts w:ascii="Arial" w:hAnsi="Arial" w:cs="Arial"/>
          <w:szCs w:val="22"/>
        </w:rPr>
      </w:pPr>
      <w:r w:rsidRPr="009B672C">
        <w:rPr>
          <w:rFonts w:ascii="Arial" w:hAnsi="Arial" w:cs="Arial"/>
          <w:szCs w:val="22"/>
        </w:rPr>
        <w:t>Datum:</w:t>
      </w:r>
      <w:r w:rsidRPr="009B672C">
        <w:rPr>
          <w:rFonts w:ascii="Arial" w:hAnsi="Arial" w:cs="Arial"/>
          <w:szCs w:val="22"/>
        </w:rPr>
        <w:tab/>
      </w:r>
      <w:r w:rsidR="00EE160B" w:rsidRPr="00293F2D">
        <w:rPr>
          <w:rFonts w:ascii="Arial" w:hAnsi="Arial" w:cs="Arial"/>
          <w:szCs w:val="22"/>
        </w:rPr>
        <w:t>1</w:t>
      </w:r>
      <w:r w:rsidR="00293F2D" w:rsidRPr="00293F2D">
        <w:rPr>
          <w:rFonts w:ascii="Arial" w:hAnsi="Arial" w:cs="Arial"/>
          <w:szCs w:val="22"/>
        </w:rPr>
        <w:t>5</w:t>
      </w:r>
      <w:r w:rsidR="00873206" w:rsidRPr="00293F2D">
        <w:rPr>
          <w:rFonts w:ascii="Arial" w:hAnsi="Arial" w:cs="Arial"/>
          <w:szCs w:val="22"/>
        </w:rPr>
        <w:t xml:space="preserve">. </w:t>
      </w:r>
      <w:r w:rsidR="00EE160B" w:rsidRPr="00293F2D">
        <w:rPr>
          <w:rFonts w:ascii="Arial" w:hAnsi="Arial" w:cs="Arial"/>
          <w:szCs w:val="22"/>
        </w:rPr>
        <w:t>12</w:t>
      </w:r>
      <w:r w:rsidR="00873206" w:rsidRPr="00293F2D">
        <w:rPr>
          <w:rFonts w:ascii="Arial" w:hAnsi="Arial" w:cs="Arial"/>
          <w:szCs w:val="22"/>
        </w:rPr>
        <w:t>.</w:t>
      </w:r>
      <w:r w:rsidR="002E552D" w:rsidRPr="00293F2D">
        <w:rPr>
          <w:rFonts w:ascii="Arial" w:hAnsi="Arial" w:cs="Arial"/>
          <w:szCs w:val="22"/>
        </w:rPr>
        <w:t xml:space="preserve"> </w:t>
      </w:r>
      <w:r w:rsidR="00A61F69" w:rsidRPr="00293F2D">
        <w:rPr>
          <w:rFonts w:ascii="Arial" w:hAnsi="Arial" w:cs="Arial"/>
          <w:szCs w:val="22"/>
        </w:rPr>
        <w:t>202</w:t>
      </w:r>
      <w:r w:rsidR="00AF778C" w:rsidRPr="00293F2D">
        <w:rPr>
          <w:rFonts w:ascii="Arial" w:hAnsi="Arial" w:cs="Arial"/>
          <w:szCs w:val="22"/>
        </w:rPr>
        <w:t>5</w:t>
      </w:r>
    </w:p>
    <w:p w14:paraId="6679BCF3" w14:textId="0675A5A5" w:rsidR="00EA0EEE" w:rsidRPr="003E29FD" w:rsidRDefault="004F7322" w:rsidP="003E29FD">
      <w:pPr>
        <w:pStyle w:val="podpisi"/>
        <w:spacing w:after="0" w:line="240" w:lineRule="auto"/>
        <w:rPr>
          <w:rFonts w:ascii="Arial" w:hAnsi="Arial" w:cs="Arial"/>
          <w:lang w:val="sl-SI" w:eastAsia="sl-SI"/>
        </w:rPr>
      </w:pPr>
      <w:r w:rsidRPr="003E29FD">
        <w:rPr>
          <w:rFonts w:ascii="Arial" w:hAnsi="Arial" w:cs="Arial"/>
          <w:lang w:val="sl-SI" w:eastAsia="sl-SI"/>
        </w:rPr>
        <w:tab/>
        <w:t xml:space="preserve">          </w:t>
      </w:r>
      <w:r w:rsidRPr="003E29FD">
        <w:rPr>
          <w:rFonts w:ascii="Arial" w:hAnsi="Arial" w:cs="Arial"/>
          <w:lang w:val="sl-SI" w:eastAsia="sl-SI"/>
        </w:rPr>
        <w:tab/>
      </w:r>
      <w:r w:rsidR="00FF6A64" w:rsidRPr="003E29FD">
        <w:rPr>
          <w:rFonts w:ascii="Arial" w:hAnsi="Arial" w:cs="Arial"/>
          <w:lang w:val="sl-SI" w:eastAsia="sl-SI"/>
        </w:rPr>
        <w:tab/>
      </w:r>
    </w:p>
    <w:p w14:paraId="43613750" w14:textId="77777777" w:rsidR="00865115" w:rsidRDefault="00865115" w:rsidP="003E29FD">
      <w:pPr>
        <w:pStyle w:val="bodytext"/>
        <w:shd w:val="clear" w:color="auto" w:fill="FFFFFF"/>
        <w:spacing w:before="0" w:beforeAutospacing="0" w:after="0" w:afterAutospacing="0"/>
        <w:jc w:val="both"/>
        <w:rPr>
          <w:rFonts w:ascii="Arial" w:hAnsi="Arial" w:cs="Arial"/>
          <w:sz w:val="22"/>
          <w:szCs w:val="22"/>
        </w:rPr>
      </w:pPr>
    </w:p>
    <w:p w14:paraId="30DC6A44" w14:textId="717C6BAF" w:rsidR="00B17F3B" w:rsidRPr="006E642D" w:rsidRDefault="00B17F3B" w:rsidP="003E29FD">
      <w:pPr>
        <w:pStyle w:val="bodytext"/>
        <w:shd w:val="clear" w:color="auto" w:fill="FFFFFF"/>
        <w:spacing w:before="0" w:beforeAutospacing="0" w:after="0" w:afterAutospacing="0"/>
        <w:jc w:val="both"/>
        <w:rPr>
          <w:rFonts w:ascii="Arial" w:hAnsi="Arial" w:cs="Arial"/>
          <w:bCs/>
          <w:sz w:val="22"/>
          <w:szCs w:val="22"/>
        </w:rPr>
      </w:pPr>
      <w:r w:rsidRPr="006E642D">
        <w:rPr>
          <w:rFonts w:ascii="Arial" w:hAnsi="Arial" w:cs="Arial"/>
          <w:sz w:val="22"/>
          <w:szCs w:val="22"/>
        </w:rPr>
        <w:t>Zagovornik načela enakosti na p</w:t>
      </w:r>
      <w:r w:rsidR="00F45353" w:rsidRPr="006E642D">
        <w:rPr>
          <w:rFonts w:ascii="Arial" w:hAnsi="Arial" w:cs="Arial"/>
          <w:sz w:val="22"/>
          <w:szCs w:val="22"/>
        </w:rPr>
        <w:t xml:space="preserve">odlagi 21. člena v povezavi s </w:t>
      </w:r>
      <w:r w:rsidR="0036035C" w:rsidRPr="006E642D">
        <w:rPr>
          <w:rFonts w:ascii="Arial" w:hAnsi="Arial" w:cs="Arial"/>
          <w:sz w:val="22"/>
          <w:szCs w:val="22"/>
        </w:rPr>
        <w:t xml:space="preserve">33. do </w:t>
      </w:r>
      <w:r w:rsidR="00F45353" w:rsidRPr="006E642D">
        <w:rPr>
          <w:rFonts w:ascii="Arial" w:hAnsi="Arial" w:cs="Arial"/>
          <w:sz w:val="22"/>
          <w:szCs w:val="22"/>
        </w:rPr>
        <w:t>3</w:t>
      </w:r>
      <w:r w:rsidR="002E4E57" w:rsidRPr="006E642D">
        <w:rPr>
          <w:rFonts w:ascii="Arial" w:hAnsi="Arial" w:cs="Arial"/>
          <w:sz w:val="22"/>
          <w:szCs w:val="22"/>
        </w:rPr>
        <w:t>7</w:t>
      </w:r>
      <w:r w:rsidRPr="006E642D">
        <w:rPr>
          <w:rFonts w:ascii="Arial" w:hAnsi="Arial" w:cs="Arial"/>
          <w:sz w:val="22"/>
          <w:szCs w:val="22"/>
        </w:rPr>
        <w:t xml:space="preserve">. </w:t>
      </w:r>
      <w:r w:rsidR="0036035C" w:rsidRPr="006E642D">
        <w:rPr>
          <w:rFonts w:ascii="Arial" w:hAnsi="Arial" w:cs="Arial"/>
          <w:sz w:val="22"/>
          <w:szCs w:val="22"/>
        </w:rPr>
        <w:t xml:space="preserve">in 40. </w:t>
      </w:r>
      <w:r w:rsidRPr="006E642D">
        <w:rPr>
          <w:rFonts w:ascii="Arial" w:hAnsi="Arial" w:cs="Arial"/>
          <w:sz w:val="22"/>
          <w:szCs w:val="22"/>
        </w:rPr>
        <w:t>členom Zakona o varstvu pred diskriminacijo (Uradni list RS, št. </w:t>
      </w:r>
      <w:hyperlink r:id="rId8" w:tgtFrame="_blank" w:tooltip="Zakon o varstvu pred diskriminacijo (ZVarD)" w:history="1">
        <w:r w:rsidRPr="006E642D">
          <w:rPr>
            <w:rFonts w:ascii="Arial" w:hAnsi="Arial" w:cs="Arial"/>
            <w:sz w:val="22"/>
            <w:szCs w:val="22"/>
          </w:rPr>
          <w:t>33/16</w:t>
        </w:r>
      </w:hyperlink>
      <w:r w:rsidRPr="006E642D">
        <w:rPr>
          <w:rFonts w:ascii="Arial" w:hAnsi="Arial" w:cs="Arial"/>
          <w:sz w:val="22"/>
          <w:szCs w:val="22"/>
        </w:rPr>
        <w:t> in </w:t>
      </w:r>
      <w:hyperlink r:id="rId9" w:tgtFrame="_blank" w:tooltip="Zakon o nevladnih organizacijah" w:history="1">
        <w:r w:rsidRPr="006E642D">
          <w:rPr>
            <w:rFonts w:ascii="Arial" w:hAnsi="Arial" w:cs="Arial"/>
            <w:sz w:val="22"/>
            <w:szCs w:val="22"/>
          </w:rPr>
          <w:t>21/18</w:t>
        </w:r>
      </w:hyperlink>
      <w:r w:rsidRPr="006E642D">
        <w:rPr>
          <w:rFonts w:ascii="Arial" w:hAnsi="Arial" w:cs="Arial"/>
          <w:sz w:val="22"/>
          <w:szCs w:val="22"/>
        </w:rPr>
        <w:t xml:space="preserve"> – </w:t>
      </w:r>
      <w:proofErr w:type="spellStart"/>
      <w:r w:rsidRPr="006E642D">
        <w:rPr>
          <w:rFonts w:ascii="Arial" w:hAnsi="Arial" w:cs="Arial"/>
          <w:sz w:val="22"/>
          <w:szCs w:val="22"/>
        </w:rPr>
        <w:t>ZNOrg</w:t>
      </w:r>
      <w:proofErr w:type="spellEnd"/>
      <w:r w:rsidRPr="006E642D">
        <w:rPr>
          <w:rFonts w:ascii="Arial" w:hAnsi="Arial" w:cs="Arial"/>
          <w:sz w:val="22"/>
          <w:szCs w:val="22"/>
        </w:rPr>
        <w:t xml:space="preserve">, v nadaljevanju: </w:t>
      </w:r>
      <w:proofErr w:type="spellStart"/>
      <w:r w:rsidRPr="006E642D">
        <w:rPr>
          <w:rFonts w:ascii="Arial" w:hAnsi="Arial" w:cs="Arial"/>
          <w:sz w:val="22"/>
          <w:szCs w:val="22"/>
        </w:rPr>
        <w:t>ZVarD</w:t>
      </w:r>
      <w:proofErr w:type="spellEnd"/>
      <w:r w:rsidRPr="006E642D">
        <w:rPr>
          <w:rFonts w:ascii="Arial" w:hAnsi="Arial" w:cs="Arial"/>
          <w:sz w:val="22"/>
          <w:szCs w:val="22"/>
        </w:rPr>
        <w:t>)</w:t>
      </w:r>
      <w:r w:rsidR="00EA41D1" w:rsidRPr="006E642D">
        <w:rPr>
          <w:rFonts w:ascii="Arial" w:hAnsi="Arial" w:cs="Arial"/>
          <w:sz w:val="22"/>
          <w:szCs w:val="22"/>
        </w:rPr>
        <w:t xml:space="preserve"> </w:t>
      </w:r>
      <w:r w:rsidR="00C2136C" w:rsidRPr="006E642D">
        <w:rPr>
          <w:rFonts w:ascii="Arial" w:hAnsi="Arial" w:cs="Arial"/>
          <w:sz w:val="22"/>
          <w:szCs w:val="22"/>
        </w:rPr>
        <w:t xml:space="preserve">ter </w:t>
      </w:r>
      <w:r w:rsidR="000341D0" w:rsidRPr="006E642D">
        <w:rPr>
          <w:rFonts w:ascii="Arial" w:hAnsi="Arial" w:cs="Arial"/>
          <w:sz w:val="22"/>
          <w:szCs w:val="22"/>
        </w:rPr>
        <w:t>skladno z 207. členom</w:t>
      </w:r>
      <w:r w:rsidR="00F45353" w:rsidRPr="006E642D">
        <w:rPr>
          <w:rFonts w:ascii="Arial" w:hAnsi="Arial" w:cs="Arial"/>
          <w:sz w:val="22"/>
          <w:szCs w:val="22"/>
        </w:rPr>
        <w:t xml:space="preserve"> Zakona o splošnem upravnem postopku (</w:t>
      </w:r>
      <w:r w:rsidR="00F45353" w:rsidRPr="006E642D">
        <w:rPr>
          <w:rFonts w:ascii="Arial" w:hAnsi="Arial" w:cs="Arial"/>
          <w:bCs/>
          <w:sz w:val="22"/>
          <w:szCs w:val="22"/>
        </w:rPr>
        <w:t xml:space="preserve">Uradni list RS, št. </w:t>
      </w:r>
      <w:hyperlink r:id="rId10" w:tgtFrame="_blank" w:tooltip="Zakon o splošnem upravnem postopku (uradno prečiščeno besedilo)" w:history="1">
        <w:r w:rsidR="00F45353" w:rsidRPr="006E642D">
          <w:rPr>
            <w:rStyle w:val="Hiperpovezava"/>
            <w:rFonts w:ascii="Arial" w:hAnsi="Arial" w:cs="Arial"/>
            <w:bCs/>
            <w:color w:val="auto"/>
            <w:sz w:val="22"/>
            <w:szCs w:val="22"/>
            <w:u w:val="none"/>
          </w:rPr>
          <w:t>24/06</w:t>
        </w:r>
      </w:hyperlink>
      <w:r w:rsidR="00F45353" w:rsidRPr="006E642D">
        <w:rPr>
          <w:rFonts w:ascii="Arial" w:hAnsi="Arial" w:cs="Arial"/>
          <w:bCs/>
          <w:sz w:val="22"/>
          <w:szCs w:val="22"/>
        </w:rPr>
        <w:t xml:space="preserve"> – uradno prečiščeno besedilo, </w:t>
      </w:r>
      <w:hyperlink r:id="rId11" w:tgtFrame="_blank" w:tooltip="Zakon o upravnem sporu" w:history="1">
        <w:r w:rsidR="00F45353" w:rsidRPr="006E642D">
          <w:rPr>
            <w:rStyle w:val="Hiperpovezava"/>
            <w:rFonts w:ascii="Arial" w:hAnsi="Arial" w:cs="Arial"/>
            <w:bCs/>
            <w:color w:val="auto"/>
            <w:sz w:val="22"/>
            <w:szCs w:val="22"/>
            <w:u w:val="none"/>
          </w:rPr>
          <w:t>105/06</w:t>
        </w:r>
      </w:hyperlink>
      <w:r w:rsidR="00F45353" w:rsidRPr="006E642D">
        <w:rPr>
          <w:rFonts w:ascii="Arial" w:hAnsi="Arial" w:cs="Arial"/>
          <w:bCs/>
          <w:sz w:val="22"/>
          <w:szCs w:val="22"/>
        </w:rPr>
        <w:t xml:space="preserve"> – ZUS-1, </w:t>
      </w:r>
      <w:hyperlink r:id="rId12" w:tgtFrame="_blank" w:tooltip="Zakon o spremembah in dopolnitvah Zakona o splošnem upravnem postopku" w:history="1">
        <w:r w:rsidR="00F45353" w:rsidRPr="006E642D">
          <w:rPr>
            <w:rStyle w:val="Hiperpovezava"/>
            <w:rFonts w:ascii="Arial" w:hAnsi="Arial" w:cs="Arial"/>
            <w:bCs/>
            <w:color w:val="auto"/>
            <w:sz w:val="22"/>
            <w:szCs w:val="22"/>
            <w:u w:val="none"/>
          </w:rPr>
          <w:t>126/07</w:t>
        </w:r>
      </w:hyperlink>
      <w:r w:rsidR="00F45353" w:rsidRPr="006E642D">
        <w:rPr>
          <w:rFonts w:ascii="Arial" w:hAnsi="Arial" w:cs="Arial"/>
          <w:bCs/>
          <w:sz w:val="22"/>
          <w:szCs w:val="22"/>
        </w:rPr>
        <w:t xml:space="preserve">, </w:t>
      </w:r>
      <w:hyperlink r:id="rId13" w:tgtFrame="_blank" w:tooltip="Zakon o spremembi in dopolnitvah Zakona o splošnem upravnem postopku" w:history="1">
        <w:r w:rsidR="00F45353" w:rsidRPr="006E642D">
          <w:rPr>
            <w:rStyle w:val="Hiperpovezava"/>
            <w:rFonts w:ascii="Arial" w:hAnsi="Arial" w:cs="Arial"/>
            <w:bCs/>
            <w:color w:val="auto"/>
            <w:sz w:val="22"/>
            <w:szCs w:val="22"/>
            <w:u w:val="none"/>
          </w:rPr>
          <w:t>65/08</w:t>
        </w:r>
      </w:hyperlink>
      <w:r w:rsidR="00F45353" w:rsidRPr="006E642D">
        <w:rPr>
          <w:rFonts w:ascii="Arial" w:hAnsi="Arial" w:cs="Arial"/>
          <w:bCs/>
          <w:sz w:val="22"/>
          <w:szCs w:val="22"/>
        </w:rPr>
        <w:t xml:space="preserve">, </w:t>
      </w:r>
      <w:hyperlink r:id="rId14" w:tgtFrame="_blank" w:tooltip="Zakon o spremembah in dopolnitvah Zakona o splošnem upravnem postopku" w:history="1">
        <w:r w:rsidR="00F45353" w:rsidRPr="006E642D">
          <w:rPr>
            <w:rStyle w:val="Hiperpovezava"/>
            <w:rFonts w:ascii="Arial" w:hAnsi="Arial" w:cs="Arial"/>
            <w:bCs/>
            <w:color w:val="auto"/>
            <w:sz w:val="22"/>
            <w:szCs w:val="22"/>
            <w:u w:val="none"/>
          </w:rPr>
          <w:t>8/10</w:t>
        </w:r>
      </w:hyperlink>
      <w:r w:rsidR="00D16B77" w:rsidRPr="006E642D">
        <w:rPr>
          <w:rFonts w:ascii="Arial" w:hAnsi="Arial" w:cs="Arial"/>
          <w:bCs/>
          <w:sz w:val="22"/>
          <w:szCs w:val="22"/>
        </w:rPr>
        <w:t xml:space="preserve">, </w:t>
      </w:r>
      <w:hyperlink r:id="rId15" w:tgtFrame="_blank" w:tooltip="Zakon o spremembah in dopolnitvi Zakona o splošnem upravnem postopku" w:history="1">
        <w:r w:rsidR="00F45353" w:rsidRPr="006E642D">
          <w:rPr>
            <w:rStyle w:val="Hiperpovezava"/>
            <w:rFonts w:ascii="Arial" w:hAnsi="Arial" w:cs="Arial"/>
            <w:bCs/>
            <w:color w:val="auto"/>
            <w:sz w:val="22"/>
            <w:szCs w:val="22"/>
            <w:u w:val="none"/>
          </w:rPr>
          <w:t>82/13</w:t>
        </w:r>
      </w:hyperlink>
      <w:r w:rsidR="00C84A69" w:rsidRPr="006E642D">
        <w:rPr>
          <w:rStyle w:val="Hiperpovezava"/>
          <w:rFonts w:ascii="Arial" w:hAnsi="Arial" w:cs="Arial"/>
          <w:bCs/>
          <w:color w:val="auto"/>
          <w:sz w:val="22"/>
          <w:szCs w:val="22"/>
          <w:u w:val="none"/>
        </w:rPr>
        <w:t>,</w:t>
      </w:r>
      <w:r w:rsidR="00117156" w:rsidRPr="006E642D">
        <w:rPr>
          <w:rFonts w:ascii="Arial" w:hAnsi="Arial" w:cs="Arial"/>
          <w:bCs/>
          <w:sz w:val="22"/>
          <w:szCs w:val="22"/>
          <w:shd w:val="clear" w:color="auto" w:fill="FFFFFF"/>
        </w:rPr>
        <w:t xml:space="preserve"> </w:t>
      </w:r>
      <w:hyperlink r:id="rId16" w:tgtFrame="_blank" w:tooltip="Zakon o interventnih ukrepih za omilitev posledic drugega vala epidemije COVID-19" w:history="1">
        <w:r w:rsidR="00C84A69" w:rsidRPr="006E642D">
          <w:rPr>
            <w:rStyle w:val="Hiperpovezava"/>
            <w:rFonts w:ascii="Arial" w:hAnsi="Arial" w:cs="Arial"/>
            <w:bCs/>
            <w:color w:val="auto"/>
            <w:sz w:val="22"/>
            <w:szCs w:val="22"/>
            <w:u w:val="none"/>
            <w:shd w:val="clear" w:color="auto" w:fill="FFFFFF"/>
          </w:rPr>
          <w:t>175/20</w:t>
        </w:r>
      </w:hyperlink>
      <w:r w:rsidR="00C84A69" w:rsidRPr="006E642D">
        <w:rPr>
          <w:rFonts w:ascii="Arial" w:hAnsi="Arial" w:cs="Arial"/>
          <w:bCs/>
          <w:sz w:val="22"/>
          <w:szCs w:val="22"/>
          <w:shd w:val="clear" w:color="auto" w:fill="FFFFFF"/>
        </w:rPr>
        <w:t> – ZIUOPDVE in </w:t>
      </w:r>
      <w:hyperlink r:id="rId17" w:tgtFrame="_blank" w:tooltip="Zakon o debirokratizaciji" w:history="1">
        <w:r w:rsidR="00C84A69" w:rsidRPr="006E642D">
          <w:rPr>
            <w:rStyle w:val="Hiperpovezava"/>
            <w:rFonts w:ascii="Arial" w:hAnsi="Arial" w:cs="Arial"/>
            <w:bCs/>
            <w:color w:val="auto"/>
            <w:sz w:val="22"/>
            <w:szCs w:val="22"/>
            <w:u w:val="none"/>
            <w:shd w:val="clear" w:color="auto" w:fill="FFFFFF"/>
          </w:rPr>
          <w:t>3/22</w:t>
        </w:r>
      </w:hyperlink>
      <w:r w:rsidR="00C84A69" w:rsidRPr="006E642D">
        <w:rPr>
          <w:rFonts w:ascii="Arial" w:hAnsi="Arial" w:cs="Arial"/>
          <w:bCs/>
          <w:sz w:val="22"/>
          <w:szCs w:val="22"/>
          <w:shd w:val="clear" w:color="auto" w:fill="FFFFFF"/>
        </w:rPr>
        <w:t xml:space="preserve"> – </w:t>
      </w:r>
      <w:proofErr w:type="spellStart"/>
      <w:r w:rsidR="00C84A69" w:rsidRPr="006E642D">
        <w:rPr>
          <w:rFonts w:ascii="Arial" w:hAnsi="Arial" w:cs="Arial"/>
          <w:bCs/>
          <w:sz w:val="22"/>
          <w:szCs w:val="22"/>
          <w:shd w:val="clear" w:color="auto" w:fill="FFFFFF"/>
        </w:rPr>
        <w:t>ZDeb</w:t>
      </w:r>
      <w:proofErr w:type="spellEnd"/>
      <w:r w:rsidR="00F45353" w:rsidRPr="006E642D">
        <w:rPr>
          <w:rFonts w:ascii="Arial" w:hAnsi="Arial" w:cs="Arial"/>
          <w:bCs/>
          <w:sz w:val="22"/>
          <w:szCs w:val="22"/>
        </w:rPr>
        <w:t xml:space="preserve">; </w:t>
      </w:r>
      <w:r w:rsidR="00F45353" w:rsidRPr="006E642D">
        <w:rPr>
          <w:rFonts w:ascii="Arial" w:hAnsi="Arial" w:cs="Arial"/>
          <w:sz w:val="22"/>
          <w:szCs w:val="22"/>
        </w:rPr>
        <w:t>v nadaljevanju: ZUP</w:t>
      </w:r>
      <w:r w:rsidR="00F45353" w:rsidRPr="006E642D">
        <w:rPr>
          <w:rFonts w:ascii="Arial" w:hAnsi="Arial" w:cs="Arial"/>
          <w:bCs/>
          <w:sz w:val="22"/>
          <w:szCs w:val="22"/>
        </w:rPr>
        <w:t>)</w:t>
      </w:r>
      <w:r w:rsidR="00EA41D1" w:rsidRPr="006E642D">
        <w:rPr>
          <w:rFonts w:ascii="Arial" w:hAnsi="Arial" w:cs="Arial"/>
          <w:bCs/>
          <w:sz w:val="22"/>
          <w:szCs w:val="22"/>
        </w:rPr>
        <w:t xml:space="preserve"> v</w:t>
      </w:r>
      <w:r w:rsidRPr="006E642D">
        <w:rPr>
          <w:rFonts w:ascii="Arial" w:hAnsi="Arial" w:cs="Arial"/>
          <w:sz w:val="22"/>
          <w:szCs w:val="22"/>
        </w:rPr>
        <w:t xml:space="preserve"> </w:t>
      </w:r>
      <w:r w:rsidR="00770DFC" w:rsidRPr="006E642D">
        <w:rPr>
          <w:rFonts w:ascii="Arial" w:hAnsi="Arial" w:cs="Arial"/>
          <w:sz w:val="22"/>
          <w:szCs w:val="22"/>
        </w:rPr>
        <w:t xml:space="preserve">postopku </w:t>
      </w:r>
      <w:r w:rsidR="00BD1185" w:rsidRPr="006E642D">
        <w:rPr>
          <w:rFonts w:ascii="Arial" w:hAnsi="Arial" w:cs="Arial"/>
          <w:sz w:val="22"/>
          <w:szCs w:val="22"/>
        </w:rPr>
        <w:t>ugotavljanja</w:t>
      </w:r>
      <w:r w:rsidR="00313CE6" w:rsidRPr="006E642D">
        <w:rPr>
          <w:rFonts w:ascii="Arial" w:hAnsi="Arial" w:cs="Arial"/>
          <w:sz w:val="22"/>
          <w:szCs w:val="22"/>
        </w:rPr>
        <w:t xml:space="preserve"> diskriminacije</w:t>
      </w:r>
      <w:r w:rsidR="00770DFC" w:rsidRPr="006E642D">
        <w:rPr>
          <w:rFonts w:ascii="Arial" w:hAnsi="Arial" w:cs="Arial"/>
          <w:sz w:val="22"/>
          <w:szCs w:val="22"/>
        </w:rPr>
        <w:t>,</w:t>
      </w:r>
      <w:r w:rsidR="002E552D" w:rsidRPr="006E642D">
        <w:rPr>
          <w:rFonts w:ascii="Arial" w:hAnsi="Arial" w:cs="Arial"/>
          <w:sz w:val="22"/>
          <w:szCs w:val="22"/>
        </w:rPr>
        <w:t xml:space="preserve"> </w:t>
      </w:r>
      <w:r w:rsidR="0036035C" w:rsidRPr="006E642D">
        <w:rPr>
          <w:rFonts w:ascii="Arial" w:hAnsi="Arial" w:cs="Arial"/>
          <w:sz w:val="22"/>
          <w:szCs w:val="22"/>
        </w:rPr>
        <w:t>začet</w:t>
      </w:r>
      <w:r w:rsidR="00770DFC" w:rsidRPr="006E642D">
        <w:rPr>
          <w:rFonts w:ascii="Arial" w:hAnsi="Arial" w:cs="Arial"/>
          <w:sz w:val="22"/>
          <w:szCs w:val="22"/>
        </w:rPr>
        <w:t>em</w:t>
      </w:r>
      <w:r w:rsidR="0036035C" w:rsidRPr="006E642D">
        <w:rPr>
          <w:rFonts w:ascii="Arial" w:hAnsi="Arial" w:cs="Arial"/>
          <w:sz w:val="22"/>
          <w:szCs w:val="22"/>
        </w:rPr>
        <w:t xml:space="preserve"> po uradni dolžnosti</w:t>
      </w:r>
      <w:r w:rsidR="00770DFC" w:rsidRPr="006E642D">
        <w:rPr>
          <w:rFonts w:ascii="Arial" w:hAnsi="Arial" w:cs="Arial"/>
          <w:sz w:val="22"/>
          <w:szCs w:val="22"/>
        </w:rPr>
        <w:t>,</w:t>
      </w:r>
      <w:r w:rsidR="0036035C" w:rsidRPr="006E642D">
        <w:rPr>
          <w:rFonts w:ascii="Arial" w:hAnsi="Arial" w:cs="Arial"/>
          <w:sz w:val="22"/>
          <w:szCs w:val="22"/>
        </w:rPr>
        <w:t xml:space="preserve"> </w:t>
      </w:r>
      <w:r w:rsidR="004D168E" w:rsidRPr="006E642D">
        <w:rPr>
          <w:rFonts w:ascii="Arial" w:hAnsi="Arial" w:cs="Arial"/>
          <w:sz w:val="22"/>
          <w:szCs w:val="22"/>
        </w:rPr>
        <w:t>zoper</w:t>
      </w:r>
      <w:r w:rsidR="00EA41D1" w:rsidRPr="006E642D">
        <w:rPr>
          <w:rFonts w:ascii="Arial" w:hAnsi="Arial" w:cs="Arial"/>
          <w:sz w:val="22"/>
          <w:szCs w:val="22"/>
        </w:rPr>
        <w:t xml:space="preserve"> </w:t>
      </w:r>
      <w:r w:rsidR="0044330D">
        <w:rPr>
          <w:rFonts w:ascii="Arial" w:hAnsi="Arial" w:cs="Arial"/>
          <w:sz w:val="22"/>
          <w:szCs w:val="22"/>
        </w:rPr>
        <w:t xml:space="preserve">konkretno </w:t>
      </w:r>
      <w:r w:rsidR="00AC6893" w:rsidRPr="006E642D">
        <w:rPr>
          <w:rFonts w:ascii="Arial" w:hAnsi="Arial" w:cs="Arial"/>
          <w:sz w:val="22"/>
          <w:szCs w:val="22"/>
        </w:rPr>
        <w:t>podjetje</w:t>
      </w:r>
      <w:r w:rsidR="008C1159">
        <w:rPr>
          <w:rFonts w:ascii="Arial" w:hAnsi="Arial" w:cs="Arial"/>
          <w:sz w:val="22"/>
          <w:szCs w:val="22"/>
        </w:rPr>
        <w:t xml:space="preserve"> </w:t>
      </w:r>
      <w:r w:rsidR="00F45353" w:rsidRPr="006E642D">
        <w:rPr>
          <w:rFonts w:ascii="Arial" w:hAnsi="Arial" w:cs="Arial"/>
          <w:sz w:val="22"/>
          <w:szCs w:val="22"/>
        </w:rPr>
        <w:t>izdaja</w:t>
      </w:r>
      <w:r w:rsidR="00192800" w:rsidRPr="006E642D">
        <w:rPr>
          <w:rFonts w:ascii="Arial" w:hAnsi="Arial" w:cs="Arial"/>
          <w:sz w:val="22"/>
          <w:szCs w:val="22"/>
        </w:rPr>
        <w:t xml:space="preserve"> </w:t>
      </w:r>
      <w:r w:rsidR="00F45353" w:rsidRPr="006E642D">
        <w:rPr>
          <w:rFonts w:ascii="Arial" w:hAnsi="Arial" w:cs="Arial"/>
          <w:sz w:val="22"/>
          <w:szCs w:val="22"/>
        </w:rPr>
        <w:t>naslednj</w:t>
      </w:r>
      <w:r w:rsidR="000341D0" w:rsidRPr="006E642D">
        <w:rPr>
          <w:rFonts w:ascii="Arial" w:hAnsi="Arial" w:cs="Arial"/>
          <w:sz w:val="22"/>
          <w:szCs w:val="22"/>
        </w:rPr>
        <w:t>o</w:t>
      </w:r>
    </w:p>
    <w:p w14:paraId="26B3B6FB" w14:textId="675461B9" w:rsidR="00053D3B" w:rsidRDefault="00B17F3B" w:rsidP="002B2434">
      <w:pPr>
        <w:pStyle w:val="bodytext"/>
        <w:shd w:val="clear" w:color="auto" w:fill="FFFFFF"/>
        <w:spacing w:before="0" w:beforeAutospacing="0" w:after="0" w:afterAutospacing="0"/>
        <w:jc w:val="both"/>
        <w:rPr>
          <w:rFonts w:ascii="Arial" w:hAnsi="Arial" w:cs="Arial"/>
          <w:sz w:val="22"/>
          <w:szCs w:val="22"/>
        </w:rPr>
      </w:pPr>
      <w:r w:rsidRPr="003E29FD">
        <w:rPr>
          <w:rFonts w:ascii="Arial" w:hAnsi="Arial" w:cs="Arial"/>
          <w:sz w:val="22"/>
          <w:szCs w:val="22"/>
        </w:rPr>
        <w:t> </w:t>
      </w:r>
    </w:p>
    <w:p w14:paraId="23273771" w14:textId="77777777" w:rsidR="00873BFE" w:rsidRPr="002B2434" w:rsidRDefault="00873BFE" w:rsidP="002B2434">
      <w:pPr>
        <w:pStyle w:val="bodytext"/>
        <w:shd w:val="clear" w:color="auto" w:fill="FFFFFF"/>
        <w:spacing w:before="0" w:beforeAutospacing="0" w:after="0" w:afterAutospacing="0"/>
        <w:jc w:val="both"/>
        <w:rPr>
          <w:rFonts w:ascii="Arial" w:hAnsi="Arial" w:cs="Arial"/>
          <w:sz w:val="22"/>
          <w:szCs w:val="22"/>
        </w:rPr>
      </w:pPr>
    </w:p>
    <w:p w14:paraId="1948D96A" w14:textId="332EF5EE" w:rsidR="004D168E" w:rsidRDefault="000341D0" w:rsidP="004D168E">
      <w:pPr>
        <w:pStyle w:val="ZADEVA"/>
        <w:tabs>
          <w:tab w:val="clear" w:pos="1701"/>
          <w:tab w:val="left" w:pos="0"/>
        </w:tabs>
        <w:spacing w:after="0" w:line="240" w:lineRule="auto"/>
        <w:ind w:left="0" w:firstLine="0"/>
        <w:jc w:val="center"/>
        <w:rPr>
          <w:rFonts w:ascii="Arial" w:hAnsi="Arial" w:cs="Arial"/>
          <w:lang w:val="sl-SI"/>
        </w:rPr>
      </w:pPr>
      <w:r w:rsidRPr="00D174A9">
        <w:rPr>
          <w:rFonts w:ascii="Arial" w:hAnsi="Arial" w:cs="Arial"/>
          <w:lang w:val="sl-SI"/>
        </w:rPr>
        <w:t>ODLOČBO</w:t>
      </w:r>
    </w:p>
    <w:p w14:paraId="19A4B0F2" w14:textId="09852141" w:rsidR="00F818B0" w:rsidRDefault="00F818B0" w:rsidP="003E29FD">
      <w:pPr>
        <w:pStyle w:val="ZADEVA"/>
        <w:tabs>
          <w:tab w:val="clear" w:pos="1701"/>
          <w:tab w:val="left" w:pos="0"/>
        </w:tabs>
        <w:spacing w:after="0" w:line="240" w:lineRule="auto"/>
        <w:ind w:left="0" w:firstLine="0"/>
        <w:jc w:val="both"/>
        <w:rPr>
          <w:rFonts w:ascii="Arial" w:hAnsi="Arial" w:cs="Arial"/>
          <w:b w:val="0"/>
          <w:lang w:val="sl-SI"/>
        </w:rPr>
      </w:pPr>
    </w:p>
    <w:p w14:paraId="535978E1" w14:textId="77777777" w:rsidR="00C4312E" w:rsidRPr="00486F14" w:rsidRDefault="00C4312E" w:rsidP="003E29FD">
      <w:pPr>
        <w:pStyle w:val="ZADEVA"/>
        <w:tabs>
          <w:tab w:val="clear" w:pos="1701"/>
          <w:tab w:val="left" w:pos="0"/>
        </w:tabs>
        <w:spacing w:after="0" w:line="240" w:lineRule="auto"/>
        <w:ind w:left="0" w:firstLine="0"/>
        <w:jc w:val="both"/>
        <w:rPr>
          <w:rFonts w:ascii="Arial" w:hAnsi="Arial" w:cs="Arial"/>
          <w:b w:val="0"/>
          <w:lang w:val="sl-SI"/>
        </w:rPr>
      </w:pPr>
    </w:p>
    <w:p w14:paraId="149C81F2" w14:textId="159A03F1" w:rsidR="00B17F3B" w:rsidRPr="003E6948" w:rsidRDefault="000341D0" w:rsidP="00DA3BA9">
      <w:pPr>
        <w:pStyle w:val="Odstavekseznama"/>
        <w:numPr>
          <w:ilvl w:val="0"/>
          <w:numId w:val="8"/>
        </w:numPr>
        <w:spacing w:line="240" w:lineRule="auto"/>
        <w:jc w:val="both"/>
        <w:rPr>
          <w:rFonts w:cs="Arial"/>
          <w:sz w:val="22"/>
          <w:szCs w:val="22"/>
          <w:lang w:val="sl-SI"/>
        </w:rPr>
      </w:pPr>
      <w:r w:rsidRPr="003E6948">
        <w:rPr>
          <w:rFonts w:cs="Arial"/>
          <w:sz w:val="22"/>
          <w:szCs w:val="22"/>
          <w:lang w:val="sl-SI"/>
        </w:rPr>
        <w:t>Podjetje</w:t>
      </w:r>
      <w:r w:rsidR="00AF778C" w:rsidRPr="003E6948">
        <w:rPr>
          <w:rFonts w:cs="Arial"/>
          <w:sz w:val="22"/>
          <w:szCs w:val="22"/>
          <w:lang w:val="sl-SI"/>
        </w:rPr>
        <w:t xml:space="preserve"> </w:t>
      </w:r>
      <w:r w:rsidR="007727CF" w:rsidRPr="003E6948">
        <w:rPr>
          <w:rFonts w:cs="Arial"/>
          <w:b/>
          <w:bCs/>
          <w:sz w:val="22"/>
          <w:szCs w:val="22"/>
          <w:lang w:val="sl-SI"/>
        </w:rPr>
        <w:t>je</w:t>
      </w:r>
      <w:r w:rsidR="00AF778C" w:rsidRPr="003E6948">
        <w:rPr>
          <w:rFonts w:cs="Arial"/>
          <w:b/>
          <w:bCs/>
          <w:sz w:val="22"/>
          <w:szCs w:val="22"/>
          <w:lang w:val="sl-SI"/>
        </w:rPr>
        <w:t xml:space="preserve"> </w:t>
      </w:r>
      <w:r w:rsidR="007727CF" w:rsidRPr="003E6948">
        <w:rPr>
          <w:rFonts w:cs="Arial"/>
          <w:b/>
          <w:bCs/>
          <w:sz w:val="22"/>
          <w:szCs w:val="22"/>
          <w:lang w:val="sl-SI"/>
        </w:rPr>
        <w:t xml:space="preserve">kršilo </w:t>
      </w:r>
      <w:r w:rsidR="007727CF" w:rsidRPr="003E6948">
        <w:rPr>
          <w:rFonts w:cs="Arial"/>
          <w:sz w:val="22"/>
          <w:szCs w:val="22"/>
          <w:lang w:val="sl-SI"/>
        </w:rPr>
        <w:t>prepoved diskriminacije</w:t>
      </w:r>
      <w:r w:rsidR="007727CF" w:rsidRPr="003E6948">
        <w:rPr>
          <w:rFonts w:cs="Arial"/>
          <w:b/>
          <w:bCs/>
          <w:sz w:val="22"/>
          <w:szCs w:val="22"/>
          <w:lang w:val="sl-SI"/>
        </w:rPr>
        <w:t xml:space="preserve"> </w:t>
      </w:r>
      <w:r w:rsidR="007727CF" w:rsidRPr="003E6948">
        <w:rPr>
          <w:rFonts w:eastAsiaTheme="minorHAnsi" w:cs="Arial"/>
          <w:sz w:val="22"/>
          <w:szCs w:val="22"/>
          <w:lang w:val="sl-SI"/>
        </w:rPr>
        <w:t xml:space="preserve">iz 4. člena </w:t>
      </w:r>
      <w:proofErr w:type="spellStart"/>
      <w:r w:rsidR="007727CF" w:rsidRPr="003E6948">
        <w:rPr>
          <w:rFonts w:eastAsiaTheme="minorHAnsi" w:cs="Arial"/>
          <w:sz w:val="22"/>
          <w:szCs w:val="22"/>
          <w:lang w:val="sl-SI"/>
        </w:rPr>
        <w:t>ZVarD</w:t>
      </w:r>
      <w:proofErr w:type="spellEnd"/>
      <w:r w:rsidR="007727CF" w:rsidRPr="003E6948">
        <w:rPr>
          <w:rFonts w:eastAsiaTheme="minorHAnsi" w:cs="Arial"/>
          <w:sz w:val="22"/>
          <w:szCs w:val="22"/>
          <w:lang w:val="sl-SI"/>
        </w:rPr>
        <w:t xml:space="preserve"> v povezavi s prvim odstavkom 6. člena </w:t>
      </w:r>
      <w:proofErr w:type="spellStart"/>
      <w:r w:rsidR="007727CF" w:rsidRPr="003E6948">
        <w:rPr>
          <w:rFonts w:eastAsiaTheme="minorHAnsi" w:cs="Arial"/>
          <w:sz w:val="22"/>
          <w:szCs w:val="22"/>
          <w:lang w:val="sl-SI"/>
        </w:rPr>
        <w:t>ZVarD</w:t>
      </w:r>
      <w:proofErr w:type="spellEnd"/>
      <w:r w:rsidR="007727CF" w:rsidRPr="003E6948">
        <w:rPr>
          <w:rFonts w:eastAsiaTheme="minorHAnsi" w:cs="Arial"/>
          <w:sz w:val="22"/>
          <w:szCs w:val="22"/>
          <w:lang w:val="sl-SI"/>
        </w:rPr>
        <w:t xml:space="preserve"> in tretj</w:t>
      </w:r>
      <w:r w:rsidR="003E6948">
        <w:rPr>
          <w:rFonts w:eastAsiaTheme="minorHAnsi" w:cs="Arial"/>
          <w:sz w:val="22"/>
          <w:szCs w:val="22"/>
          <w:lang w:val="sl-SI"/>
        </w:rPr>
        <w:t>im</w:t>
      </w:r>
      <w:r w:rsidR="007727CF" w:rsidRPr="003E6948">
        <w:rPr>
          <w:rFonts w:eastAsiaTheme="minorHAnsi" w:cs="Arial"/>
          <w:sz w:val="22"/>
          <w:szCs w:val="22"/>
          <w:lang w:val="sl-SI"/>
        </w:rPr>
        <w:t xml:space="preserve"> odstavk</w:t>
      </w:r>
      <w:r w:rsidR="003E6948">
        <w:rPr>
          <w:rFonts w:eastAsiaTheme="minorHAnsi" w:cs="Arial"/>
          <w:sz w:val="22"/>
          <w:szCs w:val="22"/>
          <w:lang w:val="sl-SI"/>
        </w:rPr>
        <w:t>om</w:t>
      </w:r>
      <w:r w:rsidR="007727CF" w:rsidRPr="003E6948">
        <w:rPr>
          <w:rFonts w:eastAsiaTheme="minorHAnsi" w:cs="Arial"/>
          <w:sz w:val="22"/>
          <w:szCs w:val="22"/>
          <w:lang w:val="sl-SI"/>
        </w:rPr>
        <w:t xml:space="preserve"> 6. člena ZDR-1</w:t>
      </w:r>
      <w:r w:rsidR="006E642D">
        <w:rPr>
          <w:rFonts w:eastAsiaTheme="minorHAnsi" w:cs="Arial"/>
          <w:sz w:val="22"/>
          <w:szCs w:val="22"/>
          <w:lang w:val="sl-SI"/>
        </w:rPr>
        <w:t xml:space="preserve"> s tem</w:t>
      </w:r>
      <w:r w:rsidR="007727CF" w:rsidRPr="003E6948">
        <w:rPr>
          <w:rFonts w:eastAsiaTheme="minorHAnsi" w:cs="Arial"/>
          <w:sz w:val="22"/>
          <w:szCs w:val="22"/>
          <w:lang w:val="sl-SI"/>
        </w:rPr>
        <w:t xml:space="preserve">, ko </w:t>
      </w:r>
      <w:r w:rsidR="007727CF" w:rsidRPr="003E6948">
        <w:rPr>
          <w:rFonts w:cs="Arial"/>
          <w:sz w:val="22"/>
          <w:szCs w:val="22"/>
          <w:lang w:val="sl-SI"/>
        </w:rPr>
        <w:t>delavcem, ki so bili bolniško odsotni zaradi osebnih okoliščin zdravstvenega stanja, invalidnosti</w:t>
      </w:r>
      <w:r w:rsidR="006E642D">
        <w:rPr>
          <w:rFonts w:cs="Arial"/>
          <w:sz w:val="22"/>
          <w:szCs w:val="22"/>
          <w:lang w:val="sl-SI"/>
        </w:rPr>
        <w:t>,</w:t>
      </w:r>
      <w:r w:rsidR="003E6948" w:rsidRPr="003E6948">
        <w:rPr>
          <w:rFonts w:cs="Arial"/>
          <w:sz w:val="22"/>
          <w:szCs w:val="22"/>
          <w:lang w:val="sl-SI"/>
        </w:rPr>
        <w:t xml:space="preserve"> </w:t>
      </w:r>
      <w:r w:rsidR="007727CF" w:rsidRPr="003E6948">
        <w:rPr>
          <w:rFonts w:cs="Arial"/>
          <w:sz w:val="22"/>
          <w:szCs w:val="22"/>
          <w:lang w:val="sl-SI"/>
        </w:rPr>
        <w:t xml:space="preserve">starševstva </w:t>
      </w:r>
      <w:r w:rsidR="00AC39AF" w:rsidRPr="003E6948">
        <w:rPr>
          <w:rFonts w:cs="Arial"/>
          <w:sz w:val="22"/>
          <w:szCs w:val="22"/>
          <w:lang w:val="sl-SI"/>
        </w:rPr>
        <w:t xml:space="preserve">ali </w:t>
      </w:r>
      <w:r w:rsidR="00AC39AF">
        <w:rPr>
          <w:rFonts w:cs="Arial"/>
          <w:sz w:val="22"/>
          <w:szCs w:val="22"/>
          <w:lang w:val="sl-SI"/>
        </w:rPr>
        <w:t xml:space="preserve">(drugega) </w:t>
      </w:r>
      <w:r w:rsidR="00231243" w:rsidRPr="003E6948">
        <w:rPr>
          <w:rFonts w:cs="Arial"/>
          <w:sz w:val="22"/>
          <w:szCs w:val="22"/>
          <w:lang w:val="sl-SI"/>
        </w:rPr>
        <w:t>družinskega stanja</w:t>
      </w:r>
      <w:r w:rsidR="00C86919">
        <w:rPr>
          <w:rFonts w:cs="Arial"/>
          <w:sz w:val="22"/>
          <w:szCs w:val="22"/>
          <w:lang w:val="sl-SI"/>
        </w:rPr>
        <w:t>,</w:t>
      </w:r>
      <w:r w:rsidR="00AC39AF">
        <w:rPr>
          <w:rFonts w:cs="Arial"/>
          <w:sz w:val="22"/>
          <w:szCs w:val="22"/>
          <w:lang w:val="sl-SI"/>
        </w:rPr>
        <w:t xml:space="preserve"> </w:t>
      </w:r>
      <w:r w:rsidR="003E6948" w:rsidRPr="003E6948">
        <w:rPr>
          <w:rFonts w:cs="Arial"/>
          <w:sz w:val="22"/>
          <w:szCs w:val="22"/>
          <w:lang w:val="sl-SI"/>
        </w:rPr>
        <w:t xml:space="preserve">ni </w:t>
      </w:r>
      <w:r w:rsidR="00C86919">
        <w:rPr>
          <w:rFonts w:cs="Arial"/>
          <w:sz w:val="22"/>
          <w:szCs w:val="22"/>
          <w:lang w:val="sl-SI"/>
        </w:rPr>
        <w:t xml:space="preserve">izplačalo </w:t>
      </w:r>
      <w:r w:rsidR="003E6948" w:rsidRPr="003E6948">
        <w:rPr>
          <w:rFonts w:cs="Arial"/>
          <w:sz w:val="22"/>
          <w:szCs w:val="22"/>
          <w:lang w:val="sl-SI"/>
        </w:rPr>
        <w:t>dela poslovne uspešnosti</w:t>
      </w:r>
      <w:r w:rsidR="00C86919">
        <w:rPr>
          <w:rFonts w:cs="Arial"/>
          <w:sz w:val="22"/>
          <w:szCs w:val="22"/>
          <w:lang w:val="sl-SI"/>
        </w:rPr>
        <w:t xml:space="preserve"> za obdobje od 1. 12. 2023 do 30. 11. 2024, imenovane »</w:t>
      </w:r>
      <w:r w:rsidR="00865115">
        <w:rPr>
          <w:rFonts w:cs="Arial"/>
          <w:sz w:val="22"/>
          <w:szCs w:val="22"/>
          <w:lang w:val="sl-SI"/>
        </w:rPr>
        <w:t>N</w:t>
      </w:r>
      <w:r w:rsidR="00C86919">
        <w:rPr>
          <w:rFonts w:cs="Arial"/>
          <w:sz w:val="22"/>
          <w:szCs w:val="22"/>
          <w:lang w:val="sl-SI"/>
        </w:rPr>
        <w:t>agrada za prisotnost«</w:t>
      </w:r>
      <w:r w:rsidR="003E6948" w:rsidRPr="003E6948">
        <w:rPr>
          <w:rFonts w:cs="Arial"/>
          <w:sz w:val="22"/>
          <w:szCs w:val="22"/>
          <w:lang w:val="sl-SI"/>
        </w:rPr>
        <w:t>.</w:t>
      </w:r>
    </w:p>
    <w:p w14:paraId="5EC6D4AF" w14:textId="77777777" w:rsidR="003E6948" w:rsidRPr="003E6948" w:rsidRDefault="003E6948" w:rsidP="003E6948">
      <w:pPr>
        <w:pStyle w:val="Odstavekseznama"/>
        <w:spacing w:line="240" w:lineRule="auto"/>
        <w:jc w:val="both"/>
        <w:rPr>
          <w:rFonts w:cs="Arial"/>
          <w:sz w:val="22"/>
          <w:szCs w:val="22"/>
          <w:lang w:val="sl-SI"/>
        </w:rPr>
      </w:pPr>
    </w:p>
    <w:p w14:paraId="7EE8EAA5" w14:textId="06F21BA5" w:rsidR="00BD1185" w:rsidRPr="00705C82" w:rsidRDefault="00B17F3B" w:rsidP="003E29FD">
      <w:pPr>
        <w:pStyle w:val="Odstavekseznama"/>
        <w:numPr>
          <w:ilvl w:val="0"/>
          <w:numId w:val="8"/>
        </w:numPr>
        <w:spacing w:line="240" w:lineRule="auto"/>
        <w:jc w:val="both"/>
        <w:rPr>
          <w:rFonts w:cs="Arial"/>
          <w:sz w:val="22"/>
          <w:szCs w:val="22"/>
          <w:lang w:val="sl-SI"/>
        </w:rPr>
      </w:pPr>
      <w:r w:rsidRPr="00705C82">
        <w:rPr>
          <w:rFonts w:cs="Arial"/>
          <w:sz w:val="22"/>
          <w:szCs w:val="22"/>
          <w:lang w:val="sl-SI"/>
        </w:rPr>
        <w:t>Stroški v tem postopku niso nastali.</w:t>
      </w:r>
    </w:p>
    <w:p w14:paraId="3E98723C" w14:textId="3D792DDB" w:rsidR="00B17F3B" w:rsidRPr="003E29FD" w:rsidRDefault="00B17F3B" w:rsidP="003E29FD">
      <w:pPr>
        <w:pStyle w:val="Odstavekseznama"/>
        <w:spacing w:line="240" w:lineRule="auto"/>
        <w:rPr>
          <w:rFonts w:cs="Arial"/>
          <w:sz w:val="22"/>
          <w:szCs w:val="22"/>
          <w:lang w:val="sl-SI"/>
        </w:rPr>
      </w:pPr>
    </w:p>
    <w:p w14:paraId="79634F0B" w14:textId="04FB64B3" w:rsidR="00B17F3B" w:rsidRDefault="00B17F3B" w:rsidP="003E29FD">
      <w:pPr>
        <w:spacing w:line="240" w:lineRule="auto"/>
        <w:rPr>
          <w:rFonts w:cs="Arial"/>
          <w:sz w:val="22"/>
          <w:szCs w:val="22"/>
          <w:lang w:val="sl-SI"/>
        </w:rPr>
      </w:pPr>
    </w:p>
    <w:p w14:paraId="71DC64BC" w14:textId="2A7F2768" w:rsidR="00B17F3B" w:rsidRDefault="00B17F3B" w:rsidP="003E29FD">
      <w:pPr>
        <w:spacing w:line="240" w:lineRule="auto"/>
        <w:jc w:val="center"/>
        <w:rPr>
          <w:rFonts w:cs="Arial"/>
          <w:sz w:val="22"/>
          <w:szCs w:val="22"/>
          <w:lang w:val="sl-SI"/>
        </w:rPr>
      </w:pPr>
      <w:r w:rsidRPr="003E29FD">
        <w:rPr>
          <w:rFonts w:cs="Arial"/>
          <w:sz w:val="22"/>
          <w:szCs w:val="22"/>
          <w:lang w:val="sl-SI"/>
        </w:rPr>
        <w:t>OBRAZLOŽITEV</w:t>
      </w:r>
    </w:p>
    <w:p w14:paraId="6B178830" w14:textId="77777777" w:rsidR="00C4312E" w:rsidRDefault="00C4312E" w:rsidP="003E29FD">
      <w:pPr>
        <w:spacing w:line="240" w:lineRule="auto"/>
        <w:jc w:val="center"/>
        <w:rPr>
          <w:rFonts w:cs="Arial"/>
          <w:sz w:val="22"/>
          <w:szCs w:val="22"/>
          <w:lang w:val="sl-SI"/>
        </w:rPr>
      </w:pPr>
    </w:p>
    <w:p w14:paraId="7607B399" w14:textId="77777777" w:rsidR="00005883" w:rsidRPr="003E29FD" w:rsidRDefault="00005883" w:rsidP="003E29FD">
      <w:pPr>
        <w:spacing w:line="240" w:lineRule="auto"/>
        <w:jc w:val="center"/>
        <w:rPr>
          <w:rFonts w:cs="Arial"/>
          <w:sz w:val="22"/>
          <w:szCs w:val="22"/>
          <w:lang w:val="sl-SI"/>
        </w:rPr>
      </w:pPr>
    </w:p>
    <w:p w14:paraId="2BB879B9" w14:textId="7CE4C70C" w:rsidR="00905647" w:rsidRPr="00905647" w:rsidRDefault="00873BFE" w:rsidP="00905647">
      <w:pPr>
        <w:spacing w:line="240" w:lineRule="auto"/>
        <w:jc w:val="both"/>
        <w:rPr>
          <w:rFonts w:cs="Arial"/>
          <w:sz w:val="22"/>
          <w:szCs w:val="22"/>
          <w:shd w:val="clear" w:color="auto" w:fill="FFFFFF"/>
          <w:lang w:val="sl-SI"/>
        </w:rPr>
      </w:pPr>
      <w:r w:rsidRPr="00905647">
        <w:rPr>
          <w:rFonts w:cs="Arial"/>
          <w:sz w:val="22"/>
          <w:szCs w:val="22"/>
          <w:lang w:val="sl-SI"/>
        </w:rPr>
        <w:t xml:space="preserve">Zagovornik načela enakosti (v nadaljevanju: Zagovornik) </w:t>
      </w:r>
      <w:r w:rsidR="00905647" w:rsidRPr="00905647">
        <w:rPr>
          <w:rFonts w:cs="Arial"/>
          <w:sz w:val="22"/>
          <w:szCs w:val="22"/>
          <w:shd w:val="clear" w:color="auto" w:fill="FFFFFF"/>
          <w:lang w:val="sl-SI"/>
        </w:rPr>
        <w:t xml:space="preserve">je dne 11. 4 2025 prejel anonimen predlog za obravnavo diskriminacije (v nadaljevanju: predlog) </w:t>
      </w:r>
      <w:r w:rsidR="00DF7830">
        <w:rPr>
          <w:rFonts w:cs="Arial"/>
          <w:sz w:val="22"/>
          <w:szCs w:val="22"/>
          <w:shd w:val="clear" w:color="auto" w:fill="FFFFFF"/>
          <w:lang w:val="sl-SI"/>
        </w:rPr>
        <w:t>zoper</w:t>
      </w:r>
      <w:r w:rsidR="00905647" w:rsidRPr="00905647">
        <w:rPr>
          <w:rFonts w:cs="Arial"/>
          <w:sz w:val="22"/>
          <w:szCs w:val="22"/>
          <w:shd w:val="clear" w:color="auto" w:fill="FFFFFF"/>
          <w:lang w:val="sl-SI"/>
        </w:rPr>
        <w:t xml:space="preserve"> </w:t>
      </w:r>
      <w:r w:rsidR="0044330D">
        <w:rPr>
          <w:rFonts w:cs="Arial"/>
          <w:sz w:val="22"/>
          <w:szCs w:val="22"/>
          <w:shd w:val="clear" w:color="auto" w:fill="FFFFFF"/>
          <w:lang w:val="sl-SI"/>
        </w:rPr>
        <w:t xml:space="preserve">konkretno </w:t>
      </w:r>
      <w:r w:rsidR="00905647" w:rsidRPr="00905647">
        <w:rPr>
          <w:rFonts w:cs="Arial"/>
          <w:sz w:val="22"/>
          <w:szCs w:val="22"/>
          <w:shd w:val="clear" w:color="auto" w:fill="FFFFFF"/>
          <w:lang w:val="sl-SI"/>
        </w:rPr>
        <w:t>podjetje (v nadaljevanju: delodajalec</w:t>
      </w:r>
      <w:r w:rsidR="00FF0650">
        <w:rPr>
          <w:rFonts w:cs="Arial"/>
          <w:sz w:val="22"/>
          <w:szCs w:val="22"/>
          <w:shd w:val="clear" w:color="auto" w:fill="FFFFFF"/>
          <w:lang w:val="sl-SI"/>
        </w:rPr>
        <w:t>, tudi: podjetje</w:t>
      </w:r>
      <w:r w:rsidR="00905647" w:rsidRPr="00905647">
        <w:rPr>
          <w:rFonts w:cs="Arial"/>
          <w:sz w:val="22"/>
          <w:szCs w:val="22"/>
          <w:shd w:val="clear" w:color="auto" w:fill="FFFFFF"/>
          <w:lang w:val="sl-SI"/>
        </w:rPr>
        <w:t xml:space="preserve">). </w:t>
      </w:r>
      <w:r w:rsidR="00FF0650">
        <w:rPr>
          <w:rFonts w:cs="Arial"/>
          <w:sz w:val="22"/>
          <w:szCs w:val="22"/>
          <w:shd w:val="clear" w:color="auto" w:fill="FFFFFF"/>
          <w:lang w:val="sl-SI"/>
        </w:rPr>
        <w:t xml:space="preserve">V njem je </w:t>
      </w:r>
      <w:r w:rsidR="00905647" w:rsidRPr="00905647">
        <w:rPr>
          <w:rFonts w:cs="Arial"/>
          <w:sz w:val="22"/>
          <w:szCs w:val="22"/>
          <w:shd w:val="clear" w:color="auto" w:fill="FFFFFF"/>
          <w:lang w:val="sl-SI"/>
        </w:rPr>
        <w:t>predlagatelj navedel, da je bilo delavcem</w:t>
      </w:r>
      <w:r w:rsidR="00905647" w:rsidRPr="00905647">
        <w:rPr>
          <w:rFonts w:cs="Arial"/>
          <w:sz w:val="22"/>
          <w:szCs w:val="22"/>
          <w:shd w:val="clear" w:color="auto" w:fill="FFFFFF"/>
          <w:vertAlign w:val="superscript"/>
          <w:lang w:val="sl-SI"/>
        </w:rPr>
        <w:footnoteReference w:id="1"/>
      </w:r>
      <w:r w:rsidR="00905647" w:rsidRPr="00905647">
        <w:rPr>
          <w:rFonts w:cs="Arial"/>
          <w:sz w:val="22"/>
          <w:szCs w:val="22"/>
          <w:shd w:val="clear" w:color="auto" w:fill="FFFFFF"/>
          <w:lang w:val="sl-SI"/>
        </w:rPr>
        <w:t xml:space="preserve"> nakazano izplačilo poslovne uspešnosti glede na prisotnost (na delu), in sicer glede na mesece brez bolniških odsotnosti. Obračunskih listov naj ne bi prejeli, na bančni račun pa je bilo izplačilo </w:t>
      </w:r>
      <w:r w:rsidR="00DF7830">
        <w:rPr>
          <w:rFonts w:cs="Arial"/>
          <w:sz w:val="22"/>
          <w:szCs w:val="22"/>
          <w:shd w:val="clear" w:color="auto" w:fill="FFFFFF"/>
          <w:lang w:val="sl-SI"/>
        </w:rPr>
        <w:t>iz</w:t>
      </w:r>
      <w:r w:rsidR="00905647" w:rsidRPr="00905647">
        <w:rPr>
          <w:rFonts w:cs="Arial"/>
          <w:sz w:val="22"/>
          <w:szCs w:val="22"/>
          <w:shd w:val="clear" w:color="auto" w:fill="FFFFFF"/>
          <w:lang w:val="sl-SI"/>
        </w:rPr>
        <w:t>vedeno kot »Poslovna uspešnost 2024«.</w:t>
      </w:r>
    </w:p>
    <w:p w14:paraId="5F227D68" w14:textId="77777777" w:rsidR="00905647" w:rsidRPr="00905647" w:rsidRDefault="00905647" w:rsidP="00905647">
      <w:pPr>
        <w:spacing w:line="240" w:lineRule="auto"/>
        <w:jc w:val="both"/>
        <w:rPr>
          <w:rFonts w:cs="Arial"/>
          <w:sz w:val="22"/>
          <w:szCs w:val="22"/>
          <w:shd w:val="clear" w:color="auto" w:fill="FFFFFF"/>
          <w:lang w:val="sl-SI"/>
        </w:rPr>
      </w:pPr>
    </w:p>
    <w:p w14:paraId="4DC7924E" w14:textId="0FA7797C" w:rsidR="00DB46D9" w:rsidRPr="000B6E22" w:rsidRDefault="00DB46D9" w:rsidP="00DB46D9">
      <w:pPr>
        <w:jc w:val="both"/>
        <w:rPr>
          <w:rFonts w:cs="Arial"/>
          <w:sz w:val="22"/>
          <w:szCs w:val="22"/>
          <w:lang w:val="sl-SI"/>
        </w:rPr>
      </w:pPr>
      <w:r>
        <w:rPr>
          <w:rFonts w:cs="Arial"/>
          <w:sz w:val="22"/>
          <w:szCs w:val="22"/>
          <w:lang w:val="sl-SI"/>
        </w:rPr>
        <w:t>Predlogu je bil priložen dopis</w:t>
      </w:r>
      <w:r w:rsidRPr="00E203B4">
        <w:rPr>
          <w:rFonts w:cs="Arial"/>
          <w:color w:val="000000" w:themeColor="text1"/>
          <w:sz w:val="22"/>
          <w:szCs w:val="22"/>
          <w:lang w:val="sl-SI"/>
        </w:rPr>
        <w:t xml:space="preserve"> </w:t>
      </w:r>
      <w:r w:rsidRPr="00967336">
        <w:rPr>
          <w:rFonts w:cs="Arial"/>
          <w:color w:val="000000" w:themeColor="text1"/>
          <w:sz w:val="22"/>
          <w:szCs w:val="22"/>
          <w:lang w:val="sl-SI"/>
        </w:rPr>
        <w:t xml:space="preserve">vodstva </w:t>
      </w:r>
      <w:r>
        <w:rPr>
          <w:rFonts w:cs="Arial"/>
          <w:color w:val="000000" w:themeColor="text1"/>
          <w:sz w:val="22"/>
          <w:szCs w:val="22"/>
          <w:lang w:val="sl-SI"/>
        </w:rPr>
        <w:t>delodajalca</w:t>
      </w:r>
      <w:r w:rsidRPr="00967336">
        <w:rPr>
          <w:rFonts w:cs="Arial"/>
          <w:color w:val="000000" w:themeColor="text1"/>
          <w:sz w:val="22"/>
          <w:szCs w:val="22"/>
          <w:lang w:val="sl-SI"/>
        </w:rPr>
        <w:t xml:space="preserve"> </w:t>
      </w:r>
      <w:r>
        <w:rPr>
          <w:rFonts w:cs="Arial"/>
          <w:color w:val="000000" w:themeColor="text1"/>
          <w:sz w:val="22"/>
          <w:szCs w:val="22"/>
          <w:lang w:val="sl-SI"/>
        </w:rPr>
        <w:t>z dne 16. 12. 2024. V njem je delodajalec navedel, da bo podjetje dne 20. 12. 2024 izplačalo božičnico v znesku 840 € neto za (vse) zaposlene pred 1. 1. 2024 in sorazmerni del za zaposlene v letu 2024. Predstavljena pa je bila tudi »</w:t>
      </w:r>
      <w:r w:rsidR="00865115">
        <w:rPr>
          <w:rFonts w:cs="Arial"/>
          <w:color w:val="000000" w:themeColor="text1"/>
          <w:sz w:val="22"/>
          <w:szCs w:val="22"/>
          <w:lang w:val="sl-SI"/>
        </w:rPr>
        <w:t>N</w:t>
      </w:r>
      <w:r>
        <w:rPr>
          <w:rFonts w:cs="Arial"/>
          <w:color w:val="000000" w:themeColor="text1"/>
          <w:sz w:val="22"/>
          <w:szCs w:val="22"/>
          <w:lang w:val="sl-SI"/>
        </w:rPr>
        <w:t>agrada za prisotnost«, pri čemer je delodajalec navedel, da bo tudi to leto (2024) kot obljubljeno nagradil prisotnost delavcev po kriteriju, da delavec za mesec brez bolniške prejme 45 € nagrade, za mesec z enim ali več dni bolniške pa je brez nagrade. Izračun se je izvedel tako, da se je 540 € razdelilo na 12 enakih delov (po 45 €). Vsak mesec, ko delavec ni bil odsoten zaradi »bolniškega dopusta«, se mu je štelo 1/12 nagrade, tj. 45 €. Obdobje, ki se je upoštevalo za nagrado</w:t>
      </w:r>
      <w:r w:rsidR="00DF7830">
        <w:rPr>
          <w:rFonts w:cs="Arial"/>
          <w:color w:val="000000" w:themeColor="text1"/>
          <w:sz w:val="22"/>
          <w:szCs w:val="22"/>
          <w:lang w:val="sl-SI"/>
        </w:rPr>
        <w:t>,</w:t>
      </w:r>
      <w:r>
        <w:rPr>
          <w:rFonts w:cs="Arial"/>
          <w:color w:val="000000" w:themeColor="text1"/>
          <w:sz w:val="22"/>
          <w:szCs w:val="22"/>
          <w:lang w:val="sl-SI"/>
        </w:rPr>
        <w:t xml:space="preserve"> pa je bilo od decembra preteklega leta (1. 12. 2023) do novembra tistega leta (30. 11. 2024). Ob tem je bilo še izrecno navedeno, da bo nagrada za prisotnost </w:t>
      </w:r>
      <w:r w:rsidRPr="000B6E22">
        <w:rPr>
          <w:rFonts w:cs="Arial"/>
          <w:sz w:val="22"/>
          <w:szCs w:val="22"/>
          <w:lang w:val="sl-SI"/>
        </w:rPr>
        <w:t xml:space="preserve">izplačana skupaj z božičnico. Poleg navedenega pa je delodajalec še napovedal, da bo v letu </w:t>
      </w:r>
      <w:r w:rsidRPr="000B6E22">
        <w:rPr>
          <w:rFonts w:cs="Arial"/>
          <w:sz w:val="22"/>
          <w:szCs w:val="22"/>
          <w:lang w:val="sl-SI"/>
        </w:rPr>
        <w:lastRenderedPageBreak/>
        <w:t>2025 takratni model (nagrajevanja), ki je temeljil na izplačilu nagrade za prisotnost, nadomeščen z novim modelom, ki bo »odražal prizadevanja, angažiranost in trud posameznika v različnih situacijah«. Pri tem je bilo pojasnjeno, da bo nov sistem omogočal večjo fleksibilnost in pravičnost v primeru različnih okoliščin.</w:t>
      </w:r>
    </w:p>
    <w:p w14:paraId="7C44AC39" w14:textId="77777777" w:rsidR="00DB46D9" w:rsidRPr="000B6E22" w:rsidRDefault="00DB46D9" w:rsidP="00DB46D9">
      <w:pPr>
        <w:jc w:val="both"/>
        <w:rPr>
          <w:rFonts w:cs="Arial"/>
          <w:sz w:val="22"/>
          <w:szCs w:val="22"/>
          <w:lang w:val="sl-SI"/>
        </w:rPr>
      </w:pPr>
    </w:p>
    <w:p w14:paraId="3DBBE1F4" w14:textId="6BD8229B" w:rsidR="00ED1480" w:rsidRDefault="00ED1480" w:rsidP="00ED1480">
      <w:pPr>
        <w:spacing w:line="240" w:lineRule="auto"/>
        <w:jc w:val="center"/>
        <w:rPr>
          <w:rFonts w:cs="Arial"/>
          <w:sz w:val="22"/>
          <w:szCs w:val="22"/>
          <w:shd w:val="clear" w:color="auto" w:fill="FFFFFF"/>
          <w:lang w:val="sl-SI"/>
        </w:rPr>
      </w:pPr>
      <w:r>
        <w:rPr>
          <w:rFonts w:cs="Arial"/>
          <w:sz w:val="22"/>
          <w:szCs w:val="22"/>
          <w:shd w:val="clear" w:color="auto" w:fill="FFFFFF"/>
          <w:lang w:val="sl-SI"/>
        </w:rPr>
        <w:t>*</w:t>
      </w:r>
    </w:p>
    <w:p w14:paraId="7EA37115" w14:textId="77777777" w:rsidR="00ED1480" w:rsidRDefault="00ED1480" w:rsidP="00905647">
      <w:pPr>
        <w:spacing w:line="240" w:lineRule="auto"/>
        <w:jc w:val="both"/>
        <w:rPr>
          <w:rFonts w:cs="Arial"/>
          <w:sz w:val="22"/>
          <w:szCs w:val="22"/>
          <w:shd w:val="clear" w:color="auto" w:fill="FFFFFF"/>
          <w:lang w:val="sl-SI"/>
        </w:rPr>
      </w:pPr>
    </w:p>
    <w:p w14:paraId="792A496A" w14:textId="77777777" w:rsidR="00ED1480" w:rsidRPr="002864E9" w:rsidRDefault="00ED1480" w:rsidP="00ED1480">
      <w:pPr>
        <w:shd w:val="clear" w:color="auto" w:fill="FFFFFF"/>
        <w:tabs>
          <w:tab w:val="left" w:pos="2552"/>
        </w:tabs>
        <w:spacing w:line="240" w:lineRule="auto"/>
        <w:jc w:val="both"/>
        <w:rPr>
          <w:rFonts w:cs="Arial"/>
          <w:sz w:val="22"/>
          <w:szCs w:val="22"/>
          <w:lang w:val="sl-SI"/>
        </w:rPr>
      </w:pPr>
      <w:r w:rsidRPr="002864E9">
        <w:rPr>
          <w:rFonts w:cs="Arial"/>
          <w:sz w:val="22"/>
          <w:szCs w:val="22"/>
          <w:lang w:val="sl-SI"/>
        </w:rPr>
        <w:t xml:space="preserve">Zagovornik ugotavlja dejansko stanje glede možnega obstoja diskriminacije v obravnavanem </w:t>
      </w:r>
    </w:p>
    <w:p w14:paraId="54240729" w14:textId="26D16C3F" w:rsidR="00ED1480" w:rsidRPr="002864E9" w:rsidRDefault="00ED1480" w:rsidP="00ED1480">
      <w:pPr>
        <w:shd w:val="clear" w:color="auto" w:fill="FFFFFF"/>
        <w:tabs>
          <w:tab w:val="left" w:pos="2552"/>
        </w:tabs>
        <w:spacing w:line="240" w:lineRule="auto"/>
        <w:jc w:val="both"/>
        <w:rPr>
          <w:rFonts w:cs="Arial"/>
          <w:sz w:val="22"/>
          <w:szCs w:val="22"/>
          <w:lang w:val="sl-SI"/>
        </w:rPr>
      </w:pPr>
      <w:r w:rsidRPr="002864E9">
        <w:rPr>
          <w:rFonts w:cs="Arial"/>
          <w:sz w:val="22"/>
          <w:szCs w:val="22"/>
          <w:lang w:val="sl-SI"/>
        </w:rPr>
        <w:t xml:space="preserve">primeru na podlagi razpoložljivih podatkov ter določb </w:t>
      </w:r>
      <w:proofErr w:type="spellStart"/>
      <w:r w:rsidRPr="002864E9">
        <w:rPr>
          <w:rFonts w:cs="Arial"/>
          <w:sz w:val="22"/>
          <w:szCs w:val="22"/>
          <w:lang w:val="sl-SI"/>
        </w:rPr>
        <w:t>ZVarD</w:t>
      </w:r>
      <w:proofErr w:type="spellEnd"/>
      <w:r w:rsidRPr="002864E9">
        <w:rPr>
          <w:rFonts w:cs="Arial"/>
          <w:sz w:val="22"/>
          <w:szCs w:val="22"/>
          <w:lang w:val="sl-SI"/>
        </w:rPr>
        <w:t xml:space="preserve">. </w:t>
      </w:r>
      <w:r w:rsidRPr="002864E9">
        <w:rPr>
          <w:rFonts w:eastAsia="Arial" w:cs="Arial"/>
          <w:sz w:val="22"/>
          <w:szCs w:val="22"/>
          <w:lang w:val="sl-SI"/>
        </w:rPr>
        <w:t xml:space="preserve">Sam postopek pred Zagovornikom urejajo členi </w:t>
      </w:r>
      <w:proofErr w:type="spellStart"/>
      <w:r w:rsidRPr="002864E9">
        <w:rPr>
          <w:rFonts w:eastAsia="Arial" w:cs="Arial"/>
          <w:sz w:val="22"/>
          <w:szCs w:val="22"/>
          <w:lang w:val="sl-SI"/>
        </w:rPr>
        <w:t>ZVarD</w:t>
      </w:r>
      <w:proofErr w:type="spellEnd"/>
      <w:r w:rsidRPr="002864E9">
        <w:rPr>
          <w:rFonts w:eastAsia="Arial" w:cs="Arial"/>
          <w:sz w:val="22"/>
          <w:szCs w:val="22"/>
          <w:lang w:val="sl-SI"/>
        </w:rPr>
        <w:t xml:space="preserve"> od 33 do 37 ter 40. člen. Za vsa vprašanja postopka, ki niso urejena z </w:t>
      </w:r>
      <w:proofErr w:type="spellStart"/>
      <w:r w:rsidRPr="002864E9">
        <w:rPr>
          <w:rFonts w:eastAsia="Arial" w:cs="Arial"/>
          <w:sz w:val="22"/>
          <w:szCs w:val="22"/>
          <w:lang w:val="sl-SI"/>
        </w:rPr>
        <w:t>ZVarD</w:t>
      </w:r>
      <w:proofErr w:type="spellEnd"/>
      <w:r w:rsidRPr="002864E9">
        <w:rPr>
          <w:rFonts w:eastAsia="Arial" w:cs="Arial"/>
          <w:sz w:val="22"/>
          <w:szCs w:val="22"/>
          <w:lang w:val="sl-SI"/>
        </w:rPr>
        <w:t xml:space="preserve">, pa Zagovornik skladno z drugim odstavkom 3. člena ZUP </w:t>
      </w:r>
      <w:r>
        <w:rPr>
          <w:rFonts w:eastAsia="Arial" w:cs="Arial"/>
          <w:sz w:val="22"/>
          <w:szCs w:val="22"/>
          <w:lang w:val="sl-SI"/>
        </w:rPr>
        <w:t>smiselno</w:t>
      </w:r>
      <w:r w:rsidRPr="002864E9">
        <w:rPr>
          <w:rFonts w:eastAsia="Arial" w:cs="Arial"/>
          <w:sz w:val="22"/>
          <w:szCs w:val="22"/>
          <w:lang w:val="sl-SI"/>
        </w:rPr>
        <w:t xml:space="preserve"> uporabi slednjega. </w:t>
      </w:r>
    </w:p>
    <w:p w14:paraId="0533A3F6" w14:textId="77777777" w:rsidR="00ED1480" w:rsidRPr="002864E9" w:rsidRDefault="00ED1480" w:rsidP="00ED1480">
      <w:pPr>
        <w:shd w:val="clear" w:color="auto" w:fill="FFFFFF"/>
        <w:tabs>
          <w:tab w:val="left" w:pos="2552"/>
        </w:tabs>
        <w:spacing w:line="240" w:lineRule="auto"/>
        <w:jc w:val="both"/>
        <w:rPr>
          <w:rFonts w:eastAsia="Arial" w:cs="Arial"/>
          <w:sz w:val="22"/>
          <w:szCs w:val="22"/>
          <w:lang w:val="sl-SI"/>
        </w:rPr>
      </w:pPr>
    </w:p>
    <w:p w14:paraId="2925D5B5" w14:textId="77777777" w:rsidR="00ED1480" w:rsidRDefault="00ED1480" w:rsidP="00ED1480">
      <w:pPr>
        <w:shd w:val="clear" w:color="auto" w:fill="FFFFFF"/>
        <w:tabs>
          <w:tab w:val="left" w:pos="2552"/>
        </w:tabs>
        <w:spacing w:line="240" w:lineRule="auto"/>
        <w:jc w:val="both"/>
        <w:rPr>
          <w:rFonts w:cs="Arial"/>
          <w:sz w:val="22"/>
          <w:szCs w:val="22"/>
          <w:shd w:val="clear" w:color="auto" w:fill="FFFFFF"/>
          <w:lang w:val="sl-SI"/>
        </w:rPr>
      </w:pPr>
      <w:r w:rsidRPr="002864E9">
        <w:rPr>
          <w:rFonts w:cs="Arial"/>
          <w:sz w:val="22"/>
          <w:szCs w:val="22"/>
          <w:lang w:val="sl-SI"/>
        </w:rPr>
        <w:t xml:space="preserve">Zagovornik lahko skladno s prvim odstavkom 34. člena </w:t>
      </w:r>
      <w:proofErr w:type="spellStart"/>
      <w:r w:rsidRPr="002864E9">
        <w:rPr>
          <w:rFonts w:cs="Arial"/>
          <w:sz w:val="22"/>
          <w:szCs w:val="22"/>
          <w:lang w:val="sl-SI"/>
        </w:rPr>
        <w:t>ZVarD</w:t>
      </w:r>
      <w:proofErr w:type="spellEnd"/>
      <w:r w:rsidRPr="002864E9">
        <w:rPr>
          <w:rFonts w:cs="Arial"/>
          <w:sz w:val="22"/>
          <w:szCs w:val="22"/>
          <w:lang w:val="sl-SI"/>
        </w:rPr>
        <w:t xml:space="preserve"> začne obravnavo diskriminacije po uradni dolžnosti, če je o obstoju diskriminacije seznanjen na podlagi anonimnega predloga, predloga tretje osebe ali na drug način. </w:t>
      </w:r>
      <w:r w:rsidRPr="002864E9">
        <w:rPr>
          <w:rFonts w:cs="Arial"/>
          <w:sz w:val="22"/>
          <w:szCs w:val="22"/>
          <w:shd w:val="clear" w:color="auto" w:fill="FFFFFF"/>
          <w:lang w:val="sl-SI"/>
        </w:rPr>
        <w:t xml:space="preserve">Skladno z drugim odstavkom 34. člena </w:t>
      </w:r>
      <w:proofErr w:type="spellStart"/>
      <w:r w:rsidRPr="002864E9">
        <w:rPr>
          <w:rFonts w:cs="Arial"/>
          <w:sz w:val="22"/>
          <w:szCs w:val="22"/>
          <w:shd w:val="clear" w:color="auto" w:fill="FFFFFF"/>
          <w:lang w:val="sl-SI"/>
        </w:rPr>
        <w:t>ZVarD</w:t>
      </w:r>
      <w:proofErr w:type="spellEnd"/>
      <w:r w:rsidRPr="002864E9">
        <w:rPr>
          <w:rFonts w:cs="Arial"/>
          <w:sz w:val="22"/>
          <w:szCs w:val="22"/>
          <w:shd w:val="clear" w:color="auto" w:fill="FFFFFF"/>
          <w:lang w:val="sl-SI"/>
        </w:rPr>
        <w:t xml:space="preserve"> mora Zagovornik za obravnavo po uradni dolžnosti pridobi</w:t>
      </w:r>
      <w:r>
        <w:rPr>
          <w:rFonts w:cs="Arial"/>
          <w:sz w:val="22"/>
          <w:szCs w:val="22"/>
          <w:shd w:val="clear" w:color="auto" w:fill="FFFFFF"/>
          <w:lang w:val="sl-SI"/>
        </w:rPr>
        <w:t>ti</w:t>
      </w:r>
      <w:r w:rsidRPr="002864E9">
        <w:rPr>
          <w:rFonts w:cs="Arial"/>
          <w:sz w:val="22"/>
          <w:szCs w:val="22"/>
          <w:shd w:val="clear" w:color="auto" w:fill="FFFFFF"/>
          <w:lang w:val="sl-SI"/>
        </w:rPr>
        <w:t xml:space="preserve"> soglasje diskriminirane osebe, razen če te ni mogoče določiti ali je diskriminirana (večja) skupina oseb ali gre za primer, ki je splošno pomemben za varstvo pred diskriminacijo, kar Zagovornik oceni za vsak primer posebej.</w:t>
      </w:r>
    </w:p>
    <w:p w14:paraId="7A629484" w14:textId="77777777" w:rsidR="00ED1480" w:rsidRPr="002864E9" w:rsidRDefault="00ED1480" w:rsidP="00ED1480">
      <w:pPr>
        <w:shd w:val="clear" w:color="auto" w:fill="FFFFFF"/>
        <w:tabs>
          <w:tab w:val="left" w:pos="2552"/>
        </w:tabs>
        <w:spacing w:line="240" w:lineRule="auto"/>
        <w:jc w:val="both"/>
        <w:rPr>
          <w:rFonts w:cs="Arial"/>
          <w:sz w:val="22"/>
          <w:szCs w:val="22"/>
          <w:lang w:val="sl-SI"/>
        </w:rPr>
      </w:pPr>
    </w:p>
    <w:p w14:paraId="65EF301F" w14:textId="77777777" w:rsidR="00ED1480" w:rsidRPr="009B69FE" w:rsidRDefault="00ED1480" w:rsidP="00ED1480">
      <w:pPr>
        <w:spacing w:line="240" w:lineRule="auto"/>
        <w:jc w:val="both"/>
        <w:rPr>
          <w:rFonts w:cs="Arial"/>
          <w:color w:val="FF0000"/>
          <w:sz w:val="22"/>
          <w:szCs w:val="22"/>
          <w:lang w:val="sl-SI"/>
        </w:rPr>
      </w:pPr>
      <w:r w:rsidRPr="002D3EA6">
        <w:rPr>
          <w:rFonts w:cs="Arial"/>
          <w:sz w:val="22"/>
          <w:szCs w:val="22"/>
          <w:lang w:val="sl-SI"/>
        </w:rPr>
        <w:t xml:space="preserve">V postopku ugotavljanja diskriminacije velja po 40. členu </w:t>
      </w:r>
      <w:proofErr w:type="spellStart"/>
      <w:r w:rsidRPr="002D3EA6">
        <w:rPr>
          <w:rFonts w:cs="Arial"/>
          <w:sz w:val="22"/>
          <w:szCs w:val="22"/>
          <w:lang w:val="sl-SI"/>
        </w:rPr>
        <w:t>ZVarD</w:t>
      </w:r>
      <w:proofErr w:type="spellEnd"/>
      <w:r w:rsidRPr="002D3EA6">
        <w:rPr>
          <w:rFonts w:cs="Arial"/>
          <w:sz w:val="22"/>
          <w:szCs w:val="22"/>
          <w:lang w:val="sl-SI"/>
        </w:rPr>
        <w:t xml:space="preserve"> obrnjeno dokazno breme.</w:t>
      </w:r>
      <w:r>
        <w:rPr>
          <w:rFonts w:cs="Arial"/>
          <w:sz w:val="22"/>
          <w:szCs w:val="22"/>
          <w:lang w:val="sl-SI"/>
        </w:rPr>
        <w:t xml:space="preserve"> </w:t>
      </w:r>
      <w:r w:rsidRPr="002D3EA6">
        <w:rPr>
          <w:rFonts w:cs="Arial"/>
          <w:sz w:val="22"/>
          <w:szCs w:val="22"/>
          <w:lang w:val="sl-SI"/>
        </w:rPr>
        <w:t xml:space="preserve">To pomeni, da mora (domnevni) kršitelj, </w:t>
      </w:r>
      <w:r w:rsidRPr="002D3EA6">
        <w:rPr>
          <w:rFonts w:cs="Arial"/>
          <w:bCs/>
          <w:sz w:val="22"/>
          <w:szCs w:val="22"/>
          <w:lang w:val="sl-SI"/>
        </w:rPr>
        <w:t>kadar so s strani (domnevno) diskriminirane osebe (ali več njih) oz. s strani tretjih oseb ali kako drugače (z izjavami, navedbami in dokumenti ter drugimi dokazili) izkazana dejstva, ki upravičujejo domnevo, da je bila kršena prepoved diskriminacije</w:t>
      </w:r>
      <w:r w:rsidRPr="002D3EA6">
        <w:rPr>
          <w:rFonts w:cs="Arial"/>
          <w:sz w:val="22"/>
          <w:szCs w:val="22"/>
          <w:lang w:val="sl-SI"/>
        </w:rPr>
        <w:t xml:space="preserve">, dokazati, da v obravnavanem primeru ni kršil te prepovedi, oziroma da je neenako obravnavanje dopustno (v skladu z </w:t>
      </w:r>
      <w:proofErr w:type="spellStart"/>
      <w:r w:rsidRPr="002D3EA6">
        <w:rPr>
          <w:rFonts w:cs="Arial"/>
          <w:sz w:val="22"/>
          <w:szCs w:val="22"/>
          <w:lang w:val="sl-SI"/>
        </w:rPr>
        <w:t>ZVarD</w:t>
      </w:r>
      <w:proofErr w:type="spellEnd"/>
      <w:r w:rsidRPr="002D3EA6">
        <w:rPr>
          <w:rFonts w:cs="Arial"/>
          <w:sz w:val="22"/>
          <w:szCs w:val="22"/>
          <w:lang w:val="sl-SI"/>
        </w:rPr>
        <w:t xml:space="preserve">). Breme dokazovanja se torej takrat, ko je s strani </w:t>
      </w:r>
      <w:r w:rsidRPr="002D3EA6">
        <w:rPr>
          <w:rFonts w:cs="Arial"/>
          <w:bCs/>
          <w:sz w:val="22"/>
          <w:szCs w:val="22"/>
          <w:lang w:val="sl-SI"/>
        </w:rPr>
        <w:t xml:space="preserve">domnevno diskriminirane osebe (ali več njih) oz. s strani tretjih oseb ali kako drugače </w:t>
      </w:r>
      <w:r w:rsidRPr="002D3EA6">
        <w:rPr>
          <w:rFonts w:cs="Arial"/>
          <w:sz w:val="22"/>
          <w:szCs w:val="22"/>
          <w:lang w:val="sl-SI"/>
        </w:rPr>
        <w:t>izpolnjeno t. i. trditveno breme, prevali na domnevnega kršitelja.</w:t>
      </w:r>
      <w:r>
        <w:rPr>
          <w:rFonts w:cs="Arial"/>
          <w:sz w:val="22"/>
          <w:szCs w:val="22"/>
          <w:lang w:val="sl-SI"/>
        </w:rPr>
        <w:t xml:space="preserve"> </w:t>
      </w:r>
    </w:p>
    <w:p w14:paraId="2FF778A6" w14:textId="77777777" w:rsidR="00FF0650" w:rsidRDefault="00FF0650" w:rsidP="00905647">
      <w:pPr>
        <w:spacing w:line="240" w:lineRule="auto"/>
        <w:jc w:val="both"/>
        <w:rPr>
          <w:rFonts w:cs="Arial"/>
          <w:sz w:val="22"/>
          <w:szCs w:val="22"/>
          <w:shd w:val="clear" w:color="auto" w:fill="FFFFFF"/>
          <w:lang w:val="sl-SI"/>
        </w:rPr>
      </w:pPr>
    </w:p>
    <w:p w14:paraId="5315E9D9" w14:textId="4B3284B4" w:rsidR="00ED1480" w:rsidRDefault="00ED1480" w:rsidP="00ED1480">
      <w:pPr>
        <w:pStyle w:val="podpisi"/>
        <w:spacing w:after="0" w:line="240" w:lineRule="auto"/>
        <w:jc w:val="both"/>
        <w:rPr>
          <w:rFonts w:ascii="Arial" w:hAnsi="Arial" w:cs="Arial"/>
          <w:shd w:val="clear" w:color="auto" w:fill="FFFFFF"/>
          <w:lang w:val="sl-SI"/>
        </w:rPr>
      </w:pPr>
      <w:r w:rsidRPr="00656E5C">
        <w:rPr>
          <w:rFonts w:ascii="Arial" w:hAnsi="Arial" w:cs="Arial"/>
          <w:color w:val="05131E"/>
          <w:shd w:val="clear" w:color="auto" w:fill="FFFFFF"/>
          <w:lang w:val="sl-SI"/>
        </w:rPr>
        <w:t xml:space="preserve">Zagovornik je </w:t>
      </w:r>
      <w:r>
        <w:rPr>
          <w:rFonts w:ascii="Arial" w:hAnsi="Arial" w:cs="Arial"/>
          <w:color w:val="05131E"/>
          <w:shd w:val="clear" w:color="auto" w:fill="FFFFFF"/>
          <w:lang w:val="sl-SI"/>
        </w:rPr>
        <w:t>v zadevi obravnavanega primera na podlagi preskusa vloge (anonimnega predloga) in ugotovitve, da je ta popolna,</w:t>
      </w:r>
      <w:r w:rsidRPr="00656E5C">
        <w:rPr>
          <w:rFonts w:ascii="Arial" w:hAnsi="Arial" w:cs="Arial"/>
          <w:color w:val="05131E"/>
          <w:shd w:val="clear" w:color="auto" w:fill="FFFFFF"/>
          <w:lang w:val="sl-SI"/>
        </w:rPr>
        <w:t xml:space="preserve"> skladno s 34. členom </w:t>
      </w:r>
      <w:proofErr w:type="spellStart"/>
      <w:r w:rsidRPr="00656E5C">
        <w:rPr>
          <w:rFonts w:ascii="Arial" w:hAnsi="Arial" w:cs="Arial"/>
          <w:color w:val="05131E"/>
          <w:shd w:val="clear" w:color="auto" w:fill="FFFFFF"/>
          <w:lang w:val="sl-SI"/>
        </w:rPr>
        <w:t>ZVarD</w:t>
      </w:r>
      <w:proofErr w:type="spellEnd"/>
      <w:r>
        <w:rPr>
          <w:rFonts w:ascii="Arial" w:hAnsi="Arial" w:cs="Arial"/>
          <w:color w:val="05131E"/>
          <w:shd w:val="clear" w:color="auto" w:fill="FFFFFF"/>
          <w:lang w:val="sl-SI"/>
        </w:rPr>
        <w:t xml:space="preserve"> </w:t>
      </w:r>
      <w:r w:rsidRPr="00656E5C">
        <w:rPr>
          <w:rFonts w:ascii="Arial" w:hAnsi="Arial" w:cs="Arial"/>
          <w:color w:val="05131E"/>
          <w:shd w:val="clear" w:color="auto" w:fill="FFFFFF"/>
          <w:lang w:val="sl-SI"/>
        </w:rPr>
        <w:t>začel postopek po uradni dolžnosti</w:t>
      </w:r>
      <w:r>
        <w:rPr>
          <w:rFonts w:ascii="Arial" w:hAnsi="Arial" w:cs="Arial"/>
          <w:color w:val="05131E"/>
          <w:shd w:val="clear" w:color="auto" w:fill="FFFFFF"/>
          <w:lang w:val="sl-SI"/>
        </w:rPr>
        <w:t xml:space="preserve">. Pri tem je na podlagi dejstva, da je prejel anonimen predlog za obravnavo, zaradi česar načelno ni mogoče natančno določiti (domnevno) diskriminirane osebe, </w:t>
      </w:r>
      <w:r w:rsidR="003D68E7">
        <w:rPr>
          <w:rFonts w:ascii="Arial" w:hAnsi="Arial" w:cs="Arial"/>
          <w:color w:val="05131E"/>
          <w:shd w:val="clear" w:color="auto" w:fill="FFFFFF"/>
          <w:lang w:val="sl-SI"/>
        </w:rPr>
        <w:t xml:space="preserve">in </w:t>
      </w:r>
      <w:r>
        <w:rPr>
          <w:rFonts w:ascii="Arial" w:hAnsi="Arial" w:cs="Arial"/>
          <w:color w:val="05131E"/>
          <w:shd w:val="clear" w:color="auto" w:fill="FFFFFF"/>
          <w:lang w:val="sl-SI"/>
        </w:rPr>
        <w:t>dejstva, da se predlog nanaša na večje število (domnevno) diskriminiranih oseb (natančno število v predlogu ni bilo določeno), ocenil, da mu za vodenje tega postopka po uradni dolžnosti ni treba pridobiti soglasja (domnevno) diskriminiranih oseb (tj. predlagatelja in/ali še drugih delavcev, ki jih zadeva predlog za obravnavo diskriminacije obravnavanega primera).</w:t>
      </w:r>
    </w:p>
    <w:p w14:paraId="0AB8FBCF" w14:textId="77777777" w:rsidR="00ED1480" w:rsidRDefault="00ED1480" w:rsidP="00ED1480">
      <w:pPr>
        <w:pStyle w:val="podpisi"/>
        <w:spacing w:after="0" w:line="240" w:lineRule="auto"/>
        <w:jc w:val="both"/>
        <w:rPr>
          <w:rFonts w:ascii="Arial" w:hAnsi="Arial" w:cs="Arial"/>
          <w:shd w:val="clear" w:color="auto" w:fill="FFFFFF"/>
          <w:lang w:val="sl-SI"/>
        </w:rPr>
      </w:pPr>
    </w:p>
    <w:p w14:paraId="75A0DCBC" w14:textId="664D8434" w:rsidR="00ED1480" w:rsidRDefault="00ED1480" w:rsidP="00ED1480">
      <w:pPr>
        <w:pStyle w:val="podpisi"/>
        <w:spacing w:after="0" w:line="240" w:lineRule="auto"/>
        <w:jc w:val="both"/>
        <w:rPr>
          <w:rFonts w:ascii="Arial" w:hAnsi="Arial" w:cs="Arial"/>
          <w:shd w:val="clear" w:color="auto" w:fill="FFFFFF"/>
          <w:lang w:val="sl-SI"/>
        </w:rPr>
      </w:pPr>
      <w:r>
        <w:rPr>
          <w:rFonts w:ascii="Arial" w:hAnsi="Arial" w:cs="Arial"/>
          <w:shd w:val="clear" w:color="auto" w:fill="FFFFFF"/>
          <w:lang w:val="sl-SI"/>
        </w:rPr>
        <w:t xml:space="preserve">Zagovornik je </w:t>
      </w:r>
      <w:r w:rsidRPr="00715D18">
        <w:rPr>
          <w:rFonts w:ascii="Arial" w:hAnsi="Arial" w:cs="Arial"/>
          <w:shd w:val="clear" w:color="auto" w:fill="FFFFFF"/>
          <w:lang w:val="sl-SI"/>
        </w:rPr>
        <w:t xml:space="preserve">dne 5. 5. 2025 skladno s 37. in 40. členom </w:t>
      </w:r>
      <w:proofErr w:type="spellStart"/>
      <w:r w:rsidRPr="00715D18">
        <w:rPr>
          <w:rFonts w:ascii="Arial" w:hAnsi="Arial" w:cs="Arial"/>
          <w:shd w:val="clear" w:color="auto" w:fill="FFFFFF"/>
          <w:lang w:val="sl-SI"/>
        </w:rPr>
        <w:t>ZVarD</w:t>
      </w:r>
      <w:proofErr w:type="spellEnd"/>
      <w:r w:rsidRPr="00715D18">
        <w:rPr>
          <w:rFonts w:ascii="Arial" w:hAnsi="Arial" w:cs="Arial"/>
          <w:shd w:val="clear" w:color="auto" w:fill="FFFFFF"/>
          <w:lang w:val="sl-SI"/>
        </w:rPr>
        <w:t xml:space="preserve"> na delodajalca naslovil zaprosilo za posredovanje podatkov. V njem je navedel pravne podlage svojega postopka</w:t>
      </w:r>
      <w:r>
        <w:rPr>
          <w:rFonts w:ascii="Arial" w:hAnsi="Arial" w:cs="Arial"/>
          <w:shd w:val="clear" w:color="auto" w:fill="FFFFFF"/>
          <w:lang w:val="sl-SI"/>
        </w:rPr>
        <w:t>, svoje začetne ugotovitve po oceni, da je predlagatelj izpolnil svoje trditveno breme in se je zato dokazno breme v postopku prevalilo na delodajalca,</w:t>
      </w:r>
      <w:r w:rsidRPr="00715D18">
        <w:rPr>
          <w:rFonts w:ascii="Arial" w:hAnsi="Arial" w:cs="Arial"/>
          <w:shd w:val="clear" w:color="auto" w:fill="FFFFFF"/>
          <w:lang w:val="sl-SI"/>
        </w:rPr>
        <w:t xml:space="preserve"> ter</w:t>
      </w:r>
      <w:r>
        <w:rPr>
          <w:rFonts w:ascii="Arial" w:hAnsi="Arial" w:cs="Arial"/>
          <w:shd w:val="clear" w:color="auto" w:fill="FFFFFF"/>
          <w:lang w:val="sl-SI"/>
        </w:rPr>
        <w:t xml:space="preserve"> slednjega</w:t>
      </w:r>
      <w:r w:rsidRPr="00715D18">
        <w:rPr>
          <w:rFonts w:ascii="Arial" w:hAnsi="Arial" w:cs="Arial"/>
          <w:shd w:val="clear" w:color="auto" w:fill="FFFFFF"/>
          <w:lang w:val="sl-SI"/>
        </w:rPr>
        <w:t xml:space="preserve"> zaprosil, da </w:t>
      </w:r>
      <w:r>
        <w:rPr>
          <w:rFonts w:ascii="Arial" w:hAnsi="Arial" w:cs="Arial"/>
          <w:shd w:val="clear" w:color="auto" w:fill="FFFFFF"/>
          <w:lang w:val="sl-SI"/>
        </w:rPr>
        <w:t>mu odgovori na zastavljena vprašanja.</w:t>
      </w:r>
    </w:p>
    <w:p w14:paraId="3740FC67" w14:textId="77777777" w:rsidR="00ED1480" w:rsidRDefault="00ED1480" w:rsidP="00ED1480">
      <w:pPr>
        <w:pStyle w:val="podpisi"/>
        <w:spacing w:after="0" w:line="240" w:lineRule="auto"/>
        <w:jc w:val="both"/>
        <w:rPr>
          <w:rFonts w:ascii="Arial" w:hAnsi="Arial" w:cs="Arial"/>
          <w:shd w:val="clear" w:color="auto" w:fill="FFFFFF"/>
          <w:lang w:val="sl-SI"/>
        </w:rPr>
      </w:pPr>
    </w:p>
    <w:p w14:paraId="531FC8AB" w14:textId="6C19C2BB" w:rsidR="00ED1480" w:rsidRDefault="00ED1480" w:rsidP="00ED1480">
      <w:pPr>
        <w:pStyle w:val="podpisi"/>
        <w:spacing w:after="0" w:line="240" w:lineRule="auto"/>
        <w:jc w:val="both"/>
        <w:rPr>
          <w:rFonts w:ascii="Arial" w:hAnsi="Arial" w:cs="Arial"/>
          <w:shd w:val="clear" w:color="auto" w:fill="FFFFFF"/>
          <w:lang w:val="sl-SI"/>
        </w:rPr>
      </w:pPr>
      <w:r>
        <w:rPr>
          <w:rFonts w:ascii="Arial" w:hAnsi="Arial" w:cs="Arial"/>
          <w:shd w:val="clear" w:color="auto" w:fill="FFFFFF"/>
          <w:lang w:val="sl-SI"/>
        </w:rPr>
        <w:t>Dne 21. 5. 2025 je Zagovornik prejel odgovor delodajalca, v katerem se je ta opredelil do navedb anonimnega predlagatelja in z odgovori na Zagovornikova vprašanja pojasnil svoja ravnanja.</w:t>
      </w:r>
    </w:p>
    <w:p w14:paraId="4DE410E3" w14:textId="77777777" w:rsidR="00ED1480" w:rsidRDefault="00ED1480" w:rsidP="00905647">
      <w:pPr>
        <w:spacing w:line="240" w:lineRule="auto"/>
        <w:jc w:val="both"/>
        <w:rPr>
          <w:rFonts w:cs="Arial"/>
          <w:sz w:val="22"/>
          <w:szCs w:val="22"/>
          <w:shd w:val="clear" w:color="auto" w:fill="FFFFFF"/>
          <w:lang w:val="sl-SI"/>
        </w:rPr>
      </w:pPr>
    </w:p>
    <w:p w14:paraId="41C21BC2" w14:textId="674F1183" w:rsidR="001D241E" w:rsidRDefault="00014DD7" w:rsidP="003E29FD">
      <w:pPr>
        <w:spacing w:line="240" w:lineRule="auto"/>
        <w:jc w:val="center"/>
        <w:rPr>
          <w:rFonts w:cs="Arial"/>
          <w:sz w:val="22"/>
          <w:szCs w:val="22"/>
          <w:lang w:val="sl-SI"/>
        </w:rPr>
      </w:pPr>
      <w:r>
        <w:rPr>
          <w:rFonts w:cs="Arial"/>
          <w:sz w:val="22"/>
          <w:szCs w:val="22"/>
          <w:lang w:val="sl-SI"/>
        </w:rPr>
        <w:t>*</w:t>
      </w:r>
    </w:p>
    <w:p w14:paraId="5F5FBDDB" w14:textId="77777777" w:rsidR="00014DD7" w:rsidRPr="007C4587" w:rsidRDefault="00014DD7" w:rsidP="003E29FD">
      <w:pPr>
        <w:spacing w:line="240" w:lineRule="auto"/>
        <w:jc w:val="center"/>
        <w:rPr>
          <w:rFonts w:cs="Arial"/>
          <w:sz w:val="22"/>
          <w:szCs w:val="22"/>
          <w:lang w:val="sl-SI"/>
        </w:rPr>
      </w:pPr>
    </w:p>
    <w:p w14:paraId="4ED89C4D" w14:textId="77777777" w:rsidR="007C4587" w:rsidRPr="002864E9" w:rsidRDefault="007C4587" w:rsidP="007C4587">
      <w:pPr>
        <w:shd w:val="clear" w:color="auto" w:fill="FFFFFF"/>
        <w:tabs>
          <w:tab w:val="left" w:pos="2552"/>
        </w:tabs>
        <w:spacing w:line="240" w:lineRule="auto"/>
        <w:jc w:val="both"/>
        <w:rPr>
          <w:rFonts w:cs="Arial"/>
          <w:sz w:val="22"/>
          <w:szCs w:val="22"/>
          <w:lang w:val="sl-SI"/>
        </w:rPr>
      </w:pPr>
      <w:r w:rsidRPr="002864E9">
        <w:rPr>
          <w:rFonts w:cs="Arial"/>
          <w:sz w:val="22"/>
          <w:szCs w:val="22"/>
          <w:lang w:val="sl-SI"/>
        </w:rPr>
        <w:t xml:space="preserve">Diskriminacija je v 4. členu </w:t>
      </w:r>
      <w:proofErr w:type="spellStart"/>
      <w:r w:rsidRPr="002864E9">
        <w:rPr>
          <w:rFonts w:cs="Arial"/>
          <w:sz w:val="22"/>
          <w:szCs w:val="22"/>
          <w:lang w:val="sl-SI"/>
        </w:rPr>
        <w:t>ZVarD</w:t>
      </w:r>
      <w:proofErr w:type="spellEnd"/>
      <w:r w:rsidRPr="002864E9">
        <w:rPr>
          <w:rFonts w:cs="Arial"/>
          <w:sz w:val="22"/>
          <w:szCs w:val="22"/>
          <w:lang w:val="sl-SI"/>
        </w:rPr>
        <w:t xml:space="preserve">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w:t>
      </w:r>
      <w:r w:rsidRPr="002864E9">
        <w:rPr>
          <w:rFonts w:cs="Arial"/>
          <w:sz w:val="22"/>
          <w:szCs w:val="22"/>
          <w:lang w:val="sl-SI"/>
        </w:rPr>
        <w:lastRenderedPageBreak/>
        <w:t xml:space="preserve">svoboščin, drugih pravic, pravnih interesov in ugodnosti. Diskriminacija zaradi katere koli osebne okoliščine je prepovedana. </w:t>
      </w:r>
    </w:p>
    <w:p w14:paraId="66F1252A" w14:textId="77777777" w:rsidR="007C4587" w:rsidRPr="002864E9" w:rsidRDefault="007C4587" w:rsidP="007C4587">
      <w:pPr>
        <w:shd w:val="clear" w:color="auto" w:fill="FFFFFF"/>
        <w:tabs>
          <w:tab w:val="left" w:pos="2552"/>
        </w:tabs>
        <w:spacing w:line="240" w:lineRule="auto"/>
        <w:jc w:val="both"/>
        <w:rPr>
          <w:rFonts w:cs="Arial"/>
          <w:color w:val="0070C0"/>
          <w:sz w:val="22"/>
          <w:szCs w:val="22"/>
          <w:lang w:val="sl-SI"/>
        </w:rPr>
      </w:pPr>
    </w:p>
    <w:p w14:paraId="6A9365D1" w14:textId="47629375" w:rsidR="002864E9" w:rsidRPr="00EE7846" w:rsidRDefault="007C4587" w:rsidP="002864E9">
      <w:pPr>
        <w:pStyle w:val="podpisi"/>
        <w:spacing w:after="0" w:line="240" w:lineRule="auto"/>
        <w:jc w:val="both"/>
        <w:rPr>
          <w:rFonts w:ascii="Arial" w:hAnsi="Arial" w:cs="Arial"/>
          <w:lang w:val="sl-SI"/>
        </w:rPr>
      </w:pPr>
      <w:r w:rsidRPr="002864E9">
        <w:rPr>
          <w:rFonts w:ascii="Arial" w:hAnsi="Arial" w:cs="Arial"/>
          <w:lang w:val="sl-SI"/>
        </w:rPr>
        <w:t xml:space="preserve">Med osebne okoliščine, skladno s 1. členom </w:t>
      </w:r>
      <w:proofErr w:type="spellStart"/>
      <w:r w:rsidRPr="002864E9">
        <w:rPr>
          <w:rFonts w:ascii="Arial" w:hAnsi="Arial" w:cs="Arial"/>
          <w:lang w:val="sl-SI"/>
        </w:rPr>
        <w:t>ZVarD</w:t>
      </w:r>
      <w:proofErr w:type="spellEnd"/>
      <w:r w:rsidRPr="002864E9">
        <w:rPr>
          <w:rFonts w:ascii="Arial" w:hAnsi="Arial" w:cs="Arial"/>
          <w:lang w:val="sl-SI"/>
        </w:rPr>
        <w:t xml:space="preserve">, štejejo </w:t>
      </w:r>
      <w:r w:rsidRPr="002864E9">
        <w:rPr>
          <w:rFonts w:ascii="Arial" w:hAnsi="Arial" w:cs="Arial"/>
          <w:shd w:val="clear" w:color="auto" w:fill="FFFFFF"/>
          <w:lang w:val="sl-SI"/>
        </w:rPr>
        <w:t xml:space="preserve">spol, narodnost, rasa ali etnično poreklo, jezik, vera ali prepričanje, invalidnost, starost, spolna usmerjenost, spolna identiteta in spolni izraz, družbeni položaj, premoženjsko stanje, izobrazba ali katera koli druga osebna okoliščina. </w:t>
      </w:r>
      <w:r w:rsidRPr="000522A4">
        <w:rPr>
          <w:rFonts w:ascii="Arial" w:hAnsi="Arial" w:cs="Arial"/>
          <w:lang w:val="sl-SI"/>
        </w:rPr>
        <w:t>Gre za prirojene ali pridobljene osebne značilnosti, lastnosti, stanja ali statuse, ki so praviloma trajno in nerazdružljivo povezani z določen</w:t>
      </w:r>
      <w:r w:rsidR="000522A4" w:rsidRPr="000522A4">
        <w:rPr>
          <w:rFonts w:ascii="Arial" w:hAnsi="Arial" w:cs="Arial"/>
          <w:lang w:val="sl-SI"/>
        </w:rPr>
        <w:t>o</w:t>
      </w:r>
      <w:r w:rsidRPr="000522A4">
        <w:rPr>
          <w:rFonts w:ascii="Arial" w:hAnsi="Arial" w:cs="Arial"/>
          <w:lang w:val="sl-SI"/>
        </w:rPr>
        <w:t xml:space="preserve"> </w:t>
      </w:r>
      <w:r w:rsidR="000522A4" w:rsidRPr="000522A4">
        <w:rPr>
          <w:rFonts w:ascii="Arial" w:hAnsi="Arial" w:cs="Arial"/>
          <w:lang w:val="sl-SI"/>
        </w:rPr>
        <w:t>osebo</w:t>
      </w:r>
      <w:r w:rsidRPr="000522A4">
        <w:rPr>
          <w:rFonts w:ascii="Arial" w:hAnsi="Arial" w:cs="Arial"/>
          <w:lang w:val="sl-SI"/>
        </w:rPr>
        <w:t xml:space="preserve"> in </w:t>
      </w:r>
      <w:r w:rsidR="000522A4" w:rsidRPr="000522A4">
        <w:rPr>
          <w:rFonts w:ascii="Arial" w:hAnsi="Arial" w:cs="Arial"/>
          <w:lang w:val="sl-SI"/>
        </w:rPr>
        <w:t>njeno osebnostjo</w:t>
      </w:r>
      <w:r w:rsidRPr="000522A4">
        <w:rPr>
          <w:rFonts w:ascii="Arial" w:hAnsi="Arial" w:cs="Arial"/>
          <w:lang w:val="sl-SI"/>
        </w:rPr>
        <w:t xml:space="preserve">, zlasti identiteto, ali pa jih </w:t>
      </w:r>
      <w:r w:rsidR="000522A4" w:rsidRPr="000522A4">
        <w:rPr>
          <w:rFonts w:ascii="Arial" w:hAnsi="Arial" w:cs="Arial"/>
          <w:lang w:val="sl-SI"/>
        </w:rPr>
        <w:t>oseba</w:t>
      </w:r>
      <w:r w:rsidRPr="000522A4">
        <w:rPr>
          <w:rFonts w:ascii="Arial" w:hAnsi="Arial" w:cs="Arial"/>
          <w:lang w:val="sl-SI"/>
        </w:rPr>
        <w:t xml:space="preserve"> ne spreminja zlahka</w:t>
      </w:r>
      <w:r w:rsidRPr="00EE7846">
        <w:rPr>
          <w:rFonts w:ascii="Arial" w:hAnsi="Arial" w:cs="Arial"/>
          <w:lang w:val="sl-SI"/>
        </w:rPr>
        <w:t>, ter na podlagi katerih se lahko oblikujejo različne skupine oseb</w:t>
      </w:r>
      <w:r w:rsidR="00E95647" w:rsidRPr="00EE7846">
        <w:rPr>
          <w:rFonts w:ascii="Arial" w:hAnsi="Arial" w:cs="Arial"/>
          <w:lang w:val="sl-SI"/>
        </w:rPr>
        <w:t xml:space="preserve"> in odnosi njihove pripadnosti.</w:t>
      </w:r>
      <w:r w:rsidR="008428EC" w:rsidRPr="00EE7846">
        <w:rPr>
          <w:rStyle w:val="Sprotnaopomba-sklic"/>
          <w:rFonts w:ascii="Arial" w:hAnsi="Arial" w:cs="Arial"/>
          <w:iCs/>
          <w:lang w:val="sl-SI"/>
        </w:rPr>
        <w:footnoteReference w:id="2"/>
      </w:r>
      <w:r w:rsidR="00EE7846" w:rsidRPr="00EE7846">
        <w:rPr>
          <w:rFonts w:ascii="Arial" w:hAnsi="Arial" w:cs="Arial"/>
          <w:lang w:val="sl-SI"/>
        </w:rPr>
        <w:t xml:space="preserve"> </w:t>
      </w:r>
      <w:r w:rsidR="00EE7846" w:rsidRPr="00EE7846">
        <w:rPr>
          <w:rFonts w:ascii="Arial" w:hAnsi="Arial" w:cs="Arial"/>
          <w:bCs/>
          <w:shd w:val="clear" w:color="auto" w:fill="FFFFFF"/>
          <w:lang w:val="sl-SI"/>
        </w:rPr>
        <w:t>Kot drugo osebno okoliščino Zagovornik šteje državljanstvo, kraj bivanja, zdravstveno stanje, nosečnost starševstvo (oz. materinstvo in očetovstvo) idr. Zdravstveno</w:t>
      </w:r>
      <w:r w:rsidR="00463E09">
        <w:rPr>
          <w:rFonts w:ascii="Arial" w:hAnsi="Arial" w:cs="Arial"/>
          <w:bCs/>
          <w:shd w:val="clear" w:color="auto" w:fill="FFFFFF"/>
          <w:lang w:val="sl-SI"/>
        </w:rPr>
        <w:t xml:space="preserve"> stanje ter tudi družinsko stanje (kamor gre šteti starševstvo)</w:t>
      </w:r>
      <w:r w:rsidR="00EE7846" w:rsidRPr="00EE7846">
        <w:rPr>
          <w:rFonts w:ascii="Arial" w:hAnsi="Arial" w:cs="Arial"/>
          <w:bCs/>
          <w:shd w:val="clear" w:color="auto" w:fill="FFFFFF"/>
          <w:lang w:val="sl-SI"/>
        </w:rPr>
        <w:t xml:space="preserve"> </w:t>
      </w:r>
      <w:r w:rsidR="00463E09">
        <w:rPr>
          <w:rFonts w:ascii="Arial" w:hAnsi="Arial" w:cs="Arial"/>
          <w:bCs/>
          <w:shd w:val="clear" w:color="auto" w:fill="FFFFFF"/>
          <w:lang w:val="sl-SI"/>
        </w:rPr>
        <w:t>pa</w:t>
      </w:r>
      <w:r w:rsidR="00EE7846" w:rsidRPr="00EE7846">
        <w:rPr>
          <w:rFonts w:ascii="Arial" w:hAnsi="Arial" w:cs="Arial"/>
          <w:bCs/>
          <w:shd w:val="clear" w:color="auto" w:fill="FFFFFF"/>
          <w:lang w:val="sl-SI"/>
        </w:rPr>
        <w:t xml:space="preserve"> </w:t>
      </w:r>
      <w:r w:rsidR="00463E09">
        <w:rPr>
          <w:rFonts w:ascii="Arial" w:hAnsi="Arial" w:cs="Arial"/>
          <w:bCs/>
          <w:shd w:val="clear" w:color="auto" w:fill="FFFFFF"/>
          <w:lang w:val="sl-SI"/>
        </w:rPr>
        <w:t>sta</w:t>
      </w:r>
      <w:r w:rsidR="00EE7846" w:rsidRPr="00EE7846">
        <w:rPr>
          <w:rFonts w:ascii="Arial" w:hAnsi="Arial" w:cs="Arial"/>
          <w:bCs/>
          <w:shd w:val="clear" w:color="auto" w:fill="FFFFFF"/>
          <w:lang w:val="sl-SI"/>
        </w:rPr>
        <w:t xml:space="preserve"> izrecno naveden</w:t>
      </w:r>
      <w:r w:rsidR="00463E09">
        <w:rPr>
          <w:rFonts w:ascii="Arial" w:hAnsi="Arial" w:cs="Arial"/>
          <w:bCs/>
          <w:shd w:val="clear" w:color="auto" w:fill="FFFFFF"/>
          <w:lang w:val="sl-SI"/>
        </w:rPr>
        <w:t xml:space="preserve">i </w:t>
      </w:r>
      <w:r w:rsidR="00EE7846" w:rsidRPr="00EE7846">
        <w:rPr>
          <w:rFonts w:ascii="Arial" w:hAnsi="Arial" w:cs="Arial"/>
          <w:bCs/>
          <w:shd w:val="clear" w:color="auto" w:fill="FFFFFF"/>
          <w:lang w:val="sl-SI"/>
        </w:rPr>
        <w:t>med osebnimi okoliščinami, zaradi katerih je diskriminacija prepovedana v 6. členu Zakona o delovnih razmerjih</w:t>
      </w:r>
      <w:r w:rsidR="00EE7846" w:rsidRPr="00EE7846">
        <w:rPr>
          <w:rStyle w:val="Sprotnaopomba-sklic"/>
          <w:rFonts w:ascii="Arial" w:hAnsi="Arial" w:cs="Arial"/>
          <w:bCs/>
          <w:shd w:val="clear" w:color="auto" w:fill="FFFFFF"/>
          <w:lang w:val="sl-SI"/>
        </w:rPr>
        <w:footnoteReference w:id="3"/>
      </w:r>
      <w:r w:rsidR="00EE7846" w:rsidRPr="00EE7846">
        <w:rPr>
          <w:rFonts w:ascii="Arial" w:hAnsi="Arial" w:cs="Arial"/>
          <w:bCs/>
          <w:shd w:val="clear" w:color="auto" w:fill="FFFFFF"/>
          <w:lang w:val="sl-SI"/>
        </w:rPr>
        <w:t xml:space="preserve"> (</w:t>
      </w:r>
      <w:r w:rsidR="00CF10BA">
        <w:rPr>
          <w:rFonts w:ascii="Arial" w:hAnsi="Arial" w:cs="Arial"/>
          <w:bCs/>
          <w:shd w:val="clear" w:color="auto" w:fill="FFFFFF"/>
          <w:lang w:val="sl-SI"/>
        </w:rPr>
        <w:t xml:space="preserve">v nadaljevanju: </w:t>
      </w:r>
      <w:r w:rsidR="00EE7846" w:rsidRPr="00EE7846">
        <w:rPr>
          <w:rFonts w:ascii="Arial" w:hAnsi="Arial" w:cs="Arial"/>
          <w:bCs/>
          <w:shd w:val="clear" w:color="auto" w:fill="FFFFFF"/>
          <w:lang w:val="sl-SI"/>
        </w:rPr>
        <w:t>ZDR-1).</w:t>
      </w:r>
    </w:p>
    <w:p w14:paraId="425A6A07" w14:textId="77777777" w:rsidR="007C4587" w:rsidRPr="00EE7846" w:rsidRDefault="007C4587" w:rsidP="007C4587">
      <w:pPr>
        <w:shd w:val="clear" w:color="auto" w:fill="FFFFFF"/>
        <w:spacing w:line="240" w:lineRule="auto"/>
        <w:jc w:val="both"/>
        <w:rPr>
          <w:rFonts w:cs="Arial"/>
          <w:color w:val="0070C0"/>
          <w:sz w:val="22"/>
          <w:szCs w:val="22"/>
          <w:shd w:val="clear" w:color="auto" w:fill="FFFFFF"/>
          <w:lang w:val="sl-SI"/>
        </w:rPr>
      </w:pPr>
    </w:p>
    <w:p w14:paraId="6A5A6595" w14:textId="77777777" w:rsidR="002864E9" w:rsidRPr="008428EC" w:rsidRDefault="007C4587" w:rsidP="002864E9">
      <w:pPr>
        <w:pStyle w:val="podpisi"/>
        <w:spacing w:after="0" w:line="240" w:lineRule="auto"/>
        <w:jc w:val="both"/>
        <w:rPr>
          <w:rFonts w:ascii="Arial" w:hAnsi="Arial" w:cs="Arial"/>
          <w:lang w:val="sl-SI"/>
        </w:rPr>
      </w:pPr>
      <w:r w:rsidRPr="008428EC">
        <w:rPr>
          <w:rFonts w:ascii="Arial" w:hAnsi="Arial" w:cs="Arial"/>
          <w:shd w:val="clear" w:color="auto" w:fill="FFFFFF"/>
          <w:lang w:val="sl-SI"/>
        </w:rPr>
        <w:t xml:space="preserve">Diskriminacija se lahko dogaja na različnih področjih družbenega življenja, na katerih morajo sicer po 2. členu </w:t>
      </w:r>
      <w:proofErr w:type="spellStart"/>
      <w:r w:rsidRPr="008428EC">
        <w:rPr>
          <w:rFonts w:ascii="Arial" w:hAnsi="Arial" w:cs="Arial"/>
          <w:shd w:val="clear" w:color="auto" w:fill="FFFFFF"/>
          <w:lang w:val="sl-SI"/>
        </w:rPr>
        <w:t>ZVarD</w:t>
      </w:r>
      <w:proofErr w:type="spellEnd"/>
      <w:r w:rsidRPr="008428EC">
        <w:rPr>
          <w:rFonts w:ascii="Arial" w:hAnsi="Arial" w:cs="Arial"/>
          <w:shd w:val="clear" w:color="auto" w:fill="FFFFFF"/>
          <w:lang w:val="sl-SI"/>
        </w:rPr>
        <w:t xml:space="preserve"> </w:t>
      </w:r>
      <w:r w:rsidRPr="008428EC">
        <w:rPr>
          <w:rFonts w:ascii="Arial" w:hAnsi="Arial" w:cs="Arial"/>
          <w:lang w:val="sl-SI"/>
        </w:rPr>
        <w:t xml:space="preserve">državni organi, lokalne skupnosti, nosilci javnih pooblastil ter pravne in fizične osebe na vseh področjih oblastnega odločanja, delovanja v pravnem prometu in pri drugem svojem delovanju oziroma ravnanju v razmerju do tretjih oseb zagotavljati varstvo pred diskriminacijo oziroma enako obravnavanje vseh oseb. </w:t>
      </w:r>
      <w:r w:rsidR="002864E9" w:rsidRPr="008428EC">
        <w:rPr>
          <w:rFonts w:ascii="Arial" w:hAnsi="Arial" w:cs="Arial"/>
          <w:lang w:val="sl-SI"/>
        </w:rPr>
        <w:t>Med drugim so ta področja povezana tudi s socialno zaščito,</w:t>
      </w:r>
      <w:r w:rsidR="002864E9" w:rsidRPr="008428EC">
        <w:rPr>
          <w:rFonts w:ascii="Arial" w:hAnsi="Arial" w:cs="Arial"/>
          <w:shd w:val="clear" w:color="auto" w:fill="FFFFFF"/>
          <w:lang w:val="sl-SI"/>
        </w:rPr>
        <w:t xml:space="preserve"> vključno s socialno varnostjo in zdravstvenim varstvom (po peti alineji prvega odstavka 2. člena </w:t>
      </w:r>
      <w:proofErr w:type="spellStart"/>
      <w:r w:rsidR="002864E9" w:rsidRPr="008428EC">
        <w:rPr>
          <w:rFonts w:ascii="Arial" w:hAnsi="Arial" w:cs="Arial"/>
          <w:shd w:val="clear" w:color="auto" w:fill="FFFFFF"/>
          <w:lang w:val="sl-SI"/>
        </w:rPr>
        <w:t>ZVarD</w:t>
      </w:r>
      <w:proofErr w:type="spellEnd"/>
      <w:r w:rsidR="002864E9" w:rsidRPr="008428EC">
        <w:rPr>
          <w:rFonts w:ascii="Arial" w:hAnsi="Arial" w:cs="Arial"/>
          <w:shd w:val="clear" w:color="auto" w:fill="FFFFFF"/>
          <w:lang w:val="sl-SI"/>
        </w:rPr>
        <w:t>).</w:t>
      </w:r>
    </w:p>
    <w:p w14:paraId="6B8EABAC" w14:textId="28F7ED5B" w:rsidR="007C4587" w:rsidRPr="00AF38E2" w:rsidRDefault="007C4587" w:rsidP="007C4587">
      <w:pPr>
        <w:shd w:val="clear" w:color="auto" w:fill="FFFFFF"/>
        <w:spacing w:line="240" w:lineRule="auto"/>
        <w:jc w:val="both"/>
        <w:rPr>
          <w:rFonts w:cs="Arial"/>
          <w:color w:val="0070C0"/>
          <w:sz w:val="22"/>
          <w:szCs w:val="22"/>
          <w:shd w:val="clear" w:color="auto" w:fill="FFFFFF"/>
          <w:lang w:val="sl-SI"/>
        </w:rPr>
      </w:pPr>
    </w:p>
    <w:p w14:paraId="5B5CD4E7" w14:textId="6A4F7F68" w:rsidR="007C4587" w:rsidRPr="008428EC" w:rsidRDefault="007C4587" w:rsidP="007C4587">
      <w:pPr>
        <w:shd w:val="clear" w:color="auto" w:fill="FFFFFF"/>
        <w:spacing w:line="240" w:lineRule="auto"/>
        <w:jc w:val="both"/>
        <w:rPr>
          <w:rFonts w:cs="Arial"/>
          <w:sz w:val="22"/>
          <w:szCs w:val="22"/>
          <w:shd w:val="clear" w:color="auto" w:fill="FFFFFF"/>
          <w:lang w:val="sl-SI"/>
        </w:rPr>
      </w:pPr>
      <w:proofErr w:type="spellStart"/>
      <w:r w:rsidRPr="008428EC">
        <w:rPr>
          <w:rFonts w:cs="Arial"/>
          <w:sz w:val="22"/>
          <w:szCs w:val="22"/>
          <w:shd w:val="clear" w:color="auto" w:fill="FFFFFF"/>
          <w:lang w:val="sl-SI"/>
        </w:rPr>
        <w:t>ZVarD</w:t>
      </w:r>
      <w:proofErr w:type="spellEnd"/>
      <w:r w:rsidRPr="008428EC">
        <w:rPr>
          <w:rFonts w:cs="Arial"/>
          <w:sz w:val="22"/>
          <w:szCs w:val="22"/>
          <w:shd w:val="clear" w:color="auto" w:fill="FFFFFF"/>
          <w:lang w:val="sl-SI"/>
        </w:rPr>
        <w:t xml:space="preserve"> opredeljuje več oblik diskriminacije, od katerih sta osnovni neposredna in posredna diskriminacija.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p>
    <w:p w14:paraId="13607FA8" w14:textId="77777777" w:rsidR="007C4587" w:rsidRPr="002D3EA6" w:rsidRDefault="007C4587" w:rsidP="007C4587">
      <w:pPr>
        <w:shd w:val="clear" w:color="auto" w:fill="FFFFFF"/>
        <w:spacing w:line="240" w:lineRule="auto"/>
        <w:jc w:val="both"/>
        <w:rPr>
          <w:rFonts w:cs="Arial"/>
          <w:sz w:val="22"/>
          <w:szCs w:val="22"/>
          <w:shd w:val="clear" w:color="auto" w:fill="FFFFFF"/>
          <w:lang w:val="sl-SI"/>
        </w:rPr>
      </w:pPr>
    </w:p>
    <w:p w14:paraId="780E0C6C" w14:textId="0C753144" w:rsidR="007C4587" w:rsidRPr="002D3EA6" w:rsidRDefault="007C4587" w:rsidP="007C4587">
      <w:pPr>
        <w:shd w:val="clear" w:color="auto" w:fill="FFFFFF"/>
        <w:spacing w:line="240" w:lineRule="auto"/>
        <w:jc w:val="both"/>
        <w:rPr>
          <w:rFonts w:cs="Arial"/>
          <w:sz w:val="22"/>
          <w:szCs w:val="22"/>
          <w:lang w:val="sl-SI"/>
        </w:rPr>
      </w:pPr>
      <w:proofErr w:type="spellStart"/>
      <w:r w:rsidRPr="002D3EA6">
        <w:rPr>
          <w:rFonts w:cs="Arial"/>
          <w:sz w:val="22"/>
          <w:szCs w:val="22"/>
          <w:lang w:val="sl-SI"/>
        </w:rPr>
        <w:t>ZVarD</w:t>
      </w:r>
      <w:proofErr w:type="spellEnd"/>
      <w:r w:rsidRPr="002D3EA6">
        <w:rPr>
          <w:rFonts w:cs="Arial"/>
          <w:sz w:val="22"/>
          <w:szCs w:val="22"/>
          <w:lang w:val="sl-SI"/>
        </w:rPr>
        <w:t xml:space="preserve"> v 13. členu določa tudi izjeme od prepovedi neposredne diskriminacije. Po njegovem splošnem določilu neenako obravnavanje zaradi določene osebne okoliščine ne pomeni diskriminacije, če takšno različno obravnavanje temelji na legitimnem cilju in so sredstva za doseganje tega cilja ustrezna, potrebna in sorazmerna (prvi odstavek 13. člena). </w:t>
      </w:r>
      <w:r w:rsidR="00715D18" w:rsidRPr="00715D18">
        <w:rPr>
          <w:rFonts w:cs="Arial"/>
          <w:sz w:val="22"/>
          <w:szCs w:val="22"/>
          <w:lang w:val="sl-SI"/>
        </w:rPr>
        <w:t xml:space="preserve">Možnost izjeme od prepovedi posredne diskriminacije pa vsebuje že sama določba </w:t>
      </w:r>
      <w:proofErr w:type="spellStart"/>
      <w:r w:rsidR="00715D18" w:rsidRPr="00715D18">
        <w:rPr>
          <w:rFonts w:cs="Arial"/>
          <w:sz w:val="22"/>
          <w:szCs w:val="22"/>
          <w:lang w:val="sl-SI"/>
        </w:rPr>
        <w:t>ZVarD</w:t>
      </w:r>
      <w:proofErr w:type="spellEnd"/>
      <w:r w:rsidR="00715D18" w:rsidRPr="00715D18">
        <w:rPr>
          <w:rFonts w:cs="Arial"/>
          <w:sz w:val="22"/>
          <w:szCs w:val="22"/>
          <w:lang w:val="sl-SI"/>
        </w:rPr>
        <w:t xml:space="preserve"> o posredni diskriminaciji (drugi odstavek 6. člena).</w:t>
      </w:r>
    </w:p>
    <w:p w14:paraId="7B93D323" w14:textId="77777777" w:rsidR="009B672C" w:rsidRPr="00ED6153" w:rsidRDefault="009B672C" w:rsidP="007C4587">
      <w:pPr>
        <w:spacing w:line="240" w:lineRule="auto"/>
        <w:jc w:val="both"/>
        <w:rPr>
          <w:rFonts w:cs="Arial"/>
          <w:color w:val="0070C0"/>
          <w:sz w:val="22"/>
          <w:szCs w:val="22"/>
          <w:shd w:val="clear" w:color="auto" w:fill="FFFFFF"/>
          <w:lang w:val="sl-SI"/>
        </w:rPr>
      </w:pPr>
    </w:p>
    <w:p w14:paraId="77CCC45E" w14:textId="76A48DE7" w:rsidR="001D241E" w:rsidRDefault="00014DD7" w:rsidP="001B5DC1">
      <w:pPr>
        <w:spacing w:line="240" w:lineRule="auto"/>
        <w:jc w:val="center"/>
        <w:rPr>
          <w:rFonts w:cs="Arial"/>
          <w:b/>
          <w:sz w:val="22"/>
          <w:szCs w:val="22"/>
          <w:lang w:val="sl-SI"/>
        </w:rPr>
      </w:pPr>
      <w:r>
        <w:rPr>
          <w:rFonts w:cs="Arial"/>
          <w:b/>
          <w:sz w:val="22"/>
          <w:szCs w:val="22"/>
          <w:lang w:val="sl-SI"/>
        </w:rPr>
        <w:t>*</w:t>
      </w:r>
    </w:p>
    <w:p w14:paraId="21E4D3FA" w14:textId="77777777" w:rsidR="00014DD7" w:rsidRPr="008743B5" w:rsidRDefault="00014DD7" w:rsidP="001B5DC1">
      <w:pPr>
        <w:spacing w:line="240" w:lineRule="auto"/>
        <w:jc w:val="center"/>
        <w:rPr>
          <w:rFonts w:cs="Arial"/>
          <w:b/>
          <w:sz w:val="22"/>
          <w:szCs w:val="22"/>
          <w:lang w:val="sl-SI"/>
        </w:rPr>
      </w:pPr>
    </w:p>
    <w:p w14:paraId="04AEEAF9" w14:textId="20D2D925" w:rsidR="00040E7B" w:rsidRPr="00DB46D9" w:rsidRDefault="00C71F0B" w:rsidP="00040E7B">
      <w:pPr>
        <w:pStyle w:val="podpisi"/>
        <w:spacing w:after="0" w:line="240" w:lineRule="auto"/>
        <w:jc w:val="both"/>
        <w:rPr>
          <w:rFonts w:ascii="Arial" w:hAnsi="Arial" w:cs="Arial"/>
          <w:lang w:val="sl-SI"/>
        </w:rPr>
      </w:pPr>
      <w:r>
        <w:rPr>
          <w:rFonts w:ascii="Arial" w:hAnsi="Arial" w:cs="Arial"/>
          <w:lang w:val="sl-SI"/>
        </w:rPr>
        <w:t>Anonimni p</w:t>
      </w:r>
      <w:r w:rsidR="00FF0650" w:rsidRPr="00FF0650">
        <w:rPr>
          <w:rFonts w:ascii="Arial" w:hAnsi="Arial" w:cs="Arial"/>
          <w:lang w:val="sl-SI"/>
        </w:rPr>
        <w:t xml:space="preserve">redlagatelj je v predlogu (skupaj z dopisom delodajalca) predstavil »nagrade za prisotnost« kot </w:t>
      </w:r>
      <w:proofErr w:type="spellStart"/>
      <w:r w:rsidR="00FF0650" w:rsidRPr="00FF0650">
        <w:rPr>
          <w:rFonts w:ascii="Arial" w:hAnsi="Arial" w:cs="Arial"/>
          <w:lang w:val="sl-SI"/>
        </w:rPr>
        <w:t>diskriminatoren</w:t>
      </w:r>
      <w:proofErr w:type="spellEnd"/>
      <w:r w:rsidR="00FF0650" w:rsidRPr="00FF0650">
        <w:rPr>
          <w:rFonts w:ascii="Arial" w:hAnsi="Arial" w:cs="Arial"/>
          <w:lang w:val="sl-SI"/>
        </w:rPr>
        <w:t xml:space="preserve"> model nagrajevanja delavcev ob koncu leta, ki ga delodajalec sicer navidezno ločuje od božičnice kot »klasične« poslovne uspešnosti (po drugem odstavku 126. člena  ZDR-1), vendar pa jo </w:t>
      </w:r>
      <w:r w:rsidR="00ED1480">
        <w:rPr>
          <w:rFonts w:ascii="Arial" w:hAnsi="Arial" w:cs="Arial"/>
          <w:lang w:val="sl-SI"/>
        </w:rPr>
        <w:t xml:space="preserve">je </w:t>
      </w:r>
      <w:r w:rsidR="00FF0650" w:rsidRPr="00FF0650">
        <w:rPr>
          <w:rFonts w:ascii="Arial" w:hAnsi="Arial" w:cs="Arial"/>
          <w:lang w:val="sl-SI"/>
        </w:rPr>
        <w:t xml:space="preserve">delavcem izplačal hkrati z božičnico, ki je bila za vse enaka (840 €), in pod skupno označbo poslovne uspešnosti za leto 2024 (kot je navedel predlagatelj). A obenem </w:t>
      </w:r>
      <w:r w:rsidR="00ED1480">
        <w:rPr>
          <w:rFonts w:ascii="Arial" w:hAnsi="Arial" w:cs="Arial"/>
          <w:lang w:val="sl-SI"/>
        </w:rPr>
        <w:t>je delodajalec</w:t>
      </w:r>
      <w:r w:rsidR="00FF0650" w:rsidRPr="00FF0650">
        <w:rPr>
          <w:rFonts w:ascii="Arial" w:hAnsi="Arial" w:cs="Arial"/>
          <w:lang w:val="sl-SI"/>
        </w:rPr>
        <w:t xml:space="preserve"> napovedal, da bo v naslednjem letu (2025) delavce nagrajeval glede na posameznikovo prizadevnost, angažiranost in trud v različnih situacijah, kar bo odražalo tudi večjo fleksibilnost in pravičnost. To pa kaže na določene karakteristike možne nagrade za </w:t>
      </w:r>
      <w:r w:rsidR="00FF0650" w:rsidRPr="00FF0650">
        <w:rPr>
          <w:rFonts w:ascii="Arial" w:hAnsi="Arial" w:cs="Arial"/>
          <w:lang w:val="sl-SI"/>
        </w:rPr>
        <w:lastRenderedPageBreak/>
        <w:t xml:space="preserve">delovno uspešnost posameznega delavca (kot jo opredeljuje drugi odstavek 127. člena ZDR-1), pri kateri se ocenjuje individualno delo delavca (upoštevaje gospodarnost, kvaliteto in </w:t>
      </w:r>
      <w:r w:rsidR="00FF0650" w:rsidRPr="00DB46D9">
        <w:rPr>
          <w:rFonts w:ascii="Arial" w:hAnsi="Arial" w:cs="Arial"/>
          <w:lang w:val="sl-SI"/>
        </w:rPr>
        <w:t>obseg opravljanja dela, za katerega je delavec sklenil pogodbo o zaposlitvi).</w:t>
      </w:r>
    </w:p>
    <w:p w14:paraId="7AE7C3C3" w14:textId="77777777" w:rsidR="00DB46D9" w:rsidRPr="00DB46D9" w:rsidRDefault="00DB46D9" w:rsidP="00040E7B">
      <w:pPr>
        <w:pStyle w:val="podpisi"/>
        <w:spacing w:after="0" w:line="240" w:lineRule="auto"/>
        <w:jc w:val="both"/>
        <w:rPr>
          <w:rFonts w:ascii="Arial" w:hAnsi="Arial" w:cs="Arial"/>
          <w:lang w:val="sl-SI"/>
        </w:rPr>
      </w:pPr>
    </w:p>
    <w:p w14:paraId="1E366048" w14:textId="45038C29" w:rsidR="00FF0650" w:rsidRDefault="00FF0650" w:rsidP="00040E7B">
      <w:pPr>
        <w:pStyle w:val="podpisi"/>
        <w:spacing w:after="0" w:line="240" w:lineRule="auto"/>
        <w:jc w:val="both"/>
        <w:rPr>
          <w:rFonts w:ascii="Arial" w:hAnsi="Arial" w:cs="Arial"/>
          <w:lang w:val="sl-SI"/>
        </w:rPr>
      </w:pPr>
      <w:r w:rsidRPr="00DB46D9">
        <w:rPr>
          <w:rFonts w:ascii="Arial" w:hAnsi="Arial" w:cs="Arial"/>
          <w:lang w:val="sl-SI"/>
        </w:rPr>
        <w:t>Kriterij nagrajevanja prisotnosti</w:t>
      </w:r>
      <w:r w:rsidR="00463E09" w:rsidRPr="00DB46D9">
        <w:rPr>
          <w:rFonts w:ascii="Arial" w:hAnsi="Arial" w:cs="Arial"/>
          <w:lang w:val="sl-SI"/>
        </w:rPr>
        <w:t>, ki ga je uporabil delodajalec,</w:t>
      </w:r>
      <w:r w:rsidRPr="00DB46D9">
        <w:rPr>
          <w:rFonts w:ascii="Arial" w:hAnsi="Arial" w:cs="Arial"/>
          <w:lang w:val="sl-SI"/>
        </w:rPr>
        <w:t xml:space="preserve"> povsem jasno razlik</w:t>
      </w:r>
      <w:r w:rsidR="00463E09" w:rsidRPr="00DB46D9">
        <w:rPr>
          <w:rFonts w:ascii="Arial" w:hAnsi="Arial" w:cs="Arial"/>
          <w:lang w:val="sl-SI"/>
        </w:rPr>
        <w:t>uje</w:t>
      </w:r>
      <w:r w:rsidRPr="00DB46D9">
        <w:rPr>
          <w:rFonts w:ascii="Arial" w:hAnsi="Arial" w:cs="Arial"/>
          <w:lang w:val="sl-SI"/>
        </w:rPr>
        <w:t xml:space="preserve"> med tistimi delavci, ki so bili v posameznem mesecu vsaj en dan bolniško odsotni</w:t>
      </w:r>
      <w:r w:rsidR="00463E09" w:rsidRPr="00DB46D9">
        <w:rPr>
          <w:rFonts w:ascii="Arial" w:hAnsi="Arial" w:cs="Arial"/>
          <w:lang w:val="sl-SI"/>
        </w:rPr>
        <w:t xml:space="preserve">, </w:t>
      </w:r>
      <w:r w:rsidRPr="00DB46D9">
        <w:rPr>
          <w:rFonts w:ascii="Arial" w:hAnsi="Arial" w:cs="Arial"/>
          <w:lang w:val="sl-SI"/>
        </w:rPr>
        <w:t>in tistimi, ki v posameznem mesecu</w:t>
      </w:r>
      <w:r w:rsidRPr="00FF0650">
        <w:rPr>
          <w:rFonts w:ascii="Arial" w:hAnsi="Arial" w:cs="Arial"/>
          <w:lang w:val="sl-SI"/>
        </w:rPr>
        <w:t xml:space="preserve"> niso bili bolniško odsotni. Bolniška odsotnost je odsotnost zaradi zdravstvenega stanja ali invalidnosti posameznega delavca ali pa je v povezavi z zdravjem ali invalidnostjo bližnjega sorodnika</w:t>
      </w:r>
      <w:r w:rsidR="00463E09">
        <w:rPr>
          <w:rFonts w:ascii="Arial" w:hAnsi="Arial" w:cs="Arial"/>
          <w:lang w:val="sl-SI"/>
        </w:rPr>
        <w:t xml:space="preserve"> </w:t>
      </w:r>
      <w:r w:rsidR="00463E09" w:rsidRPr="00FF0650">
        <w:rPr>
          <w:rFonts w:ascii="Arial" w:hAnsi="Arial" w:cs="Arial"/>
          <w:lang w:val="sl-SI"/>
        </w:rPr>
        <w:t>(otrok</w:t>
      </w:r>
      <w:r w:rsidR="00463E09">
        <w:rPr>
          <w:rFonts w:ascii="Arial" w:hAnsi="Arial" w:cs="Arial"/>
          <w:lang w:val="sl-SI"/>
        </w:rPr>
        <w:t>a</w:t>
      </w:r>
      <w:r w:rsidR="00463E09" w:rsidRPr="00FF0650">
        <w:rPr>
          <w:rFonts w:ascii="Arial" w:hAnsi="Arial" w:cs="Arial"/>
          <w:lang w:val="sl-SI"/>
        </w:rPr>
        <w:t>, starš</w:t>
      </w:r>
      <w:r w:rsidR="00463E09">
        <w:rPr>
          <w:rFonts w:ascii="Arial" w:hAnsi="Arial" w:cs="Arial"/>
          <w:lang w:val="sl-SI"/>
        </w:rPr>
        <w:t>a</w:t>
      </w:r>
      <w:r w:rsidR="00463E09" w:rsidRPr="00FF0650">
        <w:rPr>
          <w:rFonts w:ascii="Arial" w:hAnsi="Arial" w:cs="Arial"/>
          <w:lang w:val="sl-SI"/>
        </w:rPr>
        <w:t>)</w:t>
      </w:r>
      <w:r w:rsidRPr="00FF0650">
        <w:rPr>
          <w:rFonts w:ascii="Arial" w:hAnsi="Arial" w:cs="Arial"/>
          <w:lang w:val="sl-SI"/>
        </w:rPr>
        <w:t xml:space="preserve">, kateremu je delavec dolžan nuditi določeno oskrbo </w:t>
      </w:r>
      <w:r w:rsidR="00463E09">
        <w:rPr>
          <w:rFonts w:ascii="Arial" w:hAnsi="Arial" w:cs="Arial"/>
          <w:lang w:val="sl-SI"/>
        </w:rPr>
        <w:t>oz.</w:t>
      </w:r>
      <w:r w:rsidRPr="00FF0650">
        <w:rPr>
          <w:rFonts w:ascii="Arial" w:hAnsi="Arial" w:cs="Arial"/>
          <w:lang w:val="sl-SI"/>
        </w:rPr>
        <w:t xml:space="preserve"> nego</w:t>
      </w:r>
      <w:r w:rsidR="00463E09">
        <w:rPr>
          <w:rFonts w:ascii="Arial" w:hAnsi="Arial" w:cs="Arial"/>
          <w:lang w:val="sl-SI"/>
        </w:rPr>
        <w:t xml:space="preserve"> in pomoč, in gre torej za delavčevo </w:t>
      </w:r>
      <w:r w:rsidRPr="00FF0650">
        <w:rPr>
          <w:rFonts w:ascii="Arial" w:hAnsi="Arial" w:cs="Arial"/>
          <w:lang w:val="sl-SI"/>
        </w:rPr>
        <w:t xml:space="preserve">starševstvo oz. </w:t>
      </w:r>
      <w:r w:rsidR="00463E09">
        <w:rPr>
          <w:rFonts w:ascii="Arial" w:hAnsi="Arial" w:cs="Arial"/>
          <w:lang w:val="sl-SI"/>
        </w:rPr>
        <w:t xml:space="preserve">njegovo </w:t>
      </w:r>
      <w:r w:rsidRPr="00FF0650">
        <w:rPr>
          <w:rFonts w:ascii="Arial" w:hAnsi="Arial" w:cs="Arial"/>
          <w:lang w:val="sl-SI"/>
        </w:rPr>
        <w:t>družinsko stanje. V vsakem od teh primerov gre za osebne okoliščine</w:t>
      </w:r>
      <w:r w:rsidR="00463E09">
        <w:rPr>
          <w:rFonts w:ascii="Arial" w:hAnsi="Arial" w:cs="Arial"/>
          <w:lang w:val="sl-SI"/>
        </w:rPr>
        <w:t xml:space="preserve"> (zdravstveno stanje, </w:t>
      </w:r>
      <w:r w:rsidR="00A34A88">
        <w:rPr>
          <w:rFonts w:ascii="Arial" w:hAnsi="Arial" w:cs="Arial"/>
          <w:lang w:val="sl-SI"/>
        </w:rPr>
        <w:t xml:space="preserve">invalidnost, </w:t>
      </w:r>
      <w:r w:rsidR="00463E09">
        <w:rPr>
          <w:rFonts w:ascii="Arial" w:hAnsi="Arial" w:cs="Arial"/>
          <w:lang w:val="sl-SI"/>
        </w:rPr>
        <w:t>starševstvo, družinsko stanje)</w:t>
      </w:r>
      <w:r w:rsidRPr="00FF0650">
        <w:rPr>
          <w:rFonts w:ascii="Arial" w:hAnsi="Arial" w:cs="Arial"/>
          <w:lang w:val="sl-SI"/>
        </w:rPr>
        <w:t>, zaradi katerih so lahko bili ti delavci v slabšem položaju v primerjavi z drugimi, ki nimajo teh osebnih okoliščin, saj zaradi bolniške odsotnosti niso mogli zadovoljiti kriteriju polne prisotnosti v določenem mesecu, da bi bili upravičeni do mesečnih 45 € oz. skupaj 540</w:t>
      </w:r>
      <w:r w:rsidR="00C71F0B">
        <w:rPr>
          <w:rFonts w:ascii="Arial" w:hAnsi="Arial" w:cs="Arial"/>
          <w:lang w:val="sl-SI"/>
        </w:rPr>
        <w:t xml:space="preserve"> </w:t>
      </w:r>
      <w:r w:rsidRPr="00FF0650">
        <w:rPr>
          <w:rFonts w:ascii="Arial" w:hAnsi="Arial" w:cs="Arial"/>
          <w:lang w:val="sl-SI"/>
        </w:rPr>
        <w:t>€ za vse leto. To v osnovi kot v primeru »klasičnih« božičnic kaže na možno posredno diskriminacijo</w:t>
      </w:r>
      <w:r w:rsidR="00A34A88">
        <w:rPr>
          <w:rFonts w:ascii="Arial" w:hAnsi="Arial" w:cs="Arial"/>
          <w:lang w:val="sl-SI"/>
        </w:rPr>
        <w:t xml:space="preserve">, saj pogoj, ki velja za vse, toliko </w:t>
      </w:r>
      <w:r w:rsidR="00DB46D9">
        <w:rPr>
          <w:rFonts w:ascii="Arial" w:hAnsi="Arial" w:cs="Arial"/>
          <w:lang w:val="sl-SI"/>
        </w:rPr>
        <w:t>težje</w:t>
      </w:r>
      <w:r w:rsidR="00A34A88">
        <w:rPr>
          <w:rFonts w:ascii="Arial" w:hAnsi="Arial" w:cs="Arial"/>
          <w:lang w:val="sl-SI"/>
        </w:rPr>
        <w:t xml:space="preserve"> izpolnjujejo osebe zaradi svojega določenega zdravstvenega stanja, invalidnosti, </w:t>
      </w:r>
      <w:r w:rsidR="00933766">
        <w:rPr>
          <w:rFonts w:ascii="Arial" w:hAnsi="Arial" w:cs="Arial"/>
          <w:lang w:val="sl-SI"/>
        </w:rPr>
        <w:t>starševstva ali (drugega) družinskega stanja.</w:t>
      </w:r>
      <w:r w:rsidR="00A34A88">
        <w:rPr>
          <w:rFonts w:ascii="Arial" w:hAnsi="Arial" w:cs="Arial"/>
          <w:lang w:val="sl-SI"/>
        </w:rPr>
        <w:t xml:space="preserve"> </w:t>
      </w:r>
      <w:r w:rsidRPr="00FF0650">
        <w:rPr>
          <w:rFonts w:ascii="Arial" w:hAnsi="Arial" w:cs="Arial"/>
          <w:lang w:val="sl-SI"/>
        </w:rPr>
        <w:t xml:space="preserve"> Vendar pa dejstvo, da </w:t>
      </w:r>
      <w:r w:rsidR="00933766">
        <w:rPr>
          <w:rFonts w:ascii="Arial" w:hAnsi="Arial" w:cs="Arial"/>
          <w:lang w:val="sl-SI"/>
        </w:rPr>
        <w:t>je delodajalec</w:t>
      </w:r>
      <w:r w:rsidRPr="00FF0650">
        <w:rPr>
          <w:rFonts w:ascii="Arial" w:hAnsi="Arial" w:cs="Arial"/>
          <w:lang w:val="sl-SI"/>
        </w:rPr>
        <w:t xml:space="preserve"> iz nagrad za prisotnost neposredno izključil delavce, ki so bili bolniško odsotni (za tisti mesec niso prejeli 1/12 nagrade), v bistvu </w:t>
      </w:r>
      <w:r w:rsidR="00DB46D9" w:rsidRPr="00FF0650">
        <w:rPr>
          <w:rFonts w:ascii="Arial" w:hAnsi="Arial" w:cs="Arial"/>
          <w:lang w:val="sl-SI"/>
        </w:rPr>
        <w:t xml:space="preserve">kaže </w:t>
      </w:r>
      <w:r w:rsidRPr="00FF0650">
        <w:rPr>
          <w:rFonts w:ascii="Arial" w:hAnsi="Arial" w:cs="Arial"/>
          <w:lang w:val="sl-SI"/>
        </w:rPr>
        <w:t xml:space="preserve">na </w:t>
      </w:r>
      <w:r w:rsidR="00DB46D9">
        <w:rPr>
          <w:rFonts w:ascii="Arial" w:hAnsi="Arial" w:cs="Arial"/>
          <w:lang w:val="sl-SI"/>
        </w:rPr>
        <w:t xml:space="preserve">kar </w:t>
      </w:r>
      <w:r w:rsidRPr="00FF0650">
        <w:rPr>
          <w:rFonts w:ascii="Arial" w:hAnsi="Arial" w:cs="Arial"/>
          <w:lang w:val="sl-SI"/>
        </w:rPr>
        <w:t>neposredno diskriminacijo delavcev,</w:t>
      </w:r>
      <w:r w:rsidR="00DB46D9">
        <w:rPr>
          <w:rFonts w:ascii="Arial" w:hAnsi="Arial" w:cs="Arial"/>
          <w:lang w:val="sl-SI"/>
        </w:rPr>
        <w:t xml:space="preserve"> </w:t>
      </w:r>
      <w:r w:rsidRPr="00FF0650">
        <w:rPr>
          <w:rFonts w:ascii="Arial" w:hAnsi="Arial" w:cs="Arial"/>
          <w:lang w:val="sl-SI"/>
        </w:rPr>
        <w:t xml:space="preserve">ki niso bili prisotni na delovnem mestu zaradi svojega zdravstvenega stanja (bolezni, invalidnosti) ali takšnega stanja svojih otrok </w:t>
      </w:r>
      <w:r w:rsidR="00933766">
        <w:rPr>
          <w:rFonts w:ascii="Arial" w:hAnsi="Arial" w:cs="Arial"/>
          <w:lang w:val="sl-SI"/>
        </w:rPr>
        <w:t>oz.</w:t>
      </w:r>
      <w:r w:rsidRPr="00FF0650">
        <w:rPr>
          <w:rFonts w:ascii="Arial" w:hAnsi="Arial" w:cs="Arial"/>
          <w:lang w:val="sl-SI"/>
        </w:rPr>
        <w:t xml:space="preserve"> staršev, ki so v njihovi oskrbi (torej zaradi svojega starševstva oz. </w:t>
      </w:r>
      <w:r w:rsidR="00AC39AF">
        <w:rPr>
          <w:rFonts w:ascii="Arial" w:hAnsi="Arial" w:cs="Arial"/>
          <w:lang w:val="sl-SI"/>
        </w:rPr>
        <w:t xml:space="preserve">drugega </w:t>
      </w:r>
      <w:r w:rsidRPr="00FF0650">
        <w:rPr>
          <w:rFonts w:ascii="Arial" w:hAnsi="Arial" w:cs="Arial"/>
          <w:lang w:val="sl-SI"/>
        </w:rPr>
        <w:t>družinskega stanja).</w:t>
      </w:r>
    </w:p>
    <w:p w14:paraId="2408B6D8" w14:textId="77777777" w:rsidR="00933766" w:rsidRDefault="00933766" w:rsidP="00040E7B">
      <w:pPr>
        <w:pStyle w:val="podpisi"/>
        <w:spacing w:after="0" w:line="240" w:lineRule="auto"/>
        <w:jc w:val="both"/>
        <w:rPr>
          <w:rFonts w:ascii="Arial" w:hAnsi="Arial" w:cs="Arial"/>
          <w:lang w:val="sl-SI"/>
        </w:rPr>
      </w:pPr>
    </w:p>
    <w:p w14:paraId="1383187D" w14:textId="20C07C17" w:rsidR="00933766" w:rsidRDefault="00933766" w:rsidP="00933766">
      <w:pPr>
        <w:spacing w:line="240" w:lineRule="auto"/>
        <w:jc w:val="both"/>
        <w:rPr>
          <w:rFonts w:eastAsiaTheme="minorHAnsi" w:cs="Arial"/>
          <w:sz w:val="22"/>
          <w:szCs w:val="22"/>
          <w:lang w:val="sl-SI"/>
        </w:rPr>
      </w:pPr>
      <w:r w:rsidRPr="00D23BBF">
        <w:rPr>
          <w:rFonts w:cs="Arial"/>
          <w:iCs/>
          <w:sz w:val="22"/>
          <w:szCs w:val="22"/>
          <w:lang w:val="sl-SI"/>
        </w:rPr>
        <w:t xml:space="preserve">Zagovornik je v postopku upošteval, da je poslovna uspešnost del plače </w:t>
      </w:r>
      <w:r>
        <w:rPr>
          <w:rFonts w:cs="Arial"/>
          <w:iCs/>
          <w:sz w:val="22"/>
          <w:szCs w:val="22"/>
          <w:lang w:val="sl-SI"/>
        </w:rPr>
        <w:t>(</w:t>
      </w:r>
      <w:r w:rsidRPr="00D23BBF">
        <w:rPr>
          <w:rFonts w:cs="Arial"/>
          <w:iCs/>
          <w:sz w:val="22"/>
          <w:szCs w:val="22"/>
          <w:lang w:val="sl-SI"/>
        </w:rPr>
        <w:t>po drugem odstavku 126. člena ZDR-1</w:t>
      </w:r>
      <w:r>
        <w:rPr>
          <w:rFonts w:cs="Arial"/>
          <w:iCs/>
          <w:sz w:val="22"/>
          <w:szCs w:val="22"/>
          <w:lang w:val="sl-SI"/>
        </w:rPr>
        <w:t xml:space="preserve">), katerega izplačilo je </w:t>
      </w:r>
      <w:r w:rsidRPr="00D23BBF">
        <w:rPr>
          <w:rFonts w:eastAsiaTheme="minorHAnsi" w:cs="Arial"/>
          <w:sz w:val="22"/>
          <w:szCs w:val="22"/>
          <w:lang w:val="sl-SI"/>
        </w:rPr>
        <w:t xml:space="preserve">vezano na uspešnost poslovanja družbe kot celote. </w:t>
      </w:r>
      <w:r>
        <w:rPr>
          <w:rFonts w:eastAsiaTheme="minorHAnsi" w:cs="Arial"/>
          <w:sz w:val="22"/>
          <w:szCs w:val="22"/>
          <w:lang w:val="sl-SI"/>
        </w:rPr>
        <w:t>Gre za</w:t>
      </w:r>
      <w:r w:rsidRPr="00D23BBF">
        <w:rPr>
          <w:rFonts w:eastAsiaTheme="minorHAnsi" w:cs="Arial"/>
          <w:sz w:val="22"/>
          <w:szCs w:val="22"/>
          <w:lang w:val="sl-SI"/>
        </w:rPr>
        <w:t xml:space="preserve"> sistem kolektivnega nagrajevanja vseh delavcev, zaposlenih pri delodajalcu in ne individualnega prispevka delavca k uspešnosti poslovanja delodajalca. Uspešnost poslovanja družbe</w:t>
      </w:r>
      <w:r>
        <w:rPr>
          <w:rFonts w:eastAsiaTheme="minorHAnsi" w:cs="Arial"/>
          <w:sz w:val="22"/>
          <w:szCs w:val="22"/>
          <w:lang w:val="sl-SI"/>
        </w:rPr>
        <w:t xml:space="preserve"> </w:t>
      </w:r>
      <w:r w:rsidR="004C0279">
        <w:rPr>
          <w:rFonts w:eastAsiaTheme="minorHAnsi" w:cs="Arial"/>
          <w:sz w:val="22"/>
          <w:szCs w:val="22"/>
          <w:lang w:val="sl-SI"/>
        </w:rPr>
        <w:t>(podjetja)</w:t>
      </w:r>
      <w:r w:rsidR="004C0279" w:rsidRPr="00D23BBF">
        <w:rPr>
          <w:rFonts w:eastAsiaTheme="minorHAnsi" w:cs="Arial"/>
          <w:sz w:val="22"/>
          <w:szCs w:val="22"/>
          <w:lang w:val="sl-SI"/>
        </w:rPr>
        <w:t xml:space="preserve"> </w:t>
      </w:r>
      <w:r w:rsidRPr="00D23BBF">
        <w:rPr>
          <w:rFonts w:eastAsiaTheme="minorHAnsi" w:cs="Arial"/>
          <w:sz w:val="22"/>
          <w:szCs w:val="22"/>
          <w:lang w:val="sl-SI"/>
        </w:rPr>
        <w:t>kot celote se običajno presoja po doseganju načrtovanih ciljev v planskih aktih družbe in je odvisna od številnih drugih dejavnikov, med drugim tudi tržnih razmer in poslovnih odločitev, ne le od kvalitete ali celo zgolj od obsega opravljenega dela delavcev.</w:t>
      </w:r>
      <w:r w:rsidRPr="00D23BBF">
        <w:rPr>
          <w:rFonts w:eastAsiaTheme="minorHAnsi" w:cs="Arial"/>
          <w:b/>
          <w:bCs/>
          <w:sz w:val="22"/>
          <w:szCs w:val="22"/>
          <w:lang w:val="sl-SI"/>
        </w:rPr>
        <w:t xml:space="preserve"> </w:t>
      </w:r>
      <w:r w:rsidR="00AB1C41" w:rsidRPr="00AB1C41">
        <w:rPr>
          <w:rFonts w:eastAsiaTheme="minorHAnsi" w:cs="Arial"/>
          <w:sz w:val="22"/>
          <w:szCs w:val="22"/>
          <w:lang w:val="sl-SI"/>
        </w:rPr>
        <w:t xml:space="preserve">Zato </w:t>
      </w:r>
      <w:r w:rsidR="00AB1C41">
        <w:rPr>
          <w:rFonts w:eastAsiaTheme="minorHAnsi" w:cs="Arial"/>
          <w:sz w:val="22"/>
          <w:szCs w:val="22"/>
          <w:lang w:val="sl-SI"/>
        </w:rPr>
        <w:t xml:space="preserve">čas </w:t>
      </w:r>
      <w:r w:rsidR="00AB1C41" w:rsidRPr="00AB1C41">
        <w:rPr>
          <w:rFonts w:eastAsiaTheme="minorHAnsi" w:cs="Arial"/>
          <w:sz w:val="22"/>
          <w:szCs w:val="22"/>
          <w:lang w:val="sl-SI"/>
        </w:rPr>
        <w:t>prisotnost</w:t>
      </w:r>
      <w:r w:rsidR="00AB1C41">
        <w:rPr>
          <w:rFonts w:eastAsiaTheme="minorHAnsi" w:cs="Arial"/>
          <w:sz w:val="22"/>
          <w:szCs w:val="22"/>
          <w:lang w:val="sl-SI"/>
        </w:rPr>
        <w:t xml:space="preserve">i delavcev </w:t>
      </w:r>
      <w:r w:rsidR="00AB1C41" w:rsidRPr="00AB1C41">
        <w:rPr>
          <w:rFonts w:eastAsiaTheme="minorHAnsi" w:cs="Arial"/>
          <w:sz w:val="22"/>
          <w:szCs w:val="22"/>
          <w:lang w:val="sl-SI"/>
        </w:rPr>
        <w:t>na delovnem</w:t>
      </w:r>
      <w:r w:rsidR="00AB1C41">
        <w:rPr>
          <w:rFonts w:eastAsiaTheme="minorHAnsi" w:cs="Arial"/>
          <w:sz w:val="22"/>
          <w:szCs w:val="22"/>
          <w:lang w:val="sl-SI"/>
        </w:rPr>
        <w:t xml:space="preserve"> </w:t>
      </w:r>
      <w:r w:rsidR="00AB1C41" w:rsidRPr="00AB1C41">
        <w:rPr>
          <w:rFonts w:eastAsiaTheme="minorHAnsi" w:cs="Arial"/>
          <w:sz w:val="22"/>
          <w:szCs w:val="22"/>
          <w:lang w:val="sl-SI"/>
        </w:rPr>
        <w:t>mestu ne</w:t>
      </w:r>
      <w:r w:rsidR="00AB1C41">
        <w:rPr>
          <w:rFonts w:eastAsiaTheme="minorHAnsi" w:cs="Arial"/>
          <w:sz w:val="22"/>
          <w:szCs w:val="22"/>
          <w:lang w:val="sl-SI"/>
        </w:rPr>
        <w:t xml:space="preserve"> bi smel biti kriterij za razlikovanje višine te nagrade.</w:t>
      </w:r>
      <w:r w:rsidR="00AB1C41">
        <w:rPr>
          <w:rFonts w:eastAsiaTheme="minorHAnsi" w:cs="Arial"/>
          <w:b/>
          <w:bCs/>
          <w:sz w:val="22"/>
          <w:szCs w:val="22"/>
          <w:lang w:val="sl-SI"/>
        </w:rPr>
        <w:t xml:space="preserve"> </w:t>
      </w:r>
      <w:r w:rsidRPr="00D23BBF">
        <w:rPr>
          <w:rFonts w:eastAsiaTheme="minorHAnsi" w:cs="Arial"/>
          <w:sz w:val="22"/>
          <w:szCs w:val="22"/>
          <w:lang w:val="sl-SI"/>
        </w:rPr>
        <w:t>Delovna uspešnost pa je</w:t>
      </w:r>
      <w:r>
        <w:rPr>
          <w:rFonts w:eastAsiaTheme="minorHAnsi" w:cs="Arial"/>
          <w:sz w:val="22"/>
          <w:szCs w:val="22"/>
          <w:lang w:val="sl-SI"/>
        </w:rPr>
        <w:t xml:space="preserve"> tisti del plače, ki je</w:t>
      </w:r>
      <w:r w:rsidRPr="00D23BBF">
        <w:rPr>
          <w:rFonts w:eastAsiaTheme="minorHAnsi" w:cs="Arial"/>
          <w:sz w:val="22"/>
          <w:szCs w:val="22"/>
          <w:lang w:val="sl-SI"/>
        </w:rPr>
        <w:t xml:space="preserve"> skladno z drugim odstavkom 127. člena ZDR-1 vezana na delavčev dejanski prispevek delodajalcu v obliki opravljenega dela. Določi se ob upoštevanju gospodarnosti, kvalitete in obsega opravljenega dela, za katerega je delavec sklenil pogodbo o zaposlitvi.</w:t>
      </w:r>
    </w:p>
    <w:p w14:paraId="030959C0" w14:textId="053C2F26" w:rsidR="00933766" w:rsidRDefault="00933766" w:rsidP="00933766">
      <w:pPr>
        <w:spacing w:line="240" w:lineRule="auto"/>
        <w:jc w:val="both"/>
        <w:rPr>
          <w:rFonts w:eastAsiaTheme="minorHAnsi" w:cs="Arial"/>
          <w:sz w:val="22"/>
          <w:szCs w:val="22"/>
          <w:lang w:val="sl-SI"/>
        </w:rPr>
      </w:pPr>
    </w:p>
    <w:p w14:paraId="566982EE" w14:textId="0001B1A6" w:rsidR="00933766" w:rsidRDefault="00DB46D9" w:rsidP="00933766">
      <w:pPr>
        <w:spacing w:line="240" w:lineRule="auto"/>
        <w:jc w:val="both"/>
        <w:rPr>
          <w:rFonts w:cs="Arial"/>
          <w:sz w:val="22"/>
          <w:szCs w:val="22"/>
          <w:shd w:val="clear" w:color="auto" w:fill="FFFFFF"/>
          <w:lang w:val="sl-SI"/>
        </w:rPr>
      </w:pPr>
      <w:r>
        <w:rPr>
          <w:rFonts w:cs="Arial"/>
          <w:sz w:val="22"/>
          <w:szCs w:val="22"/>
          <w:lang w:val="sl-SI"/>
        </w:rPr>
        <w:t xml:space="preserve">Predstavljeno </w:t>
      </w:r>
      <w:r w:rsidR="00AB1C41">
        <w:rPr>
          <w:rFonts w:cs="Arial"/>
          <w:sz w:val="22"/>
          <w:szCs w:val="22"/>
          <w:lang w:val="sl-SI"/>
        </w:rPr>
        <w:t>Zagovornikovo naziranje</w:t>
      </w:r>
      <w:r>
        <w:rPr>
          <w:rFonts w:cs="Arial"/>
          <w:sz w:val="22"/>
          <w:szCs w:val="22"/>
          <w:lang w:val="sl-SI"/>
        </w:rPr>
        <w:t>, ki je uporabljeno tudi v tej odločbi,</w:t>
      </w:r>
      <w:r w:rsidR="00AB1C41">
        <w:rPr>
          <w:rFonts w:cs="Arial"/>
          <w:sz w:val="22"/>
          <w:szCs w:val="22"/>
          <w:lang w:val="sl-SI"/>
        </w:rPr>
        <w:t xml:space="preserve"> je potrdilo </w:t>
      </w:r>
      <w:r w:rsidR="00933766" w:rsidRPr="00D23BBF">
        <w:rPr>
          <w:rFonts w:cs="Arial"/>
          <w:sz w:val="22"/>
          <w:szCs w:val="22"/>
          <w:lang w:val="sl-SI"/>
        </w:rPr>
        <w:t>Vrhovn</w:t>
      </w:r>
      <w:r w:rsidR="00933766">
        <w:rPr>
          <w:rFonts w:cs="Arial"/>
          <w:sz w:val="22"/>
          <w:szCs w:val="22"/>
          <w:lang w:val="sl-SI"/>
        </w:rPr>
        <w:t>o</w:t>
      </w:r>
      <w:r w:rsidR="00933766" w:rsidRPr="00D23BBF">
        <w:rPr>
          <w:rFonts w:cs="Arial"/>
          <w:sz w:val="22"/>
          <w:szCs w:val="22"/>
          <w:lang w:val="sl-SI"/>
        </w:rPr>
        <w:t xml:space="preserve"> sodišč</w:t>
      </w:r>
      <w:r w:rsidR="00933766">
        <w:rPr>
          <w:rFonts w:cs="Arial"/>
          <w:sz w:val="22"/>
          <w:szCs w:val="22"/>
          <w:lang w:val="sl-SI"/>
        </w:rPr>
        <w:t xml:space="preserve">e s </w:t>
      </w:r>
      <w:r w:rsidR="00933766" w:rsidRPr="00D23BBF">
        <w:rPr>
          <w:rFonts w:cs="Arial"/>
          <w:sz w:val="22"/>
          <w:szCs w:val="22"/>
          <w:lang w:val="sl-SI"/>
        </w:rPr>
        <w:t>sklep</w:t>
      </w:r>
      <w:r w:rsidR="00933766">
        <w:rPr>
          <w:rFonts w:cs="Arial"/>
          <w:sz w:val="22"/>
          <w:szCs w:val="22"/>
          <w:lang w:val="sl-SI"/>
        </w:rPr>
        <w:t>om</w:t>
      </w:r>
      <w:r w:rsidR="00933766" w:rsidRPr="00D23BBF">
        <w:rPr>
          <w:rFonts w:cs="Arial"/>
          <w:sz w:val="22"/>
          <w:szCs w:val="22"/>
          <w:lang w:val="sl-SI"/>
        </w:rPr>
        <w:t xml:space="preserve"> </w:t>
      </w:r>
      <w:hyperlink r:id="rId18" w:tgtFrame="_blank" w:history="1">
        <w:r w:rsidR="00933766" w:rsidRPr="00D23BBF">
          <w:rPr>
            <w:rStyle w:val="Hiperpovezava"/>
            <w:rFonts w:cs="Arial"/>
            <w:color w:val="auto"/>
            <w:sz w:val="22"/>
            <w:szCs w:val="22"/>
            <w:u w:val="none"/>
            <w:shd w:val="clear" w:color="auto" w:fill="FFFFFF"/>
            <w:lang w:val="sl-SI"/>
          </w:rPr>
          <w:t xml:space="preserve">VIII </w:t>
        </w:r>
        <w:proofErr w:type="spellStart"/>
        <w:r w:rsidR="00933766" w:rsidRPr="00D23BBF">
          <w:rPr>
            <w:rStyle w:val="Hiperpovezava"/>
            <w:rFonts w:cs="Arial"/>
            <w:color w:val="auto"/>
            <w:sz w:val="22"/>
            <w:szCs w:val="22"/>
            <w:u w:val="none"/>
            <w:shd w:val="clear" w:color="auto" w:fill="FFFFFF"/>
            <w:lang w:val="sl-SI"/>
          </w:rPr>
          <w:t>Ips</w:t>
        </w:r>
        <w:proofErr w:type="spellEnd"/>
        <w:r w:rsidR="00933766" w:rsidRPr="00D23BBF">
          <w:rPr>
            <w:rStyle w:val="Hiperpovezava"/>
            <w:rFonts w:cs="Arial"/>
            <w:color w:val="auto"/>
            <w:sz w:val="22"/>
            <w:szCs w:val="22"/>
            <w:u w:val="none"/>
            <w:shd w:val="clear" w:color="auto" w:fill="FFFFFF"/>
            <w:lang w:val="sl-SI"/>
          </w:rPr>
          <w:t xml:space="preserve"> 9/2024 z dne 20. 8. 2024</w:t>
        </w:r>
      </w:hyperlink>
      <w:r w:rsidR="00933766">
        <w:rPr>
          <w:rStyle w:val="Hiperpovezava"/>
          <w:rFonts w:cs="Arial"/>
          <w:color w:val="auto"/>
          <w:sz w:val="22"/>
          <w:szCs w:val="22"/>
          <w:u w:val="none"/>
          <w:shd w:val="clear" w:color="auto" w:fill="FFFFFF"/>
          <w:lang w:val="sl-SI"/>
        </w:rPr>
        <w:t>,</w:t>
      </w:r>
      <w:r w:rsidR="00933766" w:rsidRPr="00D23BBF">
        <w:rPr>
          <w:rStyle w:val="Sprotnaopomba-sklic"/>
          <w:rFonts w:cs="Arial"/>
          <w:sz w:val="22"/>
          <w:szCs w:val="22"/>
          <w:shd w:val="clear" w:color="auto" w:fill="FFFFFF"/>
          <w:lang w:val="sl-SI"/>
        </w:rPr>
        <w:footnoteReference w:id="4"/>
      </w:r>
      <w:r w:rsidR="00933766">
        <w:rPr>
          <w:rStyle w:val="Hiperpovezava"/>
          <w:rFonts w:cs="Arial"/>
          <w:color w:val="auto"/>
          <w:sz w:val="22"/>
          <w:szCs w:val="22"/>
          <w:u w:val="none"/>
          <w:shd w:val="clear" w:color="auto" w:fill="FFFFFF"/>
          <w:lang w:val="sl-SI"/>
        </w:rPr>
        <w:t xml:space="preserve"> ko je ugodilo reviziji </w:t>
      </w:r>
      <w:r w:rsidR="00933766" w:rsidRPr="00933766">
        <w:rPr>
          <w:rFonts w:cs="Arial"/>
          <w:sz w:val="22"/>
          <w:szCs w:val="22"/>
          <w:shd w:val="clear" w:color="auto" w:fill="FFFFFF"/>
          <w:lang w:val="sl-SI"/>
        </w:rPr>
        <w:t>v delovnopravnem sporu glede vprašanja diskriminacije pri izplačevanju božičnice oziroma poslovne uspešnosti podjetij.</w:t>
      </w:r>
      <w:r w:rsidR="00933766" w:rsidRPr="00933766">
        <w:rPr>
          <w:rFonts w:cs="Arial"/>
          <w:sz w:val="22"/>
          <w:szCs w:val="22"/>
          <w:shd w:val="clear" w:color="auto" w:fill="FFFFFF"/>
          <w:vertAlign w:val="superscript"/>
          <w:lang w:val="sl-SI"/>
        </w:rPr>
        <w:footnoteReference w:id="5"/>
      </w:r>
      <w:r w:rsidR="00933766" w:rsidRPr="00933766">
        <w:rPr>
          <w:rFonts w:cs="Arial"/>
          <w:sz w:val="22"/>
          <w:szCs w:val="22"/>
          <w:shd w:val="clear" w:color="auto" w:fill="FFFFFF"/>
          <w:lang w:val="sl-SI"/>
        </w:rPr>
        <w:t xml:space="preserve"> V predmetni zadevi je sodišče presojalo utemeljenost znižanja plačila za poslovno uspešnost v primeru, ko je delavec odsoten z dela zaradi bolezni z vidika kršitve prepovedi diskriminacije</w:t>
      </w:r>
      <w:r w:rsidR="00933766">
        <w:rPr>
          <w:rFonts w:cs="Arial"/>
          <w:sz w:val="22"/>
          <w:szCs w:val="22"/>
          <w:shd w:val="clear" w:color="auto" w:fill="FFFFFF"/>
          <w:lang w:val="sl-SI"/>
        </w:rPr>
        <w:t>,</w:t>
      </w:r>
      <w:r w:rsidR="00933766" w:rsidRPr="00933766">
        <w:rPr>
          <w:rFonts w:cs="Arial"/>
          <w:sz w:val="22"/>
          <w:szCs w:val="22"/>
          <w:shd w:val="clear" w:color="auto" w:fill="FFFFFF"/>
          <w:lang w:val="sl-SI"/>
        </w:rPr>
        <w:t xml:space="preserve"> in je poenotilo</w:t>
      </w:r>
      <w:r w:rsidR="00933766">
        <w:rPr>
          <w:rFonts w:cs="Arial"/>
          <w:sz w:val="22"/>
          <w:szCs w:val="22"/>
          <w:shd w:val="clear" w:color="auto" w:fill="FFFFFF"/>
          <w:lang w:val="sl-SI"/>
        </w:rPr>
        <w:t xml:space="preserve"> do takrat</w:t>
      </w:r>
      <w:r w:rsidR="00933766" w:rsidRPr="00933766">
        <w:rPr>
          <w:rFonts w:cs="Arial"/>
          <w:sz w:val="22"/>
          <w:szCs w:val="22"/>
          <w:shd w:val="clear" w:color="auto" w:fill="FFFFFF"/>
          <w:lang w:val="sl-SI"/>
        </w:rPr>
        <w:t xml:space="preserve"> neenotno sodno prakso višjih sodišč</w:t>
      </w:r>
      <w:r w:rsidR="00933766">
        <w:rPr>
          <w:rFonts w:cs="Arial"/>
          <w:sz w:val="22"/>
          <w:szCs w:val="22"/>
          <w:shd w:val="clear" w:color="auto" w:fill="FFFFFF"/>
          <w:lang w:val="sl-SI"/>
        </w:rPr>
        <w:t xml:space="preserve"> (višjega delovnega in upravnega sodišča)</w:t>
      </w:r>
      <w:r w:rsidR="00933766" w:rsidRPr="00933766">
        <w:rPr>
          <w:rFonts w:cs="Arial"/>
          <w:bCs/>
          <w:sz w:val="22"/>
          <w:szCs w:val="22"/>
          <w:shd w:val="clear" w:color="auto" w:fill="FFFFFF"/>
          <w:lang w:val="sl-SI"/>
        </w:rPr>
        <w:t>.</w:t>
      </w:r>
      <w:r w:rsidR="00933766" w:rsidRPr="00933766">
        <w:rPr>
          <w:rFonts w:cs="Arial"/>
          <w:b/>
          <w:bCs/>
          <w:sz w:val="22"/>
          <w:szCs w:val="22"/>
          <w:shd w:val="clear" w:color="auto" w:fill="FFFFFF"/>
          <w:lang w:val="sl-SI"/>
        </w:rPr>
        <w:t xml:space="preserve"> </w:t>
      </w:r>
      <w:r w:rsidR="00AB1C41">
        <w:rPr>
          <w:rFonts w:cs="Arial"/>
          <w:bCs/>
          <w:sz w:val="22"/>
          <w:szCs w:val="22"/>
          <w:shd w:val="clear" w:color="auto" w:fill="FFFFFF"/>
          <w:lang w:val="sl-SI"/>
        </w:rPr>
        <w:t>Tako je bila potrjena tudi</w:t>
      </w:r>
      <w:r w:rsidR="00933766" w:rsidRPr="00933766">
        <w:rPr>
          <w:rFonts w:cs="Arial"/>
          <w:bCs/>
          <w:sz w:val="22"/>
          <w:szCs w:val="22"/>
          <w:shd w:val="clear" w:color="auto" w:fill="FFFFFF"/>
          <w:lang w:val="sl-SI"/>
        </w:rPr>
        <w:t xml:space="preserve"> </w:t>
      </w:r>
      <w:r w:rsidR="00AB1C41">
        <w:rPr>
          <w:rFonts w:cs="Arial"/>
          <w:bCs/>
          <w:sz w:val="22"/>
          <w:szCs w:val="22"/>
          <w:shd w:val="clear" w:color="auto" w:fill="FFFFFF"/>
          <w:lang w:val="sl-SI"/>
        </w:rPr>
        <w:t>predhodna odločitev</w:t>
      </w:r>
      <w:r w:rsidR="00933766" w:rsidRPr="00933766">
        <w:rPr>
          <w:rFonts w:cs="Arial"/>
          <w:b/>
          <w:bCs/>
          <w:sz w:val="22"/>
          <w:szCs w:val="22"/>
          <w:shd w:val="clear" w:color="auto" w:fill="FFFFFF"/>
          <w:lang w:val="sl-SI"/>
        </w:rPr>
        <w:t xml:space="preserve"> </w:t>
      </w:r>
      <w:r w:rsidR="00933766" w:rsidRPr="00933766">
        <w:rPr>
          <w:rFonts w:cs="Arial"/>
          <w:sz w:val="22"/>
          <w:szCs w:val="22"/>
          <w:shd w:val="clear" w:color="auto" w:fill="FFFFFF"/>
          <w:lang w:val="sl-SI"/>
        </w:rPr>
        <w:t>Upravn</w:t>
      </w:r>
      <w:r w:rsidR="00AB1C41">
        <w:rPr>
          <w:rFonts w:cs="Arial"/>
          <w:sz w:val="22"/>
          <w:szCs w:val="22"/>
          <w:shd w:val="clear" w:color="auto" w:fill="FFFFFF"/>
          <w:lang w:val="sl-SI"/>
        </w:rPr>
        <w:t>ega</w:t>
      </w:r>
      <w:r w:rsidR="00933766" w:rsidRPr="00933766">
        <w:rPr>
          <w:rFonts w:cs="Arial"/>
          <w:sz w:val="22"/>
          <w:szCs w:val="22"/>
          <w:shd w:val="clear" w:color="auto" w:fill="FFFFFF"/>
          <w:lang w:val="sl-SI"/>
        </w:rPr>
        <w:t xml:space="preserve"> sodišč</w:t>
      </w:r>
      <w:r w:rsidR="00AB1C41">
        <w:rPr>
          <w:rFonts w:cs="Arial"/>
          <w:sz w:val="22"/>
          <w:szCs w:val="22"/>
          <w:shd w:val="clear" w:color="auto" w:fill="FFFFFF"/>
          <w:lang w:val="sl-SI"/>
        </w:rPr>
        <w:t>a</w:t>
      </w:r>
      <w:r w:rsidR="00933766" w:rsidRPr="00933766">
        <w:rPr>
          <w:rFonts w:cs="Arial"/>
          <w:sz w:val="22"/>
          <w:szCs w:val="22"/>
          <w:shd w:val="clear" w:color="auto" w:fill="FFFFFF"/>
          <w:lang w:val="sl-SI"/>
        </w:rPr>
        <w:t xml:space="preserve"> v zadevi I U 29/2020-21 z dne 11. 11. 2024,</w:t>
      </w:r>
      <w:r w:rsidR="00933766" w:rsidRPr="00933766">
        <w:rPr>
          <w:rFonts w:cs="Arial"/>
          <w:sz w:val="22"/>
          <w:szCs w:val="22"/>
          <w:shd w:val="clear" w:color="auto" w:fill="FFFFFF"/>
          <w:vertAlign w:val="superscript"/>
          <w:lang w:val="sl-SI"/>
        </w:rPr>
        <w:footnoteReference w:id="6"/>
      </w:r>
      <w:r w:rsidR="00933766" w:rsidRPr="00933766">
        <w:rPr>
          <w:rFonts w:cs="Arial"/>
          <w:sz w:val="22"/>
          <w:szCs w:val="22"/>
          <w:shd w:val="clear" w:color="auto" w:fill="FFFFFF"/>
          <w:lang w:val="sl-SI"/>
        </w:rPr>
        <w:t xml:space="preserve"> in sicer da je v tovrstnih primerih izkazana prepovedana oblika diskriminacije po 6. členu </w:t>
      </w:r>
      <w:proofErr w:type="spellStart"/>
      <w:r w:rsidR="00933766" w:rsidRPr="00933766">
        <w:rPr>
          <w:rFonts w:cs="Arial"/>
          <w:sz w:val="22"/>
          <w:szCs w:val="22"/>
          <w:shd w:val="clear" w:color="auto" w:fill="FFFFFF"/>
          <w:lang w:val="sl-SI"/>
        </w:rPr>
        <w:t>ZVarD</w:t>
      </w:r>
      <w:proofErr w:type="spellEnd"/>
      <w:r w:rsidR="00933766" w:rsidRPr="00933766">
        <w:rPr>
          <w:rFonts w:cs="Arial"/>
          <w:sz w:val="22"/>
          <w:szCs w:val="22"/>
          <w:shd w:val="clear" w:color="auto" w:fill="FFFFFF"/>
          <w:lang w:val="sl-SI"/>
        </w:rPr>
        <w:t xml:space="preserve"> in 6. členu ZDR-1.</w:t>
      </w:r>
    </w:p>
    <w:p w14:paraId="7F6630C2" w14:textId="77777777" w:rsidR="00933766" w:rsidRDefault="00933766" w:rsidP="00933766">
      <w:pPr>
        <w:spacing w:line="240" w:lineRule="auto"/>
        <w:jc w:val="both"/>
        <w:rPr>
          <w:rFonts w:eastAsiaTheme="minorHAnsi" w:cs="Arial"/>
          <w:sz w:val="22"/>
          <w:szCs w:val="22"/>
          <w:lang w:val="sl-SI"/>
        </w:rPr>
      </w:pPr>
    </w:p>
    <w:p w14:paraId="0E6974D2" w14:textId="77777777" w:rsidR="00933766" w:rsidRDefault="00933766" w:rsidP="00933766">
      <w:pPr>
        <w:spacing w:line="240" w:lineRule="auto"/>
        <w:jc w:val="both"/>
        <w:rPr>
          <w:rFonts w:eastAsiaTheme="minorHAnsi" w:cs="Arial"/>
          <w:sz w:val="22"/>
          <w:szCs w:val="22"/>
          <w:lang w:val="sl-SI"/>
        </w:rPr>
      </w:pPr>
      <w:r w:rsidRPr="00D23BBF">
        <w:rPr>
          <w:rFonts w:eastAsiaTheme="minorHAnsi" w:cs="Arial"/>
          <w:sz w:val="22"/>
          <w:szCs w:val="22"/>
          <w:lang w:val="sl-SI"/>
        </w:rPr>
        <w:lastRenderedPageBreak/>
        <w:t xml:space="preserve">Vrhovno sodišče je izpostavilo, da je delodajalec, kljub temu, da mu ZDR-1 ne nalaga obveznosti izplačila poslovne uspešnosti in ne določa minimalnega zneska tega izplačila, pri tem zavezan s prepovedjo diskriminacije, kar pa pomeni, da mora delavcem zagotoviti enako obravnavanje ne glede na njihove osebne okoliščine tudi pri plačilu za poslovno uspešnost. </w:t>
      </w:r>
      <w:r w:rsidRPr="00CF10BA">
        <w:rPr>
          <w:rFonts w:eastAsiaTheme="minorHAnsi" w:cs="Arial"/>
          <w:sz w:val="22"/>
          <w:szCs w:val="22"/>
          <w:lang w:val="sl-SI"/>
        </w:rPr>
        <w:t xml:space="preserve">Pri tem merilo prisotnosti na delovnem mestu ni upravičeno, saj pri izplačilu poslovne uspešnosti ni pomemben delavčev prispevek k uspešnosti podjetja. To merilo je zato </w:t>
      </w:r>
      <w:proofErr w:type="spellStart"/>
      <w:r w:rsidRPr="00CF10BA">
        <w:rPr>
          <w:rFonts w:eastAsiaTheme="minorHAnsi" w:cs="Arial"/>
          <w:sz w:val="22"/>
          <w:szCs w:val="22"/>
          <w:lang w:val="sl-SI"/>
        </w:rPr>
        <w:t>diskriminatorno</w:t>
      </w:r>
      <w:proofErr w:type="spellEnd"/>
      <w:r w:rsidRPr="00CF10BA">
        <w:rPr>
          <w:rFonts w:eastAsiaTheme="minorHAnsi" w:cs="Arial"/>
          <w:sz w:val="22"/>
          <w:szCs w:val="22"/>
          <w:lang w:val="sl-SI"/>
        </w:rPr>
        <w:t>, kadar je delavec odsoten zaradi svojih osebnih okoliščin, kot so zdravstveno stanje, invalidnost, nosečnost, starševstvo.</w:t>
      </w:r>
      <w:r w:rsidRPr="00D23BBF">
        <w:rPr>
          <w:rFonts w:eastAsiaTheme="minorHAnsi" w:cs="Arial"/>
          <w:sz w:val="22"/>
          <w:szCs w:val="22"/>
          <w:lang w:val="sl-SI"/>
        </w:rPr>
        <w:t xml:space="preserve"> To pa ne velja pri delovni uspešnosti, kjer je ravno prispevek oziroma uspešno delo delavca tisto, ki lahko pripelje do tega dodatka k plači.</w:t>
      </w:r>
    </w:p>
    <w:p w14:paraId="174600E9" w14:textId="77777777" w:rsidR="00AB1C41" w:rsidRDefault="00AB1C41" w:rsidP="00933766">
      <w:pPr>
        <w:spacing w:line="240" w:lineRule="auto"/>
        <w:jc w:val="both"/>
        <w:rPr>
          <w:rFonts w:eastAsiaTheme="minorHAnsi" w:cs="Arial"/>
          <w:sz w:val="22"/>
          <w:szCs w:val="22"/>
          <w:lang w:val="sl-SI"/>
        </w:rPr>
      </w:pPr>
    </w:p>
    <w:p w14:paraId="6601BA30" w14:textId="49948594" w:rsidR="00AB1C41" w:rsidRDefault="00AB1C41" w:rsidP="00AB1C41">
      <w:pPr>
        <w:spacing w:line="240" w:lineRule="auto"/>
        <w:jc w:val="both"/>
        <w:rPr>
          <w:rFonts w:eastAsiaTheme="minorHAnsi" w:cs="Arial"/>
          <w:sz w:val="22"/>
          <w:szCs w:val="22"/>
          <w:lang w:val="sl-SI"/>
        </w:rPr>
      </w:pPr>
      <w:r>
        <w:rPr>
          <w:rFonts w:eastAsiaTheme="minorHAnsi" w:cs="Arial"/>
          <w:sz w:val="22"/>
          <w:szCs w:val="22"/>
          <w:lang w:val="sl-SI"/>
        </w:rPr>
        <w:t xml:space="preserve">Ob tem je pomembno upoštevati še različen </w:t>
      </w:r>
      <w:r w:rsidRPr="00AB1C41">
        <w:rPr>
          <w:rFonts w:eastAsiaTheme="minorHAnsi" w:cs="Arial"/>
          <w:bCs/>
          <w:sz w:val="22"/>
          <w:szCs w:val="22"/>
          <w:lang w:val="sl-SI"/>
        </w:rPr>
        <w:t xml:space="preserve">načinom obdavčevanja </w:t>
      </w:r>
      <w:r w:rsidRPr="00AB1C41">
        <w:rPr>
          <w:rFonts w:eastAsiaTheme="minorHAnsi" w:cs="Arial"/>
          <w:sz w:val="22"/>
          <w:szCs w:val="22"/>
          <w:lang w:val="sl-SI"/>
        </w:rPr>
        <w:t>poslovne in delovne uspešnosti kot posebnih delov plače delavca. Skladno z 12. točko 44. člena Zakona o dohodnini</w:t>
      </w:r>
      <w:r w:rsidRPr="00AB1C41">
        <w:rPr>
          <w:rFonts w:eastAsiaTheme="minorHAnsi" w:cs="Arial"/>
          <w:sz w:val="22"/>
          <w:szCs w:val="22"/>
          <w:vertAlign w:val="superscript"/>
          <w:lang w:val="sl-SI"/>
        </w:rPr>
        <w:footnoteReference w:id="7"/>
      </w:r>
      <w:r w:rsidRPr="00AB1C41">
        <w:rPr>
          <w:rFonts w:eastAsiaTheme="minorHAnsi" w:cs="Arial"/>
          <w:sz w:val="22"/>
          <w:szCs w:val="22"/>
          <w:lang w:val="sl-SI"/>
        </w:rPr>
        <w:t xml:space="preserve"> (ZDoh-2) velja, da se plačilo za poslovno uspešnost (podjetja) ne šteje v davčno osnovo dohodka iz delovnega razmerja, kar pa ne velja pri plačilu za delovno uspešnost</w:t>
      </w:r>
      <w:r>
        <w:rPr>
          <w:rFonts w:eastAsiaTheme="minorHAnsi" w:cs="Arial"/>
          <w:sz w:val="22"/>
          <w:szCs w:val="22"/>
          <w:lang w:val="sl-SI"/>
        </w:rPr>
        <w:t>.</w:t>
      </w:r>
    </w:p>
    <w:p w14:paraId="511C664E" w14:textId="77777777" w:rsidR="00BA02BF" w:rsidRPr="00AB1C41" w:rsidRDefault="00BA02BF" w:rsidP="00AB1C41">
      <w:pPr>
        <w:spacing w:line="240" w:lineRule="auto"/>
        <w:jc w:val="both"/>
        <w:rPr>
          <w:rFonts w:eastAsiaTheme="minorHAnsi" w:cs="Arial"/>
          <w:sz w:val="22"/>
          <w:szCs w:val="22"/>
          <w:lang w:val="sl-SI"/>
        </w:rPr>
      </w:pPr>
    </w:p>
    <w:p w14:paraId="046B3309" w14:textId="4D6537AF" w:rsidR="00AB1C41" w:rsidRDefault="00BA02BF" w:rsidP="00BA02BF">
      <w:pPr>
        <w:spacing w:line="240" w:lineRule="auto"/>
        <w:jc w:val="center"/>
        <w:rPr>
          <w:rFonts w:eastAsiaTheme="minorHAnsi" w:cs="Arial"/>
          <w:sz w:val="22"/>
          <w:szCs w:val="22"/>
          <w:lang w:val="sl-SI"/>
        </w:rPr>
      </w:pPr>
      <w:r>
        <w:rPr>
          <w:rFonts w:eastAsiaTheme="minorHAnsi" w:cs="Arial"/>
          <w:sz w:val="22"/>
          <w:szCs w:val="22"/>
          <w:lang w:val="sl-SI"/>
        </w:rPr>
        <w:t xml:space="preserve"> *</w:t>
      </w:r>
    </w:p>
    <w:p w14:paraId="4C59287F" w14:textId="77777777" w:rsidR="00BA02BF" w:rsidRPr="00D23BBF" w:rsidRDefault="00BA02BF" w:rsidP="00BA02BF">
      <w:pPr>
        <w:spacing w:line="240" w:lineRule="auto"/>
        <w:jc w:val="center"/>
        <w:rPr>
          <w:rFonts w:eastAsiaTheme="minorHAnsi" w:cs="Arial"/>
          <w:b/>
          <w:bCs/>
          <w:sz w:val="22"/>
          <w:szCs w:val="22"/>
          <w:lang w:val="sl-SI"/>
        </w:rPr>
      </w:pPr>
    </w:p>
    <w:p w14:paraId="2FE2E49C" w14:textId="38847F31" w:rsidR="00ED1480" w:rsidRDefault="00DB46D9" w:rsidP="00040E7B">
      <w:pPr>
        <w:pStyle w:val="podpisi"/>
        <w:spacing w:after="0" w:line="240" w:lineRule="auto"/>
        <w:jc w:val="both"/>
        <w:rPr>
          <w:rFonts w:ascii="Arial" w:hAnsi="Arial" w:cs="Arial"/>
          <w:lang w:val="sl-SI"/>
        </w:rPr>
      </w:pPr>
      <w:r>
        <w:rPr>
          <w:rFonts w:ascii="Arial" w:hAnsi="Arial" w:cs="Arial"/>
          <w:lang w:val="sl-SI"/>
        </w:rPr>
        <w:t xml:space="preserve">V dopisu delodajalcu </w:t>
      </w:r>
      <w:r w:rsidR="003A7989">
        <w:rPr>
          <w:rFonts w:ascii="Arial" w:hAnsi="Arial" w:cs="Arial"/>
          <w:lang w:val="sl-SI"/>
        </w:rPr>
        <w:t xml:space="preserve">z dne </w:t>
      </w:r>
      <w:r w:rsidR="003A7989" w:rsidRPr="00715D18">
        <w:rPr>
          <w:rFonts w:ascii="Arial" w:hAnsi="Arial" w:cs="Arial"/>
          <w:shd w:val="clear" w:color="auto" w:fill="FFFFFF"/>
          <w:lang w:val="sl-SI"/>
        </w:rPr>
        <w:t xml:space="preserve">5. 5. 2025 </w:t>
      </w:r>
      <w:r>
        <w:rPr>
          <w:rFonts w:ascii="Arial" w:hAnsi="Arial" w:cs="Arial"/>
          <w:lang w:val="sl-SI"/>
        </w:rPr>
        <w:t>je Zagovornik delodajalca povprašal:</w:t>
      </w:r>
    </w:p>
    <w:p w14:paraId="7EEB2DE2" w14:textId="1D83F489" w:rsidR="00DB46D9" w:rsidRPr="002E6473" w:rsidRDefault="00DB46D9" w:rsidP="00DB46D9">
      <w:pPr>
        <w:pStyle w:val="Odstavekseznama"/>
        <w:numPr>
          <w:ilvl w:val="0"/>
          <w:numId w:val="20"/>
        </w:numPr>
        <w:jc w:val="both"/>
        <w:rPr>
          <w:rFonts w:eastAsiaTheme="minorHAnsi" w:cs="Arial"/>
          <w:sz w:val="22"/>
          <w:szCs w:val="22"/>
          <w:lang w:val="sl-SI"/>
        </w:rPr>
      </w:pPr>
      <w:r w:rsidRPr="00A040CD">
        <w:rPr>
          <w:rFonts w:eastAsiaTheme="minorHAnsi" w:cs="Arial"/>
          <w:sz w:val="22"/>
          <w:szCs w:val="22"/>
          <w:lang w:val="sl-SI"/>
        </w:rPr>
        <w:t>a</w:t>
      </w:r>
      <w:r w:rsidRPr="00A040CD">
        <w:rPr>
          <w:rFonts w:cs="Arial"/>
          <w:sz w:val="22"/>
          <w:szCs w:val="22"/>
          <w:shd w:val="clear" w:color="auto" w:fill="FFFFFF"/>
          <w:lang w:val="sl-SI"/>
        </w:rPr>
        <w:t xml:space="preserve">li </w:t>
      </w:r>
      <w:r>
        <w:rPr>
          <w:rFonts w:cs="Arial"/>
          <w:sz w:val="22"/>
          <w:szCs w:val="22"/>
          <w:shd w:val="clear" w:color="auto" w:fill="FFFFFF"/>
          <w:lang w:val="sl-SI"/>
        </w:rPr>
        <w:t>je</w:t>
      </w:r>
      <w:r w:rsidRPr="00A040CD">
        <w:rPr>
          <w:rFonts w:cs="Arial"/>
          <w:sz w:val="22"/>
          <w:szCs w:val="22"/>
          <w:shd w:val="clear" w:color="auto" w:fill="FFFFFF"/>
          <w:lang w:val="sl-SI"/>
        </w:rPr>
        <w:t xml:space="preserve"> nagrado za prisotnost, ki jo</w:t>
      </w:r>
      <w:r w:rsidRPr="002E6473">
        <w:rPr>
          <w:rFonts w:cs="Arial"/>
          <w:sz w:val="22"/>
          <w:szCs w:val="22"/>
          <w:shd w:val="clear" w:color="auto" w:fill="FFFFFF"/>
          <w:lang w:val="sl-SI"/>
        </w:rPr>
        <w:t xml:space="preserve"> </w:t>
      </w:r>
      <w:r>
        <w:rPr>
          <w:rFonts w:cs="Arial"/>
          <w:sz w:val="22"/>
          <w:szCs w:val="22"/>
          <w:shd w:val="clear" w:color="auto" w:fill="FFFFFF"/>
          <w:lang w:val="sl-SI"/>
        </w:rPr>
        <w:t xml:space="preserve">je </w:t>
      </w:r>
      <w:r w:rsidRPr="002E6473">
        <w:rPr>
          <w:rFonts w:cs="Arial"/>
          <w:sz w:val="22"/>
          <w:szCs w:val="22"/>
          <w:shd w:val="clear" w:color="auto" w:fill="FFFFFF"/>
          <w:lang w:val="sl-SI"/>
        </w:rPr>
        <w:t>delavcem izplačali ob koncu leta 2024, štel kot poslovno uspešnost oz. njen del (ob božičnici) ali kot delovno uspešnost</w:t>
      </w:r>
      <w:r w:rsidRPr="002E6473">
        <w:rPr>
          <w:rFonts w:eastAsiaTheme="minorHAnsi" w:cs="Arial"/>
          <w:sz w:val="22"/>
          <w:szCs w:val="22"/>
          <w:lang w:val="sl-SI"/>
        </w:rPr>
        <w:t>;</w:t>
      </w:r>
    </w:p>
    <w:p w14:paraId="1F4C307D" w14:textId="5FC70466" w:rsidR="00DB46D9" w:rsidRPr="002E6473" w:rsidRDefault="00DB46D9" w:rsidP="00DB46D9">
      <w:pPr>
        <w:pStyle w:val="Odstavekseznama"/>
        <w:numPr>
          <w:ilvl w:val="0"/>
          <w:numId w:val="20"/>
        </w:numPr>
        <w:jc w:val="both"/>
        <w:rPr>
          <w:rFonts w:eastAsiaTheme="minorHAnsi" w:cs="Arial"/>
          <w:sz w:val="22"/>
          <w:szCs w:val="22"/>
          <w:lang w:val="sl-SI"/>
        </w:rPr>
      </w:pPr>
      <w:r>
        <w:rPr>
          <w:rFonts w:cs="Arial"/>
          <w:sz w:val="22"/>
          <w:szCs w:val="22"/>
          <w:shd w:val="clear" w:color="auto" w:fill="FFFFFF"/>
          <w:lang w:val="sl-SI"/>
        </w:rPr>
        <w:t>ali</w:t>
      </w:r>
      <w:r w:rsidRPr="0045529D">
        <w:rPr>
          <w:rFonts w:cs="Arial"/>
          <w:sz w:val="22"/>
          <w:szCs w:val="22"/>
          <w:shd w:val="clear" w:color="auto" w:fill="FFFFFF"/>
          <w:lang w:val="sl-SI"/>
        </w:rPr>
        <w:t xml:space="preserve"> </w:t>
      </w:r>
      <w:r>
        <w:rPr>
          <w:rFonts w:cs="Arial"/>
          <w:sz w:val="22"/>
          <w:szCs w:val="22"/>
          <w:shd w:val="clear" w:color="auto" w:fill="FFFFFF"/>
          <w:lang w:val="sl-SI"/>
        </w:rPr>
        <w:t>je</w:t>
      </w:r>
      <w:r w:rsidRPr="0045529D">
        <w:rPr>
          <w:rFonts w:cs="Arial"/>
          <w:sz w:val="22"/>
          <w:szCs w:val="22"/>
          <w:shd w:val="clear" w:color="auto" w:fill="FFFFFF"/>
          <w:lang w:val="sl-SI"/>
        </w:rPr>
        <w:t xml:space="preserve"> nagrad</w:t>
      </w:r>
      <w:r>
        <w:rPr>
          <w:rFonts w:cs="Arial"/>
          <w:sz w:val="22"/>
          <w:szCs w:val="22"/>
          <w:shd w:val="clear" w:color="auto" w:fill="FFFFFF"/>
          <w:lang w:val="sl-SI"/>
        </w:rPr>
        <w:t>o</w:t>
      </w:r>
      <w:r w:rsidRPr="0045529D">
        <w:rPr>
          <w:rFonts w:cs="Arial"/>
          <w:sz w:val="22"/>
          <w:szCs w:val="22"/>
          <w:shd w:val="clear" w:color="auto" w:fill="FFFFFF"/>
          <w:lang w:val="sl-SI"/>
        </w:rPr>
        <w:t xml:space="preserve"> za prisotnost prikazoval na </w:t>
      </w:r>
      <w:r>
        <w:rPr>
          <w:rFonts w:cs="Arial"/>
          <w:sz w:val="22"/>
          <w:szCs w:val="22"/>
          <w:shd w:val="clear" w:color="auto" w:fill="FFFFFF"/>
          <w:lang w:val="sl-SI"/>
        </w:rPr>
        <w:t xml:space="preserve">Finančni upravi RS (v nadaljevanju: </w:t>
      </w:r>
      <w:r w:rsidRPr="0045529D">
        <w:rPr>
          <w:rFonts w:cs="Arial"/>
          <w:sz w:val="22"/>
          <w:szCs w:val="22"/>
          <w:shd w:val="clear" w:color="auto" w:fill="FFFFFF"/>
          <w:lang w:val="sl-SI"/>
        </w:rPr>
        <w:t>FURS</w:t>
      </w:r>
      <w:r>
        <w:rPr>
          <w:rFonts w:cs="Arial"/>
          <w:sz w:val="22"/>
          <w:szCs w:val="22"/>
          <w:shd w:val="clear" w:color="auto" w:fill="FFFFFF"/>
          <w:lang w:val="sl-SI"/>
        </w:rPr>
        <w:t>)</w:t>
      </w:r>
      <w:r w:rsidRPr="0045529D">
        <w:rPr>
          <w:rFonts w:cs="Arial"/>
          <w:sz w:val="22"/>
          <w:szCs w:val="22"/>
          <w:shd w:val="clear" w:color="auto" w:fill="FFFFFF"/>
          <w:lang w:val="sl-SI"/>
        </w:rPr>
        <w:t xml:space="preserve"> kot plačil</w:t>
      </w:r>
      <w:r>
        <w:rPr>
          <w:rFonts w:cs="Arial"/>
          <w:sz w:val="22"/>
          <w:szCs w:val="22"/>
          <w:shd w:val="clear" w:color="auto" w:fill="FFFFFF"/>
          <w:lang w:val="sl-SI"/>
        </w:rPr>
        <w:t>o</w:t>
      </w:r>
      <w:r w:rsidRPr="0045529D">
        <w:rPr>
          <w:rFonts w:cs="Arial"/>
          <w:sz w:val="22"/>
          <w:szCs w:val="22"/>
          <w:shd w:val="clear" w:color="auto" w:fill="FFFFFF"/>
          <w:lang w:val="sl-SI"/>
        </w:rPr>
        <w:t>, ki se štejejo v davčno osnovo plač delavcev, ali kot plačil</w:t>
      </w:r>
      <w:r>
        <w:rPr>
          <w:rFonts w:cs="Arial"/>
          <w:sz w:val="22"/>
          <w:szCs w:val="22"/>
          <w:shd w:val="clear" w:color="auto" w:fill="FFFFFF"/>
          <w:lang w:val="sl-SI"/>
        </w:rPr>
        <w:t>o</w:t>
      </w:r>
      <w:r w:rsidRPr="0045529D">
        <w:rPr>
          <w:rFonts w:cs="Arial"/>
          <w:sz w:val="22"/>
          <w:szCs w:val="22"/>
          <w:shd w:val="clear" w:color="auto" w:fill="FFFFFF"/>
          <w:lang w:val="sl-SI"/>
        </w:rPr>
        <w:t>, ki se ne šteje v davčno osnovo plač delavcev</w:t>
      </w:r>
      <w:r>
        <w:rPr>
          <w:rFonts w:cs="Arial"/>
          <w:sz w:val="22"/>
          <w:szCs w:val="22"/>
          <w:shd w:val="clear" w:color="auto" w:fill="FFFFFF"/>
          <w:lang w:val="sl-SI"/>
        </w:rPr>
        <w:t>;</w:t>
      </w:r>
    </w:p>
    <w:p w14:paraId="48ECE8C7" w14:textId="3CA7BF2E" w:rsidR="00DB46D9" w:rsidRDefault="00DB46D9" w:rsidP="00DB46D9">
      <w:pPr>
        <w:pStyle w:val="Odstavekseznama"/>
        <w:numPr>
          <w:ilvl w:val="0"/>
          <w:numId w:val="20"/>
        </w:numPr>
        <w:jc w:val="both"/>
        <w:rPr>
          <w:rFonts w:eastAsiaTheme="minorHAnsi" w:cs="Arial"/>
          <w:sz w:val="22"/>
          <w:szCs w:val="22"/>
          <w:lang w:val="sl-SI"/>
        </w:rPr>
      </w:pPr>
      <w:r>
        <w:rPr>
          <w:rFonts w:cs="Arial"/>
          <w:sz w:val="22"/>
          <w:szCs w:val="22"/>
          <w:shd w:val="clear" w:color="auto" w:fill="FFFFFF"/>
          <w:lang w:val="sl-SI"/>
        </w:rPr>
        <w:t>a</w:t>
      </w:r>
      <w:r w:rsidRPr="0045529D">
        <w:rPr>
          <w:rFonts w:cs="Arial"/>
          <w:sz w:val="22"/>
          <w:szCs w:val="22"/>
          <w:shd w:val="clear" w:color="auto" w:fill="FFFFFF"/>
          <w:lang w:val="sl-SI"/>
        </w:rPr>
        <w:t xml:space="preserve">li </w:t>
      </w:r>
      <w:r w:rsidR="003A7989">
        <w:rPr>
          <w:rFonts w:cs="Arial"/>
          <w:sz w:val="22"/>
          <w:szCs w:val="22"/>
          <w:shd w:val="clear" w:color="auto" w:fill="FFFFFF"/>
          <w:lang w:val="sl-SI"/>
        </w:rPr>
        <w:t>je</w:t>
      </w:r>
      <w:r w:rsidRPr="0045529D">
        <w:rPr>
          <w:rFonts w:cs="Arial"/>
          <w:sz w:val="22"/>
          <w:szCs w:val="22"/>
          <w:shd w:val="clear" w:color="auto" w:fill="FFFFFF"/>
          <w:lang w:val="sl-SI"/>
        </w:rPr>
        <w:t xml:space="preserve"> pri izplačilu poslovne uspešnosti – ne glede na njeno ime: božičnica ali (še) kaj drugega – ob koncu leta 2024 upošteval sklep VSRS</w:t>
      </w:r>
      <w:r w:rsidRPr="0045529D">
        <w:rPr>
          <w:rFonts w:eastAsiaTheme="minorHAnsi" w:cs="Arial"/>
          <w:sz w:val="22"/>
          <w:szCs w:val="22"/>
          <w:lang w:val="sl-SI"/>
        </w:rPr>
        <w:t xml:space="preserve"> VII </w:t>
      </w:r>
      <w:proofErr w:type="spellStart"/>
      <w:r w:rsidRPr="0045529D">
        <w:rPr>
          <w:rFonts w:eastAsiaTheme="minorHAnsi" w:cs="Arial"/>
          <w:sz w:val="22"/>
          <w:szCs w:val="22"/>
          <w:lang w:val="sl-SI"/>
        </w:rPr>
        <w:t>Ips</w:t>
      </w:r>
      <w:proofErr w:type="spellEnd"/>
      <w:r w:rsidRPr="0045529D">
        <w:rPr>
          <w:rFonts w:eastAsiaTheme="minorHAnsi" w:cs="Arial"/>
          <w:sz w:val="22"/>
          <w:szCs w:val="22"/>
          <w:lang w:val="sl-SI"/>
        </w:rPr>
        <w:t xml:space="preserve"> 9/2024 z dne 20. 8. 2024, po katerem mora biti kriterij prisotnosti </w:t>
      </w:r>
      <w:proofErr w:type="spellStart"/>
      <w:r w:rsidRPr="0045529D">
        <w:rPr>
          <w:rFonts w:eastAsiaTheme="minorHAnsi" w:cs="Arial"/>
          <w:sz w:val="22"/>
          <w:szCs w:val="22"/>
          <w:lang w:val="sl-SI"/>
        </w:rPr>
        <w:t>nediskriminatoren</w:t>
      </w:r>
      <w:proofErr w:type="spellEnd"/>
      <w:r>
        <w:rPr>
          <w:rFonts w:eastAsiaTheme="minorHAnsi" w:cs="Arial"/>
          <w:sz w:val="22"/>
          <w:szCs w:val="22"/>
          <w:lang w:val="sl-SI"/>
        </w:rPr>
        <w:t>;</w:t>
      </w:r>
    </w:p>
    <w:p w14:paraId="43AAEB11" w14:textId="13AC8123" w:rsidR="00DB46D9" w:rsidRPr="003A7989" w:rsidRDefault="00DB46D9" w:rsidP="003A7989">
      <w:pPr>
        <w:pStyle w:val="Odstavekseznama"/>
        <w:numPr>
          <w:ilvl w:val="0"/>
          <w:numId w:val="20"/>
        </w:numPr>
        <w:jc w:val="both"/>
        <w:rPr>
          <w:rFonts w:eastAsiaTheme="minorHAnsi" w:cs="Arial"/>
          <w:sz w:val="22"/>
          <w:szCs w:val="22"/>
          <w:lang w:val="sl-SI"/>
        </w:rPr>
      </w:pPr>
      <w:r>
        <w:rPr>
          <w:rFonts w:cs="Arial"/>
          <w:sz w:val="22"/>
          <w:szCs w:val="22"/>
          <w:shd w:val="clear" w:color="auto" w:fill="FFFFFF"/>
          <w:lang w:val="sl-SI"/>
        </w:rPr>
        <w:t>k</w:t>
      </w:r>
      <w:r w:rsidRPr="0045529D">
        <w:rPr>
          <w:rFonts w:cs="Arial"/>
          <w:sz w:val="22"/>
          <w:szCs w:val="22"/>
          <w:shd w:val="clear" w:color="auto" w:fill="FFFFFF"/>
          <w:lang w:val="sl-SI"/>
        </w:rPr>
        <w:t xml:space="preserve">akšna naj bi bila nova vrsta nagrade, ki jo </w:t>
      </w:r>
      <w:r w:rsidR="003A7989">
        <w:rPr>
          <w:rFonts w:cs="Arial"/>
          <w:sz w:val="22"/>
          <w:szCs w:val="22"/>
          <w:shd w:val="clear" w:color="auto" w:fill="FFFFFF"/>
          <w:lang w:val="sl-SI"/>
        </w:rPr>
        <w:t xml:space="preserve">je napovedal </w:t>
      </w:r>
      <w:r w:rsidRPr="003A7989">
        <w:rPr>
          <w:rFonts w:cs="Arial"/>
          <w:sz w:val="22"/>
          <w:szCs w:val="22"/>
          <w:shd w:val="clear" w:color="auto" w:fill="FFFFFF"/>
          <w:lang w:val="sl-SI"/>
        </w:rPr>
        <w:t xml:space="preserve">za leto 2025, in ali naj bi </w:t>
      </w:r>
      <w:r w:rsidR="003A7989" w:rsidRPr="003A7989">
        <w:rPr>
          <w:rFonts w:cs="Arial"/>
          <w:sz w:val="22"/>
          <w:szCs w:val="22"/>
          <w:shd w:val="clear" w:color="auto" w:fill="FFFFFF"/>
          <w:lang w:val="sl-SI"/>
        </w:rPr>
        <w:t xml:space="preserve">bila </w:t>
      </w:r>
      <w:r w:rsidRPr="003A7989">
        <w:rPr>
          <w:rFonts w:cs="Arial"/>
          <w:sz w:val="22"/>
          <w:szCs w:val="22"/>
          <w:shd w:val="clear" w:color="auto" w:fill="FFFFFF"/>
          <w:lang w:val="sl-SI"/>
        </w:rPr>
        <w:t>ta nagrada upoštevana kot plačilo za delovno uspešnost delavcev (torej ne kot del poslovne uspešnosti</w:t>
      </w:r>
      <w:r w:rsidR="003A7989">
        <w:rPr>
          <w:rFonts w:cs="Arial"/>
          <w:sz w:val="22"/>
          <w:szCs w:val="22"/>
          <w:shd w:val="clear" w:color="auto" w:fill="FFFFFF"/>
          <w:lang w:val="sl-SI"/>
        </w:rPr>
        <w:t>.</w:t>
      </w:r>
    </w:p>
    <w:p w14:paraId="2CC9C9CB" w14:textId="77777777" w:rsidR="00DB46D9" w:rsidRDefault="00DB46D9" w:rsidP="00040E7B">
      <w:pPr>
        <w:pStyle w:val="podpisi"/>
        <w:spacing w:after="0" w:line="240" w:lineRule="auto"/>
        <w:jc w:val="both"/>
        <w:rPr>
          <w:rFonts w:ascii="Arial" w:hAnsi="Arial" w:cs="Arial"/>
          <w:lang w:val="sl-SI"/>
        </w:rPr>
      </w:pPr>
    </w:p>
    <w:p w14:paraId="272ABCDD" w14:textId="51D7891D" w:rsidR="003A7989" w:rsidRDefault="003A7989" w:rsidP="00040E7B">
      <w:pPr>
        <w:pStyle w:val="podpisi"/>
        <w:spacing w:after="0" w:line="240" w:lineRule="auto"/>
        <w:jc w:val="both"/>
        <w:rPr>
          <w:rFonts w:ascii="Arial" w:hAnsi="Arial" w:cs="Arial"/>
          <w:lang w:val="sl-SI"/>
        </w:rPr>
      </w:pPr>
      <w:r>
        <w:rPr>
          <w:rFonts w:ascii="Arial" w:hAnsi="Arial" w:cs="Arial"/>
          <w:lang w:val="sl-SI"/>
        </w:rPr>
        <w:t>Delodajalec je v svojem dopisu z dne 21. 5. 2025 Zagovorniku odgovoril:</w:t>
      </w:r>
    </w:p>
    <w:p w14:paraId="21FE51C2" w14:textId="524EDF3D" w:rsidR="003A7989" w:rsidRPr="003A7989" w:rsidRDefault="003A7989" w:rsidP="003A7989">
      <w:pPr>
        <w:pStyle w:val="Odstavekseznama"/>
        <w:numPr>
          <w:ilvl w:val="0"/>
          <w:numId w:val="21"/>
        </w:numPr>
        <w:jc w:val="both"/>
        <w:rPr>
          <w:rFonts w:eastAsiaTheme="minorHAnsi" w:cs="Arial"/>
          <w:sz w:val="22"/>
          <w:szCs w:val="22"/>
          <w:lang w:val="sl-SI"/>
        </w:rPr>
      </w:pPr>
      <w:r w:rsidRPr="00753403">
        <w:rPr>
          <w:rFonts w:eastAsiaTheme="minorHAnsi" w:cs="Arial"/>
          <w:sz w:val="22"/>
          <w:szCs w:val="22"/>
          <w:lang w:val="sl-SI"/>
        </w:rPr>
        <w:t xml:space="preserve">da </w:t>
      </w:r>
      <w:r>
        <w:rPr>
          <w:rFonts w:eastAsiaTheme="minorHAnsi" w:cs="Arial"/>
          <w:sz w:val="22"/>
          <w:szCs w:val="22"/>
          <w:lang w:val="sl-SI"/>
        </w:rPr>
        <w:t>je</w:t>
      </w:r>
      <w:r w:rsidRPr="003A7989">
        <w:rPr>
          <w:rFonts w:eastAsiaTheme="minorHAnsi" w:cs="Arial"/>
          <w:sz w:val="22"/>
          <w:szCs w:val="22"/>
          <w:lang w:val="sl-SI"/>
        </w:rPr>
        <w:t xml:space="preserve"> nagrado za prisotnost v celoti obravnaval kot del poslovne uspešnosti, in sicer kot obliko stimulativnega izplačila, namenjenega nagrajevanju splošnega prispevka (posameznega delavca) k delovanju podjetja, pri čemer </w:t>
      </w:r>
      <w:r w:rsidR="001317AB">
        <w:rPr>
          <w:rFonts w:eastAsiaTheme="minorHAnsi" w:cs="Arial"/>
          <w:sz w:val="22"/>
          <w:szCs w:val="22"/>
          <w:lang w:val="sl-SI"/>
        </w:rPr>
        <w:t xml:space="preserve">je </w:t>
      </w:r>
      <w:r w:rsidRPr="003A7989">
        <w:rPr>
          <w:rFonts w:eastAsiaTheme="minorHAnsi" w:cs="Arial"/>
          <w:sz w:val="22"/>
          <w:szCs w:val="22"/>
          <w:lang w:val="sl-SI"/>
        </w:rPr>
        <w:t xml:space="preserve">pojasnil, da </w:t>
      </w:r>
      <w:r>
        <w:rPr>
          <w:rFonts w:eastAsiaTheme="minorHAnsi" w:cs="Arial"/>
          <w:sz w:val="22"/>
          <w:szCs w:val="22"/>
          <w:lang w:val="sl-SI"/>
        </w:rPr>
        <w:t>je</w:t>
      </w:r>
      <w:r w:rsidRPr="003A7989">
        <w:rPr>
          <w:rFonts w:eastAsiaTheme="minorHAnsi" w:cs="Arial"/>
          <w:sz w:val="22"/>
          <w:szCs w:val="22"/>
          <w:lang w:val="sl-SI"/>
        </w:rPr>
        <w:t xml:space="preserve"> ta model vpeljal v predhodnih letih in temelj</w:t>
      </w:r>
      <w:r w:rsidR="001317AB">
        <w:rPr>
          <w:rFonts w:eastAsiaTheme="minorHAnsi" w:cs="Arial"/>
          <w:sz w:val="22"/>
          <w:szCs w:val="22"/>
          <w:lang w:val="sl-SI"/>
        </w:rPr>
        <w:t>i</w:t>
      </w:r>
      <w:r w:rsidRPr="003A7989">
        <w:rPr>
          <w:rFonts w:eastAsiaTheme="minorHAnsi" w:cs="Arial"/>
          <w:sz w:val="22"/>
          <w:szCs w:val="22"/>
          <w:lang w:val="sl-SI"/>
        </w:rPr>
        <w:t xml:space="preserve"> na transparentno postavljenih kriterijih, vnaprej znanih vsem zaposlenim; poudaril </w:t>
      </w:r>
      <w:r>
        <w:rPr>
          <w:rFonts w:eastAsiaTheme="minorHAnsi" w:cs="Arial"/>
          <w:sz w:val="22"/>
          <w:szCs w:val="22"/>
          <w:lang w:val="sl-SI"/>
        </w:rPr>
        <w:t>je</w:t>
      </w:r>
      <w:r w:rsidRPr="003A7989">
        <w:rPr>
          <w:rFonts w:eastAsiaTheme="minorHAnsi" w:cs="Arial"/>
          <w:sz w:val="22"/>
          <w:szCs w:val="22"/>
          <w:lang w:val="sl-SI"/>
        </w:rPr>
        <w:t>, da namen nagrade ni bil izključevanje kogarkoli, temveč spodbuditi (delavce) k stabilnosti delovnega procesa v kontekstu delovnih obremenitev sezonske proizvodnje;</w:t>
      </w:r>
    </w:p>
    <w:p w14:paraId="34933C65" w14:textId="78FA275D" w:rsidR="003A7989" w:rsidRPr="00166259" w:rsidRDefault="003A7989" w:rsidP="003A7989">
      <w:pPr>
        <w:pStyle w:val="Odstavekseznama"/>
        <w:numPr>
          <w:ilvl w:val="0"/>
          <w:numId w:val="21"/>
        </w:numPr>
        <w:jc w:val="both"/>
        <w:rPr>
          <w:rFonts w:eastAsiaTheme="minorHAnsi" w:cs="Arial"/>
          <w:sz w:val="22"/>
          <w:szCs w:val="22"/>
          <w:lang w:val="sl-SI"/>
        </w:rPr>
      </w:pPr>
      <w:r w:rsidRPr="00166259">
        <w:rPr>
          <w:rFonts w:eastAsiaTheme="minorHAnsi" w:cs="Arial"/>
          <w:sz w:val="22"/>
          <w:szCs w:val="22"/>
          <w:lang w:val="sl-SI"/>
        </w:rPr>
        <w:t xml:space="preserve">da </w:t>
      </w:r>
      <w:r>
        <w:rPr>
          <w:rFonts w:eastAsiaTheme="minorHAnsi" w:cs="Arial"/>
          <w:sz w:val="22"/>
          <w:szCs w:val="22"/>
          <w:lang w:val="sl-SI"/>
        </w:rPr>
        <w:t>je</w:t>
      </w:r>
      <w:r w:rsidRPr="00166259">
        <w:rPr>
          <w:rFonts w:eastAsiaTheme="minorHAnsi" w:cs="Arial"/>
          <w:sz w:val="22"/>
          <w:szCs w:val="22"/>
          <w:lang w:val="sl-SI"/>
        </w:rPr>
        <w:t xml:space="preserve"> nagrado za prisotnost na FURS prikazoval kot del plačila za poslovno uspešnost, ki se ne všteva v davčno osnovo dohodka iz delovnega razmerja;</w:t>
      </w:r>
    </w:p>
    <w:p w14:paraId="0F80BC05" w14:textId="1B158699" w:rsidR="003A7989" w:rsidRPr="003B0305" w:rsidRDefault="003A7989" w:rsidP="003A7989">
      <w:pPr>
        <w:pStyle w:val="Odstavekseznama"/>
        <w:numPr>
          <w:ilvl w:val="0"/>
          <w:numId w:val="21"/>
        </w:numPr>
        <w:jc w:val="both"/>
        <w:rPr>
          <w:rFonts w:eastAsiaTheme="minorHAnsi" w:cs="Arial"/>
          <w:sz w:val="22"/>
          <w:szCs w:val="22"/>
          <w:lang w:val="sl-SI"/>
        </w:rPr>
      </w:pPr>
      <w:r w:rsidRPr="00166259">
        <w:rPr>
          <w:rFonts w:eastAsiaTheme="minorHAnsi" w:cs="Arial"/>
          <w:sz w:val="22"/>
          <w:szCs w:val="22"/>
          <w:lang w:val="sl-SI"/>
        </w:rPr>
        <w:t xml:space="preserve">da pri (iz)plačilu poslovne uspešnosti konec leta 2024 ni upošteval sklepa VSRS </w:t>
      </w:r>
      <w:r w:rsidRPr="00166259">
        <w:rPr>
          <w:rFonts w:cs="Arial"/>
          <w:sz w:val="22"/>
          <w:szCs w:val="22"/>
          <w:lang w:val="sl-SI"/>
        </w:rPr>
        <w:t>VII IPS 9/2024 z dne 20. 8. 202</w:t>
      </w:r>
      <w:r w:rsidR="00911C3C" w:rsidRPr="00820E01">
        <w:rPr>
          <w:rFonts w:cs="Arial"/>
          <w:sz w:val="22"/>
          <w:szCs w:val="22"/>
          <w:lang w:val="sl-SI"/>
        </w:rPr>
        <w:t>4</w:t>
      </w:r>
      <w:r w:rsidRPr="00166259">
        <w:rPr>
          <w:rFonts w:cs="Arial"/>
          <w:sz w:val="22"/>
          <w:szCs w:val="22"/>
          <w:lang w:val="sl-SI"/>
        </w:rPr>
        <w:t xml:space="preserve">, pri čemer </w:t>
      </w:r>
      <w:r>
        <w:rPr>
          <w:rFonts w:cs="Arial"/>
          <w:sz w:val="22"/>
          <w:szCs w:val="22"/>
          <w:lang w:val="sl-SI"/>
        </w:rPr>
        <w:t>je</w:t>
      </w:r>
      <w:r w:rsidRPr="00166259">
        <w:rPr>
          <w:rFonts w:cs="Arial"/>
          <w:sz w:val="22"/>
          <w:szCs w:val="22"/>
          <w:lang w:val="sl-SI"/>
        </w:rPr>
        <w:t xml:space="preserve"> pojasnili, da so bili kriteriji za dodelitev nagrade (za pristnost) znani in vnaprej opredeljeni v interni komunikaciji (v podjetju), preden je bil izdan omenjeni sklep VSRS, ter da </w:t>
      </w:r>
      <w:r>
        <w:rPr>
          <w:rFonts w:cs="Arial"/>
          <w:sz w:val="22"/>
          <w:szCs w:val="22"/>
          <w:lang w:val="sl-SI"/>
        </w:rPr>
        <w:t>je</w:t>
      </w:r>
      <w:r w:rsidRPr="00166259">
        <w:rPr>
          <w:rFonts w:cs="Arial"/>
          <w:sz w:val="22"/>
          <w:szCs w:val="22"/>
          <w:lang w:val="sl-SI"/>
        </w:rPr>
        <w:t xml:space="preserve"> sledil</w:t>
      </w:r>
      <w:r>
        <w:rPr>
          <w:rFonts w:cs="Arial"/>
          <w:sz w:val="22"/>
          <w:szCs w:val="22"/>
          <w:lang w:val="sl-SI"/>
        </w:rPr>
        <w:t xml:space="preserve"> </w:t>
      </w:r>
      <w:r w:rsidRPr="00166259">
        <w:rPr>
          <w:rFonts w:cs="Arial"/>
          <w:sz w:val="22"/>
          <w:szCs w:val="22"/>
          <w:lang w:val="sl-SI"/>
        </w:rPr>
        <w:t>dotedanji praksi višjih sodišč, ki takšn</w:t>
      </w:r>
      <w:r w:rsidR="007C2CA4">
        <w:rPr>
          <w:rFonts w:cs="Arial"/>
          <w:sz w:val="22"/>
          <w:szCs w:val="22"/>
          <w:lang w:val="sl-SI"/>
        </w:rPr>
        <w:t>e</w:t>
      </w:r>
      <w:r w:rsidRPr="00166259">
        <w:rPr>
          <w:rFonts w:cs="Arial"/>
          <w:sz w:val="22"/>
          <w:szCs w:val="22"/>
          <w:lang w:val="sl-SI"/>
        </w:rPr>
        <w:t xml:space="preserve"> oblik</w:t>
      </w:r>
      <w:r w:rsidR="007C2CA4">
        <w:rPr>
          <w:rFonts w:cs="Arial"/>
          <w:sz w:val="22"/>
          <w:szCs w:val="22"/>
          <w:lang w:val="sl-SI"/>
        </w:rPr>
        <w:t>e</w:t>
      </w:r>
      <w:r w:rsidRPr="00166259">
        <w:rPr>
          <w:rFonts w:cs="Arial"/>
          <w:sz w:val="22"/>
          <w:szCs w:val="22"/>
          <w:lang w:val="sl-SI"/>
        </w:rPr>
        <w:t xml:space="preserve"> nagrajevanja ni prepoznalo kot </w:t>
      </w:r>
      <w:proofErr w:type="spellStart"/>
      <w:r w:rsidRPr="00166259">
        <w:rPr>
          <w:rFonts w:cs="Arial"/>
          <w:sz w:val="22"/>
          <w:szCs w:val="22"/>
          <w:lang w:val="sl-SI"/>
        </w:rPr>
        <w:t>diskriminatorn</w:t>
      </w:r>
      <w:r w:rsidR="007C2CA4">
        <w:rPr>
          <w:rFonts w:cs="Arial"/>
          <w:sz w:val="22"/>
          <w:szCs w:val="22"/>
          <w:lang w:val="sl-SI"/>
        </w:rPr>
        <w:t>e</w:t>
      </w:r>
      <w:proofErr w:type="spellEnd"/>
      <w:r w:rsidRPr="00166259">
        <w:rPr>
          <w:rFonts w:cs="Arial"/>
          <w:sz w:val="22"/>
          <w:szCs w:val="22"/>
          <w:lang w:val="sl-SI"/>
        </w:rPr>
        <w:t>;</w:t>
      </w:r>
      <w:r>
        <w:rPr>
          <w:rFonts w:cs="Arial"/>
          <w:sz w:val="22"/>
          <w:szCs w:val="22"/>
          <w:lang w:val="sl-SI"/>
        </w:rPr>
        <w:t xml:space="preserve"> dodal je, da so v podjetju skrbno proučili odločitev VSRS in se je </w:t>
      </w:r>
      <w:r w:rsidRPr="003B0305">
        <w:rPr>
          <w:rFonts w:cs="Arial"/>
          <w:sz w:val="22"/>
          <w:szCs w:val="22"/>
          <w:lang w:val="sl-SI"/>
        </w:rPr>
        <w:t>zato že konec leta 2024 odločil, da bo model nagrajevanja prisotnosti odpravil, o čemer</w:t>
      </w:r>
      <w:r>
        <w:rPr>
          <w:rFonts w:cs="Arial"/>
          <w:sz w:val="22"/>
          <w:szCs w:val="22"/>
          <w:lang w:val="sl-SI"/>
        </w:rPr>
        <w:t xml:space="preserve"> so</w:t>
      </w:r>
      <w:r w:rsidRPr="003B0305">
        <w:rPr>
          <w:rFonts w:cs="Arial"/>
          <w:sz w:val="22"/>
          <w:szCs w:val="22"/>
          <w:lang w:val="sl-SI"/>
        </w:rPr>
        <w:t xml:space="preserve"> </w:t>
      </w:r>
      <w:r>
        <w:rPr>
          <w:rFonts w:cs="Arial"/>
          <w:sz w:val="22"/>
          <w:szCs w:val="22"/>
          <w:lang w:val="sl-SI"/>
        </w:rPr>
        <w:t xml:space="preserve">bili </w:t>
      </w:r>
      <w:r w:rsidRPr="003B0305">
        <w:rPr>
          <w:rFonts w:cs="Arial"/>
          <w:sz w:val="22"/>
          <w:szCs w:val="22"/>
          <w:lang w:val="sl-SI"/>
        </w:rPr>
        <w:t>zaposlen</w:t>
      </w:r>
      <w:r>
        <w:rPr>
          <w:rFonts w:cs="Arial"/>
          <w:sz w:val="22"/>
          <w:szCs w:val="22"/>
          <w:lang w:val="sl-SI"/>
        </w:rPr>
        <w:t>i</w:t>
      </w:r>
      <w:r w:rsidRPr="003B0305">
        <w:rPr>
          <w:rFonts w:cs="Arial"/>
          <w:sz w:val="22"/>
          <w:szCs w:val="22"/>
          <w:lang w:val="sl-SI"/>
        </w:rPr>
        <w:t xml:space="preserve"> pisno obve</w:t>
      </w:r>
      <w:r>
        <w:rPr>
          <w:rFonts w:cs="Arial"/>
          <w:sz w:val="22"/>
          <w:szCs w:val="22"/>
          <w:lang w:val="sl-SI"/>
        </w:rPr>
        <w:t xml:space="preserve">ščeni </w:t>
      </w:r>
      <w:r w:rsidRPr="003B0305">
        <w:rPr>
          <w:rFonts w:cs="Arial"/>
          <w:sz w:val="22"/>
          <w:szCs w:val="22"/>
          <w:lang w:val="sl-SI"/>
        </w:rPr>
        <w:t xml:space="preserve">– želel </w:t>
      </w:r>
      <w:r>
        <w:rPr>
          <w:rFonts w:cs="Arial"/>
          <w:sz w:val="22"/>
          <w:szCs w:val="22"/>
          <w:lang w:val="sl-SI"/>
        </w:rPr>
        <w:t>je</w:t>
      </w:r>
      <w:r w:rsidRPr="003B0305">
        <w:rPr>
          <w:rFonts w:cs="Arial"/>
          <w:sz w:val="22"/>
          <w:szCs w:val="22"/>
          <w:lang w:val="sl-SI"/>
        </w:rPr>
        <w:t xml:space="preserve"> zagotoviti skladnost z novo nastalo sodno prakso in hkrati razviti bolj celovito in individualno pravičnejšo obliko nagrajevanja;</w:t>
      </w:r>
    </w:p>
    <w:p w14:paraId="58B9D0AD" w14:textId="5343ACA5" w:rsidR="003A7989" w:rsidRPr="003B0305" w:rsidRDefault="003A7989" w:rsidP="003A7989">
      <w:pPr>
        <w:pStyle w:val="Odstavekseznama"/>
        <w:numPr>
          <w:ilvl w:val="0"/>
          <w:numId w:val="21"/>
        </w:numPr>
        <w:jc w:val="both"/>
        <w:rPr>
          <w:rFonts w:eastAsiaTheme="minorHAnsi" w:cs="Arial"/>
          <w:sz w:val="22"/>
          <w:szCs w:val="22"/>
          <w:lang w:val="sl-SI"/>
        </w:rPr>
      </w:pPr>
      <w:r>
        <w:rPr>
          <w:rFonts w:eastAsiaTheme="minorHAnsi" w:cs="Arial"/>
          <w:sz w:val="22"/>
          <w:szCs w:val="22"/>
          <w:lang w:val="sl-SI"/>
        </w:rPr>
        <w:lastRenderedPageBreak/>
        <w:t xml:space="preserve">da v letu 2025 še razvijajo nov model nagrajevanja, ki bo temeljil na </w:t>
      </w:r>
      <w:r w:rsidRPr="003B0305">
        <w:rPr>
          <w:rFonts w:eastAsiaTheme="minorHAnsi" w:cs="Arial"/>
          <w:sz w:val="22"/>
          <w:szCs w:val="22"/>
          <w:lang w:val="sl-SI"/>
        </w:rPr>
        <w:t xml:space="preserve">kriterijih delovne uspešnosti, kot jih predvideva drugi odstavek 127.člena ZDR-1, pri čemer </w:t>
      </w:r>
      <w:r>
        <w:rPr>
          <w:rFonts w:eastAsiaTheme="minorHAnsi" w:cs="Arial"/>
          <w:sz w:val="22"/>
          <w:szCs w:val="22"/>
          <w:lang w:val="sl-SI"/>
        </w:rPr>
        <w:t>je</w:t>
      </w:r>
      <w:r w:rsidRPr="003B0305">
        <w:rPr>
          <w:rFonts w:eastAsiaTheme="minorHAnsi" w:cs="Arial"/>
          <w:sz w:val="22"/>
          <w:szCs w:val="22"/>
          <w:lang w:val="sl-SI"/>
        </w:rPr>
        <w:t xml:space="preserve"> pojasnil</w:t>
      </w:r>
      <w:r>
        <w:rPr>
          <w:rFonts w:eastAsiaTheme="minorHAnsi" w:cs="Arial"/>
          <w:sz w:val="22"/>
          <w:szCs w:val="22"/>
          <w:lang w:val="sl-SI"/>
        </w:rPr>
        <w:t>,</w:t>
      </w:r>
      <w:r w:rsidRPr="003B0305">
        <w:rPr>
          <w:rFonts w:eastAsiaTheme="minorHAnsi" w:cs="Arial"/>
          <w:sz w:val="22"/>
          <w:szCs w:val="22"/>
          <w:lang w:val="sl-SI"/>
        </w:rPr>
        <w:t xml:space="preserve"> da </w:t>
      </w:r>
      <w:r>
        <w:rPr>
          <w:rFonts w:eastAsiaTheme="minorHAnsi" w:cs="Arial"/>
          <w:sz w:val="22"/>
          <w:szCs w:val="22"/>
          <w:lang w:val="sl-SI"/>
        </w:rPr>
        <w:t>je</w:t>
      </w:r>
      <w:r w:rsidRPr="003B0305">
        <w:rPr>
          <w:rFonts w:eastAsiaTheme="minorHAnsi" w:cs="Arial"/>
          <w:sz w:val="22"/>
          <w:szCs w:val="22"/>
          <w:lang w:val="sl-SI"/>
        </w:rPr>
        <w:t xml:space="preserve"> trenutno</w:t>
      </w:r>
      <w:r>
        <w:rPr>
          <w:rFonts w:eastAsiaTheme="minorHAnsi" w:cs="Arial"/>
          <w:sz w:val="22"/>
          <w:szCs w:val="22"/>
          <w:lang w:val="sl-SI"/>
        </w:rPr>
        <w:t xml:space="preserve"> (takrat v mesecu maju 2025 – op. Zagovornika)</w:t>
      </w:r>
      <w:r w:rsidRPr="003B0305">
        <w:rPr>
          <w:rFonts w:eastAsiaTheme="minorHAnsi" w:cs="Arial"/>
          <w:sz w:val="22"/>
          <w:szCs w:val="22"/>
          <w:lang w:val="sl-SI"/>
        </w:rPr>
        <w:t xml:space="preserve"> v fazi optimizacije proizvodnih procesov, z namenom, da zagotovi pravično ocenjevanje prispevka posameznega zaposlenega k delovanju podjetja; nov sistem bo temeljil na</w:t>
      </w:r>
      <w:r w:rsidRPr="003B0305">
        <w:rPr>
          <w:lang w:val="sl-SI"/>
        </w:rPr>
        <w:t xml:space="preserve"> </w:t>
      </w:r>
      <w:r w:rsidRPr="003B0305">
        <w:rPr>
          <w:rFonts w:eastAsiaTheme="minorHAnsi" w:cs="Arial"/>
          <w:sz w:val="22"/>
          <w:szCs w:val="22"/>
          <w:lang w:val="sl-SI"/>
        </w:rPr>
        <w:t>četrtletnem ocenjevanju po vnaprej določenih in znanih kriterijih, ki bodo enaki za vse zaposlene, in bo predvidoma vzpostavljen do septembra 2025.</w:t>
      </w:r>
    </w:p>
    <w:p w14:paraId="6B8753E9" w14:textId="77777777" w:rsidR="003A7989" w:rsidRPr="00CE6934" w:rsidRDefault="003A7989" w:rsidP="003A7989">
      <w:pPr>
        <w:jc w:val="both"/>
        <w:rPr>
          <w:rFonts w:eastAsiaTheme="minorHAnsi" w:cs="Arial"/>
          <w:sz w:val="22"/>
          <w:szCs w:val="22"/>
          <w:lang w:val="sl-SI"/>
        </w:rPr>
      </w:pPr>
    </w:p>
    <w:p w14:paraId="41AB1465" w14:textId="6643127A" w:rsidR="003A7989" w:rsidRPr="00CE6934" w:rsidRDefault="003A7989" w:rsidP="003A7989">
      <w:pPr>
        <w:ind w:left="708"/>
        <w:jc w:val="both"/>
        <w:rPr>
          <w:rFonts w:eastAsiaTheme="minorHAnsi" w:cs="Arial"/>
          <w:sz w:val="22"/>
          <w:szCs w:val="22"/>
          <w:lang w:val="sl-SI"/>
        </w:rPr>
      </w:pPr>
      <w:r w:rsidRPr="00A040CD">
        <w:rPr>
          <w:rFonts w:eastAsiaTheme="minorHAnsi" w:cs="Arial"/>
          <w:sz w:val="22"/>
          <w:szCs w:val="22"/>
          <w:lang w:val="sl-SI"/>
        </w:rPr>
        <w:t>Dodatn</w:t>
      </w:r>
      <w:r w:rsidR="00417F80">
        <w:rPr>
          <w:rFonts w:eastAsiaTheme="minorHAnsi" w:cs="Arial"/>
          <w:sz w:val="22"/>
          <w:szCs w:val="22"/>
          <w:lang w:val="sl-SI"/>
        </w:rPr>
        <w:t>o</w:t>
      </w:r>
      <w:r w:rsidRPr="00A040CD">
        <w:rPr>
          <w:rFonts w:eastAsiaTheme="minorHAnsi" w:cs="Arial"/>
          <w:sz w:val="22"/>
          <w:szCs w:val="22"/>
          <w:lang w:val="sl-SI"/>
        </w:rPr>
        <w:t xml:space="preserve"> </w:t>
      </w:r>
      <w:r w:rsidR="00417F80">
        <w:rPr>
          <w:rFonts w:eastAsiaTheme="minorHAnsi" w:cs="Arial"/>
          <w:sz w:val="22"/>
          <w:szCs w:val="22"/>
          <w:lang w:val="sl-SI"/>
        </w:rPr>
        <w:t>je delodajalec</w:t>
      </w:r>
      <w:r w:rsidRPr="00A040CD">
        <w:rPr>
          <w:rFonts w:eastAsiaTheme="minorHAnsi" w:cs="Arial"/>
          <w:sz w:val="22"/>
          <w:szCs w:val="22"/>
          <w:lang w:val="sl-SI"/>
        </w:rPr>
        <w:t xml:space="preserve"> še izpostavil, da posebej skrbi za dobrobit vseh zaposlenih, ne glede na njihove osebne okoliščine.</w:t>
      </w:r>
      <w:r w:rsidRPr="00A040CD">
        <w:rPr>
          <w:lang w:val="sl-SI"/>
        </w:rPr>
        <w:t xml:space="preserve"> </w:t>
      </w:r>
      <w:r w:rsidRPr="00A040CD">
        <w:rPr>
          <w:rFonts w:eastAsiaTheme="minorHAnsi" w:cs="Arial"/>
          <w:sz w:val="22"/>
          <w:szCs w:val="22"/>
          <w:lang w:val="sl-SI"/>
        </w:rPr>
        <w:t xml:space="preserve">Redno vlaga v ustvarjanje spodbudnega, zdravju prijaznega in vključujočega delovnega okolja. Tako so vsem zaposlenim med drugim na voljo različne ugodnosti, kot na primer: vsakoletna božičnica, brezplačno sveže sadje na delovnem mestu, brezplačna karta za fitnes, brezplačne masaže v prostem času, organiziran piknik za zaposlene in njihove družine idr. Poudaril </w:t>
      </w:r>
      <w:r w:rsidR="00417F80">
        <w:rPr>
          <w:rFonts w:eastAsiaTheme="minorHAnsi" w:cs="Arial"/>
          <w:sz w:val="22"/>
          <w:szCs w:val="22"/>
          <w:lang w:val="sl-SI"/>
        </w:rPr>
        <w:t>je</w:t>
      </w:r>
      <w:r w:rsidRPr="00A040CD">
        <w:rPr>
          <w:rFonts w:eastAsiaTheme="minorHAnsi" w:cs="Arial"/>
          <w:sz w:val="22"/>
          <w:szCs w:val="22"/>
          <w:lang w:val="sl-SI"/>
        </w:rPr>
        <w:t>, da noben zaposleni iz teh ugodnosti ni izključen ter da so kadrovski postopki</w:t>
      </w:r>
      <w:r w:rsidR="00417F80">
        <w:rPr>
          <w:rFonts w:eastAsiaTheme="minorHAnsi" w:cs="Arial"/>
          <w:sz w:val="22"/>
          <w:szCs w:val="22"/>
          <w:lang w:val="sl-SI"/>
        </w:rPr>
        <w:t xml:space="preserve"> podjetja</w:t>
      </w:r>
      <w:r w:rsidRPr="00A040CD">
        <w:rPr>
          <w:rFonts w:eastAsiaTheme="minorHAnsi" w:cs="Arial"/>
          <w:sz w:val="22"/>
          <w:szCs w:val="22"/>
          <w:lang w:val="sl-SI"/>
        </w:rPr>
        <w:t xml:space="preserve"> ter praksa nagrajevanja zavezani načelom enake obravnave. Izrazil </w:t>
      </w:r>
      <w:r w:rsidR="00417F80">
        <w:rPr>
          <w:rFonts w:eastAsiaTheme="minorHAnsi" w:cs="Arial"/>
          <w:sz w:val="22"/>
          <w:szCs w:val="22"/>
          <w:lang w:val="sl-SI"/>
        </w:rPr>
        <w:t>je</w:t>
      </w:r>
      <w:r w:rsidRPr="00A040CD">
        <w:rPr>
          <w:rFonts w:eastAsiaTheme="minorHAnsi" w:cs="Arial"/>
          <w:sz w:val="22"/>
          <w:szCs w:val="22"/>
          <w:lang w:val="sl-SI"/>
        </w:rPr>
        <w:t xml:space="preserve"> presenečenje, da je v obravnavanem primeru sploh prišlo do zaznave oz. suma diskriminacije, saj je poslovno delovanje </w:t>
      </w:r>
      <w:r w:rsidR="00417F80">
        <w:rPr>
          <w:rFonts w:eastAsiaTheme="minorHAnsi" w:cs="Arial"/>
          <w:sz w:val="22"/>
          <w:szCs w:val="22"/>
          <w:lang w:val="sl-SI"/>
        </w:rPr>
        <w:t xml:space="preserve">podjetja </w:t>
      </w:r>
      <w:r w:rsidRPr="00A040CD">
        <w:rPr>
          <w:rFonts w:eastAsiaTheme="minorHAnsi" w:cs="Arial"/>
          <w:sz w:val="22"/>
          <w:szCs w:val="22"/>
          <w:lang w:val="sl-SI"/>
        </w:rPr>
        <w:t>usmerjeno v vključevanje, podporo in razvoj zaposlenih v vseh okoliščinah.</w:t>
      </w:r>
    </w:p>
    <w:p w14:paraId="170650F9" w14:textId="77777777" w:rsidR="003A7989" w:rsidRPr="00FF0650" w:rsidRDefault="003A7989" w:rsidP="00040E7B">
      <w:pPr>
        <w:pStyle w:val="podpisi"/>
        <w:spacing w:after="0" w:line="240" w:lineRule="auto"/>
        <w:jc w:val="both"/>
        <w:rPr>
          <w:rFonts w:ascii="Arial" w:hAnsi="Arial" w:cs="Arial"/>
          <w:lang w:val="sl-SI"/>
        </w:rPr>
      </w:pPr>
    </w:p>
    <w:p w14:paraId="30523FB5" w14:textId="6E03E894" w:rsidR="001D241E" w:rsidRDefault="00014DD7" w:rsidP="00014DD7">
      <w:pPr>
        <w:spacing w:line="240" w:lineRule="auto"/>
        <w:jc w:val="center"/>
        <w:rPr>
          <w:rFonts w:cs="Arial"/>
          <w:sz w:val="22"/>
          <w:szCs w:val="22"/>
          <w:lang w:val="sl-SI"/>
        </w:rPr>
      </w:pPr>
      <w:r w:rsidRPr="00FF0650">
        <w:rPr>
          <w:rFonts w:cs="Arial"/>
          <w:sz w:val="22"/>
          <w:szCs w:val="22"/>
          <w:lang w:val="sl-SI"/>
        </w:rPr>
        <w:t>*</w:t>
      </w:r>
    </w:p>
    <w:p w14:paraId="2E55BBB5" w14:textId="77777777" w:rsidR="00D66A6B" w:rsidRPr="00FF0650" w:rsidRDefault="00D66A6B" w:rsidP="00014DD7">
      <w:pPr>
        <w:spacing w:line="240" w:lineRule="auto"/>
        <w:jc w:val="center"/>
        <w:rPr>
          <w:rFonts w:cs="Arial"/>
          <w:sz w:val="22"/>
          <w:szCs w:val="22"/>
          <w:lang w:val="sl-SI"/>
        </w:rPr>
      </w:pPr>
    </w:p>
    <w:p w14:paraId="17964D46" w14:textId="43DCA0E3" w:rsidR="00FC283C" w:rsidRDefault="00FC283C" w:rsidP="00FC283C">
      <w:pPr>
        <w:jc w:val="both"/>
        <w:rPr>
          <w:rFonts w:eastAsiaTheme="minorHAnsi" w:cs="Arial"/>
          <w:sz w:val="22"/>
          <w:szCs w:val="22"/>
          <w:lang w:val="sl-SI"/>
        </w:rPr>
      </w:pPr>
      <w:r w:rsidRPr="00FC283C">
        <w:rPr>
          <w:rFonts w:eastAsiaTheme="minorHAnsi" w:cs="Arial"/>
          <w:sz w:val="22"/>
          <w:szCs w:val="22"/>
          <w:lang w:val="sl-SI"/>
        </w:rPr>
        <w:t>Zagovornik je ugotovil</w:t>
      </w:r>
      <w:r w:rsidRPr="00ED74FE">
        <w:rPr>
          <w:rFonts w:eastAsiaTheme="minorHAnsi" w:cs="Arial"/>
          <w:sz w:val="22"/>
          <w:szCs w:val="22"/>
          <w:lang w:val="sl-SI"/>
        </w:rPr>
        <w:t xml:space="preserve">, da </w:t>
      </w:r>
      <w:r>
        <w:rPr>
          <w:rFonts w:eastAsiaTheme="minorHAnsi" w:cs="Arial"/>
          <w:sz w:val="22"/>
          <w:szCs w:val="22"/>
          <w:lang w:val="sl-SI"/>
        </w:rPr>
        <w:t>je</w:t>
      </w:r>
      <w:r w:rsidRPr="00ED74FE">
        <w:rPr>
          <w:rFonts w:eastAsiaTheme="minorHAnsi" w:cs="Arial"/>
          <w:sz w:val="22"/>
          <w:szCs w:val="22"/>
          <w:lang w:val="sl-SI"/>
        </w:rPr>
        <w:t xml:space="preserve"> delodajalec konec leta 2024 delavcem izplačal t. i. nagrado za prisotnost kot variabilni del poslovne uspešnosti ob »božičnici« kot </w:t>
      </w:r>
      <w:proofErr w:type="spellStart"/>
      <w:r w:rsidRPr="00ED74FE">
        <w:rPr>
          <w:rFonts w:eastAsiaTheme="minorHAnsi" w:cs="Arial"/>
          <w:sz w:val="22"/>
          <w:szCs w:val="22"/>
          <w:lang w:val="sl-SI"/>
        </w:rPr>
        <w:t>nevariabilnem</w:t>
      </w:r>
      <w:proofErr w:type="spellEnd"/>
      <w:r w:rsidRPr="00ED74FE">
        <w:rPr>
          <w:rFonts w:eastAsiaTheme="minorHAnsi" w:cs="Arial"/>
          <w:sz w:val="22"/>
          <w:szCs w:val="22"/>
          <w:lang w:val="sl-SI"/>
        </w:rPr>
        <w:t xml:space="preserve"> oz. za vse delavce enakem delu (840 EUR). Kot </w:t>
      </w:r>
      <w:r>
        <w:rPr>
          <w:rFonts w:eastAsiaTheme="minorHAnsi" w:cs="Arial"/>
          <w:sz w:val="22"/>
          <w:szCs w:val="22"/>
          <w:lang w:val="sl-SI"/>
        </w:rPr>
        <w:t>je</w:t>
      </w:r>
      <w:r w:rsidRPr="00ED74FE">
        <w:rPr>
          <w:rFonts w:eastAsiaTheme="minorHAnsi" w:cs="Arial"/>
          <w:sz w:val="22"/>
          <w:szCs w:val="22"/>
          <w:lang w:val="sl-SI"/>
        </w:rPr>
        <w:t xml:space="preserve"> naved</w:t>
      </w:r>
      <w:r>
        <w:rPr>
          <w:rFonts w:eastAsiaTheme="minorHAnsi" w:cs="Arial"/>
          <w:sz w:val="22"/>
          <w:szCs w:val="22"/>
          <w:lang w:val="sl-SI"/>
        </w:rPr>
        <w:t>el delodajalec</w:t>
      </w:r>
      <w:r w:rsidRPr="00ED74FE">
        <w:rPr>
          <w:rFonts w:eastAsiaTheme="minorHAnsi" w:cs="Arial"/>
          <w:sz w:val="22"/>
          <w:szCs w:val="22"/>
          <w:lang w:val="sl-SI"/>
        </w:rPr>
        <w:t>, naj bi bila nagrada za prisotnost (540 EUR – 45 EUR x število mesecev, v katerih je bil delavec bolniško odsoten) stimulativni del poslovne uspešnosti, ki je nagrajeval splošni prispevek (posameznega delavca) k delovanju podjetja</w:t>
      </w:r>
      <w:r>
        <w:rPr>
          <w:rFonts w:eastAsiaTheme="minorHAnsi" w:cs="Arial"/>
          <w:sz w:val="22"/>
          <w:szCs w:val="22"/>
          <w:lang w:val="sl-SI"/>
        </w:rPr>
        <w:t>.</w:t>
      </w:r>
    </w:p>
    <w:p w14:paraId="7C1F40FB" w14:textId="77777777" w:rsidR="00FC283C" w:rsidRDefault="00FC283C" w:rsidP="00FC283C">
      <w:pPr>
        <w:jc w:val="both"/>
        <w:rPr>
          <w:rFonts w:eastAsiaTheme="minorHAnsi" w:cs="Arial"/>
          <w:sz w:val="22"/>
          <w:szCs w:val="22"/>
          <w:lang w:val="sl-SI"/>
        </w:rPr>
      </w:pPr>
    </w:p>
    <w:p w14:paraId="560CD31F" w14:textId="4A1605B4" w:rsidR="00FC283C" w:rsidRDefault="00FC283C" w:rsidP="00FC283C">
      <w:pPr>
        <w:jc w:val="both"/>
        <w:rPr>
          <w:rFonts w:cs="Arial"/>
          <w:sz w:val="22"/>
          <w:szCs w:val="22"/>
          <w:lang w:val="sl-SI"/>
        </w:rPr>
      </w:pPr>
      <w:r>
        <w:rPr>
          <w:rFonts w:eastAsiaTheme="minorHAnsi" w:cs="Arial"/>
          <w:sz w:val="22"/>
          <w:szCs w:val="22"/>
          <w:lang w:val="sl-SI"/>
        </w:rPr>
        <w:t xml:space="preserve">Zagovornik pri razumevanju narave poslovne uspešnosti sledi svoji naraciji iz že predhodnih podobnih primerov, ki jih je obravnaval. Pri tem je treba poudariti, da je </w:t>
      </w:r>
      <w:r w:rsidRPr="00276346">
        <w:rPr>
          <w:rFonts w:eastAsiaTheme="minorHAnsi" w:cs="Arial"/>
          <w:sz w:val="22"/>
          <w:szCs w:val="22"/>
          <w:lang w:val="sl-SI"/>
        </w:rPr>
        <w:t xml:space="preserve">Zagovornikovo naziranje in pravilnost njegovih odločitev potrdilo Upravno sodišče RS </w:t>
      </w:r>
      <w:r>
        <w:rPr>
          <w:rFonts w:eastAsiaTheme="minorHAnsi" w:cs="Arial"/>
          <w:sz w:val="22"/>
          <w:szCs w:val="22"/>
          <w:lang w:val="sl-SI"/>
        </w:rPr>
        <w:t xml:space="preserve">v sodbi </w:t>
      </w:r>
      <w:r w:rsidRPr="00276346">
        <w:rPr>
          <w:rFonts w:eastAsiaTheme="minorHAnsi" w:cs="Arial"/>
          <w:sz w:val="22"/>
          <w:szCs w:val="22"/>
          <w:lang w:val="sl-SI"/>
        </w:rPr>
        <w:t>I U 29/2020-21 z dne 11. 11. 2020</w:t>
      </w:r>
      <w:r>
        <w:rPr>
          <w:rFonts w:eastAsiaTheme="minorHAnsi" w:cs="Arial"/>
          <w:sz w:val="22"/>
          <w:szCs w:val="22"/>
          <w:lang w:val="sl-SI"/>
        </w:rPr>
        <w:t xml:space="preserve">. To pa je bilo dodatno potrjeno s strani Vrhovnega sodišča RS s sklepom o dovoljeni reviziji </w:t>
      </w:r>
      <w:r>
        <w:rPr>
          <w:rFonts w:cs="Arial"/>
          <w:sz w:val="22"/>
          <w:szCs w:val="22"/>
          <w:lang w:val="sl-SI"/>
        </w:rPr>
        <w:t xml:space="preserve">VII IPS 9/2024 z dne 20. 8. 2024. S tem je bila dosežena poenotena praksa višjih sodišč. Pritrjeno je bilo Zagovornikovemu </w:t>
      </w:r>
      <w:proofErr w:type="spellStart"/>
      <w:r>
        <w:rPr>
          <w:rFonts w:cs="Arial"/>
          <w:sz w:val="22"/>
          <w:szCs w:val="22"/>
          <w:lang w:val="sl-SI"/>
        </w:rPr>
        <w:t>razlogovanju</w:t>
      </w:r>
      <w:proofErr w:type="spellEnd"/>
      <w:r>
        <w:rPr>
          <w:rFonts w:cs="Arial"/>
          <w:sz w:val="22"/>
          <w:szCs w:val="22"/>
          <w:lang w:val="sl-SI"/>
        </w:rPr>
        <w:t xml:space="preserve"> (ki ga je povzemalo Upravno sodišče), ne pa </w:t>
      </w:r>
      <w:proofErr w:type="spellStart"/>
      <w:r>
        <w:rPr>
          <w:rFonts w:cs="Arial"/>
          <w:sz w:val="22"/>
          <w:szCs w:val="22"/>
          <w:lang w:val="sl-SI"/>
        </w:rPr>
        <w:t>razlogovanju</w:t>
      </w:r>
      <w:proofErr w:type="spellEnd"/>
      <w:r>
        <w:rPr>
          <w:rFonts w:cs="Arial"/>
          <w:sz w:val="22"/>
          <w:szCs w:val="22"/>
          <w:lang w:val="sl-SI"/>
        </w:rPr>
        <w:t xml:space="preserve"> </w:t>
      </w:r>
      <w:r w:rsidR="007C2CA4">
        <w:rPr>
          <w:rFonts w:cs="Arial"/>
          <w:sz w:val="22"/>
          <w:szCs w:val="22"/>
          <w:lang w:val="sl-SI"/>
        </w:rPr>
        <w:t>V</w:t>
      </w:r>
      <w:r>
        <w:rPr>
          <w:rFonts w:cs="Arial"/>
          <w:sz w:val="22"/>
          <w:szCs w:val="22"/>
          <w:lang w:val="sl-SI"/>
        </w:rPr>
        <w:t>išj</w:t>
      </w:r>
      <w:r w:rsidR="007C2CA4">
        <w:rPr>
          <w:rFonts w:cs="Arial"/>
          <w:sz w:val="22"/>
          <w:szCs w:val="22"/>
          <w:lang w:val="sl-SI"/>
        </w:rPr>
        <w:t>ega</w:t>
      </w:r>
      <w:r>
        <w:rPr>
          <w:rFonts w:cs="Arial"/>
          <w:sz w:val="22"/>
          <w:szCs w:val="22"/>
          <w:lang w:val="sl-SI"/>
        </w:rPr>
        <w:t xml:space="preserve"> delovn</w:t>
      </w:r>
      <w:r w:rsidR="007C2CA4">
        <w:rPr>
          <w:rFonts w:cs="Arial"/>
          <w:sz w:val="22"/>
          <w:szCs w:val="22"/>
          <w:lang w:val="sl-SI"/>
        </w:rPr>
        <w:t>ega</w:t>
      </w:r>
      <w:r>
        <w:rPr>
          <w:rFonts w:cs="Arial"/>
          <w:sz w:val="22"/>
          <w:szCs w:val="22"/>
          <w:lang w:val="sl-SI"/>
        </w:rPr>
        <w:t xml:space="preserve"> in socialn</w:t>
      </w:r>
      <w:r w:rsidR="007C2CA4">
        <w:rPr>
          <w:rFonts w:cs="Arial"/>
          <w:sz w:val="22"/>
          <w:szCs w:val="22"/>
          <w:lang w:val="sl-SI"/>
        </w:rPr>
        <w:t>ega</w:t>
      </w:r>
      <w:r>
        <w:rPr>
          <w:rFonts w:cs="Arial"/>
          <w:sz w:val="22"/>
          <w:szCs w:val="22"/>
          <w:lang w:val="sl-SI"/>
        </w:rPr>
        <w:t xml:space="preserve"> sodišč</w:t>
      </w:r>
      <w:r w:rsidR="007C2CA4">
        <w:rPr>
          <w:rFonts w:cs="Arial"/>
          <w:sz w:val="22"/>
          <w:szCs w:val="22"/>
          <w:lang w:val="sl-SI"/>
        </w:rPr>
        <w:t>a</w:t>
      </w:r>
      <w:r>
        <w:rPr>
          <w:rFonts w:cs="Arial"/>
          <w:sz w:val="22"/>
          <w:szCs w:val="22"/>
          <w:lang w:val="sl-SI"/>
        </w:rPr>
        <w:t xml:space="preserve">. Delodajalec je sledil praksi </w:t>
      </w:r>
      <w:r w:rsidR="007C2CA4">
        <w:rPr>
          <w:rFonts w:cs="Arial"/>
          <w:sz w:val="22"/>
          <w:szCs w:val="22"/>
          <w:lang w:val="sl-SI"/>
        </w:rPr>
        <w:t>V</w:t>
      </w:r>
      <w:r>
        <w:rPr>
          <w:rFonts w:cs="Arial"/>
          <w:sz w:val="22"/>
          <w:szCs w:val="22"/>
          <w:lang w:val="sl-SI"/>
        </w:rPr>
        <w:t>išj</w:t>
      </w:r>
      <w:r w:rsidR="007C2CA4">
        <w:rPr>
          <w:rFonts w:cs="Arial"/>
          <w:sz w:val="22"/>
          <w:szCs w:val="22"/>
          <w:lang w:val="sl-SI"/>
        </w:rPr>
        <w:t>ega</w:t>
      </w:r>
      <w:r>
        <w:rPr>
          <w:rFonts w:cs="Arial"/>
          <w:sz w:val="22"/>
          <w:szCs w:val="22"/>
          <w:lang w:val="sl-SI"/>
        </w:rPr>
        <w:t xml:space="preserve"> </w:t>
      </w:r>
      <w:r w:rsidR="007C2CA4">
        <w:rPr>
          <w:rFonts w:cs="Arial"/>
          <w:sz w:val="22"/>
          <w:szCs w:val="22"/>
          <w:lang w:val="sl-SI"/>
        </w:rPr>
        <w:t xml:space="preserve">delovnega in socialnega </w:t>
      </w:r>
      <w:r>
        <w:rPr>
          <w:rFonts w:cs="Arial"/>
          <w:sz w:val="22"/>
          <w:szCs w:val="22"/>
          <w:lang w:val="sl-SI"/>
        </w:rPr>
        <w:t>sodišč</w:t>
      </w:r>
      <w:r w:rsidR="007C2CA4">
        <w:rPr>
          <w:rFonts w:cs="Arial"/>
          <w:sz w:val="22"/>
          <w:szCs w:val="22"/>
          <w:lang w:val="sl-SI"/>
        </w:rPr>
        <w:t>a</w:t>
      </w:r>
      <w:r>
        <w:rPr>
          <w:rFonts w:cs="Arial"/>
          <w:sz w:val="22"/>
          <w:szCs w:val="22"/>
          <w:lang w:val="sl-SI"/>
        </w:rPr>
        <w:t>, čeprav bi se lahko odločil tudi drugače (kakor so se nekatera druga podjetja) in sledil praksi Upravnega sodišča, ki ima prav tako status višjega sodišča. Delodajalec se je za to odločil šele po proučitvi sklepa Vrhovnega sodišča.</w:t>
      </w:r>
    </w:p>
    <w:p w14:paraId="450C2281" w14:textId="77777777" w:rsidR="00FC283C" w:rsidRDefault="00FC283C" w:rsidP="00FC283C">
      <w:pPr>
        <w:jc w:val="both"/>
        <w:rPr>
          <w:rFonts w:cs="Arial"/>
          <w:sz w:val="22"/>
          <w:szCs w:val="22"/>
          <w:lang w:val="sl-SI"/>
        </w:rPr>
      </w:pPr>
    </w:p>
    <w:p w14:paraId="7D948B52" w14:textId="4E58F038" w:rsidR="00FC283C" w:rsidRPr="00043A78" w:rsidRDefault="00FC283C" w:rsidP="00FC283C">
      <w:pPr>
        <w:pStyle w:val="Glava0"/>
        <w:tabs>
          <w:tab w:val="left" w:pos="0"/>
        </w:tabs>
        <w:jc w:val="both"/>
        <w:rPr>
          <w:rFonts w:ascii="Arial" w:eastAsia="Calibri" w:hAnsi="Arial" w:cs="Arial"/>
        </w:rPr>
      </w:pPr>
      <w:r w:rsidRPr="00043A78">
        <w:rPr>
          <w:rFonts w:ascii="Arial" w:hAnsi="Arial" w:cs="Arial"/>
        </w:rPr>
        <w:t xml:space="preserve">Zagovornik upošteva, da </w:t>
      </w:r>
      <w:r w:rsidRPr="00043A78">
        <w:rPr>
          <w:rFonts w:ascii="Arial" w:eastAsia="Calibri" w:hAnsi="Arial" w:cs="Arial"/>
        </w:rPr>
        <w:t>zgolj prisotnost delavca na delu ne more biti pokazatelj njegove efektivnosti oz. uspešnosti (odvisno seveda tudi od same narave opravljanega dela). Predvsem pa ne more biti evidentni pokazatelj delavčevega prispevka k uspehu podjetja. Kot izhaja iz komentarja ZDR-1,</w:t>
      </w:r>
      <w:r w:rsidRPr="00043A78">
        <w:rPr>
          <w:rStyle w:val="Sprotnaopomba-sklic"/>
          <w:rFonts w:ascii="Arial" w:eastAsia="Calibri" w:hAnsi="Arial" w:cs="Arial"/>
        </w:rPr>
        <w:footnoteReference w:id="8"/>
      </w:r>
      <w:r w:rsidRPr="00043A78">
        <w:rPr>
          <w:rFonts w:ascii="Arial" w:eastAsia="Calibri" w:hAnsi="Arial" w:cs="Arial"/>
        </w:rPr>
        <w:t xml:space="preserve"> se poslovni uspeh podjetja oz. družbe praviloma presoja po doseganju načrtovanih ciljev, ki so določeni v planskih aktih družbe (ustvarjeni dobiček, dosežena planirana prodaja, povečan izvoz, povečana proizvodnja in obseg storitev itd.). Ker gre pri poslovnem uspehu družbe za poslovni uspeh družbe kot celote, pa so do izplačila dela plače za poslovno uspešnost praviloma upravičeni vsi delavci.</w:t>
      </w:r>
      <w:r w:rsidRPr="00043A78">
        <w:rPr>
          <w:rStyle w:val="Sprotnaopomba-sklic"/>
          <w:rFonts w:ascii="Arial" w:eastAsia="Calibri" w:hAnsi="Arial" w:cs="Arial"/>
        </w:rPr>
        <w:footnoteReference w:id="9"/>
      </w:r>
      <w:r w:rsidRPr="00043A78">
        <w:rPr>
          <w:rFonts w:ascii="Arial" w:eastAsia="Calibri" w:hAnsi="Arial" w:cs="Arial"/>
        </w:rPr>
        <w:t xml:space="preserve"> Iz navedenega po oceni Zagovornika izhaja sama narava izplačila dela plače za poslovno uspešnost. Gre za nagrado vsem zaposlenim, pod pogojem, da je družba poslovno uspešna, in ne za nagrado </w:t>
      </w:r>
      <w:r w:rsidRPr="00043A78">
        <w:rPr>
          <w:rFonts w:ascii="Arial" w:eastAsia="Calibri" w:hAnsi="Arial" w:cs="Arial"/>
        </w:rPr>
        <w:lastRenderedPageBreak/>
        <w:t xml:space="preserve">posameznemu delavcu, ki bi bila sorazmerna njegovemu prispevku k poslovni uspešnosti družbe. </w:t>
      </w:r>
    </w:p>
    <w:p w14:paraId="46B1CE89" w14:textId="77777777" w:rsidR="00FC283C" w:rsidRPr="004F4DB1" w:rsidRDefault="00FC283C" w:rsidP="00FC283C">
      <w:pPr>
        <w:pStyle w:val="Glava0"/>
        <w:tabs>
          <w:tab w:val="left" w:pos="0"/>
        </w:tabs>
        <w:jc w:val="both"/>
        <w:rPr>
          <w:rFonts w:ascii="Arial" w:eastAsia="Calibri" w:hAnsi="Arial" w:cs="Arial"/>
          <w:highlight w:val="yellow"/>
        </w:rPr>
      </w:pPr>
    </w:p>
    <w:p w14:paraId="2E4D4074" w14:textId="455500D5" w:rsidR="00FC283C" w:rsidRPr="00043A78" w:rsidRDefault="00823D80" w:rsidP="00FC283C">
      <w:pPr>
        <w:pStyle w:val="Glava0"/>
        <w:tabs>
          <w:tab w:val="left" w:pos="0"/>
        </w:tabs>
        <w:jc w:val="both"/>
        <w:rPr>
          <w:rFonts w:ascii="Arial" w:eastAsia="Calibri" w:hAnsi="Arial" w:cs="Arial"/>
        </w:rPr>
      </w:pPr>
      <w:r w:rsidRPr="00043A78">
        <w:rPr>
          <w:rFonts w:ascii="Arial" w:hAnsi="Arial" w:cs="Arial"/>
        </w:rPr>
        <w:t xml:space="preserve">Zagovornik upošteva, da </w:t>
      </w:r>
      <w:r w:rsidR="00FC283C" w:rsidRPr="00043A78">
        <w:rPr>
          <w:rFonts w:ascii="Arial" w:eastAsia="Calibri" w:hAnsi="Arial" w:cs="Arial"/>
        </w:rPr>
        <w:t>ZDR-1 (v drugem odstavku 126. člena) razlikuje med plačilom za poslovno uspešnost in delom plače za delovno uspešnost (individualna delovna uspešnost). Del plače za individualno delovno uspešnost se izplača delavcu le v primeru, ko dosega</w:t>
      </w:r>
      <w:r w:rsidR="004C0279">
        <w:rPr>
          <w:rFonts w:ascii="Arial" w:eastAsia="Calibri" w:hAnsi="Arial" w:cs="Arial"/>
        </w:rPr>
        <w:t xml:space="preserve"> oz. presega</w:t>
      </w:r>
      <w:r w:rsidR="00FC283C" w:rsidRPr="00043A78">
        <w:rPr>
          <w:rFonts w:ascii="Arial" w:eastAsia="Calibri" w:hAnsi="Arial" w:cs="Arial"/>
        </w:rPr>
        <w:t xml:space="preserve"> delovne rezultate, določene v pogodbi o zaposlitvi oz. v kolektivni pogodbi (upoštevaje gospodarnost, kvaliteto in obseg opravljanja dela – po drugem odstavku 127. člena ZDR-1); izplačilo dela plače za poslovno uspešnost pa je odvisno od uspešnosti družbe</w:t>
      </w:r>
      <w:r w:rsidR="004C0279">
        <w:rPr>
          <w:rFonts w:ascii="Arial" w:eastAsia="Calibri" w:hAnsi="Arial" w:cs="Arial"/>
        </w:rPr>
        <w:t xml:space="preserve"> (podjetja)</w:t>
      </w:r>
      <w:r w:rsidR="00FC283C" w:rsidRPr="00043A78">
        <w:rPr>
          <w:rFonts w:ascii="Arial" w:eastAsia="Calibri" w:hAnsi="Arial" w:cs="Arial"/>
        </w:rPr>
        <w:t xml:space="preserve"> </w:t>
      </w:r>
      <w:r w:rsidR="004C0279">
        <w:rPr>
          <w:rFonts w:ascii="Arial" w:eastAsia="Calibri" w:hAnsi="Arial" w:cs="Arial"/>
        </w:rPr>
        <w:t xml:space="preserve">kot celote </w:t>
      </w:r>
      <w:r w:rsidR="00FC283C" w:rsidRPr="00043A78">
        <w:rPr>
          <w:rFonts w:ascii="Arial" w:eastAsia="Calibri" w:hAnsi="Arial" w:cs="Arial"/>
        </w:rPr>
        <w:t xml:space="preserve">in </w:t>
      </w:r>
      <w:r w:rsidR="004C0279">
        <w:rPr>
          <w:rFonts w:ascii="Arial" w:eastAsia="Calibri" w:hAnsi="Arial" w:cs="Arial"/>
        </w:rPr>
        <w:t xml:space="preserve">njene </w:t>
      </w:r>
      <w:r w:rsidR="00FC283C" w:rsidRPr="00043A78">
        <w:rPr>
          <w:rFonts w:ascii="Arial" w:eastAsia="Calibri" w:hAnsi="Arial" w:cs="Arial"/>
        </w:rPr>
        <w:t>(nje</w:t>
      </w:r>
      <w:r w:rsidR="004C0279">
        <w:rPr>
          <w:rFonts w:ascii="Arial" w:eastAsia="Calibri" w:hAnsi="Arial" w:cs="Arial"/>
        </w:rPr>
        <w:t>gove</w:t>
      </w:r>
      <w:r w:rsidR="00FC283C" w:rsidRPr="00043A78">
        <w:rPr>
          <w:rFonts w:ascii="Arial" w:eastAsia="Calibri" w:hAnsi="Arial" w:cs="Arial"/>
        </w:rPr>
        <w:t>) avtonomne ureditve.</w:t>
      </w:r>
      <w:r w:rsidR="00FC283C" w:rsidRPr="00043A78">
        <w:rPr>
          <w:rFonts w:ascii="Arial" w:eastAsia="Calibri" w:hAnsi="Arial" w:cs="Arial"/>
          <w:vertAlign w:val="superscript"/>
        </w:rPr>
        <w:footnoteReference w:id="10"/>
      </w:r>
      <w:r w:rsidR="00FC283C" w:rsidRPr="00043A78">
        <w:rPr>
          <w:rFonts w:ascii="Arial" w:eastAsia="Calibri" w:hAnsi="Arial" w:cs="Arial"/>
        </w:rPr>
        <w:t xml:space="preserve"> Če je torej merilo oblikovano tako, da je izplačilo poslovne uspešnosti odvisno od individualnega prispevka delavca, po oceni Zagovornika ni več mogoče govoriti o izplačilu poslovne uspešnosti, ampak gre za izplačilo individualne delovne uspešnosti. </w:t>
      </w:r>
    </w:p>
    <w:p w14:paraId="64AE5E15" w14:textId="77777777" w:rsidR="00FC283C" w:rsidRPr="004F4DB1" w:rsidRDefault="00FC283C" w:rsidP="00FC283C">
      <w:pPr>
        <w:pStyle w:val="Glava0"/>
        <w:tabs>
          <w:tab w:val="left" w:pos="0"/>
        </w:tabs>
        <w:jc w:val="both"/>
        <w:rPr>
          <w:rFonts w:ascii="Arial" w:eastAsia="Calibri" w:hAnsi="Arial" w:cs="Arial"/>
          <w:highlight w:val="yellow"/>
        </w:rPr>
      </w:pPr>
    </w:p>
    <w:p w14:paraId="105C3176" w14:textId="77777777" w:rsidR="00FC283C" w:rsidRDefault="00FC283C" w:rsidP="00FC283C">
      <w:pPr>
        <w:pStyle w:val="Glava0"/>
        <w:tabs>
          <w:tab w:val="left" w:pos="0"/>
        </w:tabs>
        <w:jc w:val="both"/>
        <w:rPr>
          <w:rFonts w:ascii="Arial" w:eastAsia="Calibri" w:hAnsi="Arial" w:cs="Arial"/>
        </w:rPr>
      </w:pPr>
      <w:r w:rsidRPr="00043A78">
        <w:rPr>
          <w:rFonts w:ascii="Arial" w:eastAsia="Calibri" w:hAnsi="Arial" w:cs="Arial"/>
        </w:rPr>
        <w:t xml:space="preserve">Zagovornik zato ocenjuje, da enako kot nedoseganje delovnih rezultatov delavca ne vpliva na višino izplačila minimalne plače, ki ga prejmejo tako delavci, ki so dosegli ali celo presegli zastavljene rezultate dela, kot tudi tisti, ki jih niso, ker dela niso opravljali pravočasno in kakovostno (za te ima delodajalec na voljo druge delovno pravne institute – v skrajnem primeru celo odpoved pogodbe o zaposlitvi iz razloga nesposobnosti), tudi prisotnost delavca na delu ne more biti določena kot merilo za višino izplačila poslovne </w:t>
      </w:r>
      <w:r w:rsidRPr="00172D0D">
        <w:rPr>
          <w:rFonts w:ascii="Arial" w:eastAsia="Calibri" w:hAnsi="Arial" w:cs="Arial"/>
        </w:rPr>
        <w:t xml:space="preserve">uspešnosti </w:t>
      </w:r>
      <w:r w:rsidRPr="00172D0D">
        <w:rPr>
          <w:rFonts w:ascii="Arial" w:hAnsi="Arial" w:cs="Arial"/>
        </w:rPr>
        <w:t>(kot po svojem bistvu delitve dobička podjetja med delavce)</w:t>
      </w:r>
      <w:r w:rsidRPr="00172D0D">
        <w:rPr>
          <w:rFonts w:ascii="Arial" w:eastAsia="Calibri" w:hAnsi="Arial" w:cs="Arial"/>
        </w:rPr>
        <w:t>. Za nagrajevanje individualnega p</w:t>
      </w:r>
      <w:r w:rsidRPr="00043A78">
        <w:rPr>
          <w:rFonts w:ascii="Arial" w:eastAsia="Calibri" w:hAnsi="Arial" w:cs="Arial"/>
        </w:rPr>
        <w:t>rispevka delavca k uspešnosti poslovanja podjetja pa ima delodajalec na voljo prav možnost izplačevanja (individualne) delovne uspešnosti.</w:t>
      </w:r>
    </w:p>
    <w:p w14:paraId="3BE22993" w14:textId="77777777" w:rsidR="00FC283C" w:rsidRDefault="00FC283C" w:rsidP="00FC283C">
      <w:pPr>
        <w:pStyle w:val="Glava0"/>
        <w:tabs>
          <w:tab w:val="left" w:pos="0"/>
        </w:tabs>
        <w:jc w:val="both"/>
        <w:rPr>
          <w:rFonts w:ascii="Arial" w:eastAsia="Calibri" w:hAnsi="Arial" w:cs="Arial"/>
        </w:rPr>
      </w:pPr>
    </w:p>
    <w:p w14:paraId="6E61BE99" w14:textId="36B9536F" w:rsidR="00FC283C" w:rsidRDefault="00FC283C" w:rsidP="00FC283C">
      <w:pPr>
        <w:pStyle w:val="Glava0"/>
        <w:tabs>
          <w:tab w:val="left" w:pos="0"/>
        </w:tabs>
        <w:jc w:val="both"/>
        <w:rPr>
          <w:rFonts w:ascii="Arial" w:eastAsia="Calibri" w:hAnsi="Arial" w:cs="Arial"/>
        </w:rPr>
      </w:pPr>
      <w:r>
        <w:rPr>
          <w:rFonts w:ascii="Arial" w:eastAsia="Calibri" w:hAnsi="Arial" w:cs="Arial"/>
        </w:rPr>
        <w:t xml:space="preserve">Vrhovno sodišče je sicer </w:t>
      </w:r>
      <w:r w:rsidRPr="00D73C3E">
        <w:rPr>
          <w:rFonts w:ascii="Arial" w:eastAsia="Calibri" w:hAnsi="Arial" w:cs="Arial"/>
        </w:rPr>
        <w:t xml:space="preserve">navedlo, da </w:t>
      </w:r>
      <w:r>
        <w:rPr>
          <w:rFonts w:ascii="Arial" w:eastAsia="Calibri" w:hAnsi="Arial" w:cs="Arial"/>
        </w:rPr>
        <w:t>»</w:t>
      </w:r>
      <w:r w:rsidRPr="00D73C3E">
        <w:rPr>
          <w:rFonts w:ascii="Arial" w:eastAsia="Calibri" w:hAnsi="Arial" w:cs="Arial"/>
        </w:rPr>
        <w:t xml:space="preserve">ni </w:t>
      </w:r>
      <w:r>
        <w:rPr>
          <w:rFonts w:ascii="Arial" w:eastAsia="Calibri" w:hAnsi="Arial" w:cs="Arial"/>
        </w:rPr>
        <w:t xml:space="preserve">[…] </w:t>
      </w:r>
      <w:r w:rsidRPr="00D73C3E">
        <w:rPr>
          <w:rFonts w:ascii="Arial" w:eastAsia="Calibri" w:hAnsi="Arial" w:cs="Arial"/>
        </w:rPr>
        <w:t xml:space="preserve">nedopustno, da se pri določitvi kriterijev za priznanje in višino plačila za poslovno uspešnost upošteva število dni prisotnosti na delu (kar je v praksi pogosto), vendar pa uporaba tega kriterija ne sme biti </w:t>
      </w:r>
      <w:proofErr w:type="spellStart"/>
      <w:r w:rsidRPr="00D73C3E">
        <w:rPr>
          <w:rFonts w:ascii="Arial" w:eastAsia="Calibri" w:hAnsi="Arial" w:cs="Arial"/>
        </w:rPr>
        <w:t>diskriminatorna</w:t>
      </w:r>
      <w:proofErr w:type="spellEnd"/>
      <w:r>
        <w:rPr>
          <w:rFonts w:ascii="Arial" w:eastAsia="Calibri" w:hAnsi="Arial" w:cs="Arial"/>
        </w:rPr>
        <w:t>«.</w:t>
      </w:r>
      <w:r>
        <w:rPr>
          <w:rStyle w:val="Sprotnaopomba-sklic"/>
          <w:rFonts w:ascii="Arial" w:eastAsia="Calibri" w:hAnsi="Arial" w:cs="Arial"/>
        </w:rPr>
        <w:footnoteReference w:id="11"/>
      </w:r>
      <w:r>
        <w:rPr>
          <w:rFonts w:ascii="Arial" w:eastAsia="Calibri" w:hAnsi="Arial" w:cs="Arial"/>
        </w:rPr>
        <w:t xml:space="preserve"> </w:t>
      </w:r>
      <w:proofErr w:type="spellStart"/>
      <w:r>
        <w:rPr>
          <w:rFonts w:ascii="Arial" w:eastAsia="Calibri" w:hAnsi="Arial" w:cs="Arial"/>
        </w:rPr>
        <w:t>Diskriminatornost</w:t>
      </w:r>
      <w:proofErr w:type="spellEnd"/>
      <w:r>
        <w:rPr>
          <w:rFonts w:ascii="Arial" w:eastAsia="Calibri" w:hAnsi="Arial" w:cs="Arial"/>
        </w:rPr>
        <w:t xml:space="preserve"> pa se kaže prav v tem, da neizpolnjevanje kriterija prisotnosti predstavlja bolniška odsotnost delavca. V obravnavanem primeru gre prav za to. </w:t>
      </w:r>
      <w:r w:rsidR="006574C7">
        <w:rPr>
          <w:rFonts w:ascii="Arial" w:eastAsia="Calibri" w:hAnsi="Arial" w:cs="Arial"/>
        </w:rPr>
        <w:t>Delodajalec je evidentno</w:t>
      </w:r>
      <w:r>
        <w:rPr>
          <w:rFonts w:ascii="Arial" w:eastAsia="Calibri" w:hAnsi="Arial" w:cs="Arial"/>
        </w:rPr>
        <w:t xml:space="preserve"> za kriterij, po katerem delavcu ni pripadal mesečni znesek 45 EUR (od celotnih možnih 540 EUR), določil bolniško odsotnost</w:t>
      </w:r>
      <w:r w:rsidR="006574C7">
        <w:rPr>
          <w:rFonts w:ascii="Arial" w:eastAsia="Calibri" w:hAnsi="Arial" w:cs="Arial"/>
        </w:rPr>
        <w:t xml:space="preserve"> delavca</w:t>
      </w:r>
      <w:r>
        <w:rPr>
          <w:rFonts w:ascii="Arial" w:eastAsia="Calibri" w:hAnsi="Arial" w:cs="Arial"/>
        </w:rPr>
        <w:t xml:space="preserve">. S tem </w:t>
      </w:r>
      <w:r w:rsidR="006574C7">
        <w:rPr>
          <w:rFonts w:ascii="Arial" w:eastAsia="Calibri" w:hAnsi="Arial" w:cs="Arial"/>
        </w:rPr>
        <w:t>je</w:t>
      </w:r>
      <w:r>
        <w:rPr>
          <w:rFonts w:ascii="Arial" w:eastAsia="Calibri" w:hAnsi="Arial" w:cs="Arial"/>
        </w:rPr>
        <w:t xml:space="preserve"> neposredno v slabši položaj v primerjavi z drugimi delavci postavili tiste, ki so bili bolniško odsotni </w:t>
      </w:r>
      <w:r w:rsidR="006574C7">
        <w:rPr>
          <w:rFonts w:ascii="Arial" w:eastAsia="Calibri" w:hAnsi="Arial" w:cs="Arial"/>
        </w:rPr>
        <w:t xml:space="preserve">– </w:t>
      </w:r>
      <w:r>
        <w:rPr>
          <w:rFonts w:ascii="Arial" w:eastAsia="Calibri" w:hAnsi="Arial" w:cs="Arial"/>
        </w:rPr>
        <w:t>bodisi zaradi svoje bolezni ali invalidnosti bodisi zaradi bolezni ali invalidnosti svojih bližnjih, za katere so dolžni skrbeti (otroci, starši)</w:t>
      </w:r>
      <w:r w:rsidR="006574C7">
        <w:rPr>
          <w:rFonts w:ascii="Arial" w:eastAsia="Calibri" w:hAnsi="Arial" w:cs="Arial"/>
        </w:rPr>
        <w:t>, ker so takrat potrebovali nego</w:t>
      </w:r>
      <w:r>
        <w:rPr>
          <w:rFonts w:ascii="Arial" w:eastAsia="Calibri" w:hAnsi="Arial" w:cs="Arial"/>
        </w:rPr>
        <w:t xml:space="preserve">. Gre </w:t>
      </w:r>
      <w:r w:rsidR="006574C7">
        <w:rPr>
          <w:rFonts w:ascii="Arial" w:eastAsia="Calibri" w:hAnsi="Arial" w:cs="Arial"/>
        </w:rPr>
        <w:t xml:space="preserve">torej </w:t>
      </w:r>
      <w:r>
        <w:rPr>
          <w:rFonts w:ascii="Arial" w:eastAsia="Calibri" w:hAnsi="Arial" w:cs="Arial"/>
        </w:rPr>
        <w:t xml:space="preserve">za delavce z osebnimi okoliščinami zdravstvenega stanja, invalidnosti, starševstva in drugega družinskega stanja. </w:t>
      </w:r>
    </w:p>
    <w:p w14:paraId="36D9D763" w14:textId="77777777" w:rsidR="00FC283C" w:rsidRDefault="00FC283C" w:rsidP="00FC283C">
      <w:pPr>
        <w:pStyle w:val="Glava0"/>
        <w:tabs>
          <w:tab w:val="left" w:pos="0"/>
        </w:tabs>
        <w:jc w:val="both"/>
        <w:rPr>
          <w:rFonts w:ascii="Arial" w:eastAsia="Calibri" w:hAnsi="Arial" w:cs="Arial"/>
        </w:rPr>
      </w:pPr>
    </w:p>
    <w:p w14:paraId="5E28C8B4" w14:textId="5364705E" w:rsidR="00FC283C" w:rsidRDefault="00FC283C" w:rsidP="00FC283C">
      <w:pPr>
        <w:pStyle w:val="Glava0"/>
        <w:tabs>
          <w:tab w:val="left" w:pos="0"/>
        </w:tabs>
        <w:jc w:val="both"/>
        <w:rPr>
          <w:rFonts w:ascii="Arial" w:eastAsia="Calibri" w:hAnsi="Arial" w:cs="Arial"/>
        </w:rPr>
      </w:pPr>
      <w:r>
        <w:rPr>
          <w:rFonts w:ascii="Arial" w:eastAsia="Calibri" w:hAnsi="Arial" w:cs="Arial"/>
        </w:rPr>
        <w:t xml:space="preserve">Razumljivo je sicer, da se </w:t>
      </w:r>
      <w:r w:rsidR="00C66157">
        <w:rPr>
          <w:rFonts w:ascii="Arial" w:eastAsia="Calibri" w:hAnsi="Arial" w:cs="Arial"/>
        </w:rPr>
        <w:t>delodajalec zavzema</w:t>
      </w:r>
      <w:r>
        <w:rPr>
          <w:rFonts w:ascii="Arial" w:eastAsia="Calibri" w:hAnsi="Arial" w:cs="Arial"/>
        </w:rPr>
        <w:t xml:space="preserve">, da bi delavci čim bolje poskrbeli za svoje zdravje, za kar imajo v ponudbi </w:t>
      </w:r>
      <w:r w:rsidR="00385AD4">
        <w:rPr>
          <w:rFonts w:ascii="Arial" w:eastAsia="Calibri" w:hAnsi="Arial" w:cs="Arial"/>
        </w:rPr>
        <w:t xml:space="preserve">podjetja </w:t>
      </w:r>
      <w:r>
        <w:rPr>
          <w:rFonts w:ascii="Arial" w:eastAsia="Calibri" w:hAnsi="Arial" w:cs="Arial"/>
        </w:rPr>
        <w:t xml:space="preserve">možnost koriščenja tudi določenih ugodnosti (vsak dan sveže sadje, brezplačne karte za fitnes in masažo, piknik z družinskimi člani idr.). Vse to je zelo pohvalno in gotovo lahko prispeva k zmanjšanju absentizma delavcev zaradi slabšega zdravja. Vendar pa </w:t>
      </w:r>
      <w:r w:rsidR="00385AD4">
        <w:rPr>
          <w:rFonts w:ascii="Arial" w:eastAsia="Calibri" w:hAnsi="Arial" w:cs="Arial"/>
        </w:rPr>
        <w:t xml:space="preserve">sama </w:t>
      </w:r>
      <w:r>
        <w:rPr>
          <w:rFonts w:ascii="Arial" w:eastAsia="Calibri" w:hAnsi="Arial" w:cs="Arial"/>
        </w:rPr>
        <w:t xml:space="preserve">nagrada za prisotnost in kriteriji zanjo, ki »kaznujejo« bolniško odsotne, lahko dosega vpliv v smeri druge skrajnosti – </w:t>
      </w:r>
      <w:proofErr w:type="spellStart"/>
      <w:r>
        <w:rPr>
          <w:rFonts w:ascii="Arial" w:eastAsia="Calibri" w:hAnsi="Arial" w:cs="Arial"/>
        </w:rPr>
        <w:t>prezentizma</w:t>
      </w:r>
      <w:proofErr w:type="spellEnd"/>
      <w:r>
        <w:rPr>
          <w:rFonts w:ascii="Arial" w:eastAsia="Calibri" w:hAnsi="Arial" w:cs="Arial"/>
        </w:rPr>
        <w:t xml:space="preserve"> (ko je delavec na delovnem mest</w:t>
      </w:r>
      <w:r w:rsidR="004A0916">
        <w:rPr>
          <w:rFonts w:ascii="Arial" w:eastAsia="Calibri" w:hAnsi="Arial" w:cs="Arial"/>
        </w:rPr>
        <w:t>u</w:t>
      </w:r>
      <w:r>
        <w:rPr>
          <w:rFonts w:ascii="Arial" w:eastAsia="Calibri" w:hAnsi="Arial" w:cs="Arial"/>
        </w:rPr>
        <w:t xml:space="preserve"> prisoten kljub </w:t>
      </w:r>
      <w:r w:rsidR="00385AD4">
        <w:rPr>
          <w:rFonts w:ascii="Arial" w:eastAsia="Calibri" w:hAnsi="Arial" w:cs="Arial"/>
        </w:rPr>
        <w:t>svojemu</w:t>
      </w:r>
      <w:r>
        <w:rPr>
          <w:rFonts w:ascii="Arial" w:eastAsia="Calibri" w:hAnsi="Arial" w:cs="Arial"/>
        </w:rPr>
        <w:t xml:space="preserve"> slabemu počutju, bolezni – kar dolgoročno slabo vpliva na njegovo splošno zdravje, obenem pa lahko v primeru prenosljivih bolezni ogroža tudi zdravje drugih). </w:t>
      </w:r>
      <w:r w:rsidR="00385AD4">
        <w:rPr>
          <w:rFonts w:ascii="Arial" w:eastAsia="Calibri" w:hAnsi="Arial" w:cs="Arial"/>
        </w:rPr>
        <w:t>T</w:t>
      </w:r>
      <w:r>
        <w:rPr>
          <w:rFonts w:ascii="Arial" w:eastAsia="Calibri" w:hAnsi="Arial" w:cs="Arial"/>
        </w:rPr>
        <w:t>ak kriterij ne kaznuje le tist</w:t>
      </w:r>
      <w:r w:rsidR="004A0916">
        <w:rPr>
          <w:rFonts w:ascii="Arial" w:eastAsia="Calibri" w:hAnsi="Arial" w:cs="Arial"/>
        </w:rPr>
        <w:t>ih</w:t>
      </w:r>
      <w:r>
        <w:rPr>
          <w:rFonts w:ascii="Arial" w:eastAsia="Calibri" w:hAnsi="Arial" w:cs="Arial"/>
        </w:rPr>
        <w:t>, ki so bili bolniško odsotni zaradi svoje bolezni (ali invalidnosti), temveč tudi delavce, ki morajo poskrbeti za svoje bolne otroke in starše (in so bolniško odsotni iz tega razloga – nege družinskega člana).</w:t>
      </w:r>
    </w:p>
    <w:p w14:paraId="5DA89621" w14:textId="77777777" w:rsidR="00FC283C" w:rsidRDefault="00FC283C" w:rsidP="00FC283C">
      <w:pPr>
        <w:pStyle w:val="Glava0"/>
        <w:tabs>
          <w:tab w:val="left" w:pos="0"/>
        </w:tabs>
        <w:jc w:val="both"/>
        <w:rPr>
          <w:rFonts w:ascii="Arial" w:eastAsia="Calibri" w:hAnsi="Arial" w:cs="Arial"/>
        </w:rPr>
      </w:pPr>
    </w:p>
    <w:p w14:paraId="6EE6290A" w14:textId="094A39B5" w:rsidR="00385AD4" w:rsidRDefault="00FC283C" w:rsidP="00FC283C">
      <w:pPr>
        <w:jc w:val="both"/>
        <w:rPr>
          <w:rFonts w:eastAsiaTheme="minorHAnsi" w:cs="Arial"/>
          <w:sz w:val="22"/>
          <w:szCs w:val="22"/>
          <w:lang w:val="sl-SI"/>
        </w:rPr>
      </w:pPr>
      <w:r w:rsidRPr="00E26DF5">
        <w:rPr>
          <w:rFonts w:eastAsiaTheme="minorHAnsi" w:cs="Arial"/>
          <w:sz w:val="22"/>
          <w:szCs w:val="22"/>
          <w:lang w:val="sl-SI"/>
        </w:rPr>
        <w:t>Zagovornik je tako na podlagi vsega navedenega (temelječega na vseh zbranih in proučenih podatk</w:t>
      </w:r>
      <w:r w:rsidR="00385AD4">
        <w:rPr>
          <w:rFonts w:eastAsiaTheme="minorHAnsi" w:cs="Arial"/>
          <w:sz w:val="22"/>
          <w:szCs w:val="22"/>
          <w:lang w:val="sl-SI"/>
        </w:rPr>
        <w:t>ih</w:t>
      </w:r>
      <w:r w:rsidRPr="00E26DF5">
        <w:rPr>
          <w:rFonts w:eastAsiaTheme="minorHAnsi" w:cs="Arial"/>
          <w:sz w:val="22"/>
          <w:szCs w:val="22"/>
          <w:lang w:val="sl-SI"/>
        </w:rPr>
        <w:t xml:space="preserve"> v postopku obravnavanega primera) ugotovil, </w:t>
      </w:r>
      <w:r w:rsidRPr="004044A3">
        <w:rPr>
          <w:rFonts w:eastAsiaTheme="minorHAnsi" w:cs="Arial"/>
          <w:sz w:val="22"/>
          <w:szCs w:val="22"/>
          <w:lang w:val="sl-SI"/>
        </w:rPr>
        <w:t xml:space="preserve">da </w:t>
      </w:r>
      <w:r w:rsidR="00385AD4">
        <w:rPr>
          <w:rFonts w:eastAsiaTheme="minorHAnsi" w:cs="Arial"/>
          <w:sz w:val="22"/>
          <w:szCs w:val="22"/>
          <w:lang w:val="sl-SI"/>
        </w:rPr>
        <w:t>je</w:t>
      </w:r>
      <w:r w:rsidRPr="004044A3">
        <w:rPr>
          <w:rFonts w:eastAsiaTheme="minorHAnsi" w:cs="Arial"/>
          <w:sz w:val="22"/>
          <w:szCs w:val="22"/>
          <w:lang w:val="sl-SI"/>
        </w:rPr>
        <w:t xml:space="preserve"> </w:t>
      </w:r>
      <w:r w:rsidR="00385AD4">
        <w:rPr>
          <w:rFonts w:eastAsiaTheme="minorHAnsi" w:cs="Arial"/>
          <w:sz w:val="22"/>
          <w:szCs w:val="22"/>
          <w:lang w:val="sl-SI"/>
        </w:rPr>
        <w:t xml:space="preserve">delodajalec </w:t>
      </w:r>
      <w:r w:rsidRPr="004044A3">
        <w:rPr>
          <w:rFonts w:eastAsiaTheme="minorHAnsi" w:cs="Arial"/>
          <w:sz w:val="22"/>
          <w:szCs w:val="22"/>
          <w:lang w:val="sl-SI"/>
        </w:rPr>
        <w:t xml:space="preserve">s predstavljenim načinom izplačevanja nagrade za prisotnost kot dela nagrade delavcem iz naslova poslovne </w:t>
      </w:r>
      <w:r w:rsidRPr="004044A3">
        <w:rPr>
          <w:rFonts w:eastAsiaTheme="minorHAnsi" w:cs="Arial"/>
          <w:sz w:val="22"/>
          <w:szCs w:val="22"/>
          <w:lang w:val="sl-SI"/>
        </w:rPr>
        <w:lastRenderedPageBreak/>
        <w:t xml:space="preserve">uspešnosti podjetja konec leta 2024 </w:t>
      </w:r>
      <w:r w:rsidRPr="00385AD4">
        <w:rPr>
          <w:rFonts w:eastAsiaTheme="minorHAnsi" w:cs="Arial"/>
          <w:sz w:val="22"/>
          <w:szCs w:val="22"/>
          <w:lang w:val="sl-SI"/>
        </w:rPr>
        <w:t>neposredno diskriminiral delavce, ki so bili bolniško odsotni</w:t>
      </w:r>
      <w:r w:rsidRPr="004044A3">
        <w:rPr>
          <w:rFonts w:eastAsiaTheme="minorHAnsi" w:cs="Arial"/>
          <w:sz w:val="22"/>
          <w:szCs w:val="22"/>
          <w:lang w:val="sl-SI"/>
        </w:rPr>
        <w:t xml:space="preserve"> zaradi navedenih osebnih okoliščin.</w:t>
      </w:r>
    </w:p>
    <w:p w14:paraId="7E01EAB5" w14:textId="77777777" w:rsidR="00385AD4" w:rsidRDefault="00385AD4" w:rsidP="00823D80">
      <w:pPr>
        <w:jc w:val="center"/>
        <w:rPr>
          <w:rFonts w:eastAsiaTheme="minorHAnsi" w:cs="Arial"/>
          <w:sz w:val="22"/>
          <w:szCs w:val="22"/>
          <w:lang w:val="sl-SI"/>
        </w:rPr>
      </w:pPr>
    </w:p>
    <w:p w14:paraId="4EE9974F" w14:textId="725E9F9E" w:rsidR="00823D80" w:rsidRDefault="00823D80" w:rsidP="00823D80">
      <w:pPr>
        <w:jc w:val="center"/>
        <w:rPr>
          <w:rFonts w:eastAsiaTheme="minorHAnsi" w:cs="Arial"/>
          <w:sz w:val="22"/>
          <w:szCs w:val="22"/>
          <w:lang w:val="sl-SI"/>
        </w:rPr>
      </w:pPr>
      <w:r>
        <w:rPr>
          <w:rFonts w:eastAsiaTheme="minorHAnsi" w:cs="Arial"/>
          <w:sz w:val="22"/>
          <w:szCs w:val="22"/>
          <w:lang w:val="sl-SI"/>
        </w:rPr>
        <w:t>*</w:t>
      </w:r>
    </w:p>
    <w:p w14:paraId="2EC1D913" w14:textId="77777777" w:rsidR="00823D80" w:rsidRDefault="00823D80" w:rsidP="00823D80">
      <w:pPr>
        <w:jc w:val="center"/>
        <w:rPr>
          <w:rFonts w:eastAsiaTheme="minorHAnsi" w:cs="Arial"/>
          <w:sz w:val="22"/>
          <w:szCs w:val="22"/>
          <w:lang w:val="sl-SI"/>
        </w:rPr>
      </w:pPr>
    </w:p>
    <w:p w14:paraId="0980E3D5" w14:textId="5C5A88FB" w:rsidR="00025C93" w:rsidRDefault="00385AD4" w:rsidP="00FC283C">
      <w:pPr>
        <w:jc w:val="both"/>
        <w:rPr>
          <w:rFonts w:cs="Arial"/>
          <w:sz w:val="22"/>
          <w:szCs w:val="22"/>
          <w:shd w:val="clear" w:color="auto" w:fill="FFFFFF"/>
          <w:lang w:val="sl-SI"/>
        </w:rPr>
      </w:pPr>
      <w:r>
        <w:rPr>
          <w:rFonts w:eastAsiaTheme="minorHAnsi" w:cs="Arial"/>
          <w:sz w:val="22"/>
          <w:szCs w:val="22"/>
          <w:lang w:val="sl-SI"/>
        </w:rPr>
        <w:t xml:space="preserve">Zagovornik je delodajalca </w:t>
      </w:r>
      <w:r w:rsidR="00310E76">
        <w:rPr>
          <w:rFonts w:eastAsiaTheme="minorHAnsi" w:cs="Arial"/>
          <w:sz w:val="22"/>
          <w:szCs w:val="22"/>
          <w:lang w:val="sl-SI"/>
        </w:rPr>
        <w:t xml:space="preserve">z dopisom z dne 8. 10. 2025 </w:t>
      </w:r>
      <w:r>
        <w:rPr>
          <w:rFonts w:eastAsiaTheme="minorHAnsi" w:cs="Arial"/>
          <w:sz w:val="22"/>
          <w:szCs w:val="22"/>
          <w:lang w:val="sl-SI"/>
        </w:rPr>
        <w:t xml:space="preserve">seznanil s svojimi ugotovitvami </w:t>
      </w:r>
      <w:r w:rsidR="00310E76">
        <w:rPr>
          <w:rFonts w:eastAsiaTheme="minorHAnsi" w:cs="Arial"/>
          <w:sz w:val="22"/>
          <w:szCs w:val="22"/>
          <w:lang w:val="sl-SI"/>
        </w:rPr>
        <w:t xml:space="preserve">in mu skladno z določbami 9. in 146. člena ZUP omogočil, da se o njih izjasni </w:t>
      </w:r>
      <w:r w:rsidR="00310E76" w:rsidRPr="00823D80">
        <w:rPr>
          <w:rFonts w:eastAsiaTheme="minorHAnsi" w:cs="Arial"/>
          <w:sz w:val="22"/>
          <w:szCs w:val="22"/>
          <w:lang w:val="sl-SI"/>
        </w:rPr>
        <w:t xml:space="preserve">ter </w:t>
      </w:r>
      <w:r w:rsidR="00823D80" w:rsidRPr="00823D80">
        <w:rPr>
          <w:rFonts w:eastAsiaTheme="minorHAnsi" w:cs="Arial"/>
          <w:sz w:val="22"/>
          <w:szCs w:val="22"/>
          <w:lang w:val="sl-SI"/>
        </w:rPr>
        <w:t>da se izjasni</w:t>
      </w:r>
      <w:r w:rsidR="00B14940">
        <w:rPr>
          <w:rFonts w:eastAsiaTheme="minorHAnsi" w:cs="Arial"/>
          <w:sz w:val="22"/>
          <w:szCs w:val="22"/>
          <w:lang w:val="sl-SI"/>
        </w:rPr>
        <w:t xml:space="preserve"> še</w:t>
      </w:r>
      <w:r w:rsidR="00823D80" w:rsidRPr="00823D80">
        <w:rPr>
          <w:rFonts w:eastAsiaTheme="minorHAnsi" w:cs="Arial"/>
          <w:sz w:val="22"/>
          <w:szCs w:val="22"/>
          <w:lang w:val="sl-SI"/>
        </w:rPr>
        <w:t xml:space="preserve"> o </w:t>
      </w:r>
      <w:r w:rsidR="00823D80" w:rsidRPr="00823D80">
        <w:rPr>
          <w:rFonts w:cs="Arial"/>
          <w:sz w:val="22"/>
          <w:szCs w:val="22"/>
          <w:shd w:val="clear" w:color="auto" w:fill="FFFFFF"/>
          <w:lang w:val="sl-SI"/>
        </w:rPr>
        <w:t>vseh dejstvih in okoliščinah obravnavanega primera, ki so še pomembne za odločitev v tem postopku</w:t>
      </w:r>
      <w:r w:rsidR="00823D80">
        <w:rPr>
          <w:rFonts w:cs="Arial"/>
          <w:sz w:val="22"/>
          <w:szCs w:val="22"/>
          <w:shd w:val="clear" w:color="auto" w:fill="FFFFFF"/>
          <w:lang w:val="sl-SI"/>
        </w:rPr>
        <w:t xml:space="preserve">. Pri tem ga je opozoril, da </w:t>
      </w:r>
      <w:r w:rsidR="00025C93" w:rsidRPr="00DB47CB">
        <w:rPr>
          <w:rFonts w:cs="Arial"/>
          <w:sz w:val="22"/>
          <w:szCs w:val="22"/>
          <w:shd w:val="clear" w:color="auto" w:fill="FFFFFF"/>
          <w:lang w:val="sl-SI"/>
        </w:rPr>
        <w:t>v primeru presoje zakonitosti izdane odločbe v upravnem sporu v skladu s tretjim odstavkom 20. člena Zakona o upravnem sporu</w:t>
      </w:r>
      <w:r w:rsidR="00025C93" w:rsidRPr="00DB47CB">
        <w:rPr>
          <w:rStyle w:val="Sprotnaopomba-sklic"/>
          <w:rFonts w:cs="Arial"/>
          <w:sz w:val="22"/>
          <w:szCs w:val="22"/>
          <w:shd w:val="clear" w:color="auto" w:fill="FFFFFF"/>
          <w:lang w:val="sl-SI"/>
        </w:rPr>
        <w:footnoteReference w:id="12"/>
      </w:r>
      <w:r w:rsidR="00025C93" w:rsidRPr="00DB47CB">
        <w:rPr>
          <w:rFonts w:cs="Arial"/>
          <w:sz w:val="22"/>
          <w:szCs w:val="22"/>
          <w:shd w:val="clear" w:color="auto" w:fill="FFFFFF"/>
          <w:lang w:val="sl-SI"/>
        </w:rPr>
        <w:t xml:space="preserve"> (ZUS-1) stranke, če so imele možnost navajati določena dejstva in predlagati določene dokaze v postopku pred izdajo akta, teh v upravnem sporu ne smejo na novo navajati.</w:t>
      </w:r>
    </w:p>
    <w:p w14:paraId="149A847E" w14:textId="77777777" w:rsidR="00025C93" w:rsidRDefault="00025C93" w:rsidP="00FC283C">
      <w:pPr>
        <w:jc w:val="both"/>
        <w:rPr>
          <w:rFonts w:cs="Arial"/>
          <w:sz w:val="22"/>
          <w:szCs w:val="22"/>
          <w:shd w:val="clear" w:color="auto" w:fill="FFFFFF"/>
          <w:lang w:val="sl-SI"/>
        </w:rPr>
      </w:pPr>
    </w:p>
    <w:p w14:paraId="11DE614A" w14:textId="1247ADBF" w:rsidR="00025C93" w:rsidRPr="00025C93" w:rsidRDefault="00025C93" w:rsidP="007727CF">
      <w:pPr>
        <w:spacing w:line="240" w:lineRule="auto"/>
        <w:jc w:val="both"/>
        <w:rPr>
          <w:rFonts w:eastAsiaTheme="minorHAnsi" w:cs="Arial"/>
          <w:sz w:val="22"/>
          <w:szCs w:val="22"/>
          <w:lang w:val="sl-SI"/>
        </w:rPr>
      </w:pPr>
      <w:r w:rsidRPr="00025C93">
        <w:rPr>
          <w:rFonts w:cs="Arial"/>
          <w:sz w:val="22"/>
          <w:szCs w:val="22"/>
          <w:shd w:val="clear" w:color="auto" w:fill="FFFFFF"/>
          <w:lang w:val="sl-SI"/>
        </w:rPr>
        <w:t>V navedenem zadnjem dopisu je Zagovornik delodajalcu še izpostavil, da si skladno</w:t>
      </w:r>
      <w:r w:rsidRPr="00025C93">
        <w:rPr>
          <w:rFonts w:eastAsiaTheme="minorHAnsi" w:cs="Arial"/>
          <w:sz w:val="22"/>
          <w:szCs w:val="22"/>
          <w:lang w:val="sl-SI"/>
        </w:rPr>
        <w:t xml:space="preserve"> z 20. členom Poslovnika</w:t>
      </w:r>
      <w:r>
        <w:rPr>
          <w:rFonts w:eastAsiaTheme="minorHAnsi" w:cs="Arial"/>
          <w:sz w:val="22"/>
          <w:szCs w:val="22"/>
          <w:lang w:val="sl-SI"/>
        </w:rPr>
        <w:t xml:space="preserve"> Zagovornika načela enakosti</w:t>
      </w:r>
      <w:r w:rsidRPr="00025C93">
        <w:rPr>
          <w:rFonts w:eastAsiaTheme="minorHAnsi" w:cs="Arial"/>
          <w:sz w:val="22"/>
          <w:szCs w:val="22"/>
          <w:lang w:val="sl-SI"/>
        </w:rPr>
        <w:t>,</w:t>
      </w:r>
      <w:r w:rsidRPr="00025C93">
        <w:rPr>
          <w:rStyle w:val="Sprotnaopomba-sklic"/>
          <w:rFonts w:eastAsiaTheme="minorHAnsi" w:cs="Arial"/>
          <w:sz w:val="22"/>
          <w:szCs w:val="22"/>
          <w:lang w:val="sl-SI"/>
        </w:rPr>
        <w:footnoteReference w:id="13"/>
      </w:r>
      <w:r w:rsidRPr="00025C93">
        <w:rPr>
          <w:rFonts w:eastAsiaTheme="minorHAnsi" w:cs="Arial"/>
          <w:sz w:val="22"/>
          <w:szCs w:val="22"/>
          <w:lang w:val="sl-SI"/>
        </w:rPr>
        <w:t xml:space="preserve"> kadar je to možno, ves čas postopka prizadeva za sporazumno rešitev zadeve s poravnavo. Zato </w:t>
      </w:r>
      <w:r w:rsidR="00881834">
        <w:rPr>
          <w:rFonts w:eastAsiaTheme="minorHAnsi" w:cs="Arial"/>
          <w:sz w:val="22"/>
          <w:szCs w:val="22"/>
          <w:lang w:val="sl-SI"/>
        </w:rPr>
        <w:t>je Zagovornik</w:t>
      </w:r>
      <w:r w:rsidRPr="00025C93">
        <w:rPr>
          <w:rFonts w:eastAsiaTheme="minorHAnsi" w:cs="Arial"/>
          <w:sz w:val="22"/>
          <w:szCs w:val="22"/>
          <w:lang w:val="sl-SI"/>
        </w:rPr>
        <w:t xml:space="preserve"> delodajalca poz</w:t>
      </w:r>
      <w:r w:rsidR="00881834">
        <w:rPr>
          <w:rFonts w:eastAsiaTheme="minorHAnsi" w:cs="Arial"/>
          <w:sz w:val="22"/>
          <w:szCs w:val="22"/>
          <w:lang w:val="sl-SI"/>
        </w:rPr>
        <w:t>val</w:t>
      </w:r>
      <w:r w:rsidRPr="00025C93">
        <w:rPr>
          <w:rFonts w:eastAsiaTheme="minorHAnsi" w:cs="Arial"/>
          <w:sz w:val="22"/>
          <w:szCs w:val="22"/>
          <w:lang w:val="sl-SI"/>
        </w:rPr>
        <w:t xml:space="preserve"> oz. </w:t>
      </w:r>
      <w:r w:rsidR="00881834">
        <w:rPr>
          <w:rFonts w:eastAsiaTheme="minorHAnsi" w:cs="Arial"/>
          <w:sz w:val="22"/>
          <w:szCs w:val="22"/>
          <w:lang w:val="sl-SI"/>
        </w:rPr>
        <w:t>mu</w:t>
      </w:r>
      <w:r w:rsidRPr="00025C93">
        <w:rPr>
          <w:rFonts w:eastAsiaTheme="minorHAnsi" w:cs="Arial"/>
          <w:sz w:val="22"/>
          <w:szCs w:val="22"/>
          <w:lang w:val="sl-SI"/>
        </w:rPr>
        <w:t xml:space="preserve"> predlaga</w:t>
      </w:r>
      <w:r w:rsidR="00881834">
        <w:rPr>
          <w:rFonts w:eastAsiaTheme="minorHAnsi" w:cs="Arial"/>
          <w:sz w:val="22"/>
          <w:szCs w:val="22"/>
          <w:lang w:val="sl-SI"/>
        </w:rPr>
        <w:t>l</w:t>
      </w:r>
      <w:r w:rsidRPr="00025C93">
        <w:rPr>
          <w:rFonts w:eastAsiaTheme="minorHAnsi" w:cs="Arial"/>
          <w:sz w:val="22"/>
          <w:szCs w:val="22"/>
          <w:lang w:val="sl-SI"/>
        </w:rPr>
        <w:t xml:space="preserve">, da delavcem, ki zaradi bolniške odsotnosti od 1. 12. 2023 do 30. 11. 2024 niso prejeli dela nagrade za prisotnost (kot dela poslovne uspešnosti) za mesece, v katerih so bili bolniško odsotni, te dele izplača in jim tako poravna zaradi </w:t>
      </w:r>
      <w:proofErr w:type="spellStart"/>
      <w:r w:rsidRPr="00025C93">
        <w:rPr>
          <w:rFonts w:eastAsiaTheme="minorHAnsi" w:cs="Arial"/>
          <w:sz w:val="22"/>
          <w:szCs w:val="22"/>
          <w:lang w:val="sl-SI"/>
        </w:rPr>
        <w:t>diskriminatorne</w:t>
      </w:r>
      <w:proofErr w:type="spellEnd"/>
      <w:r w:rsidRPr="00025C93">
        <w:rPr>
          <w:rFonts w:eastAsiaTheme="minorHAnsi" w:cs="Arial"/>
          <w:sz w:val="22"/>
          <w:szCs w:val="22"/>
          <w:lang w:val="sl-SI"/>
        </w:rPr>
        <w:t xml:space="preserve"> obravnave </w:t>
      </w:r>
      <w:r w:rsidR="00881834" w:rsidRPr="00025C93">
        <w:rPr>
          <w:rFonts w:eastAsiaTheme="minorHAnsi" w:cs="Arial"/>
          <w:sz w:val="22"/>
          <w:szCs w:val="22"/>
          <w:lang w:val="sl-SI"/>
        </w:rPr>
        <w:t xml:space="preserve">neupravičeno </w:t>
      </w:r>
      <w:proofErr w:type="spellStart"/>
      <w:r w:rsidRPr="00025C93">
        <w:rPr>
          <w:rFonts w:eastAsiaTheme="minorHAnsi" w:cs="Arial"/>
          <w:sz w:val="22"/>
          <w:szCs w:val="22"/>
          <w:lang w:val="sl-SI"/>
        </w:rPr>
        <w:t>neprejeta</w:t>
      </w:r>
      <w:proofErr w:type="spellEnd"/>
      <w:r w:rsidRPr="00025C93">
        <w:rPr>
          <w:rFonts w:eastAsiaTheme="minorHAnsi" w:cs="Arial"/>
          <w:sz w:val="22"/>
          <w:szCs w:val="22"/>
          <w:lang w:val="sl-SI"/>
        </w:rPr>
        <w:t xml:space="preserve"> sredstva iz naslove poslovne uspešnosti podjetja.</w:t>
      </w:r>
      <w:r w:rsidR="00881834">
        <w:rPr>
          <w:rFonts w:eastAsiaTheme="minorHAnsi" w:cs="Arial"/>
          <w:sz w:val="22"/>
          <w:szCs w:val="22"/>
          <w:lang w:val="sl-SI"/>
        </w:rPr>
        <w:t xml:space="preserve"> Zagovornik je delodajalca zaprosil, da ga v primeru, če bo to storil, o tem obvesti, </w:t>
      </w:r>
      <w:r w:rsidR="007727CF">
        <w:rPr>
          <w:rFonts w:eastAsiaTheme="minorHAnsi" w:cs="Arial"/>
          <w:sz w:val="22"/>
          <w:szCs w:val="22"/>
          <w:lang w:val="sl-SI"/>
        </w:rPr>
        <w:t>on pa</w:t>
      </w:r>
      <w:r w:rsidR="00881834">
        <w:rPr>
          <w:rFonts w:eastAsiaTheme="minorHAnsi" w:cs="Arial"/>
          <w:sz w:val="22"/>
          <w:szCs w:val="22"/>
          <w:lang w:val="sl-SI"/>
        </w:rPr>
        <w:t xml:space="preserve"> bo lahko postopek ugotavljanja diskriminacije </w:t>
      </w:r>
      <w:r w:rsidR="007727CF">
        <w:rPr>
          <w:rFonts w:eastAsiaTheme="minorHAnsi" w:cs="Arial"/>
          <w:sz w:val="22"/>
          <w:szCs w:val="22"/>
          <w:lang w:val="sl-SI"/>
        </w:rPr>
        <w:t xml:space="preserve">v predmetni zadevi ustavil s sklepom </w:t>
      </w:r>
      <w:r w:rsidR="00881834">
        <w:rPr>
          <w:rFonts w:eastAsiaTheme="minorHAnsi" w:cs="Arial"/>
          <w:sz w:val="22"/>
          <w:szCs w:val="22"/>
          <w:lang w:val="sl-SI"/>
        </w:rPr>
        <w:t>zaradi dosežene poravnave</w:t>
      </w:r>
      <w:r w:rsidR="007727CF">
        <w:rPr>
          <w:rFonts w:eastAsiaTheme="minorHAnsi" w:cs="Arial"/>
          <w:sz w:val="22"/>
          <w:szCs w:val="22"/>
          <w:lang w:val="sl-SI"/>
        </w:rPr>
        <w:t>. V nasprotnem primeru pa bo s postopkom nadaljeval in na podlagi razpoložljivih listin</w:t>
      </w:r>
      <w:r w:rsidR="007727CF" w:rsidRPr="007727CF">
        <w:rPr>
          <w:rFonts w:eastAsiaTheme="minorHAnsi" w:cs="Arial"/>
          <w:sz w:val="22"/>
          <w:szCs w:val="22"/>
          <w:lang w:val="sl-SI"/>
        </w:rPr>
        <w:t xml:space="preserve"> </w:t>
      </w:r>
      <w:r w:rsidR="007727CF">
        <w:rPr>
          <w:rFonts w:eastAsiaTheme="minorHAnsi" w:cs="Arial"/>
          <w:sz w:val="22"/>
          <w:szCs w:val="22"/>
          <w:lang w:val="sl-SI"/>
        </w:rPr>
        <w:t>odločil skladno s predstavljenimi ugotovitvami.</w:t>
      </w:r>
    </w:p>
    <w:p w14:paraId="5E1CF4AE" w14:textId="1B471812" w:rsidR="00385AD4" w:rsidRPr="00025C93" w:rsidRDefault="00385AD4" w:rsidP="00FC283C">
      <w:pPr>
        <w:jc w:val="both"/>
        <w:rPr>
          <w:rFonts w:eastAsiaTheme="minorHAnsi" w:cs="Arial"/>
          <w:sz w:val="22"/>
          <w:szCs w:val="22"/>
          <w:lang w:val="sl-SI"/>
        </w:rPr>
      </w:pPr>
    </w:p>
    <w:p w14:paraId="1032120B" w14:textId="1DBA1D3C" w:rsidR="00385AD4" w:rsidRDefault="00881834" w:rsidP="00FC283C">
      <w:pPr>
        <w:jc w:val="both"/>
        <w:rPr>
          <w:rFonts w:eastAsiaTheme="minorHAnsi" w:cs="Arial"/>
          <w:sz w:val="22"/>
          <w:szCs w:val="22"/>
          <w:lang w:val="sl-SI"/>
        </w:rPr>
      </w:pPr>
      <w:r>
        <w:rPr>
          <w:rFonts w:eastAsiaTheme="minorHAnsi" w:cs="Arial"/>
          <w:sz w:val="22"/>
          <w:szCs w:val="22"/>
          <w:lang w:val="sl-SI"/>
        </w:rPr>
        <w:t>Delodajalec se na Zagovornikov zadnji dopis ni več odzval.</w:t>
      </w:r>
      <w:r w:rsidR="00AC39AF">
        <w:rPr>
          <w:rFonts w:eastAsiaTheme="minorHAnsi" w:cs="Arial"/>
          <w:sz w:val="22"/>
          <w:szCs w:val="22"/>
          <w:lang w:val="sl-SI"/>
        </w:rPr>
        <w:t xml:space="preserve"> </w:t>
      </w:r>
    </w:p>
    <w:p w14:paraId="5D898CCA" w14:textId="77777777" w:rsidR="00881834" w:rsidRDefault="00881834" w:rsidP="00FC283C">
      <w:pPr>
        <w:jc w:val="both"/>
        <w:rPr>
          <w:rFonts w:eastAsiaTheme="minorHAnsi" w:cs="Arial"/>
          <w:sz w:val="22"/>
          <w:szCs w:val="22"/>
          <w:lang w:val="sl-SI"/>
        </w:rPr>
      </w:pPr>
    </w:p>
    <w:p w14:paraId="279449AE" w14:textId="668C89A6" w:rsidR="00FC283C" w:rsidRPr="00310E76" w:rsidRDefault="00FC283C" w:rsidP="00FC283C">
      <w:pPr>
        <w:jc w:val="both"/>
        <w:rPr>
          <w:rFonts w:eastAsiaTheme="minorHAnsi" w:cs="Arial"/>
          <w:color w:val="FF0000"/>
          <w:sz w:val="22"/>
          <w:szCs w:val="22"/>
          <w:lang w:val="sl-SI"/>
        </w:rPr>
      </w:pPr>
      <w:r w:rsidRPr="00AC39AF">
        <w:rPr>
          <w:rFonts w:eastAsiaTheme="minorHAnsi" w:cs="Arial"/>
          <w:sz w:val="22"/>
          <w:szCs w:val="22"/>
          <w:lang w:val="sl-SI"/>
        </w:rPr>
        <w:t xml:space="preserve">Zagovornik </w:t>
      </w:r>
      <w:r w:rsidR="007727CF" w:rsidRPr="00AC39AF">
        <w:rPr>
          <w:rFonts w:eastAsiaTheme="minorHAnsi" w:cs="Arial"/>
          <w:sz w:val="22"/>
          <w:szCs w:val="22"/>
          <w:lang w:val="sl-SI"/>
        </w:rPr>
        <w:t xml:space="preserve">je zato </w:t>
      </w:r>
      <w:r w:rsidR="00AC39AF">
        <w:rPr>
          <w:rFonts w:eastAsiaTheme="minorHAnsi" w:cs="Arial"/>
          <w:sz w:val="22"/>
          <w:szCs w:val="22"/>
          <w:lang w:val="sl-SI"/>
        </w:rPr>
        <w:t xml:space="preserve">nadaljeval s postopkom in </w:t>
      </w:r>
      <w:r w:rsidR="00881834" w:rsidRPr="00AC39AF">
        <w:rPr>
          <w:rFonts w:eastAsiaTheme="minorHAnsi" w:cs="Arial"/>
          <w:sz w:val="22"/>
          <w:szCs w:val="22"/>
          <w:lang w:val="sl-SI"/>
        </w:rPr>
        <w:t>odločil</w:t>
      </w:r>
      <w:r w:rsidRPr="00AC39AF">
        <w:rPr>
          <w:rFonts w:eastAsiaTheme="minorHAnsi" w:cs="Arial"/>
          <w:sz w:val="22"/>
          <w:szCs w:val="22"/>
          <w:lang w:val="sl-SI"/>
        </w:rPr>
        <w:t xml:space="preserve">, da je </w:t>
      </w:r>
      <w:r w:rsidR="00AC39AF" w:rsidRPr="00AC39AF">
        <w:rPr>
          <w:rFonts w:eastAsiaTheme="minorHAnsi" w:cs="Arial"/>
          <w:sz w:val="22"/>
          <w:szCs w:val="22"/>
          <w:lang w:val="sl-SI"/>
        </w:rPr>
        <w:t>delodajalec oz. podjetje</w:t>
      </w:r>
      <w:r w:rsidRPr="00AC39AF">
        <w:rPr>
          <w:rFonts w:eastAsiaTheme="minorHAnsi" w:cs="Arial"/>
          <w:sz w:val="22"/>
          <w:szCs w:val="22"/>
          <w:lang w:val="sl-SI"/>
        </w:rPr>
        <w:t xml:space="preserve"> </w:t>
      </w:r>
      <w:r w:rsidR="00AC39AF" w:rsidRPr="00AC39AF">
        <w:rPr>
          <w:rFonts w:cs="Arial"/>
          <w:b/>
          <w:bCs/>
          <w:sz w:val="22"/>
          <w:szCs w:val="22"/>
          <w:lang w:val="sl-SI"/>
        </w:rPr>
        <w:t xml:space="preserve">kršilo </w:t>
      </w:r>
      <w:r w:rsidR="00AC39AF" w:rsidRPr="00AC39AF">
        <w:rPr>
          <w:rFonts w:cs="Arial"/>
          <w:sz w:val="22"/>
          <w:szCs w:val="22"/>
          <w:lang w:val="sl-SI"/>
        </w:rPr>
        <w:t>prepoved diskriminacije</w:t>
      </w:r>
      <w:r w:rsidR="00AC39AF" w:rsidRPr="00AC39AF">
        <w:rPr>
          <w:rFonts w:cs="Arial"/>
          <w:b/>
          <w:bCs/>
          <w:sz w:val="22"/>
          <w:szCs w:val="22"/>
          <w:lang w:val="sl-SI"/>
        </w:rPr>
        <w:t xml:space="preserve"> </w:t>
      </w:r>
      <w:r w:rsidR="00AC39AF" w:rsidRPr="00AC39AF">
        <w:rPr>
          <w:rFonts w:eastAsiaTheme="minorHAnsi" w:cs="Arial"/>
          <w:sz w:val="22"/>
          <w:szCs w:val="22"/>
          <w:lang w:val="sl-SI"/>
        </w:rPr>
        <w:t xml:space="preserve">iz 4. člena </w:t>
      </w:r>
      <w:proofErr w:type="spellStart"/>
      <w:r w:rsidR="00AC39AF" w:rsidRPr="00AC39AF">
        <w:rPr>
          <w:rFonts w:eastAsiaTheme="minorHAnsi" w:cs="Arial"/>
          <w:sz w:val="22"/>
          <w:szCs w:val="22"/>
          <w:lang w:val="sl-SI"/>
        </w:rPr>
        <w:t>ZVarD</w:t>
      </w:r>
      <w:proofErr w:type="spellEnd"/>
      <w:r w:rsidR="00AC39AF" w:rsidRPr="00AC39AF">
        <w:rPr>
          <w:rFonts w:eastAsiaTheme="minorHAnsi" w:cs="Arial"/>
          <w:sz w:val="22"/>
          <w:szCs w:val="22"/>
          <w:lang w:val="sl-SI"/>
        </w:rPr>
        <w:t xml:space="preserve"> v povezavi s prvim odstavkom 6. člena </w:t>
      </w:r>
      <w:proofErr w:type="spellStart"/>
      <w:r w:rsidR="00AC39AF" w:rsidRPr="00AC39AF">
        <w:rPr>
          <w:rFonts w:eastAsiaTheme="minorHAnsi" w:cs="Arial"/>
          <w:sz w:val="22"/>
          <w:szCs w:val="22"/>
          <w:lang w:val="sl-SI"/>
        </w:rPr>
        <w:t>ZVarD</w:t>
      </w:r>
      <w:proofErr w:type="spellEnd"/>
      <w:r w:rsidR="00AC39AF" w:rsidRPr="00AC39AF">
        <w:rPr>
          <w:rFonts w:eastAsiaTheme="minorHAnsi" w:cs="Arial"/>
          <w:sz w:val="22"/>
          <w:szCs w:val="22"/>
          <w:lang w:val="sl-SI"/>
        </w:rPr>
        <w:t xml:space="preserve"> </w:t>
      </w:r>
      <w:r w:rsidR="00AC39AF" w:rsidRPr="003E6948">
        <w:rPr>
          <w:rFonts w:eastAsiaTheme="minorHAnsi" w:cs="Arial"/>
          <w:sz w:val="22"/>
          <w:szCs w:val="22"/>
          <w:lang w:val="sl-SI"/>
        </w:rPr>
        <w:t>in tretj</w:t>
      </w:r>
      <w:r w:rsidR="00AC39AF">
        <w:rPr>
          <w:rFonts w:eastAsiaTheme="minorHAnsi" w:cs="Arial"/>
          <w:sz w:val="22"/>
          <w:szCs w:val="22"/>
          <w:lang w:val="sl-SI"/>
        </w:rPr>
        <w:t>im</w:t>
      </w:r>
      <w:r w:rsidR="00AC39AF" w:rsidRPr="003E6948">
        <w:rPr>
          <w:rFonts w:eastAsiaTheme="minorHAnsi" w:cs="Arial"/>
          <w:sz w:val="22"/>
          <w:szCs w:val="22"/>
          <w:lang w:val="sl-SI"/>
        </w:rPr>
        <w:t xml:space="preserve"> odstavk</w:t>
      </w:r>
      <w:r w:rsidR="00AC39AF">
        <w:rPr>
          <w:rFonts w:eastAsiaTheme="minorHAnsi" w:cs="Arial"/>
          <w:sz w:val="22"/>
          <w:szCs w:val="22"/>
          <w:lang w:val="sl-SI"/>
        </w:rPr>
        <w:t>om</w:t>
      </w:r>
      <w:r w:rsidR="00AC39AF" w:rsidRPr="003E6948">
        <w:rPr>
          <w:rFonts w:eastAsiaTheme="minorHAnsi" w:cs="Arial"/>
          <w:sz w:val="22"/>
          <w:szCs w:val="22"/>
          <w:lang w:val="sl-SI"/>
        </w:rPr>
        <w:t xml:space="preserve"> 6. člena ZDR-1, ko </w:t>
      </w:r>
      <w:r w:rsidR="00AC39AF" w:rsidRPr="003E6948">
        <w:rPr>
          <w:rFonts w:cs="Arial"/>
          <w:sz w:val="22"/>
          <w:szCs w:val="22"/>
          <w:lang w:val="sl-SI"/>
        </w:rPr>
        <w:t>delavcem, ki so bili bolniško odsotni zaradi osebnih okoliščin zdravstvenega stanja, invalidnosti</w:t>
      </w:r>
      <w:r w:rsidR="00AC39AF">
        <w:rPr>
          <w:rFonts w:cs="Arial"/>
          <w:sz w:val="22"/>
          <w:szCs w:val="22"/>
          <w:lang w:val="sl-SI"/>
        </w:rPr>
        <w:t xml:space="preserve">, </w:t>
      </w:r>
      <w:r w:rsidR="00AC39AF" w:rsidRPr="003E6948">
        <w:rPr>
          <w:rFonts w:cs="Arial"/>
          <w:sz w:val="22"/>
          <w:szCs w:val="22"/>
          <w:lang w:val="sl-SI"/>
        </w:rPr>
        <w:t>starševstva</w:t>
      </w:r>
      <w:r w:rsidR="00AC39AF">
        <w:rPr>
          <w:rFonts w:cs="Arial"/>
          <w:sz w:val="22"/>
          <w:szCs w:val="22"/>
          <w:lang w:val="sl-SI"/>
        </w:rPr>
        <w:t xml:space="preserve"> ali (drugega) </w:t>
      </w:r>
      <w:r w:rsidR="00AC39AF" w:rsidRPr="003E6948">
        <w:rPr>
          <w:rFonts w:cs="Arial"/>
          <w:sz w:val="22"/>
          <w:szCs w:val="22"/>
          <w:lang w:val="sl-SI"/>
        </w:rPr>
        <w:t>družinskega stanja</w:t>
      </w:r>
      <w:r w:rsidR="00AC39AF">
        <w:rPr>
          <w:rFonts w:cs="Arial"/>
          <w:sz w:val="22"/>
          <w:szCs w:val="22"/>
          <w:lang w:val="sl-SI"/>
        </w:rPr>
        <w:t>,</w:t>
      </w:r>
      <w:r w:rsidR="00AC39AF" w:rsidRPr="003E6948">
        <w:rPr>
          <w:rFonts w:cs="Arial"/>
          <w:sz w:val="22"/>
          <w:szCs w:val="22"/>
          <w:lang w:val="sl-SI"/>
        </w:rPr>
        <w:t xml:space="preserve"> ni </w:t>
      </w:r>
      <w:r w:rsidR="00AC39AF">
        <w:rPr>
          <w:rFonts w:cs="Arial"/>
          <w:sz w:val="22"/>
          <w:szCs w:val="22"/>
          <w:lang w:val="sl-SI"/>
        </w:rPr>
        <w:t xml:space="preserve">izplačalo </w:t>
      </w:r>
      <w:r w:rsidR="00AC39AF" w:rsidRPr="003E6948">
        <w:rPr>
          <w:rFonts w:cs="Arial"/>
          <w:sz w:val="22"/>
          <w:szCs w:val="22"/>
          <w:lang w:val="sl-SI"/>
        </w:rPr>
        <w:t>dela poslovne uspešnosti</w:t>
      </w:r>
      <w:r w:rsidR="00AC39AF">
        <w:rPr>
          <w:rFonts w:cs="Arial"/>
          <w:sz w:val="22"/>
          <w:szCs w:val="22"/>
          <w:lang w:val="sl-SI"/>
        </w:rPr>
        <w:t xml:space="preserve"> za obdobje od 1. 12. 2023 do 30. 11. 2024, imenovane »Nagrada za prisotnost«</w:t>
      </w:r>
      <w:r w:rsidR="00AC39AF" w:rsidRPr="003E6948">
        <w:rPr>
          <w:rFonts w:cs="Arial"/>
          <w:sz w:val="22"/>
          <w:szCs w:val="22"/>
          <w:lang w:val="sl-SI"/>
        </w:rPr>
        <w:t>.</w:t>
      </w:r>
    </w:p>
    <w:p w14:paraId="7EDB5BF1" w14:textId="77777777" w:rsidR="00FC283C" w:rsidRDefault="00FC283C" w:rsidP="00FC283C">
      <w:pPr>
        <w:jc w:val="both"/>
        <w:rPr>
          <w:rFonts w:eastAsiaTheme="minorHAnsi" w:cs="Arial"/>
          <w:color w:val="FF0000"/>
          <w:sz w:val="22"/>
          <w:szCs w:val="22"/>
          <w:lang w:val="sl-SI"/>
        </w:rPr>
      </w:pPr>
    </w:p>
    <w:p w14:paraId="3ABDD88B" w14:textId="79571B2A" w:rsidR="00385AD4" w:rsidRPr="00385AD4" w:rsidRDefault="00385AD4" w:rsidP="00385AD4">
      <w:pPr>
        <w:jc w:val="both"/>
        <w:rPr>
          <w:rFonts w:eastAsiaTheme="minorHAnsi" w:cs="Arial"/>
          <w:sz w:val="22"/>
          <w:szCs w:val="22"/>
          <w:lang w:val="sl-SI"/>
        </w:rPr>
      </w:pPr>
      <w:r w:rsidRPr="003B3208">
        <w:rPr>
          <w:rFonts w:eastAsiaTheme="minorHAnsi" w:cs="Arial"/>
          <w:sz w:val="22"/>
          <w:szCs w:val="22"/>
          <w:lang w:val="sl-SI"/>
        </w:rPr>
        <w:t xml:space="preserve">Obenem pa je Zagovornik tudi ugotovil, da </w:t>
      </w:r>
      <w:r>
        <w:rPr>
          <w:rFonts w:eastAsiaTheme="minorHAnsi" w:cs="Arial"/>
          <w:sz w:val="22"/>
          <w:szCs w:val="22"/>
          <w:lang w:val="sl-SI"/>
        </w:rPr>
        <w:t>je delodajalec</w:t>
      </w:r>
      <w:r w:rsidRPr="003B3208">
        <w:rPr>
          <w:rFonts w:eastAsiaTheme="minorHAnsi" w:cs="Arial"/>
          <w:sz w:val="22"/>
          <w:szCs w:val="22"/>
          <w:lang w:val="sl-SI"/>
        </w:rPr>
        <w:t xml:space="preserve"> z napovedano drugačno ureditvijo  izplačevanja poslovne uspešnosti za konec leta 2025 in jasno razločitvijo te nagrade od nagrade za delovno uspešnosti posameznega delavca (ki pa se ne šteje v davčno olajšavo, temveč je obdavčena) </w:t>
      </w:r>
      <w:r w:rsidRPr="00385AD4">
        <w:rPr>
          <w:rFonts w:eastAsiaTheme="minorHAnsi" w:cs="Arial"/>
          <w:sz w:val="22"/>
          <w:szCs w:val="22"/>
          <w:lang w:val="sl-SI"/>
        </w:rPr>
        <w:t>ustrezno poskrbel za preprečevanje predstavljene diskriminacije v prihodnje.</w:t>
      </w:r>
    </w:p>
    <w:p w14:paraId="69E280D2" w14:textId="77777777" w:rsidR="00606F59" w:rsidRDefault="00606F59" w:rsidP="00AE60E6">
      <w:pPr>
        <w:shd w:val="clear" w:color="auto" w:fill="FFFFFF"/>
        <w:spacing w:line="240" w:lineRule="auto"/>
        <w:jc w:val="both"/>
        <w:rPr>
          <w:rFonts w:cs="Arial"/>
          <w:sz w:val="22"/>
          <w:szCs w:val="22"/>
          <w:lang w:val="sl-SI"/>
        </w:rPr>
      </w:pPr>
    </w:p>
    <w:p w14:paraId="6D411450" w14:textId="3D0CA503" w:rsidR="00721140" w:rsidRDefault="00721140" w:rsidP="00721140">
      <w:pPr>
        <w:spacing w:line="240" w:lineRule="auto"/>
        <w:jc w:val="both"/>
        <w:rPr>
          <w:rFonts w:cs="Arial"/>
          <w:sz w:val="22"/>
          <w:szCs w:val="22"/>
          <w:lang w:val="sl-SI"/>
        </w:rPr>
      </w:pPr>
      <w:r>
        <w:rPr>
          <w:rFonts w:cs="Arial"/>
          <w:sz w:val="22"/>
          <w:szCs w:val="22"/>
          <w:lang w:val="sl-SI"/>
        </w:rPr>
        <w:t xml:space="preserve">S tem je utemeljena odločitev </w:t>
      </w:r>
      <w:r w:rsidRPr="002B3D37">
        <w:rPr>
          <w:rFonts w:cs="Arial"/>
          <w:sz w:val="22"/>
          <w:szCs w:val="22"/>
          <w:lang w:val="sl-SI"/>
        </w:rPr>
        <w:t>iz 1. točke izreka tega sklepa.</w:t>
      </w:r>
      <w:r>
        <w:rPr>
          <w:rFonts w:cs="Arial"/>
          <w:sz w:val="22"/>
          <w:szCs w:val="22"/>
          <w:lang w:val="sl-SI"/>
        </w:rPr>
        <w:t xml:space="preserve"> </w:t>
      </w:r>
    </w:p>
    <w:p w14:paraId="36F827F3" w14:textId="77777777" w:rsidR="00721140" w:rsidRDefault="00721140" w:rsidP="00014DD7">
      <w:pPr>
        <w:shd w:val="clear" w:color="auto" w:fill="FFFFFF"/>
        <w:spacing w:line="240" w:lineRule="auto"/>
        <w:jc w:val="center"/>
        <w:rPr>
          <w:rFonts w:cs="Arial"/>
          <w:sz w:val="22"/>
          <w:szCs w:val="22"/>
          <w:lang w:val="sl-SI"/>
        </w:rPr>
      </w:pPr>
    </w:p>
    <w:p w14:paraId="30524AAF" w14:textId="77777777" w:rsidR="002F430A" w:rsidRPr="00D174A9" w:rsidRDefault="002F430A" w:rsidP="002F430A">
      <w:pPr>
        <w:spacing w:line="240" w:lineRule="auto"/>
        <w:jc w:val="center"/>
        <w:rPr>
          <w:rFonts w:cs="Arial"/>
          <w:bCs/>
          <w:sz w:val="22"/>
          <w:szCs w:val="22"/>
          <w:lang w:val="sl-SI"/>
        </w:rPr>
      </w:pPr>
      <w:r w:rsidRPr="00D174A9">
        <w:rPr>
          <w:rFonts w:cs="Arial"/>
          <w:bCs/>
          <w:sz w:val="22"/>
          <w:szCs w:val="22"/>
          <w:lang w:val="sl-SI"/>
        </w:rPr>
        <w:t>*</w:t>
      </w:r>
    </w:p>
    <w:p w14:paraId="6007F2A4" w14:textId="77777777" w:rsidR="002F430A" w:rsidRPr="00D174A9" w:rsidRDefault="002F430A" w:rsidP="002F430A">
      <w:pPr>
        <w:spacing w:line="240" w:lineRule="auto"/>
        <w:jc w:val="center"/>
        <w:rPr>
          <w:rFonts w:cs="Arial"/>
          <w:bCs/>
          <w:sz w:val="22"/>
          <w:szCs w:val="22"/>
          <w:lang w:val="sl-SI"/>
        </w:rPr>
      </w:pPr>
    </w:p>
    <w:p w14:paraId="2BF459F7" w14:textId="77777777" w:rsidR="002F430A" w:rsidRPr="00D174A9" w:rsidRDefault="002F430A" w:rsidP="002F430A">
      <w:pPr>
        <w:spacing w:line="240" w:lineRule="auto"/>
        <w:jc w:val="both"/>
        <w:rPr>
          <w:rFonts w:cs="Arial"/>
          <w:bCs/>
          <w:sz w:val="22"/>
          <w:szCs w:val="22"/>
          <w:lang w:val="sl-SI"/>
        </w:rPr>
      </w:pPr>
      <w:r w:rsidRPr="00D174A9">
        <w:rPr>
          <w:rFonts w:cs="Arial"/>
          <w:bCs/>
          <w:sz w:val="22"/>
          <w:szCs w:val="22"/>
          <w:lang w:val="sl-SI"/>
        </w:rPr>
        <w:t xml:space="preserve">Skladno s prvim odstavkom 35. člena </w:t>
      </w:r>
      <w:proofErr w:type="spellStart"/>
      <w:r w:rsidRPr="00D174A9">
        <w:rPr>
          <w:rFonts w:cs="Arial"/>
          <w:bCs/>
          <w:sz w:val="22"/>
          <w:szCs w:val="22"/>
          <w:lang w:val="sl-SI"/>
        </w:rPr>
        <w:t>ZVarD</w:t>
      </w:r>
      <w:proofErr w:type="spellEnd"/>
      <w:r w:rsidRPr="00D174A9">
        <w:rPr>
          <w:rFonts w:cs="Arial"/>
          <w:bCs/>
          <w:sz w:val="22"/>
          <w:szCs w:val="22"/>
          <w:lang w:val="sl-SI"/>
        </w:rPr>
        <w:t xml:space="preserve"> je postopek pri Zagovorniku za stranke brezplačen. Zato je Zagovornik odločil, da posebni stroški v tem postopku niso nastali.</w:t>
      </w:r>
    </w:p>
    <w:p w14:paraId="582C3125" w14:textId="77777777" w:rsidR="002F430A" w:rsidRPr="00D174A9" w:rsidRDefault="002F430A" w:rsidP="002F430A">
      <w:pPr>
        <w:spacing w:line="240" w:lineRule="auto"/>
        <w:jc w:val="both"/>
        <w:rPr>
          <w:rFonts w:cs="Arial"/>
          <w:bCs/>
          <w:sz w:val="22"/>
          <w:szCs w:val="22"/>
          <w:lang w:val="sl-SI"/>
        </w:rPr>
      </w:pPr>
    </w:p>
    <w:p w14:paraId="32663F2B" w14:textId="77777777" w:rsidR="002F430A" w:rsidRPr="00D174A9" w:rsidRDefault="002F430A" w:rsidP="002F430A">
      <w:pPr>
        <w:spacing w:line="240" w:lineRule="auto"/>
        <w:jc w:val="both"/>
        <w:rPr>
          <w:rFonts w:eastAsiaTheme="minorHAnsi" w:cs="Arial"/>
          <w:bCs/>
          <w:sz w:val="22"/>
          <w:szCs w:val="22"/>
          <w:lang w:val="sl-SI"/>
        </w:rPr>
      </w:pPr>
      <w:r w:rsidRPr="00D174A9">
        <w:rPr>
          <w:rFonts w:eastAsiaTheme="minorHAnsi" w:cs="Arial"/>
          <w:bCs/>
          <w:sz w:val="22"/>
          <w:szCs w:val="22"/>
          <w:lang w:val="sl-SI"/>
        </w:rPr>
        <w:t>S tem je utemeljena odločitev iz 2. točke izreka te odločbe.</w:t>
      </w:r>
    </w:p>
    <w:p w14:paraId="17922F96" w14:textId="77777777" w:rsidR="002F430A" w:rsidRPr="00D174A9" w:rsidRDefault="002F430A" w:rsidP="002F430A">
      <w:pPr>
        <w:spacing w:line="240" w:lineRule="auto"/>
        <w:jc w:val="both"/>
        <w:rPr>
          <w:rFonts w:cs="Arial"/>
          <w:b/>
          <w:bCs/>
          <w:sz w:val="22"/>
          <w:szCs w:val="22"/>
          <w:lang w:val="sl-SI"/>
        </w:rPr>
      </w:pPr>
    </w:p>
    <w:p w14:paraId="5E385499" w14:textId="77777777" w:rsidR="002F430A" w:rsidRDefault="002F430A" w:rsidP="002F430A">
      <w:pPr>
        <w:spacing w:line="240" w:lineRule="auto"/>
        <w:jc w:val="both"/>
        <w:rPr>
          <w:rFonts w:cs="Arial"/>
          <w:b/>
          <w:bCs/>
          <w:sz w:val="22"/>
          <w:szCs w:val="22"/>
          <w:lang w:val="sl-SI"/>
        </w:rPr>
      </w:pPr>
    </w:p>
    <w:p w14:paraId="62B8C3EF" w14:textId="77777777" w:rsidR="008634DB" w:rsidRPr="00D174A9" w:rsidRDefault="008634DB" w:rsidP="002F430A">
      <w:pPr>
        <w:spacing w:line="240" w:lineRule="auto"/>
        <w:jc w:val="both"/>
        <w:rPr>
          <w:rFonts w:cs="Arial"/>
          <w:b/>
          <w:bCs/>
          <w:sz w:val="22"/>
          <w:szCs w:val="22"/>
          <w:lang w:val="sl-SI"/>
        </w:rPr>
      </w:pPr>
    </w:p>
    <w:p w14:paraId="321259E2" w14:textId="77777777" w:rsidR="002F430A" w:rsidRPr="00D174A9" w:rsidRDefault="002F430A" w:rsidP="002F430A">
      <w:pPr>
        <w:spacing w:line="240" w:lineRule="auto"/>
        <w:jc w:val="both"/>
        <w:rPr>
          <w:rFonts w:cs="Arial"/>
          <w:sz w:val="22"/>
          <w:szCs w:val="22"/>
          <w:lang w:val="sl-SI"/>
        </w:rPr>
      </w:pPr>
      <w:r w:rsidRPr="00D174A9">
        <w:rPr>
          <w:rFonts w:cs="Arial"/>
          <w:b/>
          <w:bCs/>
          <w:sz w:val="22"/>
          <w:szCs w:val="22"/>
          <w:lang w:val="sl-SI"/>
        </w:rPr>
        <w:lastRenderedPageBreak/>
        <w:t>Pouk o pravnem sredstvu</w:t>
      </w:r>
      <w:r w:rsidRPr="00D174A9">
        <w:rPr>
          <w:rFonts w:cs="Arial"/>
          <w:sz w:val="22"/>
          <w:szCs w:val="22"/>
          <w:lang w:val="sl-SI"/>
        </w:rPr>
        <w:t>: </w:t>
      </w:r>
    </w:p>
    <w:p w14:paraId="050F06F3" w14:textId="77777777" w:rsidR="002F430A" w:rsidRPr="00D174A9" w:rsidRDefault="002F430A" w:rsidP="002F430A">
      <w:pPr>
        <w:pStyle w:val="podpisi"/>
        <w:spacing w:after="0" w:line="240" w:lineRule="auto"/>
        <w:jc w:val="both"/>
        <w:rPr>
          <w:rFonts w:ascii="Arial" w:hAnsi="Arial" w:cs="Arial"/>
          <w:lang w:val="sl-SI"/>
        </w:rPr>
      </w:pPr>
      <w:r w:rsidRPr="00D174A9">
        <w:rPr>
          <w:rFonts w:ascii="Arial" w:hAnsi="Arial" w:cs="Arial"/>
          <w:lang w:val="sl-SI"/>
        </w:rPr>
        <w:t>Zoper to odločbo ni pritožbe, dovoljen pa je upravni spor. Upravni spor lahko stranka sproži s tožbo, ki jo v 30 dneh od vročitve odločbe vloži na Upravno sodišče Republike Slovenije, Fajfarjeva ulica 33, 1000 Ljubljana. Stranka tožbo vloži neposredno pisno ali jo pošlje po pošti. Skupaj z morebitnimi prilogami jo vloži v najmanj treh izvodih. K njej mora priložiti tudi to odločbo v izvirniku ali prepisu.</w:t>
      </w:r>
    </w:p>
    <w:p w14:paraId="537AC312" w14:textId="77777777" w:rsidR="00214C57" w:rsidRDefault="00214C57" w:rsidP="003E29FD">
      <w:pPr>
        <w:pStyle w:val="podpisi"/>
        <w:spacing w:after="0" w:line="240" w:lineRule="auto"/>
        <w:jc w:val="both"/>
        <w:rPr>
          <w:rFonts w:ascii="Arial" w:hAnsi="Arial" w:cs="Arial"/>
          <w:lang w:val="sl-SI"/>
        </w:rPr>
      </w:pPr>
    </w:p>
    <w:p w14:paraId="62B2A282" w14:textId="77777777" w:rsidR="00734A4D" w:rsidRDefault="00734A4D" w:rsidP="003E29FD">
      <w:pPr>
        <w:pStyle w:val="podpisi"/>
        <w:spacing w:after="0" w:line="240" w:lineRule="auto"/>
        <w:jc w:val="both"/>
        <w:rPr>
          <w:rFonts w:ascii="Arial" w:hAnsi="Arial" w:cs="Arial"/>
          <w:lang w:val="sl-SI"/>
        </w:rPr>
      </w:pPr>
    </w:p>
    <w:p w14:paraId="0CFFB640" w14:textId="77777777" w:rsidR="00957253" w:rsidRDefault="00957253" w:rsidP="003E29FD">
      <w:pPr>
        <w:pStyle w:val="podpisi"/>
        <w:spacing w:after="0" w:line="240" w:lineRule="auto"/>
        <w:jc w:val="both"/>
        <w:rPr>
          <w:rFonts w:ascii="Arial" w:hAnsi="Arial" w:cs="Arial"/>
          <w:lang w:val="sl-SI"/>
        </w:rPr>
      </w:pPr>
    </w:p>
    <w:p w14:paraId="65A32982" w14:textId="6F683D2C" w:rsidR="00FB3960" w:rsidRPr="003E29FD" w:rsidRDefault="003C13E8" w:rsidP="003E29FD">
      <w:pPr>
        <w:pStyle w:val="podpisi"/>
        <w:spacing w:after="0" w:line="240" w:lineRule="auto"/>
        <w:jc w:val="both"/>
        <w:rPr>
          <w:rFonts w:ascii="Arial" w:hAnsi="Arial" w:cs="Arial"/>
          <w:lang w:val="sl-SI"/>
        </w:rPr>
      </w:pPr>
      <w:r w:rsidRPr="003E29FD">
        <w:rPr>
          <w:rFonts w:ascii="Arial" w:hAnsi="Arial" w:cs="Arial"/>
          <w:lang w:val="sl-SI"/>
        </w:rPr>
        <w:t>Postopek vodil</w:t>
      </w:r>
      <w:r w:rsidR="006F7596" w:rsidRPr="003E29FD">
        <w:rPr>
          <w:rFonts w:ascii="Arial" w:hAnsi="Arial" w:cs="Arial"/>
          <w:lang w:val="sl-SI"/>
        </w:rPr>
        <w:t>:</w:t>
      </w:r>
    </w:p>
    <w:p w14:paraId="6FFBCE22" w14:textId="79F4D157" w:rsidR="006F7596" w:rsidRPr="003E29FD" w:rsidRDefault="00CE54C7" w:rsidP="003E29FD">
      <w:pPr>
        <w:pStyle w:val="podpisi"/>
        <w:spacing w:after="0" w:line="240" w:lineRule="auto"/>
        <w:jc w:val="both"/>
        <w:rPr>
          <w:rFonts w:ascii="Arial" w:hAnsi="Arial" w:cs="Arial"/>
          <w:lang w:val="sl-SI"/>
        </w:rPr>
      </w:pPr>
      <w:r w:rsidRPr="003E29FD">
        <w:rPr>
          <w:rFonts w:ascii="Arial" w:hAnsi="Arial" w:cs="Arial"/>
          <w:lang w:val="sl-SI"/>
        </w:rPr>
        <w:t>Aljoša Gadžijev</w:t>
      </w:r>
      <w:r w:rsidR="00AF38E2">
        <w:rPr>
          <w:rFonts w:ascii="Arial" w:hAnsi="Arial" w:cs="Arial"/>
          <w:lang w:val="sl-SI"/>
        </w:rPr>
        <w:t>,</w:t>
      </w:r>
      <w:r w:rsidR="003C13E8" w:rsidRPr="003E29FD">
        <w:rPr>
          <w:rFonts w:ascii="Arial" w:hAnsi="Arial" w:cs="Arial"/>
          <w:lang w:val="sl-SI"/>
        </w:rPr>
        <w:tab/>
        <w:t xml:space="preserve">                        </w:t>
      </w:r>
      <w:r w:rsidR="00117156" w:rsidRPr="003E29FD">
        <w:rPr>
          <w:rFonts w:ascii="Arial" w:hAnsi="Arial" w:cs="Arial"/>
          <w:lang w:val="sl-SI"/>
        </w:rPr>
        <w:t xml:space="preserve">                 </w:t>
      </w:r>
      <w:r w:rsidR="006F7596" w:rsidRPr="003E29FD">
        <w:rPr>
          <w:rFonts w:ascii="Arial" w:hAnsi="Arial" w:cs="Arial"/>
          <w:lang w:val="sl-SI"/>
        </w:rPr>
        <w:t>Miha Lobnik</w:t>
      </w:r>
    </w:p>
    <w:p w14:paraId="07EB5D22" w14:textId="66522E34" w:rsidR="008F5521" w:rsidRDefault="008829E6" w:rsidP="003E29FD">
      <w:pPr>
        <w:pStyle w:val="podpisi"/>
        <w:spacing w:after="0" w:line="240" w:lineRule="auto"/>
        <w:jc w:val="both"/>
        <w:rPr>
          <w:rFonts w:ascii="Arial" w:hAnsi="Arial" w:cs="Arial"/>
          <w:lang w:val="sl-SI"/>
        </w:rPr>
      </w:pPr>
      <w:r>
        <w:rPr>
          <w:rFonts w:ascii="Arial" w:hAnsi="Arial" w:cs="Arial"/>
          <w:lang w:val="sl-SI"/>
        </w:rPr>
        <w:t>Samostojni s</w:t>
      </w:r>
      <w:r w:rsidR="006F7596" w:rsidRPr="003E29FD">
        <w:rPr>
          <w:rFonts w:ascii="Arial" w:hAnsi="Arial" w:cs="Arial"/>
          <w:lang w:val="sl-SI"/>
        </w:rPr>
        <w:t>vetovalec Zagovornika</w:t>
      </w:r>
      <w:r w:rsidR="00CE54C7" w:rsidRPr="003E29FD">
        <w:rPr>
          <w:rFonts w:ascii="Arial" w:hAnsi="Arial" w:cs="Arial"/>
          <w:lang w:val="sl-SI"/>
        </w:rPr>
        <w:t xml:space="preserve">        </w:t>
      </w:r>
      <w:r w:rsidR="00CE54C7" w:rsidRPr="003E29FD">
        <w:rPr>
          <w:rFonts w:ascii="Arial" w:hAnsi="Arial" w:cs="Arial"/>
          <w:lang w:val="sl-SI"/>
        </w:rPr>
        <w:tab/>
      </w:r>
      <w:r>
        <w:rPr>
          <w:rFonts w:ascii="Arial" w:hAnsi="Arial" w:cs="Arial"/>
          <w:lang w:val="sl-SI"/>
        </w:rPr>
        <w:t xml:space="preserve">        </w:t>
      </w:r>
      <w:r w:rsidR="00244FA0">
        <w:rPr>
          <w:rFonts w:ascii="Arial" w:hAnsi="Arial" w:cs="Arial"/>
          <w:lang w:val="sl-SI"/>
        </w:rPr>
        <w:t xml:space="preserve"> </w:t>
      </w:r>
      <w:r w:rsidR="00CE54C7" w:rsidRPr="003E29FD">
        <w:rPr>
          <w:rFonts w:ascii="Arial" w:hAnsi="Arial" w:cs="Arial"/>
          <w:lang w:val="sl-SI"/>
        </w:rPr>
        <w:t>ZAGOVORNIK NAČELA ENAKOSTI</w:t>
      </w:r>
    </w:p>
    <w:sectPr w:rsidR="008F5521" w:rsidSect="002924E5">
      <w:footerReference w:type="default" r:id="rId19"/>
      <w:headerReference w:type="first" r:id="rId20"/>
      <w:footerReference w:type="first" r:id="rId21"/>
      <w:pgSz w:w="11906" w:h="16838"/>
      <w:pgMar w:top="1417" w:right="1417" w:bottom="1417" w:left="1417" w:header="12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D62C" w14:textId="77777777" w:rsidR="007B35D1" w:rsidRDefault="007B35D1">
      <w:pPr>
        <w:spacing w:line="240" w:lineRule="auto"/>
      </w:pPr>
      <w:r>
        <w:separator/>
      </w:r>
    </w:p>
  </w:endnote>
  <w:endnote w:type="continuationSeparator" w:id="0">
    <w:p w14:paraId="69FB461C" w14:textId="77777777" w:rsidR="007B35D1" w:rsidRDefault="007B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553887"/>
      <w:docPartObj>
        <w:docPartGallery w:val="Page Numbers (Bottom of Page)"/>
        <w:docPartUnique/>
      </w:docPartObj>
    </w:sdtPr>
    <w:sdtContent>
      <w:p w14:paraId="5564EDAF" w14:textId="7C0E1452" w:rsidR="00CD3A86" w:rsidRDefault="00CD3A86">
        <w:pPr>
          <w:pStyle w:val="Noga"/>
          <w:jc w:val="center"/>
        </w:pPr>
        <w:r>
          <w:fldChar w:fldCharType="begin"/>
        </w:r>
        <w:r>
          <w:instrText>PAGE   \* MERGEFORMAT</w:instrText>
        </w:r>
        <w:r>
          <w:fldChar w:fldCharType="separate"/>
        </w:r>
        <w:r w:rsidR="00394C99" w:rsidRPr="00394C99">
          <w:rPr>
            <w:noProof/>
            <w:lang w:val="sl-SI"/>
          </w:rPr>
          <w:t>4</w:t>
        </w:r>
        <w:r>
          <w:fldChar w:fldCharType="end"/>
        </w:r>
      </w:p>
    </w:sdtContent>
  </w:sdt>
  <w:p w14:paraId="735CA4AA" w14:textId="77777777" w:rsidR="00CD3A86" w:rsidRDefault="00CD3A8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493"/>
      <w:docPartObj>
        <w:docPartGallery w:val="Page Numbers (Bottom of Page)"/>
        <w:docPartUnique/>
      </w:docPartObj>
    </w:sdtPr>
    <w:sdtContent>
      <w:p w14:paraId="17D89F67" w14:textId="220B5A05" w:rsidR="00CD3A86" w:rsidRDefault="00CD3A86">
        <w:pPr>
          <w:pStyle w:val="Noga"/>
          <w:jc w:val="center"/>
        </w:pPr>
        <w:r>
          <w:fldChar w:fldCharType="begin"/>
        </w:r>
        <w:r>
          <w:instrText>PAGE   \* MERGEFORMAT</w:instrText>
        </w:r>
        <w:r>
          <w:fldChar w:fldCharType="separate"/>
        </w:r>
        <w:r w:rsidR="00A71FB5" w:rsidRPr="00A71FB5">
          <w:rPr>
            <w:noProof/>
            <w:lang w:val="sl-SI"/>
          </w:rPr>
          <w:t>1</w:t>
        </w:r>
        <w:r>
          <w:fldChar w:fldCharType="end"/>
        </w:r>
      </w:p>
    </w:sdtContent>
  </w:sdt>
  <w:p w14:paraId="56B32B45" w14:textId="77777777" w:rsidR="00CD3A86" w:rsidRDefault="00CD3A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ABD6" w14:textId="77777777" w:rsidR="007B35D1" w:rsidRDefault="007B35D1">
      <w:pPr>
        <w:spacing w:line="240" w:lineRule="auto"/>
      </w:pPr>
      <w:r>
        <w:separator/>
      </w:r>
    </w:p>
  </w:footnote>
  <w:footnote w:type="continuationSeparator" w:id="0">
    <w:p w14:paraId="24BBB645" w14:textId="77777777" w:rsidR="007B35D1" w:rsidRDefault="007B35D1">
      <w:pPr>
        <w:spacing w:line="240" w:lineRule="auto"/>
      </w:pPr>
      <w:r>
        <w:continuationSeparator/>
      </w:r>
    </w:p>
  </w:footnote>
  <w:footnote w:id="1">
    <w:p w14:paraId="27AB9B67" w14:textId="77777777" w:rsidR="00905647" w:rsidRDefault="00905647" w:rsidP="00905647">
      <w:pPr>
        <w:pStyle w:val="Sprotnaopomba-besedilo"/>
        <w:jc w:val="both"/>
        <w:rPr>
          <w:sz w:val="18"/>
          <w:lang w:val="sl-SI"/>
        </w:rPr>
      </w:pPr>
      <w:r>
        <w:rPr>
          <w:rStyle w:val="Sprotnaopomba-sklic"/>
        </w:rPr>
        <w:footnoteRef/>
      </w:r>
      <w:r>
        <w:t xml:space="preserve"> </w:t>
      </w:r>
      <w:r>
        <w:rPr>
          <w:sz w:val="18"/>
          <w:lang w:val="sl-SI"/>
        </w:rPr>
        <w:t>Zagovornik za delavce in delavke ali posameznega delavca oz. delavko uporablja izraz delavec oz. delavci, torej v moškem spolu, vendar mišljeno nevtralno, tj. za oba oz. vse spole.</w:t>
      </w:r>
    </w:p>
  </w:footnote>
  <w:footnote w:id="2">
    <w:p w14:paraId="5D7D3494" w14:textId="77777777" w:rsidR="008428EC" w:rsidRPr="00761104" w:rsidRDefault="008428EC" w:rsidP="008428EC">
      <w:pPr>
        <w:pStyle w:val="Sprotnaopomba-besedilo"/>
        <w:rPr>
          <w:lang w:val="sl-SI"/>
        </w:rPr>
      </w:pPr>
      <w:r>
        <w:rPr>
          <w:rStyle w:val="Sprotnaopomba-sklic"/>
        </w:rPr>
        <w:footnoteRef/>
      </w:r>
      <w:r>
        <w:t xml:space="preserve"> </w:t>
      </w:r>
      <w:r w:rsidRPr="00761104">
        <w:rPr>
          <w:sz w:val="18"/>
          <w:szCs w:val="18"/>
          <w:lang w:val="sl-SI"/>
        </w:rPr>
        <w:t xml:space="preserve">Iz obrazložitve K 1. členu, Predlog </w:t>
      </w:r>
      <w:proofErr w:type="spellStart"/>
      <w:r w:rsidRPr="00761104">
        <w:rPr>
          <w:sz w:val="18"/>
          <w:szCs w:val="18"/>
          <w:lang w:val="sl-SI"/>
        </w:rPr>
        <w:t>ZVarD</w:t>
      </w:r>
      <w:proofErr w:type="spellEnd"/>
      <w:r w:rsidRPr="00761104">
        <w:rPr>
          <w:sz w:val="18"/>
          <w:szCs w:val="18"/>
          <w:lang w:val="sl-SI"/>
        </w:rPr>
        <w:t xml:space="preserve"> – </w:t>
      </w:r>
      <w:r w:rsidRPr="00761104">
        <w:rPr>
          <w:rFonts w:cs="Arial"/>
          <w:sz w:val="18"/>
          <w:szCs w:val="18"/>
          <w:shd w:val="clear" w:color="auto" w:fill="FFFFFF"/>
          <w:lang w:val="sl-SI"/>
        </w:rPr>
        <w:t>EVA 2015-2611-0046, str. 39.</w:t>
      </w:r>
    </w:p>
  </w:footnote>
  <w:footnote w:id="3">
    <w:p w14:paraId="05A7FDD4" w14:textId="77777777" w:rsidR="00EE7846" w:rsidRPr="003E10B3" w:rsidRDefault="00EE7846" w:rsidP="00EE7846">
      <w:pPr>
        <w:pStyle w:val="Sprotnaopomba-besedilo"/>
        <w:rPr>
          <w:lang w:val="sl-SI"/>
        </w:rPr>
      </w:pPr>
      <w:r>
        <w:rPr>
          <w:rStyle w:val="Sprotnaopomba-sklic"/>
        </w:rPr>
        <w:footnoteRef/>
      </w:r>
      <w:r>
        <w:t xml:space="preserve"> </w:t>
      </w:r>
      <w:r w:rsidRPr="003E10B3">
        <w:rPr>
          <w:sz w:val="18"/>
          <w:szCs w:val="18"/>
          <w:lang w:val="sl-SI"/>
        </w:rPr>
        <w:t xml:space="preserve">Uradni list RS, št. 21/13, 78/13 – </w:t>
      </w:r>
      <w:proofErr w:type="spellStart"/>
      <w:r w:rsidRPr="003E10B3">
        <w:rPr>
          <w:sz w:val="18"/>
          <w:szCs w:val="18"/>
          <w:lang w:val="sl-SI"/>
        </w:rPr>
        <w:t>popr</w:t>
      </w:r>
      <w:proofErr w:type="spellEnd"/>
      <w:r w:rsidRPr="003E10B3">
        <w:rPr>
          <w:sz w:val="18"/>
          <w:szCs w:val="18"/>
          <w:lang w:val="sl-SI"/>
        </w:rPr>
        <w:t xml:space="preserve">., 47/15 – ZZSDT, 33/16 – PZ-F, 52/16, 15/17 – </w:t>
      </w:r>
      <w:proofErr w:type="spellStart"/>
      <w:r w:rsidRPr="003E10B3">
        <w:rPr>
          <w:sz w:val="18"/>
          <w:szCs w:val="18"/>
          <w:lang w:val="sl-SI"/>
        </w:rPr>
        <w:t>odl</w:t>
      </w:r>
      <w:proofErr w:type="spellEnd"/>
      <w:r w:rsidRPr="003E10B3">
        <w:rPr>
          <w:sz w:val="18"/>
          <w:szCs w:val="18"/>
          <w:lang w:val="sl-SI"/>
        </w:rPr>
        <w:t xml:space="preserve">. US, 22/19 – </w:t>
      </w:r>
      <w:proofErr w:type="spellStart"/>
      <w:r w:rsidRPr="003E10B3">
        <w:rPr>
          <w:sz w:val="18"/>
          <w:szCs w:val="18"/>
          <w:lang w:val="sl-SI"/>
        </w:rPr>
        <w:t>ZPosS</w:t>
      </w:r>
      <w:proofErr w:type="spellEnd"/>
      <w:r w:rsidRPr="003E10B3">
        <w:rPr>
          <w:sz w:val="18"/>
          <w:szCs w:val="18"/>
          <w:lang w:val="sl-SI"/>
        </w:rPr>
        <w:t xml:space="preserve">, 81/19, 203/20 – ZIUPOPDVE, 119/21 – </w:t>
      </w:r>
      <w:proofErr w:type="spellStart"/>
      <w:r w:rsidRPr="003E10B3">
        <w:rPr>
          <w:sz w:val="18"/>
          <w:szCs w:val="18"/>
          <w:lang w:val="sl-SI"/>
        </w:rPr>
        <w:t>ZČmIS</w:t>
      </w:r>
      <w:proofErr w:type="spellEnd"/>
      <w:r w:rsidRPr="003E10B3">
        <w:rPr>
          <w:sz w:val="18"/>
          <w:szCs w:val="18"/>
          <w:lang w:val="sl-SI"/>
        </w:rPr>
        <w:t xml:space="preserve">-A, 202/21 – </w:t>
      </w:r>
      <w:proofErr w:type="spellStart"/>
      <w:r w:rsidRPr="003E10B3">
        <w:rPr>
          <w:sz w:val="18"/>
          <w:szCs w:val="18"/>
          <w:lang w:val="sl-SI"/>
        </w:rPr>
        <w:t>odl</w:t>
      </w:r>
      <w:proofErr w:type="spellEnd"/>
      <w:r w:rsidRPr="003E10B3">
        <w:rPr>
          <w:sz w:val="18"/>
          <w:szCs w:val="18"/>
          <w:lang w:val="sl-SI"/>
        </w:rPr>
        <w:t>. US, 15/22, 54/22 – ZUPŠ-1, 114/23 in 136/23 – ZIUZDS</w:t>
      </w:r>
    </w:p>
  </w:footnote>
  <w:footnote w:id="4">
    <w:p w14:paraId="7EB356F4" w14:textId="77777777" w:rsidR="00933766" w:rsidRPr="00AB1C41" w:rsidRDefault="00933766" w:rsidP="00933766">
      <w:pPr>
        <w:pStyle w:val="Sprotnaopomba-besedilo"/>
        <w:rPr>
          <w:sz w:val="18"/>
          <w:szCs w:val="18"/>
        </w:rPr>
      </w:pPr>
      <w:r w:rsidRPr="00AB1C41">
        <w:rPr>
          <w:rStyle w:val="Sprotnaopomba-sklic"/>
        </w:rPr>
        <w:footnoteRef/>
      </w:r>
      <w:r w:rsidRPr="00AB1C41">
        <w:t xml:space="preserve"> </w:t>
      </w:r>
      <w:r w:rsidRPr="00AB1C41">
        <w:rPr>
          <w:sz w:val="18"/>
          <w:szCs w:val="18"/>
          <w:lang w:val="sl-SI"/>
        </w:rPr>
        <w:t>Dostopno na spletnem naslovu:</w:t>
      </w:r>
      <w:r w:rsidRPr="00AB1C41">
        <w:rPr>
          <w:sz w:val="18"/>
          <w:szCs w:val="18"/>
        </w:rPr>
        <w:t xml:space="preserve"> </w:t>
      </w:r>
      <w:hyperlink r:id="rId1" w:history="1">
        <w:r w:rsidRPr="00AB1C41">
          <w:rPr>
            <w:rStyle w:val="Hiperpovezava"/>
            <w:color w:val="auto"/>
            <w:sz w:val="18"/>
            <w:szCs w:val="18"/>
          </w:rPr>
          <w:t>https://www.sodisce.si/mma_bin2.php?nid=2024100410251158&amp;static_id=2024100410021093</w:t>
        </w:r>
      </w:hyperlink>
    </w:p>
  </w:footnote>
  <w:footnote w:id="5">
    <w:p w14:paraId="08AB19B6" w14:textId="77777777" w:rsidR="00933766" w:rsidRPr="00AB1C41" w:rsidRDefault="00933766" w:rsidP="00933766">
      <w:pPr>
        <w:pStyle w:val="Sprotnaopomba-besedilo"/>
        <w:rPr>
          <w:sz w:val="18"/>
          <w:szCs w:val="18"/>
          <w:lang w:val="sl-SI"/>
        </w:rPr>
      </w:pPr>
      <w:r w:rsidRPr="00AB1C41">
        <w:rPr>
          <w:rStyle w:val="Sprotnaopomba-sklic"/>
          <w:sz w:val="18"/>
          <w:szCs w:val="18"/>
        </w:rPr>
        <w:footnoteRef/>
      </w:r>
      <w:r w:rsidRPr="00AB1C41">
        <w:rPr>
          <w:sz w:val="18"/>
          <w:szCs w:val="18"/>
        </w:rPr>
        <w:t xml:space="preserve"> </w:t>
      </w:r>
      <w:r w:rsidRPr="00AB1C41">
        <w:rPr>
          <w:sz w:val="18"/>
          <w:szCs w:val="18"/>
          <w:lang w:val="sl-SI"/>
        </w:rPr>
        <w:t xml:space="preserve">Dostopno na spletnem naslovu: </w:t>
      </w:r>
      <w:hyperlink r:id="rId2" w:history="1">
        <w:r w:rsidRPr="00AB1C41">
          <w:rPr>
            <w:rStyle w:val="Hiperpovezava"/>
            <w:color w:val="auto"/>
            <w:sz w:val="18"/>
            <w:szCs w:val="18"/>
            <w:lang w:val="sl-SI"/>
          </w:rPr>
          <w:t>https://sodnapraksa.si/?q=id:2015081111477523&amp;database%5BSOVS%5D=SOVS&amp;database%5BIESP%5D=IESP&amp;database%5BVDSS%5D=VDSS&amp;database%5BUPRS%5D=UPRS&amp;_submit=i%C5%A1%C4%8Di&amp;id=2015081111477523</w:t>
        </w:r>
      </w:hyperlink>
      <w:r w:rsidRPr="00AB1C41">
        <w:rPr>
          <w:sz w:val="18"/>
          <w:szCs w:val="18"/>
          <w:lang w:val="sl-SI"/>
        </w:rPr>
        <w:t xml:space="preserve"> </w:t>
      </w:r>
    </w:p>
  </w:footnote>
  <w:footnote w:id="6">
    <w:p w14:paraId="270617E3" w14:textId="77777777" w:rsidR="00933766" w:rsidRDefault="00933766" w:rsidP="00933766">
      <w:pPr>
        <w:pStyle w:val="Sprotnaopomba-besedilo"/>
        <w:rPr>
          <w:sz w:val="18"/>
          <w:szCs w:val="18"/>
          <w:lang w:val="sl-SI"/>
        </w:rPr>
      </w:pPr>
      <w:r w:rsidRPr="00AB1C41">
        <w:rPr>
          <w:rStyle w:val="Sprotnaopomba-sklic"/>
          <w:sz w:val="18"/>
          <w:szCs w:val="18"/>
          <w:lang w:val="sl-SI"/>
        </w:rPr>
        <w:footnoteRef/>
      </w:r>
      <w:r w:rsidRPr="00AB1C41">
        <w:rPr>
          <w:sz w:val="18"/>
          <w:szCs w:val="18"/>
          <w:lang w:val="sl-SI"/>
        </w:rPr>
        <w:t xml:space="preserve"> Dostopno na spletnem naslovu: </w:t>
      </w:r>
      <w:hyperlink r:id="rId3" w:history="1">
        <w:r w:rsidRPr="00AB1C41">
          <w:rPr>
            <w:rStyle w:val="Hiperpovezava"/>
            <w:color w:val="auto"/>
            <w:sz w:val="18"/>
            <w:szCs w:val="18"/>
            <w:lang w:val="sl-SI"/>
          </w:rPr>
          <w:t>https://www.sodnapraksa.si/?q=*:*&amp;database%5BSOVS%5D=SOVS&amp;database%5BIESP%5D=IESP&amp;database%5BVDSS%5D=VDSS&amp;database%5BUPRS%5D=UPRS&amp;_submit=i%C5%A1%C4%8Di&amp;id=2015081111441963</w:t>
        </w:r>
      </w:hyperlink>
      <w:r>
        <w:rPr>
          <w:sz w:val="18"/>
          <w:szCs w:val="18"/>
          <w:lang w:val="sl-SI"/>
        </w:rPr>
        <w:t xml:space="preserve"> </w:t>
      </w:r>
    </w:p>
  </w:footnote>
  <w:footnote w:id="7">
    <w:p w14:paraId="1182DDE1" w14:textId="77777777" w:rsidR="00AB1C41" w:rsidRPr="00C71F0B" w:rsidRDefault="00AB1C41" w:rsidP="00AB1C41">
      <w:pPr>
        <w:pStyle w:val="Sprotnaopomba-besedilo"/>
        <w:rPr>
          <w:rFonts w:cs="Arial"/>
          <w:sz w:val="18"/>
          <w:szCs w:val="18"/>
          <w:lang w:val="sl-SI"/>
        </w:rPr>
      </w:pPr>
      <w:r>
        <w:rPr>
          <w:rStyle w:val="Sprotnaopomba-sklic"/>
        </w:rPr>
        <w:footnoteRef/>
      </w:r>
      <w:r>
        <w:t xml:space="preserve"> </w:t>
      </w:r>
      <w:r w:rsidRPr="00C71F0B">
        <w:rPr>
          <w:rFonts w:cs="Arial"/>
          <w:sz w:val="18"/>
          <w:szCs w:val="18"/>
          <w:shd w:val="clear" w:color="auto" w:fill="FFFFFF"/>
          <w:lang w:val="sl-SI"/>
        </w:rPr>
        <w:t>Uradni list RS, št. </w:t>
      </w:r>
      <w:hyperlink r:id="rId4" w:tgtFrame="_blank" w:tooltip="Zakon o dohodnini (uradno prečiščeno besedilo) (ZDoh-2-UPB7)" w:history="1">
        <w:r w:rsidRPr="00C71F0B">
          <w:rPr>
            <w:rStyle w:val="Hiperpovezava"/>
            <w:rFonts w:cs="Arial"/>
            <w:color w:val="auto"/>
            <w:sz w:val="18"/>
            <w:szCs w:val="18"/>
            <w:u w:val="none"/>
            <w:shd w:val="clear" w:color="auto" w:fill="FFFFFF"/>
            <w:lang w:val="sl-SI"/>
          </w:rPr>
          <w:t>13/11</w:t>
        </w:r>
      </w:hyperlink>
      <w:r w:rsidRPr="00C71F0B">
        <w:rPr>
          <w:rFonts w:cs="Arial"/>
          <w:sz w:val="18"/>
          <w:szCs w:val="18"/>
          <w:shd w:val="clear" w:color="auto" w:fill="FFFFFF"/>
          <w:lang w:val="sl-SI"/>
        </w:rPr>
        <w:t> – uradno prečiščeno besedilo, </w:t>
      </w:r>
      <w:hyperlink r:id="rId5" w:tgtFrame="_blank" w:tooltip="Odločba o ugotovitvi, da so bili prvi do tretji odstavek 154. člena Zakona o dohodnini v neskladju z Ustavo" w:history="1">
        <w:r w:rsidRPr="00C71F0B">
          <w:rPr>
            <w:rStyle w:val="Hiperpovezava"/>
            <w:rFonts w:cs="Arial"/>
            <w:color w:val="auto"/>
            <w:sz w:val="18"/>
            <w:szCs w:val="18"/>
            <w:u w:val="none"/>
            <w:shd w:val="clear" w:color="auto" w:fill="FFFFFF"/>
            <w:lang w:val="sl-SI"/>
          </w:rPr>
          <w:t>9/12</w:t>
        </w:r>
      </w:hyperlink>
      <w:r w:rsidRPr="00C71F0B">
        <w:rPr>
          <w:rFonts w:cs="Arial"/>
          <w:sz w:val="18"/>
          <w:szCs w:val="18"/>
          <w:shd w:val="clear" w:color="auto" w:fill="FFFFFF"/>
          <w:lang w:val="sl-SI"/>
        </w:rPr>
        <w:t xml:space="preserve"> – </w:t>
      </w:r>
      <w:proofErr w:type="spellStart"/>
      <w:r w:rsidRPr="00C71F0B">
        <w:rPr>
          <w:rFonts w:cs="Arial"/>
          <w:sz w:val="18"/>
          <w:szCs w:val="18"/>
          <w:shd w:val="clear" w:color="auto" w:fill="FFFFFF"/>
          <w:lang w:val="sl-SI"/>
        </w:rPr>
        <w:t>odl</w:t>
      </w:r>
      <w:proofErr w:type="spellEnd"/>
      <w:r w:rsidRPr="00C71F0B">
        <w:rPr>
          <w:rFonts w:cs="Arial"/>
          <w:sz w:val="18"/>
          <w:szCs w:val="18"/>
          <w:shd w:val="clear" w:color="auto" w:fill="FFFFFF"/>
          <w:lang w:val="sl-SI"/>
        </w:rPr>
        <w:t>. US, </w:t>
      </w:r>
      <w:hyperlink r:id="rId6" w:tgtFrame="_blank" w:tooltip="Zakon o spremembi Zakona o spremembah in dopolnitvah Zakona o dohodnini (ZDoh-2I)" w:history="1">
        <w:r w:rsidRPr="00C71F0B">
          <w:rPr>
            <w:rStyle w:val="Hiperpovezava"/>
            <w:rFonts w:cs="Arial"/>
            <w:color w:val="auto"/>
            <w:sz w:val="18"/>
            <w:szCs w:val="18"/>
            <w:u w:val="none"/>
            <w:shd w:val="clear" w:color="auto" w:fill="FFFFFF"/>
            <w:lang w:val="sl-SI"/>
          </w:rPr>
          <w:t>24/12</w:t>
        </w:r>
      </w:hyperlink>
      <w:r w:rsidRPr="00C71F0B">
        <w:rPr>
          <w:rFonts w:cs="Arial"/>
          <w:sz w:val="18"/>
          <w:szCs w:val="18"/>
          <w:shd w:val="clear" w:color="auto" w:fill="FFFFFF"/>
          <w:lang w:val="sl-SI"/>
        </w:rPr>
        <w:t>, </w:t>
      </w:r>
      <w:hyperlink r:id="rId7" w:tgtFrame="_blank" w:tooltip="Zakon o spremembah in dopolnitvah Zakona o dohodnini (ZDoh-2J)" w:history="1">
        <w:r w:rsidRPr="00C71F0B">
          <w:rPr>
            <w:rStyle w:val="Hiperpovezava"/>
            <w:rFonts w:cs="Arial"/>
            <w:color w:val="auto"/>
            <w:sz w:val="18"/>
            <w:szCs w:val="18"/>
            <w:u w:val="none"/>
            <w:shd w:val="clear" w:color="auto" w:fill="FFFFFF"/>
            <w:lang w:val="sl-SI"/>
          </w:rPr>
          <w:t>30/12</w:t>
        </w:r>
      </w:hyperlink>
      <w:r w:rsidRPr="00C71F0B">
        <w:rPr>
          <w:rFonts w:cs="Arial"/>
          <w:sz w:val="18"/>
          <w:szCs w:val="18"/>
          <w:shd w:val="clear" w:color="auto" w:fill="FFFFFF"/>
          <w:lang w:val="sl-SI"/>
        </w:rPr>
        <w:t>, </w:t>
      </w:r>
      <w:hyperlink r:id="rId8" w:tgtFrame="_blank" w:tooltip="Zakon za uravnoteženje javnih financ (ZUJF)" w:history="1">
        <w:r w:rsidRPr="00C71F0B">
          <w:rPr>
            <w:rStyle w:val="Hiperpovezava"/>
            <w:rFonts w:cs="Arial"/>
            <w:color w:val="auto"/>
            <w:sz w:val="18"/>
            <w:szCs w:val="18"/>
            <w:u w:val="none"/>
            <w:shd w:val="clear" w:color="auto" w:fill="FFFFFF"/>
            <w:lang w:val="sl-SI"/>
          </w:rPr>
          <w:t>40/12</w:t>
        </w:r>
      </w:hyperlink>
      <w:r w:rsidRPr="00C71F0B">
        <w:rPr>
          <w:rFonts w:cs="Arial"/>
          <w:sz w:val="18"/>
          <w:szCs w:val="18"/>
          <w:shd w:val="clear" w:color="auto" w:fill="FFFFFF"/>
          <w:lang w:val="sl-SI"/>
        </w:rPr>
        <w:t> – ZUJF, </w:t>
      </w:r>
      <w:hyperlink r:id="rId9" w:tgtFrame="_blank" w:tooltip="Zakon o spremembi Zakona o spremembah in dopolnitvah Zakona o dohodnini (ZDoh-2K)" w:history="1">
        <w:r w:rsidRPr="00C71F0B">
          <w:rPr>
            <w:rStyle w:val="Hiperpovezava"/>
            <w:rFonts w:cs="Arial"/>
            <w:color w:val="auto"/>
            <w:sz w:val="18"/>
            <w:szCs w:val="18"/>
            <w:u w:val="none"/>
            <w:shd w:val="clear" w:color="auto" w:fill="FFFFFF"/>
            <w:lang w:val="sl-SI"/>
          </w:rPr>
          <w:t>75/12</w:t>
        </w:r>
      </w:hyperlink>
      <w:r w:rsidRPr="00C71F0B">
        <w:rPr>
          <w:rFonts w:cs="Arial"/>
          <w:sz w:val="18"/>
          <w:szCs w:val="18"/>
          <w:shd w:val="clear" w:color="auto" w:fill="FFFFFF"/>
          <w:lang w:val="sl-SI"/>
        </w:rPr>
        <w:t>, </w:t>
      </w:r>
      <w:hyperlink r:id="rId10" w:tgtFrame="_blank" w:tooltip="Zakon o spremembah in dopolnitvah Zakona o dohodnini (ZDoh-2L)" w:history="1">
        <w:r w:rsidRPr="00C71F0B">
          <w:rPr>
            <w:rStyle w:val="Hiperpovezava"/>
            <w:rFonts w:cs="Arial"/>
            <w:color w:val="auto"/>
            <w:sz w:val="18"/>
            <w:szCs w:val="18"/>
            <w:u w:val="none"/>
            <w:shd w:val="clear" w:color="auto" w:fill="FFFFFF"/>
            <w:lang w:val="sl-SI"/>
          </w:rPr>
          <w:t>94/12</w:t>
        </w:r>
      </w:hyperlink>
      <w:r w:rsidRPr="00C71F0B">
        <w:rPr>
          <w:rFonts w:cs="Arial"/>
          <w:sz w:val="18"/>
          <w:szCs w:val="18"/>
          <w:shd w:val="clear" w:color="auto" w:fill="FFFFFF"/>
          <w:lang w:val="sl-SI"/>
        </w:rPr>
        <w:t>, </w:t>
      </w:r>
      <w:hyperlink r:id="rId11" w:tgtFrame="_blank" w:tooltip="Odločba o ugotovitvi, da je peti odstavek 113. člena Zakona o dohodnini v neskladju z Ustavo" w:history="1">
        <w:r w:rsidRPr="00C71F0B">
          <w:rPr>
            <w:rStyle w:val="Hiperpovezava"/>
            <w:rFonts w:cs="Arial"/>
            <w:color w:val="auto"/>
            <w:sz w:val="18"/>
            <w:szCs w:val="18"/>
            <w:u w:val="none"/>
            <w:shd w:val="clear" w:color="auto" w:fill="FFFFFF"/>
            <w:lang w:val="sl-SI"/>
          </w:rPr>
          <w:t>52/13</w:t>
        </w:r>
      </w:hyperlink>
      <w:r w:rsidRPr="00C71F0B">
        <w:rPr>
          <w:rFonts w:cs="Arial"/>
          <w:sz w:val="18"/>
          <w:szCs w:val="18"/>
          <w:shd w:val="clear" w:color="auto" w:fill="FFFFFF"/>
          <w:lang w:val="sl-SI"/>
        </w:rPr>
        <w:t xml:space="preserve"> – </w:t>
      </w:r>
      <w:proofErr w:type="spellStart"/>
      <w:r w:rsidRPr="00C71F0B">
        <w:rPr>
          <w:rFonts w:cs="Arial"/>
          <w:sz w:val="18"/>
          <w:szCs w:val="18"/>
          <w:shd w:val="clear" w:color="auto" w:fill="FFFFFF"/>
          <w:lang w:val="sl-SI"/>
        </w:rPr>
        <w:t>odl</w:t>
      </w:r>
      <w:proofErr w:type="spellEnd"/>
      <w:r w:rsidRPr="00C71F0B">
        <w:rPr>
          <w:rFonts w:cs="Arial"/>
          <w:sz w:val="18"/>
          <w:szCs w:val="18"/>
          <w:shd w:val="clear" w:color="auto" w:fill="FFFFFF"/>
          <w:lang w:val="sl-SI"/>
        </w:rPr>
        <w:t>. US, </w:t>
      </w:r>
      <w:hyperlink r:id="rId12" w:tgtFrame="_blank" w:tooltip="Zakon o spremembah in dopolnitvah Zakona o dohodnini (ZDoh-2M)" w:history="1">
        <w:r w:rsidRPr="00C71F0B">
          <w:rPr>
            <w:rStyle w:val="Hiperpovezava"/>
            <w:rFonts w:cs="Arial"/>
            <w:color w:val="auto"/>
            <w:sz w:val="18"/>
            <w:szCs w:val="18"/>
            <w:u w:val="none"/>
            <w:shd w:val="clear" w:color="auto" w:fill="FFFFFF"/>
            <w:lang w:val="sl-SI"/>
          </w:rPr>
          <w:t>96/13</w:t>
        </w:r>
      </w:hyperlink>
      <w:r w:rsidRPr="00C71F0B">
        <w:rPr>
          <w:rFonts w:cs="Arial"/>
          <w:sz w:val="18"/>
          <w:szCs w:val="18"/>
          <w:shd w:val="clear" w:color="auto" w:fill="FFFFFF"/>
          <w:lang w:val="sl-SI"/>
        </w:rPr>
        <w:t>, </w:t>
      </w:r>
      <w:hyperlink r:id="rId13" w:tgtFrame="_blank" w:tooltip="Odločba o razveljavitvi dela besedila tretjega odstavka 90. člena, 9. točke 95. člena in šestega odstavka 98. člena Zakona o dohodnini" w:history="1">
        <w:r w:rsidRPr="00C71F0B">
          <w:rPr>
            <w:rStyle w:val="Hiperpovezava"/>
            <w:rFonts w:cs="Arial"/>
            <w:color w:val="auto"/>
            <w:sz w:val="18"/>
            <w:szCs w:val="18"/>
            <w:u w:val="none"/>
            <w:shd w:val="clear" w:color="auto" w:fill="FFFFFF"/>
            <w:lang w:val="sl-SI"/>
          </w:rPr>
          <w:t>29/14</w:t>
        </w:r>
      </w:hyperlink>
      <w:r w:rsidRPr="00C71F0B">
        <w:rPr>
          <w:rFonts w:cs="Arial"/>
          <w:sz w:val="18"/>
          <w:szCs w:val="18"/>
          <w:shd w:val="clear" w:color="auto" w:fill="FFFFFF"/>
          <w:lang w:val="sl-SI"/>
        </w:rPr>
        <w:t xml:space="preserve"> – </w:t>
      </w:r>
      <w:proofErr w:type="spellStart"/>
      <w:r w:rsidRPr="00C71F0B">
        <w:rPr>
          <w:rFonts w:cs="Arial"/>
          <w:sz w:val="18"/>
          <w:szCs w:val="18"/>
          <w:shd w:val="clear" w:color="auto" w:fill="FFFFFF"/>
          <w:lang w:val="sl-SI"/>
        </w:rPr>
        <w:t>odl</w:t>
      </w:r>
      <w:proofErr w:type="spellEnd"/>
      <w:r w:rsidRPr="00C71F0B">
        <w:rPr>
          <w:rFonts w:cs="Arial"/>
          <w:sz w:val="18"/>
          <w:szCs w:val="18"/>
          <w:shd w:val="clear" w:color="auto" w:fill="FFFFFF"/>
          <w:lang w:val="sl-SI"/>
        </w:rPr>
        <w:t>. US, </w:t>
      </w:r>
      <w:hyperlink r:id="rId14" w:tgtFrame="_blank" w:tooltip="Zakon o spremembah Zakona o dohodnini (ZDoh-2N)" w:history="1">
        <w:r w:rsidRPr="00C71F0B">
          <w:rPr>
            <w:rStyle w:val="Hiperpovezava"/>
            <w:rFonts w:cs="Arial"/>
            <w:color w:val="auto"/>
            <w:sz w:val="18"/>
            <w:szCs w:val="18"/>
            <w:u w:val="none"/>
            <w:shd w:val="clear" w:color="auto" w:fill="FFFFFF"/>
            <w:lang w:val="sl-SI"/>
          </w:rPr>
          <w:t>50/14</w:t>
        </w:r>
      </w:hyperlink>
      <w:r w:rsidRPr="00C71F0B">
        <w:rPr>
          <w:rFonts w:cs="Arial"/>
          <w:sz w:val="18"/>
          <w:szCs w:val="18"/>
          <w:shd w:val="clear" w:color="auto" w:fill="FFFFFF"/>
          <w:lang w:val="sl-SI"/>
        </w:rPr>
        <w:t>, </w:t>
      </w:r>
      <w:hyperlink r:id="rId15" w:tgtFrame="_blank" w:tooltip="Zakon o dopolnitvi Zakona o dohodnini (ZDoh-2O)" w:history="1">
        <w:r w:rsidRPr="00C71F0B">
          <w:rPr>
            <w:rStyle w:val="Hiperpovezava"/>
            <w:rFonts w:cs="Arial"/>
            <w:color w:val="auto"/>
            <w:sz w:val="18"/>
            <w:szCs w:val="18"/>
            <w:u w:val="none"/>
            <w:shd w:val="clear" w:color="auto" w:fill="FFFFFF"/>
            <w:lang w:val="sl-SI"/>
          </w:rPr>
          <w:t>23/15</w:t>
        </w:r>
      </w:hyperlink>
      <w:r w:rsidRPr="00C71F0B">
        <w:rPr>
          <w:rFonts w:cs="Arial"/>
          <w:sz w:val="18"/>
          <w:szCs w:val="18"/>
          <w:shd w:val="clear" w:color="auto" w:fill="FFFFFF"/>
          <w:lang w:val="sl-SI"/>
        </w:rPr>
        <w:t>, </w:t>
      </w:r>
      <w:hyperlink r:id="rId16" w:tgtFrame="_blank" w:tooltip="Zakon o spremembah in dopolnitvah Zakona o dohodnini (ZDoh-2P)" w:history="1">
        <w:r w:rsidRPr="00C71F0B">
          <w:rPr>
            <w:rStyle w:val="Hiperpovezava"/>
            <w:rFonts w:cs="Arial"/>
            <w:color w:val="auto"/>
            <w:sz w:val="18"/>
            <w:szCs w:val="18"/>
            <w:u w:val="none"/>
            <w:shd w:val="clear" w:color="auto" w:fill="FFFFFF"/>
            <w:lang w:val="sl-SI"/>
          </w:rPr>
          <w:t>55/15</w:t>
        </w:r>
      </w:hyperlink>
      <w:r w:rsidRPr="00C71F0B">
        <w:rPr>
          <w:rFonts w:cs="Arial"/>
          <w:sz w:val="18"/>
          <w:szCs w:val="18"/>
          <w:shd w:val="clear" w:color="auto" w:fill="FFFFFF"/>
          <w:lang w:val="sl-SI"/>
        </w:rPr>
        <w:t>, </w:t>
      </w:r>
      <w:hyperlink r:id="rId17" w:tgtFrame="_blank" w:tooltip="Zakon o spremembah in dopolnitvah Zakona o dohodnini (ZDoh-2R)" w:history="1">
        <w:r w:rsidRPr="00C71F0B">
          <w:rPr>
            <w:rStyle w:val="Hiperpovezava"/>
            <w:rFonts w:cs="Arial"/>
            <w:color w:val="auto"/>
            <w:sz w:val="18"/>
            <w:szCs w:val="18"/>
            <w:u w:val="none"/>
            <w:shd w:val="clear" w:color="auto" w:fill="FFFFFF"/>
            <w:lang w:val="sl-SI"/>
          </w:rPr>
          <w:t>63/16</w:t>
        </w:r>
      </w:hyperlink>
      <w:r w:rsidRPr="00C71F0B">
        <w:rPr>
          <w:rFonts w:cs="Arial"/>
          <w:sz w:val="18"/>
          <w:szCs w:val="18"/>
          <w:shd w:val="clear" w:color="auto" w:fill="FFFFFF"/>
          <w:lang w:val="sl-SI"/>
        </w:rPr>
        <w:t>, </w:t>
      </w:r>
      <w:hyperlink r:id="rId18" w:tgtFrame="_blank" w:tooltip="Zakon o spremembah in dopolnitvah Zakona o dohodnini (ZDoh-2S)" w:history="1">
        <w:r w:rsidRPr="00C71F0B">
          <w:rPr>
            <w:rStyle w:val="Hiperpovezava"/>
            <w:rFonts w:cs="Arial"/>
            <w:color w:val="auto"/>
            <w:sz w:val="18"/>
            <w:szCs w:val="18"/>
            <w:u w:val="none"/>
            <w:shd w:val="clear" w:color="auto" w:fill="FFFFFF"/>
            <w:lang w:val="sl-SI"/>
          </w:rPr>
          <w:t>69/17</w:t>
        </w:r>
      </w:hyperlink>
      <w:r w:rsidRPr="00C71F0B">
        <w:rPr>
          <w:rFonts w:cs="Arial"/>
          <w:sz w:val="18"/>
          <w:szCs w:val="18"/>
          <w:shd w:val="clear" w:color="auto" w:fill="FFFFFF"/>
          <w:lang w:val="sl-SI"/>
        </w:rPr>
        <w:t>, </w:t>
      </w:r>
      <w:hyperlink r:id="rId19" w:tgtFrame="_blank" w:tooltip="Zakon o spremembah in dopolnitvah Zakona o dohodnini (ZDoh-2T)" w:history="1">
        <w:r w:rsidRPr="00C71F0B">
          <w:rPr>
            <w:rStyle w:val="Hiperpovezava"/>
            <w:rFonts w:cs="Arial"/>
            <w:color w:val="auto"/>
            <w:sz w:val="18"/>
            <w:szCs w:val="18"/>
            <w:u w:val="none"/>
            <w:shd w:val="clear" w:color="auto" w:fill="FFFFFF"/>
            <w:lang w:val="sl-SI"/>
          </w:rPr>
          <w:t>21/19</w:t>
        </w:r>
      </w:hyperlink>
      <w:r w:rsidRPr="00C71F0B">
        <w:rPr>
          <w:rFonts w:cs="Arial"/>
          <w:sz w:val="18"/>
          <w:szCs w:val="18"/>
          <w:shd w:val="clear" w:color="auto" w:fill="FFFFFF"/>
          <w:lang w:val="sl-SI"/>
        </w:rPr>
        <w:t>, </w:t>
      </w:r>
      <w:hyperlink r:id="rId20" w:tgtFrame="_blank" w:tooltip="Zakon o spremembah in dopolnitvah Zakona o dohodnini (ZDoh-2U)" w:history="1">
        <w:r w:rsidRPr="00C71F0B">
          <w:rPr>
            <w:rStyle w:val="Hiperpovezava"/>
            <w:rFonts w:cs="Arial"/>
            <w:color w:val="auto"/>
            <w:sz w:val="18"/>
            <w:szCs w:val="18"/>
            <w:u w:val="none"/>
            <w:shd w:val="clear" w:color="auto" w:fill="FFFFFF"/>
            <w:lang w:val="sl-SI"/>
          </w:rPr>
          <w:t>28/19</w:t>
        </w:r>
      </w:hyperlink>
      <w:r w:rsidRPr="00C71F0B">
        <w:rPr>
          <w:rFonts w:cs="Arial"/>
          <w:sz w:val="18"/>
          <w:szCs w:val="18"/>
          <w:shd w:val="clear" w:color="auto" w:fill="FFFFFF"/>
          <w:lang w:val="sl-SI"/>
        </w:rPr>
        <w:t>, </w:t>
      </w:r>
      <w:hyperlink r:id="rId21" w:tgtFrame="_blank" w:tooltip="Zakon o spremembah in o dopolnitvah Zakona o dohodnini (ZDoh-2V)" w:history="1">
        <w:r w:rsidRPr="00C71F0B">
          <w:rPr>
            <w:rStyle w:val="Hiperpovezava"/>
            <w:rFonts w:cs="Arial"/>
            <w:color w:val="auto"/>
            <w:sz w:val="18"/>
            <w:szCs w:val="18"/>
            <w:u w:val="none"/>
            <w:shd w:val="clear" w:color="auto" w:fill="FFFFFF"/>
            <w:lang w:val="sl-SI"/>
          </w:rPr>
          <w:t>66/19</w:t>
        </w:r>
      </w:hyperlink>
      <w:r w:rsidRPr="00C71F0B">
        <w:rPr>
          <w:rFonts w:cs="Arial"/>
          <w:sz w:val="18"/>
          <w:szCs w:val="18"/>
          <w:shd w:val="clear" w:color="auto" w:fill="FFFFFF"/>
          <w:lang w:val="sl-SI"/>
        </w:rPr>
        <w:t>, </w:t>
      </w:r>
      <w:hyperlink r:id="rId22" w:tgtFrame="_blank" w:tooltip="Zakon o spremembah in dopolnitvah Zakona o dohodnini (ZDoh-2Z)" w:history="1">
        <w:r w:rsidRPr="00C71F0B">
          <w:rPr>
            <w:rStyle w:val="Hiperpovezava"/>
            <w:rFonts w:cs="Arial"/>
            <w:color w:val="auto"/>
            <w:sz w:val="18"/>
            <w:szCs w:val="18"/>
            <w:u w:val="none"/>
            <w:shd w:val="clear" w:color="auto" w:fill="FFFFFF"/>
            <w:lang w:val="sl-SI"/>
          </w:rPr>
          <w:t>39/22</w:t>
        </w:r>
      </w:hyperlink>
      <w:r w:rsidRPr="00C71F0B">
        <w:rPr>
          <w:rFonts w:cs="Arial"/>
          <w:sz w:val="18"/>
          <w:szCs w:val="18"/>
          <w:shd w:val="clear" w:color="auto" w:fill="FFFFFF"/>
          <w:lang w:val="sl-SI"/>
        </w:rPr>
        <w:t>, </w:t>
      </w:r>
      <w:hyperlink r:id="rId23" w:tgtFrame="_blank" w:tooltip="Odločba o ugotovitvi, da je 5. točka 27. člena Zakona o dohodnini v neskladju z Ustavo" w:history="1">
        <w:r w:rsidRPr="00C71F0B">
          <w:rPr>
            <w:rStyle w:val="Hiperpovezava"/>
            <w:rFonts w:cs="Arial"/>
            <w:color w:val="auto"/>
            <w:sz w:val="18"/>
            <w:szCs w:val="18"/>
            <w:u w:val="none"/>
            <w:shd w:val="clear" w:color="auto" w:fill="FFFFFF"/>
            <w:lang w:val="sl-SI"/>
          </w:rPr>
          <w:t>132/22</w:t>
        </w:r>
      </w:hyperlink>
      <w:r w:rsidRPr="00C71F0B">
        <w:rPr>
          <w:rFonts w:cs="Arial"/>
          <w:sz w:val="18"/>
          <w:szCs w:val="18"/>
          <w:shd w:val="clear" w:color="auto" w:fill="FFFFFF"/>
          <w:lang w:val="sl-SI"/>
        </w:rPr>
        <w:t xml:space="preserve"> – </w:t>
      </w:r>
      <w:proofErr w:type="spellStart"/>
      <w:r w:rsidRPr="00C71F0B">
        <w:rPr>
          <w:rFonts w:cs="Arial"/>
          <w:sz w:val="18"/>
          <w:szCs w:val="18"/>
          <w:shd w:val="clear" w:color="auto" w:fill="FFFFFF"/>
          <w:lang w:val="sl-SI"/>
        </w:rPr>
        <w:t>odl</w:t>
      </w:r>
      <w:proofErr w:type="spellEnd"/>
      <w:r w:rsidRPr="00C71F0B">
        <w:rPr>
          <w:rFonts w:cs="Arial"/>
          <w:sz w:val="18"/>
          <w:szCs w:val="18"/>
          <w:shd w:val="clear" w:color="auto" w:fill="FFFFFF"/>
          <w:lang w:val="sl-SI"/>
        </w:rPr>
        <w:t>. US, </w:t>
      </w:r>
      <w:hyperlink r:id="rId24" w:tgtFrame="_blank" w:tooltip="Zakon o spremembah in dopolnitvah Zakona o dohodnini (ZDoh-2AA)" w:history="1">
        <w:r w:rsidRPr="00C71F0B">
          <w:rPr>
            <w:rStyle w:val="Hiperpovezava"/>
            <w:rFonts w:cs="Arial"/>
            <w:color w:val="auto"/>
            <w:sz w:val="18"/>
            <w:szCs w:val="18"/>
            <w:u w:val="none"/>
            <w:shd w:val="clear" w:color="auto" w:fill="FFFFFF"/>
            <w:lang w:val="sl-SI"/>
          </w:rPr>
          <w:t>158/22</w:t>
        </w:r>
      </w:hyperlink>
      <w:r w:rsidRPr="00C71F0B">
        <w:rPr>
          <w:rFonts w:cs="Arial"/>
          <w:sz w:val="18"/>
          <w:szCs w:val="18"/>
          <w:shd w:val="clear" w:color="auto" w:fill="FFFFFF"/>
          <w:lang w:val="sl-SI"/>
        </w:rPr>
        <w:t>, </w:t>
      </w:r>
      <w:hyperlink r:id="rId25" w:tgtFrame="_blank" w:tooltip="Zakon o obnovi, razvoju in zagotavljanju finančnih sredstev (ZORZFS)" w:history="1">
        <w:r w:rsidRPr="00C71F0B">
          <w:rPr>
            <w:rStyle w:val="Hiperpovezava"/>
            <w:rFonts w:cs="Arial"/>
            <w:color w:val="auto"/>
            <w:sz w:val="18"/>
            <w:szCs w:val="18"/>
            <w:u w:val="none"/>
            <w:shd w:val="clear" w:color="auto" w:fill="FFFFFF"/>
            <w:lang w:val="sl-SI"/>
          </w:rPr>
          <w:t>131/23</w:t>
        </w:r>
      </w:hyperlink>
      <w:r w:rsidRPr="00C71F0B">
        <w:rPr>
          <w:rFonts w:cs="Arial"/>
          <w:sz w:val="18"/>
          <w:szCs w:val="18"/>
          <w:shd w:val="clear" w:color="auto" w:fill="FFFFFF"/>
          <w:lang w:val="sl-SI"/>
        </w:rPr>
        <w:t> – ZORZFS in </w:t>
      </w:r>
      <w:hyperlink r:id="rId26" w:tgtFrame="_blank" w:tooltip="Zakon o spremembah in dopolnitvah Zakona o dohodnini (ZDoh-2AB)" w:history="1">
        <w:r w:rsidRPr="00C71F0B">
          <w:rPr>
            <w:rStyle w:val="Hiperpovezava"/>
            <w:rFonts w:cs="Arial"/>
            <w:color w:val="auto"/>
            <w:sz w:val="18"/>
            <w:szCs w:val="18"/>
            <w:u w:val="none"/>
            <w:shd w:val="clear" w:color="auto" w:fill="FFFFFF"/>
            <w:lang w:val="sl-SI"/>
          </w:rPr>
          <w:t>104/24</w:t>
        </w:r>
      </w:hyperlink>
    </w:p>
  </w:footnote>
  <w:footnote w:id="8">
    <w:p w14:paraId="38E3AC69" w14:textId="77777777" w:rsidR="00FC283C" w:rsidRPr="00FF11DA" w:rsidRDefault="00FC283C" w:rsidP="00FC283C">
      <w:pPr>
        <w:pStyle w:val="Sprotnaopomba-besedilo"/>
        <w:jc w:val="both"/>
        <w:rPr>
          <w:rFonts w:cs="Arial"/>
          <w:sz w:val="18"/>
          <w:szCs w:val="18"/>
          <w:lang w:val="sl-SI"/>
        </w:rPr>
      </w:pPr>
      <w:r w:rsidRPr="00A545D7">
        <w:rPr>
          <w:rStyle w:val="Sprotnaopomba-sklic"/>
          <w:rFonts w:cs="Arial"/>
          <w:szCs w:val="18"/>
        </w:rPr>
        <w:footnoteRef/>
      </w:r>
      <w:r w:rsidRPr="00A545D7">
        <w:rPr>
          <w:rFonts w:cs="Arial"/>
          <w:szCs w:val="18"/>
        </w:rPr>
        <w:t xml:space="preserve"> </w:t>
      </w:r>
      <w:r w:rsidRPr="00A545D7">
        <w:rPr>
          <w:rFonts w:eastAsia="Calibri" w:cs="Arial"/>
          <w:color w:val="000000"/>
          <w:sz w:val="18"/>
          <w:szCs w:val="18"/>
          <w:lang w:val="sl-SI" w:eastAsia="sl-SI"/>
        </w:rPr>
        <w:t xml:space="preserve">Zakon o delovnih razmerjih (ZDR-1) </w:t>
      </w:r>
      <w:r w:rsidRPr="00FF11DA">
        <w:rPr>
          <w:rFonts w:eastAsia="Calibri" w:cs="Arial"/>
          <w:color w:val="000000"/>
          <w:sz w:val="18"/>
          <w:szCs w:val="18"/>
          <w:lang w:val="sl-SI" w:eastAsia="sl-SI"/>
        </w:rPr>
        <w:t xml:space="preserve">s komentarjem, IUS Software, GV Založba, 2016, Irena Bečan et </w:t>
      </w:r>
      <w:proofErr w:type="spellStart"/>
      <w:r w:rsidRPr="00FF11DA">
        <w:rPr>
          <w:rFonts w:eastAsia="Calibri" w:cs="Arial"/>
          <w:color w:val="000000"/>
          <w:sz w:val="18"/>
          <w:szCs w:val="18"/>
          <w:lang w:val="sl-SI" w:eastAsia="sl-SI"/>
        </w:rPr>
        <w:t>al</w:t>
      </w:r>
      <w:proofErr w:type="spellEnd"/>
      <w:r w:rsidRPr="00FF11DA">
        <w:rPr>
          <w:rFonts w:eastAsia="Calibri" w:cs="Arial"/>
          <w:color w:val="000000"/>
          <w:sz w:val="18"/>
          <w:szCs w:val="18"/>
          <w:lang w:val="sl-SI" w:eastAsia="sl-SI"/>
        </w:rPr>
        <w:t>., str. 760.</w:t>
      </w:r>
    </w:p>
  </w:footnote>
  <w:footnote w:id="9">
    <w:p w14:paraId="115A11E9" w14:textId="77777777" w:rsidR="00FC283C" w:rsidRPr="00FF11DA" w:rsidRDefault="00FC283C" w:rsidP="00FC283C">
      <w:pPr>
        <w:pStyle w:val="Sprotnaopomba-besedilo"/>
        <w:rPr>
          <w:rFonts w:cs="Arial"/>
          <w:sz w:val="18"/>
          <w:szCs w:val="18"/>
          <w:lang w:val="sl-SI"/>
        </w:rPr>
      </w:pPr>
      <w:r w:rsidRPr="00FF11DA">
        <w:rPr>
          <w:rStyle w:val="Sprotnaopomba-sklic"/>
          <w:rFonts w:cs="Arial"/>
          <w:szCs w:val="18"/>
          <w:lang w:val="sl-SI"/>
        </w:rPr>
        <w:footnoteRef/>
      </w:r>
      <w:r w:rsidRPr="00FF11DA">
        <w:rPr>
          <w:rFonts w:cs="Arial"/>
          <w:szCs w:val="18"/>
          <w:lang w:val="sl-SI"/>
        </w:rPr>
        <w:t xml:space="preserve"> </w:t>
      </w:r>
      <w:r w:rsidRPr="00FF11DA">
        <w:rPr>
          <w:rFonts w:cs="Arial"/>
          <w:sz w:val="18"/>
          <w:szCs w:val="18"/>
          <w:lang w:val="sl-SI"/>
        </w:rPr>
        <w:t>Prav tam.</w:t>
      </w:r>
    </w:p>
  </w:footnote>
  <w:footnote w:id="10">
    <w:p w14:paraId="476DE259" w14:textId="77777777" w:rsidR="00FC283C" w:rsidRPr="008A6B29" w:rsidRDefault="00FC283C" w:rsidP="00FC283C">
      <w:pPr>
        <w:spacing w:line="240" w:lineRule="auto"/>
        <w:rPr>
          <w:rFonts w:eastAsia="Calibri" w:cs="Arial"/>
          <w:sz w:val="18"/>
          <w:szCs w:val="18"/>
        </w:rPr>
      </w:pPr>
      <w:r w:rsidRPr="00030589">
        <w:rPr>
          <w:rFonts w:cs="Arial"/>
          <w:szCs w:val="18"/>
          <w:vertAlign w:val="superscript"/>
        </w:rPr>
        <w:footnoteRef/>
      </w:r>
      <w:r w:rsidRPr="00E8182D">
        <w:rPr>
          <w:rFonts w:eastAsia="Calibri" w:cs="Arial"/>
          <w:color w:val="000000"/>
          <w:sz w:val="18"/>
          <w:szCs w:val="18"/>
        </w:rPr>
        <w:t xml:space="preserve"> </w:t>
      </w:r>
      <w:r w:rsidRPr="004D52E3">
        <w:rPr>
          <w:rFonts w:eastAsia="Calibri" w:cs="Arial"/>
          <w:sz w:val="18"/>
          <w:szCs w:val="18"/>
          <w:lang w:val="sl-SI"/>
        </w:rPr>
        <w:t>Prav</w:t>
      </w:r>
      <w:r w:rsidRPr="00030589">
        <w:rPr>
          <w:rFonts w:eastAsia="Calibri" w:cs="Arial"/>
          <w:sz w:val="18"/>
          <w:szCs w:val="18"/>
        </w:rPr>
        <w:t xml:space="preserve"> tam, str. 759.</w:t>
      </w:r>
    </w:p>
  </w:footnote>
  <w:footnote w:id="11">
    <w:p w14:paraId="5D914DD7" w14:textId="77777777" w:rsidR="00FC283C" w:rsidRPr="00D73C3E" w:rsidRDefault="00FC283C" w:rsidP="00FC283C">
      <w:pPr>
        <w:pStyle w:val="Sprotnaopomba-besedilo"/>
        <w:rPr>
          <w:lang w:val="sl-SI"/>
        </w:rPr>
      </w:pPr>
      <w:r>
        <w:rPr>
          <w:rStyle w:val="Sprotnaopomba-sklic"/>
        </w:rPr>
        <w:footnoteRef/>
      </w:r>
      <w:r>
        <w:t xml:space="preserve"> </w:t>
      </w:r>
      <w:r w:rsidRPr="00D73C3E">
        <w:rPr>
          <w:sz w:val="18"/>
          <w:szCs w:val="18"/>
          <w:lang w:val="sl-SI"/>
        </w:rPr>
        <w:t xml:space="preserve">Sklep VSRS </w:t>
      </w:r>
      <w:r w:rsidRPr="00D73C3E">
        <w:rPr>
          <w:rFonts w:cs="Arial"/>
          <w:sz w:val="18"/>
          <w:szCs w:val="18"/>
          <w:lang w:val="sl-SI"/>
        </w:rPr>
        <w:t>VII IPS 9/2024 z dne 20. 8. 2024, 23. točka (str. 7/10)</w:t>
      </w:r>
    </w:p>
  </w:footnote>
  <w:footnote w:id="12">
    <w:p w14:paraId="73BCE7D9" w14:textId="77777777" w:rsidR="00025C93" w:rsidRPr="00F95D54" w:rsidRDefault="00025C93" w:rsidP="00025C93">
      <w:pPr>
        <w:pStyle w:val="Sprotnaopomba-besedilo"/>
        <w:rPr>
          <w:sz w:val="18"/>
          <w:szCs w:val="18"/>
          <w:lang w:val="sl-SI"/>
        </w:rPr>
      </w:pPr>
      <w:r>
        <w:rPr>
          <w:rStyle w:val="Sprotnaopomba-sklic"/>
        </w:rPr>
        <w:footnoteRef/>
      </w:r>
      <w:r>
        <w:t xml:space="preserve"> </w:t>
      </w:r>
      <w:r w:rsidRPr="00F95D54">
        <w:rPr>
          <w:rFonts w:cs="Arial"/>
          <w:bCs/>
          <w:sz w:val="18"/>
          <w:szCs w:val="18"/>
          <w:shd w:val="clear" w:color="auto" w:fill="FFFFFF"/>
          <w:lang w:val="sl-SI"/>
        </w:rPr>
        <w:t>Uradni list RS, št. </w:t>
      </w:r>
      <w:hyperlink r:id="rId27" w:tgtFrame="_blank" w:tooltip="Zakon o upravnem sporu (ZUS-1)" w:history="1">
        <w:r w:rsidRPr="00F95D54">
          <w:rPr>
            <w:rStyle w:val="Hiperpovezava"/>
            <w:rFonts w:cs="Arial"/>
            <w:bCs/>
            <w:color w:val="auto"/>
            <w:sz w:val="18"/>
            <w:szCs w:val="18"/>
            <w:u w:val="none"/>
            <w:shd w:val="clear" w:color="auto" w:fill="FFFFFF"/>
            <w:lang w:val="sl-SI"/>
          </w:rPr>
          <w:t>105/06</w:t>
        </w:r>
      </w:hyperlink>
      <w:r w:rsidRPr="00F95D54">
        <w:rPr>
          <w:rFonts w:cs="Arial"/>
          <w:bCs/>
          <w:sz w:val="18"/>
          <w:szCs w:val="18"/>
          <w:shd w:val="clear" w:color="auto" w:fill="FFFFFF"/>
          <w:lang w:val="sl-SI"/>
        </w:rPr>
        <w:t>, </w:t>
      </w:r>
      <w:hyperlink r:id="rId28" w:tgtFrame="_blank" w:tooltip="Odločba o ugotovitvi, da je del četrtega odstavka 25. člena Zakona o upravnem sporu v neskladju z Ustavo ter o razveljavitvi sklepa Vrhovnega sodišča in sklepa Upravnega sodišča" w:history="1">
        <w:r w:rsidRPr="00F95D54">
          <w:rPr>
            <w:rStyle w:val="Hiperpovezava"/>
            <w:rFonts w:cs="Arial"/>
            <w:bCs/>
            <w:color w:val="auto"/>
            <w:sz w:val="18"/>
            <w:szCs w:val="18"/>
            <w:u w:val="none"/>
            <w:shd w:val="clear" w:color="auto" w:fill="FFFFFF"/>
            <w:lang w:val="sl-SI"/>
          </w:rPr>
          <w:t>107/09</w:t>
        </w:r>
      </w:hyperlink>
      <w:r w:rsidRPr="00F95D54">
        <w:rPr>
          <w:rFonts w:cs="Arial"/>
          <w:bCs/>
          <w:sz w:val="18"/>
          <w:szCs w:val="18"/>
          <w:shd w:val="clear" w:color="auto" w:fill="FFFFFF"/>
          <w:lang w:val="sl-SI"/>
        </w:rPr>
        <w:t xml:space="preserve"> – </w:t>
      </w:r>
      <w:proofErr w:type="spellStart"/>
      <w:r w:rsidRPr="00F95D54">
        <w:rPr>
          <w:rFonts w:cs="Arial"/>
          <w:bCs/>
          <w:sz w:val="18"/>
          <w:szCs w:val="18"/>
          <w:shd w:val="clear" w:color="auto" w:fill="FFFFFF"/>
          <w:lang w:val="sl-SI"/>
        </w:rPr>
        <w:t>odl</w:t>
      </w:r>
      <w:proofErr w:type="spellEnd"/>
      <w:r w:rsidRPr="00F95D54">
        <w:rPr>
          <w:rFonts w:cs="Arial"/>
          <w:bCs/>
          <w:sz w:val="18"/>
          <w:szCs w:val="18"/>
          <w:shd w:val="clear" w:color="auto" w:fill="FFFFFF"/>
          <w:lang w:val="sl-SI"/>
        </w:rPr>
        <w:t>. US, </w:t>
      </w:r>
      <w:hyperlink r:id="rId29" w:tgtFrame="_blank" w:tooltip="Zakon o spremembah in dopolnitvah Zakona o upravnem sporu" w:history="1">
        <w:r w:rsidRPr="00F95D54">
          <w:rPr>
            <w:rStyle w:val="Hiperpovezava"/>
            <w:rFonts w:cs="Arial"/>
            <w:bCs/>
            <w:color w:val="auto"/>
            <w:sz w:val="18"/>
            <w:szCs w:val="18"/>
            <w:u w:val="none"/>
            <w:shd w:val="clear" w:color="auto" w:fill="FFFFFF"/>
            <w:lang w:val="sl-SI"/>
          </w:rPr>
          <w:t>62/10</w:t>
        </w:r>
      </w:hyperlink>
      <w:r w:rsidRPr="00F95D54">
        <w:rPr>
          <w:rFonts w:cs="Arial"/>
          <w:bCs/>
          <w:sz w:val="18"/>
          <w:szCs w:val="18"/>
          <w:shd w:val="clear" w:color="auto" w:fill="FFFFFF"/>
          <w:lang w:val="sl-SI"/>
        </w:rPr>
        <w:t>, </w:t>
      </w:r>
      <w:hyperlink r:id="rId30" w:tgtFrame="_blank" w:tooltip="Odločba o ugotovitvi, da je Zakon o upravnem sporu v neskladju z Ustavo in o razveljavitvi sklepov Vrhovnega in Upravnega sodišča" w:history="1">
        <w:r w:rsidRPr="00F95D54">
          <w:rPr>
            <w:rStyle w:val="Hiperpovezava"/>
            <w:rFonts w:cs="Arial"/>
            <w:bCs/>
            <w:color w:val="auto"/>
            <w:sz w:val="18"/>
            <w:szCs w:val="18"/>
            <w:u w:val="none"/>
            <w:shd w:val="clear" w:color="auto" w:fill="FFFFFF"/>
            <w:lang w:val="sl-SI"/>
          </w:rPr>
          <w:t>98/11</w:t>
        </w:r>
      </w:hyperlink>
      <w:r w:rsidRPr="00F95D54">
        <w:rPr>
          <w:rFonts w:cs="Arial"/>
          <w:bCs/>
          <w:sz w:val="18"/>
          <w:szCs w:val="18"/>
          <w:shd w:val="clear" w:color="auto" w:fill="FFFFFF"/>
          <w:lang w:val="sl-SI"/>
        </w:rPr>
        <w:t xml:space="preserve"> – </w:t>
      </w:r>
      <w:proofErr w:type="spellStart"/>
      <w:r w:rsidRPr="00F95D54">
        <w:rPr>
          <w:rFonts w:cs="Arial"/>
          <w:bCs/>
          <w:sz w:val="18"/>
          <w:szCs w:val="18"/>
          <w:shd w:val="clear" w:color="auto" w:fill="FFFFFF"/>
          <w:lang w:val="sl-SI"/>
        </w:rPr>
        <w:t>odl</w:t>
      </w:r>
      <w:proofErr w:type="spellEnd"/>
      <w:r w:rsidRPr="00F95D54">
        <w:rPr>
          <w:rFonts w:cs="Arial"/>
          <w:bCs/>
          <w:sz w:val="18"/>
          <w:szCs w:val="18"/>
          <w:shd w:val="clear" w:color="auto" w:fill="FFFFFF"/>
          <w:lang w:val="sl-SI"/>
        </w:rPr>
        <w:t>. US, </w:t>
      </w:r>
      <w:hyperlink r:id="rId31" w:tgtFrame="_blank" w:tooltip="Zakon o dopolnitvah Zakona o upravnem sporu" w:history="1">
        <w:r w:rsidRPr="00F95D54">
          <w:rPr>
            <w:rStyle w:val="Hiperpovezava"/>
            <w:rFonts w:cs="Arial"/>
            <w:bCs/>
            <w:color w:val="auto"/>
            <w:sz w:val="18"/>
            <w:szCs w:val="18"/>
            <w:u w:val="none"/>
            <w:shd w:val="clear" w:color="auto" w:fill="FFFFFF"/>
            <w:lang w:val="sl-SI"/>
          </w:rPr>
          <w:t>109/12</w:t>
        </w:r>
      </w:hyperlink>
      <w:r w:rsidRPr="00F95D54">
        <w:rPr>
          <w:rFonts w:cs="Arial"/>
          <w:bCs/>
          <w:sz w:val="18"/>
          <w:szCs w:val="18"/>
          <w:shd w:val="clear" w:color="auto" w:fill="FFFFFF"/>
          <w:lang w:val="sl-SI"/>
        </w:rPr>
        <w:t> in </w:t>
      </w:r>
      <w:hyperlink r:id="rId32" w:tgtFrame="_blank" w:tooltip="Zakon o spremembah in dopolnitvah Zakona o pravdnem postopku" w:history="1">
        <w:r w:rsidRPr="00F95D54">
          <w:rPr>
            <w:rStyle w:val="Hiperpovezava"/>
            <w:rFonts w:cs="Arial"/>
            <w:bCs/>
            <w:color w:val="auto"/>
            <w:sz w:val="18"/>
            <w:szCs w:val="18"/>
            <w:u w:val="none"/>
            <w:shd w:val="clear" w:color="auto" w:fill="FFFFFF"/>
            <w:lang w:val="sl-SI"/>
          </w:rPr>
          <w:t>10/17</w:t>
        </w:r>
      </w:hyperlink>
      <w:r w:rsidRPr="00F95D54">
        <w:rPr>
          <w:rFonts w:cs="Arial"/>
          <w:bCs/>
          <w:sz w:val="18"/>
          <w:szCs w:val="18"/>
          <w:shd w:val="clear" w:color="auto" w:fill="FFFFFF"/>
          <w:lang w:val="sl-SI"/>
        </w:rPr>
        <w:t> – ZPP-E</w:t>
      </w:r>
    </w:p>
  </w:footnote>
  <w:footnote w:id="13">
    <w:p w14:paraId="11732942" w14:textId="45171B68" w:rsidR="00025C93" w:rsidRPr="007B434C" w:rsidRDefault="00025C93" w:rsidP="00025C93">
      <w:pPr>
        <w:pStyle w:val="Sprotnaopomba-besedilo"/>
        <w:rPr>
          <w:sz w:val="18"/>
          <w:szCs w:val="18"/>
          <w:lang w:val="sl-SI"/>
        </w:rPr>
      </w:pPr>
      <w:r>
        <w:rPr>
          <w:rStyle w:val="Sprotnaopomba-sklic"/>
        </w:rPr>
        <w:footnoteRef/>
      </w:r>
      <w:r>
        <w:t xml:space="preserve"> </w:t>
      </w:r>
      <w:r w:rsidRPr="007B434C">
        <w:rPr>
          <w:sz w:val="18"/>
          <w:szCs w:val="18"/>
          <w:lang w:val="sl-SI"/>
        </w:rPr>
        <w:t>Uradni list RS, št. </w:t>
      </w:r>
      <w:hyperlink r:id="rId33" w:tgtFrame="_blank" w:tooltip="Poslovnik Zagovornika načela enakosti" w:history="1">
        <w:r w:rsidRPr="007B434C">
          <w:rPr>
            <w:rStyle w:val="Hiperpovezava"/>
            <w:color w:val="auto"/>
            <w:sz w:val="18"/>
            <w:szCs w:val="18"/>
            <w:u w:val="none"/>
            <w:lang w:val="sl-SI"/>
          </w:rPr>
          <w:t>10/19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371" w14:textId="0A86F3CA" w:rsidR="00CD3A86" w:rsidRPr="009F45E0" w:rsidRDefault="00CD3A86" w:rsidP="00CE54C7">
    <w:pPr>
      <w:pStyle w:val="glava"/>
      <w:rPr>
        <w:sz w:val="20"/>
        <w:szCs w:val="20"/>
      </w:rPr>
    </w:pPr>
    <w:r w:rsidRPr="009F45E0">
      <w:rPr>
        <w:noProof/>
        <w:sz w:val="20"/>
        <w:szCs w:val="20"/>
      </w:rPr>
      <w:drawing>
        <wp:anchor distT="152400" distB="152400" distL="152400" distR="152400" simplePos="0" relativeHeight="251659264" behindDoc="0" locked="0" layoutInCell="1" allowOverlap="1" wp14:anchorId="25013D88" wp14:editId="24204D80">
          <wp:simplePos x="0" y="0"/>
          <wp:positionH relativeFrom="page">
            <wp:posOffset>-238125</wp:posOffset>
          </wp:positionH>
          <wp:positionV relativeFrom="page">
            <wp:align>top</wp:align>
          </wp:positionV>
          <wp:extent cx="7559040" cy="1163955"/>
          <wp:effectExtent l="0" t="0" r="0" b="0"/>
          <wp:wrapSquare wrapText="bothSides"/>
          <wp:docPr id="3" name="Slika 3"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F45E0">
      <w:rPr>
        <w:sz w:val="20"/>
        <w:szCs w:val="20"/>
      </w:rPr>
      <w:t>Železna cesta 16, 1000 Ljubljana</w:t>
    </w:r>
  </w:p>
  <w:p w14:paraId="2C85A056" w14:textId="77777777" w:rsidR="00CD3A86" w:rsidRDefault="00CD3A86" w:rsidP="00CE54C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D5045"/>
    <w:multiLevelType w:val="hybridMultilevel"/>
    <w:tmpl w:val="6BB6C6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5322C5"/>
    <w:multiLevelType w:val="hybridMultilevel"/>
    <w:tmpl w:val="5030B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3F7E7D"/>
    <w:multiLevelType w:val="hybridMultilevel"/>
    <w:tmpl w:val="B9160BD6"/>
    <w:lvl w:ilvl="0" w:tplc="4A68CEE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F03D4"/>
    <w:multiLevelType w:val="hybridMultilevel"/>
    <w:tmpl w:val="F76EBADA"/>
    <w:lvl w:ilvl="0" w:tplc="37E6F3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C70E07"/>
    <w:multiLevelType w:val="hybridMultilevel"/>
    <w:tmpl w:val="083053D8"/>
    <w:lvl w:ilvl="0" w:tplc="12443CBC">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7F6504"/>
    <w:multiLevelType w:val="hybridMultilevel"/>
    <w:tmpl w:val="87506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DA08AE"/>
    <w:multiLevelType w:val="hybridMultilevel"/>
    <w:tmpl w:val="489E5B2E"/>
    <w:lvl w:ilvl="0" w:tplc="4CEC74A2">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1A60BB"/>
    <w:multiLevelType w:val="hybridMultilevel"/>
    <w:tmpl w:val="011E3008"/>
    <w:lvl w:ilvl="0" w:tplc="05CA5A2E">
      <w:start w:val="2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5056B0"/>
    <w:multiLevelType w:val="hybridMultilevel"/>
    <w:tmpl w:val="C2C69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7770E"/>
    <w:multiLevelType w:val="hybridMultilevel"/>
    <w:tmpl w:val="FDDEBDCC"/>
    <w:lvl w:ilvl="0" w:tplc="E6DC1A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4C330E"/>
    <w:multiLevelType w:val="hybridMultilevel"/>
    <w:tmpl w:val="A7AE617E"/>
    <w:lvl w:ilvl="0" w:tplc="12443CBC">
      <w:start w:val="1230"/>
      <w:numFmt w:val="bullet"/>
      <w:lvlText w:val="-"/>
      <w:lvlJc w:val="left"/>
      <w:pPr>
        <w:ind w:left="1145" w:hanging="360"/>
      </w:pPr>
      <w:rPr>
        <w:rFonts w:ascii="Arial" w:eastAsia="Times New Roman"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5" w15:restartNumberingAfterBreak="0">
    <w:nsid w:val="5EA52386"/>
    <w:multiLevelType w:val="hybridMultilevel"/>
    <w:tmpl w:val="8BBE626E"/>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5D2B3F"/>
    <w:multiLevelType w:val="hybridMultilevel"/>
    <w:tmpl w:val="79529B88"/>
    <w:lvl w:ilvl="0" w:tplc="4CEC74A2">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0CD5F96"/>
    <w:multiLevelType w:val="hybridMultilevel"/>
    <w:tmpl w:val="2BAA7918"/>
    <w:lvl w:ilvl="0" w:tplc="298683B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E5C046D"/>
    <w:multiLevelType w:val="hybridMultilevel"/>
    <w:tmpl w:val="08889C52"/>
    <w:lvl w:ilvl="0" w:tplc="32FEAB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4244654">
    <w:abstractNumId w:val="1"/>
  </w:num>
  <w:num w:numId="2" w16cid:durableId="1974014750">
    <w:abstractNumId w:val="20"/>
  </w:num>
  <w:num w:numId="3" w16cid:durableId="2027095150">
    <w:abstractNumId w:val="12"/>
  </w:num>
  <w:num w:numId="4" w16cid:durableId="224610644">
    <w:abstractNumId w:val="4"/>
  </w:num>
  <w:num w:numId="5" w16cid:durableId="267667112">
    <w:abstractNumId w:val="19"/>
  </w:num>
  <w:num w:numId="6" w16cid:durableId="878517317">
    <w:abstractNumId w:val="0"/>
  </w:num>
  <w:num w:numId="7" w16cid:durableId="366301503">
    <w:abstractNumId w:val="11"/>
  </w:num>
  <w:num w:numId="8" w16cid:durableId="1300771097">
    <w:abstractNumId w:val="8"/>
  </w:num>
  <w:num w:numId="9" w16cid:durableId="859972180">
    <w:abstractNumId w:val="17"/>
  </w:num>
  <w:num w:numId="10" w16cid:durableId="1102872388">
    <w:abstractNumId w:val="7"/>
  </w:num>
  <w:num w:numId="11" w16cid:durableId="1588077409">
    <w:abstractNumId w:val="6"/>
  </w:num>
  <w:num w:numId="12" w16cid:durableId="718632054">
    <w:abstractNumId w:val="14"/>
  </w:num>
  <w:num w:numId="13" w16cid:durableId="2014457799">
    <w:abstractNumId w:val="13"/>
  </w:num>
  <w:num w:numId="14" w16cid:durableId="375080166">
    <w:abstractNumId w:val="5"/>
  </w:num>
  <w:num w:numId="15" w16cid:durableId="572936701">
    <w:abstractNumId w:val="3"/>
  </w:num>
  <w:num w:numId="16" w16cid:durableId="373896580">
    <w:abstractNumId w:val="2"/>
  </w:num>
  <w:num w:numId="17" w16cid:durableId="2013607409">
    <w:abstractNumId w:val="15"/>
  </w:num>
  <w:num w:numId="18" w16cid:durableId="1364596008">
    <w:abstractNumId w:val="18"/>
  </w:num>
  <w:num w:numId="19" w16cid:durableId="557058245">
    <w:abstractNumId w:val="10"/>
  </w:num>
  <w:num w:numId="20" w16cid:durableId="255793089">
    <w:abstractNumId w:val="9"/>
  </w:num>
  <w:num w:numId="21" w16cid:durableId="4455408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1653"/>
    <w:rsid w:val="00003AD4"/>
    <w:rsid w:val="00003CBD"/>
    <w:rsid w:val="000052C2"/>
    <w:rsid w:val="00005883"/>
    <w:rsid w:val="00007264"/>
    <w:rsid w:val="00010F38"/>
    <w:rsid w:val="00012B04"/>
    <w:rsid w:val="00014DD7"/>
    <w:rsid w:val="00014EF2"/>
    <w:rsid w:val="00016885"/>
    <w:rsid w:val="00017452"/>
    <w:rsid w:val="00020385"/>
    <w:rsid w:val="00025C93"/>
    <w:rsid w:val="00027316"/>
    <w:rsid w:val="00027878"/>
    <w:rsid w:val="00031EA9"/>
    <w:rsid w:val="000341D0"/>
    <w:rsid w:val="0003566B"/>
    <w:rsid w:val="0003574A"/>
    <w:rsid w:val="000359F5"/>
    <w:rsid w:val="00040E7B"/>
    <w:rsid w:val="00043240"/>
    <w:rsid w:val="00044CF7"/>
    <w:rsid w:val="00046A32"/>
    <w:rsid w:val="0004789D"/>
    <w:rsid w:val="00047ABB"/>
    <w:rsid w:val="000506D7"/>
    <w:rsid w:val="00050FCD"/>
    <w:rsid w:val="000522A4"/>
    <w:rsid w:val="00053D3B"/>
    <w:rsid w:val="0006012C"/>
    <w:rsid w:val="00064E67"/>
    <w:rsid w:val="00066411"/>
    <w:rsid w:val="00070493"/>
    <w:rsid w:val="00070AF2"/>
    <w:rsid w:val="00071D30"/>
    <w:rsid w:val="000735AA"/>
    <w:rsid w:val="00074CCB"/>
    <w:rsid w:val="00075A6E"/>
    <w:rsid w:val="00081DB2"/>
    <w:rsid w:val="00082C27"/>
    <w:rsid w:val="0008352A"/>
    <w:rsid w:val="00091C25"/>
    <w:rsid w:val="00097844"/>
    <w:rsid w:val="000A14EA"/>
    <w:rsid w:val="000A54AC"/>
    <w:rsid w:val="000A5FBA"/>
    <w:rsid w:val="000A6429"/>
    <w:rsid w:val="000A648F"/>
    <w:rsid w:val="000A71BE"/>
    <w:rsid w:val="000B167F"/>
    <w:rsid w:val="000B68D7"/>
    <w:rsid w:val="000B73BB"/>
    <w:rsid w:val="000B744F"/>
    <w:rsid w:val="000C4B7D"/>
    <w:rsid w:val="000C4C84"/>
    <w:rsid w:val="000C518B"/>
    <w:rsid w:val="000C6455"/>
    <w:rsid w:val="000C6980"/>
    <w:rsid w:val="000C77F2"/>
    <w:rsid w:val="000D0143"/>
    <w:rsid w:val="000D1559"/>
    <w:rsid w:val="000D3AA9"/>
    <w:rsid w:val="000D40B6"/>
    <w:rsid w:val="000D4F44"/>
    <w:rsid w:val="000D5A9D"/>
    <w:rsid w:val="000D5B72"/>
    <w:rsid w:val="000E0431"/>
    <w:rsid w:val="000E2795"/>
    <w:rsid w:val="000E4E47"/>
    <w:rsid w:val="000F2DC2"/>
    <w:rsid w:val="000F5C0B"/>
    <w:rsid w:val="000F5D4D"/>
    <w:rsid w:val="000F66E6"/>
    <w:rsid w:val="001038A7"/>
    <w:rsid w:val="00110DA9"/>
    <w:rsid w:val="001123EF"/>
    <w:rsid w:val="00114564"/>
    <w:rsid w:val="0011671A"/>
    <w:rsid w:val="00117156"/>
    <w:rsid w:val="0012000B"/>
    <w:rsid w:val="001206CC"/>
    <w:rsid w:val="00120E04"/>
    <w:rsid w:val="0012144A"/>
    <w:rsid w:val="00121575"/>
    <w:rsid w:val="00122E2F"/>
    <w:rsid w:val="0012535F"/>
    <w:rsid w:val="001263DA"/>
    <w:rsid w:val="00126D37"/>
    <w:rsid w:val="001317AB"/>
    <w:rsid w:val="00133A4D"/>
    <w:rsid w:val="00133F91"/>
    <w:rsid w:val="0013409C"/>
    <w:rsid w:val="00141240"/>
    <w:rsid w:val="001419BD"/>
    <w:rsid w:val="0014328E"/>
    <w:rsid w:val="00145173"/>
    <w:rsid w:val="00146454"/>
    <w:rsid w:val="001533A7"/>
    <w:rsid w:val="0015433D"/>
    <w:rsid w:val="00155C20"/>
    <w:rsid w:val="001579CF"/>
    <w:rsid w:val="00157D2C"/>
    <w:rsid w:val="001610B7"/>
    <w:rsid w:val="00161F14"/>
    <w:rsid w:val="00162616"/>
    <w:rsid w:val="001637BE"/>
    <w:rsid w:val="00165412"/>
    <w:rsid w:val="001740AC"/>
    <w:rsid w:val="001779AE"/>
    <w:rsid w:val="00180247"/>
    <w:rsid w:val="00180E62"/>
    <w:rsid w:val="00180F47"/>
    <w:rsid w:val="00181577"/>
    <w:rsid w:val="00181CB9"/>
    <w:rsid w:val="0018330F"/>
    <w:rsid w:val="00185958"/>
    <w:rsid w:val="001916B3"/>
    <w:rsid w:val="00192800"/>
    <w:rsid w:val="00192842"/>
    <w:rsid w:val="00192BDB"/>
    <w:rsid w:val="00196800"/>
    <w:rsid w:val="00196CEE"/>
    <w:rsid w:val="001A08BA"/>
    <w:rsid w:val="001A1FF6"/>
    <w:rsid w:val="001A3929"/>
    <w:rsid w:val="001A3D93"/>
    <w:rsid w:val="001A41DA"/>
    <w:rsid w:val="001A469C"/>
    <w:rsid w:val="001A471A"/>
    <w:rsid w:val="001A6E00"/>
    <w:rsid w:val="001A77FA"/>
    <w:rsid w:val="001B076C"/>
    <w:rsid w:val="001B0F3B"/>
    <w:rsid w:val="001B259D"/>
    <w:rsid w:val="001B2883"/>
    <w:rsid w:val="001B4E45"/>
    <w:rsid w:val="001B4FC0"/>
    <w:rsid w:val="001B5DC1"/>
    <w:rsid w:val="001C03FE"/>
    <w:rsid w:val="001C4A70"/>
    <w:rsid w:val="001C4AD0"/>
    <w:rsid w:val="001C7199"/>
    <w:rsid w:val="001C79DA"/>
    <w:rsid w:val="001D1910"/>
    <w:rsid w:val="001D241E"/>
    <w:rsid w:val="001D4989"/>
    <w:rsid w:val="001D5DDC"/>
    <w:rsid w:val="001E2344"/>
    <w:rsid w:val="001E3206"/>
    <w:rsid w:val="001E4C0D"/>
    <w:rsid w:val="001E762B"/>
    <w:rsid w:val="001F0C49"/>
    <w:rsid w:val="001F0DBE"/>
    <w:rsid w:val="001F28EB"/>
    <w:rsid w:val="001F2E7A"/>
    <w:rsid w:val="001F3C4F"/>
    <w:rsid w:val="001F4390"/>
    <w:rsid w:val="001F58FD"/>
    <w:rsid w:val="001F62B8"/>
    <w:rsid w:val="001F7DA1"/>
    <w:rsid w:val="00203D41"/>
    <w:rsid w:val="002068A2"/>
    <w:rsid w:val="00212EFC"/>
    <w:rsid w:val="002132B5"/>
    <w:rsid w:val="00213627"/>
    <w:rsid w:val="00214887"/>
    <w:rsid w:val="00214C57"/>
    <w:rsid w:val="0021729D"/>
    <w:rsid w:val="002202B9"/>
    <w:rsid w:val="00220FB2"/>
    <w:rsid w:val="00221BC5"/>
    <w:rsid w:val="00223A9E"/>
    <w:rsid w:val="00225E2A"/>
    <w:rsid w:val="00226C93"/>
    <w:rsid w:val="00230B33"/>
    <w:rsid w:val="00230C4F"/>
    <w:rsid w:val="00231243"/>
    <w:rsid w:val="002326CD"/>
    <w:rsid w:val="00234779"/>
    <w:rsid w:val="00234C1F"/>
    <w:rsid w:val="002359FF"/>
    <w:rsid w:val="00235C2B"/>
    <w:rsid w:val="00241247"/>
    <w:rsid w:val="00241548"/>
    <w:rsid w:val="002416AC"/>
    <w:rsid w:val="00241EE1"/>
    <w:rsid w:val="00242A7A"/>
    <w:rsid w:val="00244FA0"/>
    <w:rsid w:val="00246EBD"/>
    <w:rsid w:val="00247BA6"/>
    <w:rsid w:val="00247E45"/>
    <w:rsid w:val="002509E7"/>
    <w:rsid w:val="002511B8"/>
    <w:rsid w:val="00251663"/>
    <w:rsid w:val="002526BB"/>
    <w:rsid w:val="00253B94"/>
    <w:rsid w:val="00253FAD"/>
    <w:rsid w:val="002554CE"/>
    <w:rsid w:val="002557E7"/>
    <w:rsid w:val="00260D02"/>
    <w:rsid w:val="0026285B"/>
    <w:rsid w:val="002640E7"/>
    <w:rsid w:val="0026669C"/>
    <w:rsid w:val="002710B7"/>
    <w:rsid w:val="00271917"/>
    <w:rsid w:val="002730A3"/>
    <w:rsid w:val="0027396A"/>
    <w:rsid w:val="00275246"/>
    <w:rsid w:val="00275E43"/>
    <w:rsid w:val="0028229B"/>
    <w:rsid w:val="002864E9"/>
    <w:rsid w:val="00286D88"/>
    <w:rsid w:val="00291325"/>
    <w:rsid w:val="00292232"/>
    <w:rsid w:val="002924E5"/>
    <w:rsid w:val="00292DC3"/>
    <w:rsid w:val="002935FB"/>
    <w:rsid w:val="00293B02"/>
    <w:rsid w:val="00293F2D"/>
    <w:rsid w:val="002940A9"/>
    <w:rsid w:val="00294B5B"/>
    <w:rsid w:val="00296673"/>
    <w:rsid w:val="002A058E"/>
    <w:rsid w:val="002A2F7C"/>
    <w:rsid w:val="002A30A7"/>
    <w:rsid w:val="002A3C39"/>
    <w:rsid w:val="002A48E2"/>
    <w:rsid w:val="002A5310"/>
    <w:rsid w:val="002A61F7"/>
    <w:rsid w:val="002A6242"/>
    <w:rsid w:val="002A67E7"/>
    <w:rsid w:val="002A6A81"/>
    <w:rsid w:val="002B0E97"/>
    <w:rsid w:val="002B2434"/>
    <w:rsid w:val="002B3D37"/>
    <w:rsid w:val="002B58EC"/>
    <w:rsid w:val="002B5FA5"/>
    <w:rsid w:val="002B61A6"/>
    <w:rsid w:val="002C097E"/>
    <w:rsid w:val="002C1923"/>
    <w:rsid w:val="002C2287"/>
    <w:rsid w:val="002C44E7"/>
    <w:rsid w:val="002C71DD"/>
    <w:rsid w:val="002C7C29"/>
    <w:rsid w:val="002D3EA6"/>
    <w:rsid w:val="002D6C4C"/>
    <w:rsid w:val="002E19AD"/>
    <w:rsid w:val="002E1E59"/>
    <w:rsid w:val="002E38F3"/>
    <w:rsid w:val="002E3910"/>
    <w:rsid w:val="002E4E57"/>
    <w:rsid w:val="002E4F2B"/>
    <w:rsid w:val="002E552D"/>
    <w:rsid w:val="002E7A5D"/>
    <w:rsid w:val="002F1377"/>
    <w:rsid w:val="002F2665"/>
    <w:rsid w:val="002F2E62"/>
    <w:rsid w:val="002F430A"/>
    <w:rsid w:val="002F4760"/>
    <w:rsid w:val="002F714D"/>
    <w:rsid w:val="002F77B3"/>
    <w:rsid w:val="00306E53"/>
    <w:rsid w:val="0030793E"/>
    <w:rsid w:val="00307F79"/>
    <w:rsid w:val="00310E76"/>
    <w:rsid w:val="003114F5"/>
    <w:rsid w:val="003118A2"/>
    <w:rsid w:val="00312B34"/>
    <w:rsid w:val="00312DE0"/>
    <w:rsid w:val="00313C10"/>
    <w:rsid w:val="00313CE6"/>
    <w:rsid w:val="003150AB"/>
    <w:rsid w:val="003150F1"/>
    <w:rsid w:val="003240B3"/>
    <w:rsid w:val="00324BB7"/>
    <w:rsid w:val="00326859"/>
    <w:rsid w:val="003301C5"/>
    <w:rsid w:val="00335370"/>
    <w:rsid w:val="00335D1A"/>
    <w:rsid w:val="003362C9"/>
    <w:rsid w:val="00337B2C"/>
    <w:rsid w:val="00342961"/>
    <w:rsid w:val="00344A7F"/>
    <w:rsid w:val="00350972"/>
    <w:rsid w:val="00353AC6"/>
    <w:rsid w:val="00354024"/>
    <w:rsid w:val="0035448C"/>
    <w:rsid w:val="003546AB"/>
    <w:rsid w:val="003555AE"/>
    <w:rsid w:val="00355CB6"/>
    <w:rsid w:val="0036035C"/>
    <w:rsid w:val="00360412"/>
    <w:rsid w:val="003649C9"/>
    <w:rsid w:val="00366126"/>
    <w:rsid w:val="00366A41"/>
    <w:rsid w:val="00376CC3"/>
    <w:rsid w:val="0037761D"/>
    <w:rsid w:val="00380A3C"/>
    <w:rsid w:val="00381F1A"/>
    <w:rsid w:val="00385AD4"/>
    <w:rsid w:val="00391090"/>
    <w:rsid w:val="00392850"/>
    <w:rsid w:val="00394C99"/>
    <w:rsid w:val="00396770"/>
    <w:rsid w:val="003979C4"/>
    <w:rsid w:val="003A09A7"/>
    <w:rsid w:val="003A1107"/>
    <w:rsid w:val="003A3106"/>
    <w:rsid w:val="003A7989"/>
    <w:rsid w:val="003B2C38"/>
    <w:rsid w:val="003B3E34"/>
    <w:rsid w:val="003B7147"/>
    <w:rsid w:val="003B74AF"/>
    <w:rsid w:val="003C13E8"/>
    <w:rsid w:val="003C147A"/>
    <w:rsid w:val="003C2475"/>
    <w:rsid w:val="003C2547"/>
    <w:rsid w:val="003C6226"/>
    <w:rsid w:val="003C6272"/>
    <w:rsid w:val="003D09D1"/>
    <w:rsid w:val="003D1E66"/>
    <w:rsid w:val="003D25AB"/>
    <w:rsid w:val="003D68E7"/>
    <w:rsid w:val="003E29FD"/>
    <w:rsid w:val="003E4369"/>
    <w:rsid w:val="003E6948"/>
    <w:rsid w:val="003E7244"/>
    <w:rsid w:val="003E76BC"/>
    <w:rsid w:val="003F119B"/>
    <w:rsid w:val="003F1FC3"/>
    <w:rsid w:val="003F4B71"/>
    <w:rsid w:val="003F4FFE"/>
    <w:rsid w:val="003F5158"/>
    <w:rsid w:val="003F5F1F"/>
    <w:rsid w:val="003F6642"/>
    <w:rsid w:val="003F6885"/>
    <w:rsid w:val="003F7658"/>
    <w:rsid w:val="004005EF"/>
    <w:rsid w:val="00401DF4"/>
    <w:rsid w:val="00402C3D"/>
    <w:rsid w:val="0040344E"/>
    <w:rsid w:val="00405941"/>
    <w:rsid w:val="00411E76"/>
    <w:rsid w:val="00414A60"/>
    <w:rsid w:val="004152D3"/>
    <w:rsid w:val="00415498"/>
    <w:rsid w:val="00415759"/>
    <w:rsid w:val="0041632A"/>
    <w:rsid w:val="0041727D"/>
    <w:rsid w:val="00417F80"/>
    <w:rsid w:val="004230E6"/>
    <w:rsid w:val="00425371"/>
    <w:rsid w:val="00426021"/>
    <w:rsid w:val="004302AB"/>
    <w:rsid w:val="004309B9"/>
    <w:rsid w:val="004320B1"/>
    <w:rsid w:val="00435240"/>
    <w:rsid w:val="00436DEF"/>
    <w:rsid w:val="00437284"/>
    <w:rsid w:val="00437FC4"/>
    <w:rsid w:val="00441F02"/>
    <w:rsid w:val="00443155"/>
    <w:rsid w:val="0044330D"/>
    <w:rsid w:val="004434E8"/>
    <w:rsid w:val="00443D50"/>
    <w:rsid w:val="00443E5A"/>
    <w:rsid w:val="00444495"/>
    <w:rsid w:val="00445D81"/>
    <w:rsid w:val="004461BA"/>
    <w:rsid w:val="00446BF3"/>
    <w:rsid w:val="0044729A"/>
    <w:rsid w:val="00447612"/>
    <w:rsid w:val="00455504"/>
    <w:rsid w:val="0045789C"/>
    <w:rsid w:val="004579F0"/>
    <w:rsid w:val="004605ED"/>
    <w:rsid w:val="00460A0D"/>
    <w:rsid w:val="00460CEC"/>
    <w:rsid w:val="004619CB"/>
    <w:rsid w:val="00461C24"/>
    <w:rsid w:val="00463E09"/>
    <w:rsid w:val="00464988"/>
    <w:rsid w:val="00464F90"/>
    <w:rsid w:val="004655E2"/>
    <w:rsid w:val="004673CC"/>
    <w:rsid w:val="00470DCC"/>
    <w:rsid w:val="00480BB0"/>
    <w:rsid w:val="00480CAC"/>
    <w:rsid w:val="00482B8E"/>
    <w:rsid w:val="00486F14"/>
    <w:rsid w:val="00490884"/>
    <w:rsid w:val="00492E9E"/>
    <w:rsid w:val="00495AD7"/>
    <w:rsid w:val="004A0916"/>
    <w:rsid w:val="004A13B0"/>
    <w:rsid w:val="004A16CF"/>
    <w:rsid w:val="004A2CBF"/>
    <w:rsid w:val="004A43C9"/>
    <w:rsid w:val="004A491B"/>
    <w:rsid w:val="004A4999"/>
    <w:rsid w:val="004B0112"/>
    <w:rsid w:val="004B0B04"/>
    <w:rsid w:val="004B5237"/>
    <w:rsid w:val="004C0133"/>
    <w:rsid w:val="004C0279"/>
    <w:rsid w:val="004C2287"/>
    <w:rsid w:val="004C2C03"/>
    <w:rsid w:val="004C2E02"/>
    <w:rsid w:val="004C4117"/>
    <w:rsid w:val="004C41FF"/>
    <w:rsid w:val="004C4B62"/>
    <w:rsid w:val="004C5465"/>
    <w:rsid w:val="004D168E"/>
    <w:rsid w:val="004D3332"/>
    <w:rsid w:val="004D74AF"/>
    <w:rsid w:val="004E1522"/>
    <w:rsid w:val="004E2837"/>
    <w:rsid w:val="004E2968"/>
    <w:rsid w:val="004E2F61"/>
    <w:rsid w:val="004E4AF1"/>
    <w:rsid w:val="004E5AE9"/>
    <w:rsid w:val="004F1D5E"/>
    <w:rsid w:val="004F3257"/>
    <w:rsid w:val="004F47C6"/>
    <w:rsid w:val="004F4E8B"/>
    <w:rsid w:val="004F7322"/>
    <w:rsid w:val="00501317"/>
    <w:rsid w:val="00507450"/>
    <w:rsid w:val="0050779B"/>
    <w:rsid w:val="0051131D"/>
    <w:rsid w:val="005147FE"/>
    <w:rsid w:val="00515991"/>
    <w:rsid w:val="005228E9"/>
    <w:rsid w:val="0052375A"/>
    <w:rsid w:val="00523CBF"/>
    <w:rsid w:val="00525019"/>
    <w:rsid w:val="00525AF5"/>
    <w:rsid w:val="00525EF5"/>
    <w:rsid w:val="00527C49"/>
    <w:rsid w:val="005329EC"/>
    <w:rsid w:val="00540B14"/>
    <w:rsid w:val="0054309F"/>
    <w:rsid w:val="005432FF"/>
    <w:rsid w:val="005437C1"/>
    <w:rsid w:val="00546009"/>
    <w:rsid w:val="0054724E"/>
    <w:rsid w:val="00547B5A"/>
    <w:rsid w:val="00553121"/>
    <w:rsid w:val="005534A2"/>
    <w:rsid w:val="005534D5"/>
    <w:rsid w:val="005564DF"/>
    <w:rsid w:val="00557837"/>
    <w:rsid w:val="00564F85"/>
    <w:rsid w:val="005669B5"/>
    <w:rsid w:val="0057155F"/>
    <w:rsid w:val="005748AF"/>
    <w:rsid w:val="00574A64"/>
    <w:rsid w:val="00575A99"/>
    <w:rsid w:val="00576AE3"/>
    <w:rsid w:val="005779F8"/>
    <w:rsid w:val="00580A7C"/>
    <w:rsid w:val="00580B3E"/>
    <w:rsid w:val="005817D4"/>
    <w:rsid w:val="005843D2"/>
    <w:rsid w:val="00586A2A"/>
    <w:rsid w:val="00587E2F"/>
    <w:rsid w:val="00590177"/>
    <w:rsid w:val="00590B9B"/>
    <w:rsid w:val="00591D40"/>
    <w:rsid w:val="0059306F"/>
    <w:rsid w:val="00594186"/>
    <w:rsid w:val="005958C5"/>
    <w:rsid w:val="0059595A"/>
    <w:rsid w:val="00595A95"/>
    <w:rsid w:val="005968F0"/>
    <w:rsid w:val="005A114A"/>
    <w:rsid w:val="005A315D"/>
    <w:rsid w:val="005A4D51"/>
    <w:rsid w:val="005A51FD"/>
    <w:rsid w:val="005A539D"/>
    <w:rsid w:val="005B1810"/>
    <w:rsid w:val="005B453F"/>
    <w:rsid w:val="005B51CB"/>
    <w:rsid w:val="005C0CC5"/>
    <w:rsid w:val="005C2037"/>
    <w:rsid w:val="005C64D6"/>
    <w:rsid w:val="005C67D6"/>
    <w:rsid w:val="005C7A11"/>
    <w:rsid w:val="005D05AE"/>
    <w:rsid w:val="005D0E05"/>
    <w:rsid w:val="005D2391"/>
    <w:rsid w:val="005D3495"/>
    <w:rsid w:val="005D461F"/>
    <w:rsid w:val="005D561D"/>
    <w:rsid w:val="005E0980"/>
    <w:rsid w:val="005E3D8B"/>
    <w:rsid w:val="005E5DC4"/>
    <w:rsid w:val="005E6593"/>
    <w:rsid w:val="005E6A34"/>
    <w:rsid w:val="005E7542"/>
    <w:rsid w:val="005F3295"/>
    <w:rsid w:val="005F4E35"/>
    <w:rsid w:val="005F541F"/>
    <w:rsid w:val="0060001A"/>
    <w:rsid w:val="0060257A"/>
    <w:rsid w:val="00603D39"/>
    <w:rsid w:val="0060526E"/>
    <w:rsid w:val="00606F1C"/>
    <w:rsid w:val="00606F59"/>
    <w:rsid w:val="006114AE"/>
    <w:rsid w:val="00613BBD"/>
    <w:rsid w:val="006142BB"/>
    <w:rsid w:val="00617BAA"/>
    <w:rsid w:val="0062157E"/>
    <w:rsid w:val="0062348F"/>
    <w:rsid w:val="00624A0C"/>
    <w:rsid w:val="00625114"/>
    <w:rsid w:val="00625731"/>
    <w:rsid w:val="0062616F"/>
    <w:rsid w:val="0062641C"/>
    <w:rsid w:val="00627B59"/>
    <w:rsid w:val="00630DD8"/>
    <w:rsid w:val="00631205"/>
    <w:rsid w:val="00632579"/>
    <w:rsid w:val="00633672"/>
    <w:rsid w:val="0063627F"/>
    <w:rsid w:val="0064386D"/>
    <w:rsid w:val="006446D5"/>
    <w:rsid w:val="006460B3"/>
    <w:rsid w:val="00646369"/>
    <w:rsid w:val="00646528"/>
    <w:rsid w:val="0064655F"/>
    <w:rsid w:val="00647E89"/>
    <w:rsid w:val="00651CD4"/>
    <w:rsid w:val="006540AD"/>
    <w:rsid w:val="00654736"/>
    <w:rsid w:val="00654B0A"/>
    <w:rsid w:val="00656E5C"/>
    <w:rsid w:val="006574C7"/>
    <w:rsid w:val="00657B1F"/>
    <w:rsid w:val="006605B6"/>
    <w:rsid w:val="006609AB"/>
    <w:rsid w:val="00665198"/>
    <w:rsid w:val="006758C3"/>
    <w:rsid w:val="0067704C"/>
    <w:rsid w:val="0067787F"/>
    <w:rsid w:val="00680044"/>
    <w:rsid w:val="00682E0B"/>
    <w:rsid w:val="00684094"/>
    <w:rsid w:val="006850B3"/>
    <w:rsid w:val="00692468"/>
    <w:rsid w:val="006926A0"/>
    <w:rsid w:val="0069479D"/>
    <w:rsid w:val="00694EE1"/>
    <w:rsid w:val="00697F48"/>
    <w:rsid w:val="006A273A"/>
    <w:rsid w:val="006A2FDE"/>
    <w:rsid w:val="006A4175"/>
    <w:rsid w:val="006A503D"/>
    <w:rsid w:val="006A6048"/>
    <w:rsid w:val="006B0E0C"/>
    <w:rsid w:val="006B0F0A"/>
    <w:rsid w:val="006B24E2"/>
    <w:rsid w:val="006B3926"/>
    <w:rsid w:val="006B393C"/>
    <w:rsid w:val="006B4439"/>
    <w:rsid w:val="006B6510"/>
    <w:rsid w:val="006B681D"/>
    <w:rsid w:val="006B6DE3"/>
    <w:rsid w:val="006C2C59"/>
    <w:rsid w:val="006C5C79"/>
    <w:rsid w:val="006C6163"/>
    <w:rsid w:val="006D0BA2"/>
    <w:rsid w:val="006D0E7E"/>
    <w:rsid w:val="006D4045"/>
    <w:rsid w:val="006D5584"/>
    <w:rsid w:val="006D562B"/>
    <w:rsid w:val="006D5B83"/>
    <w:rsid w:val="006D7912"/>
    <w:rsid w:val="006D7AA4"/>
    <w:rsid w:val="006E0909"/>
    <w:rsid w:val="006E3D5A"/>
    <w:rsid w:val="006E642D"/>
    <w:rsid w:val="006E7C3A"/>
    <w:rsid w:val="006F1807"/>
    <w:rsid w:val="006F18B0"/>
    <w:rsid w:val="006F255F"/>
    <w:rsid w:val="006F2EB0"/>
    <w:rsid w:val="006F7596"/>
    <w:rsid w:val="0070190A"/>
    <w:rsid w:val="00701F6C"/>
    <w:rsid w:val="007024BB"/>
    <w:rsid w:val="007053E4"/>
    <w:rsid w:val="0070586C"/>
    <w:rsid w:val="00705C82"/>
    <w:rsid w:val="007074AA"/>
    <w:rsid w:val="00711066"/>
    <w:rsid w:val="00712FD0"/>
    <w:rsid w:val="00715D18"/>
    <w:rsid w:val="00716E69"/>
    <w:rsid w:val="00720328"/>
    <w:rsid w:val="0072053C"/>
    <w:rsid w:val="00720D68"/>
    <w:rsid w:val="00721140"/>
    <w:rsid w:val="007221DC"/>
    <w:rsid w:val="00726A2C"/>
    <w:rsid w:val="00730C0C"/>
    <w:rsid w:val="00731CFE"/>
    <w:rsid w:val="00734A4D"/>
    <w:rsid w:val="00734FFC"/>
    <w:rsid w:val="00735BAA"/>
    <w:rsid w:val="0073605E"/>
    <w:rsid w:val="0073685C"/>
    <w:rsid w:val="00736902"/>
    <w:rsid w:val="007438A6"/>
    <w:rsid w:val="0074448D"/>
    <w:rsid w:val="0074491D"/>
    <w:rsid w:val="0074562A"/>
    <w:rsid w:val="0075115B"/>
    <w:rsid w:val="007541BB"/>
    <w:rsid w:val="007553E6"/>
    <w:rsid w:val="007558CA"/>
    <w:rsid w:val="007565F3"/>
    <w:rsid w:val="007603D4"/>
    <w:rsid w:val="00761DC3"/>
    <w:rsid w:val="0076589B"/>
    <w:rsid w:val="00766C51"/>
    <w:rsid w:val="00767B3C"/>
    <w:rsid w:val="00770390"/>
    <w:rsid w:val="00770DFC"/>
    <w:rsid w:val="00771953"/>
    <w:rsid w:val="00771D17"/>
    <w:rsid w:val="007727CF"/>
    <w:rsid w:val="00780BCC"/>
    <w:rsid w:val="0078226C"/>
    <w:rsid w:val="00783E28"/>
    <w:rsid w:val="00787597"/>
    <w:rsid w:val="00787E55"/>
    <w:rsid w:val="00793C4F"/>
    <w:rsid w:val="00793CCB"/>
    <w:rsid w:val="007955F4"/>
    <w:rsid w:val="007969DB"/>
    <w:rsid w:val="00796D09"/>
    <w:rsid w:val="007A1F39"/>
    <w:rsid w:val="007A27FD"/>
    <w:rsid w:val="007A2C15"/>
    <w:rsid w:val="007A42AD"/>
    <w:rsid w:val="007A53A2"/>
    <w:rsid w:val="007A6B4E"/>
    <w:rsid w:val="007A716D"/>
    <w:rsid w:val="007B35D1"/>
    <w:rsid w:val="007B44FB"/>
    <w:rsid w:val="007B48B0"/>
    <w:rsid w:val="007B48DD"/>
    <w:rsid w:val="007B4C4F"/>
    <w:rsid w:val="007B5095"/>
    <w:rsid w:val="007B5AFE"/>
    <w:rsid w:val="007C113F"/>
    <w:rsid w:val="007C22AA"/>
    <w:rsid w:val="007C27D3"/>
    <w:rsid w:val="007C2CA4"/>
    <w:rsid w:val="007C36D7"/>
    <w:rsid w:val="007C442B"/>
    <w:rsid w:val="007C4587"/>
    <w:rsid w:val="007C55B0"/>
    <w:rsid w:val="007C56BC"/>
    <w:rsid w:val="007C6EDE"/>
    <w:rsid w:val="007C7C74"/>
    <w:rsid w:val="007D0AFD"/>
    <w:rsid w:val="007D1F38"/>
    <w:rsid w:val="007D25EC"/>
    <w:rsid w:val="007D54D9"/>
    <w:rsid w:val="007D570D"/>
    <w:rsid w:val="007D61EE"/>
    <w:rsid w:val="007D63C8"/>
    <w:rsid w:val="007E1802"/>
    <w:rsid w:val="007E18E1"/>
    <w:rsid w:val="007E3EAC"/>
    <w:rsid w:val="007E3ECE"/>
    <w:rsid w:val="007E41B6"/>
    <w:rsid w:val="007E5D34"/>
    <w:rsid w:val="007E5FE1"/>
    <w:rsid w:val="007E6F6F"/>
    <w:rsid w:val="007F0662"/>
    <w:rsid w:val="007F38F7"/>
    <w:rsid w:val="007F419A"/>
    <w:rsid w:val="007F568D"/>
    <w:rsid w:val="007F5768"/>
    <w:rsid w:val="007F681C"/>
    <w:rsid w:val="007F6D36"/>
    <w:rsid w:val="007F6FC7"/>
    <w:rsid w:val="00810467"/>
    <w:rsid w:val="00810BF3"/>
    <w:rsid w:val="008127DD"/>
    <w:rsid w:val="008155D4"/>
    <w:rsid w:val="00817987"/>
    <w:rsid w:val="00817EA9"/>
    <w:rsid w:val="00820E01"/>
    <w:rsid w:val="00823A60"/>
    <w:rsid w:val="00823D80"/>
    <w:rsid w:val="008241D9"/>
    <w:rsid w:val="0082432D"/>
    <w:rsid w:val="008254B6"/>
    <w:rsid w:val="00827143"/>
    <w:rsid w:val="008271AD"/>
    <w:rsid w:val="008272E8"/>
    <w:rsid w:val="008316B4"/>
    <w:rsid w:val="0083385A"/>
    <w:rsid w:val="00833A38"/>
    <w:rsid w:val="008349B5"/>
    <w:rsid w:val="008428EC"/>
    <w:rsid w:val="00842B32"/>
    <w:rsid w:val="00844AE0"/>
    <w:rsid w:val="00845A79"/>
    <w:rsid w:val="00847D7A"/>
    <w:rsid w:val="00851026"/>
    <w:rsid w:val="008551F1"/>
    <w:rsid w:val="00855429"/>
    <w:rsid w:val="008634DB"/>
    <w:rsid w:val="00864434"/>
    <w:rsid w:val="008649B0"/>
    <w:rsid w:val="00865115"/>
    <w:rsid w:val="00865BCD"/>
    <w:rsid w:val="00866CA3"/>
    <w:rsid w:val="00870500"/>
    <w:rsid w:val="00870EBD"/>
    <w:rsid w:val="008713C6"/>
    <w:rsid w:val="008714EF"/>
    <w:rsid w:val="0087158E"/>
    <w:rsid w:val="00872BF2"/>
    <w:rsid w:val="00873206"/>
    <w:rsid w:val="00873BFE"/>
    <w:rsid w:val="0087415E"/>
    <w:rsid w:val="008743B5"/>
    <w:rsid w:val="0087504D"/>
    <w:rsid w:val="00880205"/>
    <w:rsid w:val="00880CFB"/>
    <w:rsid w:val="00880FD9"/>
    <w:rsid w:val="00881607"/>
    <w:rsid w:val="00881834"/>
    <w:rsid w:val="008829E6"/>
    <w:rsid w:val="008845F4"/>
    <w:rsid w:val="00884725"/>
    <w:rsid w:val="00885C5A"/>
    <w:rsid w:val="0088628B"/>
    <w:rsid w:val="00886583"/>
    <w:rsid w:val="00890D6F"/>
    <w:rsid w:val="00891CD4"/>
    <w:rsid w:val="00892285"/>
    <w:rsid w:val="008953DD"/>
    <w:rsid w:val="00895D31"/>
    <w:rsid w:val="008A085D"/>
    <w:rsid w:val="008A29CD"/>
    <w:rsid w:val="008A465F"/>
    <w:rsid w:val="008B17DB"/>
    <w:rsid w:val="008B2401"/>
    <w:rsid w:val="008B313D"/>
    <w:rsid w:val="008B4A40"/>
    <w:rsid w:val="008B4D4A"/>
    <w:rsid w:val="008B7DF7"/>
    <w:rsid w:val="008C1159"/>
    <w:rsid w:val="008C1D1E"/>
    <w:rsid w:val="008C2E38"/>
    <w:rsid w:val="008C6063"/>
    <w:rsid w:val="008C750E"/>
    <w:rsid w:val="008C7C48"/>
    <w:rsid w:val="008D0A71"/>
    <w:rsid w:val="008E0CAA"/>
    <w:rsid w:val="008E23CB"/>
    <w:rsid w:val="008E36E4"/>
    <w:rsid w:val="008E4169"/>
    <w:rsid w:val="008E48DC"/>
    <w:rsid w:val="008E4B3C"/>
    <w:rsid w:val="008E5A1F"/>
    <w:rsid w:val="008E64A3"/>
    <w:rsid w:val="008E74C0"/>
    <w:rsid w:val="008E7FF7"/>
    <w:rsid w:val="008F125C"/>
    <w:rsid w:val="008F2BE0"/>
    <w:rsid w:val="008F2D84"/>
    <w:rsid w:val="008F32B5"/>
    <w:rsid w:val="008F3926"/>
    <w:rsid w:val="008F5521"/>
    <w:rsid w:val="008F6632"/>
    <w:rsid w:val="008F7036"/>
    <w:rsid w:val="008F79CE"/>
    <w:rsid w:val="00901194"/>
    <w:rsid w:val="0090203C"/>
    <w:rsid w:val="00902AFE"/>
    <w:rsid w:val="00903599"/>
    <w:rsid w:val="0090418F"/>
    <w:rsid w:val="00904C44"/>
    <w:rsid w:val="00904C64"/>
    <w:rsid w:val="00905647"/>
    <w:rsid w:val="00910830"/>
    <w:rsid w:val="00911C3C"/>
    <w:rsid w:val="00912839"/>
    <w:rsid w:val="00912CF1"/>
    <w:rsid w:val="00915717"/>
    <w:rsid w:val="00920078"/>
    <w:rsid w:val="00923350"/>
    <w:rsid w:val="009242A0"/>
    <w:rsid w:val="00930CAC"/>
    <w:rsid w:val="00933766"/>
    <w:rsid w:val="00935FDB"/>
    <w:rsid w:val="00937417"/>
    <w:rsid w:val="00937ABD"/>
    <w:rsid w:val="00941407"/>
    <w:rsid w:val="0094315C"/>
    <w:rsid w:val="009437C9"/>
    <w:rsid w:val="0094597B"/>
    <w:rsid w:val="009478E6"/>
    <w:rsid w:val="009507BA"/>
    <w:rsid w:val="00954077"/>
    <w:rsid w:val="00955E6A"/>
    <w:rsid w:val="00956902"/>
    <w:rsid w:val="00957253"/>
    <w:rsid w:val="00957E57"/>
    <w:rsid w:val="009612E4"/>
    <w:rsid w:val="00963968"/>
    <w:rsid w:val="00963B44"/>
    <w:rsid w:val="00965834"/>
    <w:rsid w:val="00966C39"/>
    <w:rsid w:val="00966F1B"/>
    <w:rsid w:val="00967F93"/>
    <w:rsid w:val="00967FE9"/>
    <w:rsid w:val="009735BA"/>
    <w:rsid w:val="00975DFE"/>
    <w:rsid w:val="00980278"/>
    <w:rsid w:val="00984A8B"/>
    <w:rsid w:val="00985520"/>
    <w:rsid w:val="00992D2D"/>
    <w:rsid w:val="00995990"/>
    <w:rsid w:val="00995E32"/>
    <w:rsid w:val="00996F0E"/>
    <w:rsid w:val="009A2446"/>
    <w:rsid w:val="009A461D"/>
    <w:rsid w:val="009A4C0F"/>
    <w:rsid w:val="009A612D"/>
    <w:rsid w:val="009B3B88"/>
    <w:rsid w:val="009B6485"/>
    <w:rsid w:val="009B64FD"/>
    <w:rsid w:val="009B672C"/>
    <w:rsid w:val="009B69FE"/>
    <w:rsid w:val="009C030C"/>
    <w:rsid w:val="009C0BFC"/>
    <w:rsid w:val="009C260D"/>
    <w:rsid w:val="009C434E"/>
    <w:rsid w:val="009C507E"/>
    <w:rsid w:val="009C6E6C"/>
    <w:rsid w:val="009C71B6"/>
    <w:rsid w:val="009C7A13"/>
    <w:rsid w:val="009D0F84"/>
    <w:rsid w:val="009D2340"/>
    <w:rsid w:val="009D57FC"/>
    <w:rsid w:val="009D6054"/>
    <w:rsid w:val="009E1325"/>
    <w:rsid w:val="009E24B4"/>
    <w:rsid w:val="009E270F"/>
    <w:rsid w:val="009E32A3"/>
    <w:rsid w:val="009E38EF"/>
    <w:rsid w:val="009E5512"/>
    <w:rsid w:val="009E6CF1"/>
    <w:rsid w:val="009F0ACC"/>
    <w:rsid w:val="009F0B88"/>
    <w:rsid w:val="009F17DA"/>
    <w:rsid w:val="009F25E1"/>
    <w:rsid w:val="009F45E0"/>
    <w:rsid w:val="009F4A4B"/>
    <w:rsid w:val="009F60BF"/>
    <w:rsid w:val="009F7268"/>
    <w:rsid w:val="00A04033"/>
    <w:rsid w:val="00A04EA6"/>
    <w:rsid w:val="00A04F9A"/>
    <w:rsid w:val="00A077BA"/>
    <w:rsid w:val="00A11E49"/>
    <w:rsid w:val="00A12096"/>
    <w:rsid w:val="00A12384"/>
    <w:rsid w:val="00A14ED5"/>
    <w:rsid w:val="00A15CAF"/>
    <w:rsid w:val="00A2027D"/>
    <w:rsid w:val="00A204FE"/>
    <w:rsid w:val="00A20D08"/>
    <w:rsid w:val="00A21059"/>
    <w:rsid w:val="00A24B07"/>
    <w:rsid w:val="00A24CC8"/>
    <w:rsid w:val="00A25665"/>
    <w:rsid w:val="00A31D33"/>
    <w:rsid w:val="00A34400"/>
    <w:rsid w:val="00A34535"/>
    <w:rsid w:val="00A34A88"/>
    <w:rsid w:val="00A34BB4"/>
    <w:rsid w:val="00A3592C"/>
    <w:rsid w:val="00A377C4"/>
    <w:rsid w:val="00A426A4"/>
    <w:rsid w:val="00A441C0"/>
    <w:rsid w:val="00A50402"/>
    <w:rsid w:val="00A53978"/>
    <w:rsid w:val="00A6087F"/>
    <w:rsid w:val="00A611F8"/>
    <w:rsid w:val="00A61F69"/>
    <w:rsid w:val="00A6310A"/>
    <w:rsid w:val="00A6343A"/>
    <w:rsid w:val="00A66680"/>
    <w:rsid w:val="00A71FB5"/>
    <w:rsid w:val="00A73693"/>
    <w:rsid w:val="00A767A2"/>
    <w:rsid w:val="00A779E2"/>
    <w:rsid w:val="00A8190E"/>
    <w:rsid w:val="00A821E0"/>
    <w:rsid w:val="00A840EC"/>
    <w:rsid w:val="00A84CC0"/>
    <w:rsid w:val="00A8551C"/>
    <w:rsid w:val="00A86D7B"/>
    <w:rsid w:val="00A87157"/>
    <w:rsid w:val="00A87E67"/>
    <w:rsid w:val="00A918A6"/>
    <w:rsid w:val="00A94882"/>
    <w:rsid w:val="00A94B86"/>
    <w:rsid w:val="00A94EA3"/>
    <w:rsid w:val="00A96DE0"/>
    <w:rsid w:val="00AA00E4"/>
    <w:rsid w:val="00AA03C4"/>
    <w:rsid w:val="00AA0B56"/>
    <w:rsid w:val="00AA2164"/>
    <w:rsid w:val="00AA330E"/>
    <w:rsid w:val="00AA354F"/>
    <w:rsid w:val="00AA5DF0"/>
    <w:rsid w:val="00AA7963"/>
    <w:rsid w:val="00AB03D0"/>
    <w:rsid w:val="00AB1C41"/>
    <w:rsid w:val="00AB475A"/>
    <w:rsid w:val="00AB5E72"/>
    <w:rsid w:val="00AB65E6"/>
    <w:rsid w:val="00AB786E"/>
    <w:rsid w:val="00AC06E3"/>
    <w:rsid w:val="00AC39AF"/>
    <w:rsid w:val="00AC4551"/>
    <w:rsid w:val="00AC6893"/>
    <w:rsid w:val="00AD1024"/>
    <w:rsid w:val="00AD183C"/>
    <w:rsid w:val="00AD1851"/>
    <w:rsid w:val="00AD20CA"/>
    <w:rsid w:val="00AD2B70"/>
    <w:rsid w:val="00AD3B1C"/>
    <w:rsid w:val="00AE18EB"/>
    <w:rsid w:val="00AE343A"/>
    <w:rsid w:val="00AE35D6"/>
    <w:rsid w:val="00AE4BA3"/>
    <w:rsid w:val="00AE57C2"/>
    <w:rsid w:val="00AE5C7F"/>
    <w:rsid w:val="00AE60E6"/>
    <w:rsid w:val="00AF019B"/>
    <w:rsid w:val="00AF0D2A"/>
    <w:rsid w:val="00AF38E2"/>
    <w:rsid w:val="00AF6EE2"/>
    <w:rsid w:val="00AF73C4"/>
    <w:rsid w:val="00AF778C"/>
    <w:rsid w:val="00AF7B2F"/>
    <w:rsid w:val="00B00395"/>
    <w:rsid w:val="00B05A1A"/>
    <w:rsid w:val="00B07ADF"/>
    <w:rsid w:val="00B1038A"/>
    <w:rsid w:val="00B10983"/>
    <w:rsid w:val="00B10FEF"/>
    <w:rsid w:val="00B1161C"/>
    <w:rsid w:val="00B11E1D"/>
    <w:rsid w:val="00B13856"/>
    <w:rsid w:val="00B146CA"/>
    <w:rsid w:val="00B14940"/>
    <w:rsid w:val="00B1587E"/>
    <w:rsid w:val="00B176C6"/>
    <w:rsid w:val="00B17F3B"/>
    <w:rsid w:val="00B275C3"/>
    <w:rsid w:val="00B30191"/>
    <w:rsid w:val="00B34305"/>
    <w:rsid w:val="00B3597C"/>
    <w:rsid w:val="00B37BB4"/>
    <w:rsid w:val="00B412D8"/>
    <w:rsid w:val="00B414A9"/>
    <w:rsid w:val="00B4449E"/>
    <w:rsid w:val="00B451C9"/>
    <w:rsid w:val="00B454CF"/>
    <w:rsid w:val="00B47304"/>
    <w:rsid w:val="00B51F53"/>
    <w:rsid w:val="00B52DCF"/>
    <w:rsid w:val="00B53224"/>
    <w:rsid w:val="00B53875"/>
    <w:rsid w:val="00B5675D"/>
    <w:rsid w:val="00B56C00"/>
    <w:rsid w:val="00B600B5"/>
    <w:rsid w:val="00B61292"/>
    <w:rsid w:val="00B65850"/>
    <w:rsid w:val="00B67815"/>
    <w:rsid w:val="00B73FA1"/>
    <w:rsid w:val="00B766FC"/>
    <w:rsid w:val="00B76708"/>
    <w:rsid w:val="00B77BDF"/>
    <w:rsid w:val="00B85B4F"/>
    <w:rsid w:val="00B907C0"/>
    <w:rsid w:val="00B910C8"/>
    <w:rsid w:val="00B92E22"/>
    <w:rsid w:val="00B93901"/>
    <w:rsid w:val="00B9423B"/>
    <w:rsid w:val="00B94D09"/>
    <w:rsid w:val="00B95700"/>
    <w:rsid w:val="00BA02A2"/>
    <w:rsid w:val="00BA02BF"/>
    <w:rsid w:val="00BA30C8"/>
    <w:rsid w:val="00BA43A3"/>
    <w:rsid w:val="00BA4A9A"/>
    <w:rsid w:val="00BA5623"/>
    <w:rsid w:val="00BB03D6"/>
    <w:rsid w:val="00BB0A1C"/>
    <w:rsid w:val="00BB16F1"/>
    <w:rsid w:val="00BB21BD"/>
    <w:rsid w:val="00BB347F"/>
    <w:rsid w:val="00BB37ED"/>
    <w:rsid w:val="00BB3938"/>
    <w:rsid w:val="00BC15AA"/>
    <w:rsid w:val="00BC223E"/>
    <w:rsid w:val="00BC3E7D"/>
    <w:rsid w:val="00BC69C6"/>
    <w:rsid w:val="00BC736D"/>
    <w:rsid w:val="00BD0492"/>
    <w:rsid w:val="00BD1185"/>
    <w:rsid w:val="00BD5379"/>
    <w:rsid w:val="00BD6A38"/>
    <w:rsid w:val="00BD7A7F"/>
    <w:rsid w:val="00BE1F11"/>
    <w:rsid w:val="00BE1FE9"/>
    <w:rsid w:val="00BE3888"/>
    <w:rsid w:val="00BE7408"/>
    <w:rsid w:val="00BF05BE"/>
    <w:rsid w:val="00BF3A23"/>
    <w:rsid w:val="00BF568E"/>
    <w:rsid w:val="00BF7311"/>
    <w:rsid w:val="00C00272"/>
    <w:rsid w:val="00C00D6C"/>
    <w:rsid w:val="00C0217E"/>
    <w:rsid w:val="00C02E54"/>
    <w:rsid w:val="00C07ECF"/>
    <w:rsid w:val="00C11ED7"/>
    <w:rsid w:val="00C13B34"/>
    <w:rsid w:val="00C15DDF"/>
    <w:rsid w:val="00C1720F"/>
    <w:rsid w:val="00C2136C"/>
    <w:rsid w:val="00C22A23"/>
    <w:rsid w:val="00C22F9B"/>
    <w:rsid w:val="00C2461B"/>
    <w:rsid w:val="00C2521B"/>
    <w:rsid w:val="00C26CB4"/>
    <w:rsid w:val="00C31C3E"/>
    <w:rsid w:val="00C32750"/>
    <w:rsid w:val="00C339E3"/>
    <w:rsid w:val="00C3484C"/>
    <w:rsid w:val="00C3564E"/>
    <w:rsid w:val="00C3569B"/>
    <w:rsid w:val="00C35E29"/>
    <w:rsid w:val="00C37DCA"/>
    <w:rsid w:val="00C4087B"/>
    <w:rsid w:val="00C40D17"/>
    <w:rsid w:val="00C4312E"/>
    <w:rsid w:val="00C43258"/>
    <w:rsid w:val="00C44B53"/>
    <w:rsid w:val="00C47149"/>
    <w:rsid w:val="00C50E45"/>
    <w:rsid w:val="00C560DF"/>
    <w:rsid w:val="00C56372"/>
    <w:rsid w:val="00C60BCB"/>
    <w:rsid w:val="00C638CA"/>
    <w:rsid w:val="00C65808"/>
    <w:rsid w:val="00C658DF"/>
    <w:rsid w:val="00C66157"/>
    <w:rsid w:val="00C66C45"/>
    <w:rsid w:val="00C67C9C"/>
    <w:rsid w:val="00C7174F"/>
    <w:rsid w:val="00C717CC"/>
    <w:rsid w:val="00C71F0B"/>
    <w:rsid w:val="00C7295E"/>
    <w:rsid w:val="00C73BE9"/>
    <w:rsid w:val="00C75B9F"/>
    <w:rsid w:val="00C76D6D"/>
    <w:rsid w:val="00C80093"/>
    <w:rsid w:val="00C80867"/>
    <w:rsid w:val="00C82FE1"/>
    <w:rsid w:val="00C84A69"/>
    <w:rsid w:val="00C85ED6"/>
    <w:rsid w:val="00C86222"/>
    <w:rsid w:val="00C86919"/>
    <w:rsid w:val="00C9193B"/>
    <w:rsid w:val="00C91ABF"/>
    <w:rsid w:val="00C96E05"/>
    <w:rsid w:val="00CA0402"/>
    <w:rsid w:val="00CA45B8"/>
    <w:rsid w:val="00CA7616"/>
    <w:rsid w:val="00CB0C66"/>
    <w:rsid w:val="00CB27F0"/>
    <w:rsid w:val="00CB62D1"/>
    <w:rsid w:val="00CC04DF"/>
    <w:rsid w:val="00CC0672"/>
    <w:rsid w:val="00CC0F46"/>
    <w:rsid w:val="00CC1A79"/>
    <w:rsid w:val="00CC599B"/>
    <w:rsid w:val="00CC5CB2"/>
    <w:rsid w:val="00CC6B0D"/>
    <w:rsid w:val="00CD3A86"/>
    <w:rsid w:val="00CD3B21"/>
    <w:rsid w:val="00CD461D"/>
    <w:rsid w:val="00CD5890"/>
    <w:rsid w:val="00CD5919"/>
    <w:rsid w:val="00CD5C3E"/>
    <w:rsid w:val="00CE2407"/>
    <w:rsid w:val="00CE35B3"/>
    <w:rsid w:val="00CE3B41"/>
    <w:rsid w:val="00CE54C7"/>
    <w:rsid w:val="00CF0A73"/>
    <w:rsid w:val="00CF0D7A"/>
    <w:rsid w:val="00CF10BA"/>
    <w:rsid w:val="00CF2153"/>
    <w:rsid w:val="00CF2F39"/>
    <w:rsid w:val="00D00727"/>
    <w:rsid w:val="00D008F6"/>
    <w:rsid w:val="00D045E5"/>
    <w:rsid w:val="00D0632D"/>
    <w:rsid w:val="00D076AC"/>
    <w:rsid w:val="00D10383"/>
    <w:rsid w:val="00D11D6C"/>
    <w:rsid w:val="00D131A5"/>
    <w:rsid w:val="00D1448B"/>
    <w:rsid w:val="00D14C26"/>
    <w:rsid w:val="00D164BD"/>
    <w:rsid w:val="00D16B77"/>
    <w:rsid w:val="00D1745D"/>
    <w:rsid w:val="00D17C41"/>
    <w:rsid w:val="00D21729"/>
    <w:rsid w:val="00D21813"/>
    <w:rsid w:val="00D21C5B"/>
    <w:rsid w:val="00D23BBF"/>
    <w:rsid w:val="00D27F72"/>
    <w:rsid w:val="00D33CF1"/>
    <w:rsid w:val="00D33DC1"/>
    <w:rsid w:val="00D357EC"/>
    <w:rsid w:val="00D367A7"/>
    <w:rsid w:val="00D36CF8"/>
    <w:rsid w:val="00D41828"/>
    <w:rsid w:val="00D42706"/>
    <w:rsid w:val="00D4308B"/>
    <w:rsid w:val="00D433AF"/>
    <w:rsid w:val="00D44962"/>
    <w:rsid w:val="00D50C76"/>
    <w:rsid w:val="00D50EB9"/>
    <w:rsid w:val="00D516A2"/>
    <w:rsid w:val="00D52026"/>
    <w:rsid w:val="00D5310A"/>
    <w:rsid w:val="00D538C7"/>
    <w:rsid w:val="00D53F92"/>
    <w:rsid w:val="00D55BD7"/>
    <w:rsid w:val="00D56480"/>
    <w:rsid w:val="00D57C6D"/>
    <w:rsid w:val="00D57DDF"/>
    <w:rsid w:val="00D60674"/>
    <w:rsid w:val="00D6140A"/>
    <w:rsid w:val="00D61866"/>
    <w:rsid w:val="00D64BA7"/>
    <w:rsid w:val="00D66A6B"/>
    <w:rsid w:val="00D67DC5"/>
    <w:rsid w:val="00D7180C"/>
    <w:rsid w:val="00D71B4D"/>
    <w:rsid w:val="00D72B5D"/>
    <w:rsid w:val="00D73E84"/>
    <w:rsid w:val="00D748D7"/>
    <w:rsid w:val="00D80AAD"/>
    <w:rsid w:val="00D860AF"/>
    <w:rsid w:val="00D91DEE"/>
    <w:rsid w:val="00D94173"/>
    <w:rsid w:val="00D949A0"/>
    <w:rsid w:val="00D9574F"/>
    <w:rsid w:val="00DA4168"/>
    <w:rsid w:val="00DA4185"/>
    <w:rsid w:val="00DA4315"/>
    <w:rsid w:val="00DB46D9"/>
    <w:rsid w:val="00DB4B97"/>
    <w:rsid w:val="00DB6A53"/>
    <w:rsid w:val="00DC170B"/>
    <w:rsid w:val="00DC1A1F"/>
    <w:rsid w:val="00DC1F4C"/>
    <w:rsid w:val="00DC28F6"/>
    <w:rsid w:val="00DC3521"/>
    <w:rsid w:val="00DC540B"/>
    <w:rsid w:val="00DC6C35"/>
    <w:rsid w:val="00DD3891"/>
    <w:rsid w:val="00DE1B8E"/>
    <w:rsid w:val="00DE3D27"/>
    <w:rsid w:val="00DE677A"/>
    <w:rsid w:val="00DF481C"/>
    <w:rsid w:val="00DF5F91"/>
    <w:rsid w:val="00DF7830"/>
    <w:rsid w:val="00E000AE"/>
    <w:rsid w:val="00E00ECE"/>
    <w:rsid w:val="00E00ED2"/>
    <w:rsid w:val="00E00ED4"/>
    <w:rsid w:val="00E02FA7"/>
    <w:rsid w:val="00E0457A"/>
    <w:rsid w:val="00E07A68"/>
    <w:rsid w:val="00E113B0"/>
    <w:rsid w:val="00E129C3"/>
    <w:rsid w:val="00E136CD"/>
    <w:rsid w:val="00E161B5"/>
    <w:rsid w:val="00E16EFF"/>
    <w:rsid w:val="00E178FF"/>
    <w:rsid w:val="00E20AD7"/>
    <w:rsid w:val="00E225CF"/>
    <w:rsid w:val="00E2283B"/>
    <w:rsid w:val="00E23935"/>
    <w:rsid w:val="00E23A03"/>
    <w:rsid w:val="00E26621"/>
    <w:rsid w:val="00E342C9"/>
    <w:rsid w:val="00E37BC4"/>
    <w:rsid w:val="00E41D01"/>
    <w:rsid w:val="00E42665"/>
    <w:rsid w:val="00E44A66"/>
    <w:rsid w:val="00E44F7F"/>
    <w:rsid w:val="00E4648A"/>
    <w:rsid w:val="00E47C26"/>
    <w:rsid w:val="00E50133"/>
    <w:rsid w:val="00E568BB"/>
    <w:rsid w:val="00E60883"/>
    <w:rsid w:val="00E61BBF"/>
    <w:rsid w:val="00E6305A"/>
    <w:rsid w:val="00E662A5"/>
    <w:rsid w:val="00E67FFA"/>
    <w:rsid w:val="00E7044A"/>
    <w:rsid w:val="00E71F80"/>
    <w:rsid w:val="00E72B5F"/>
    <w:rsid w:val="00E72F81"/>
    <w:rsid w:val="00E7483D"/>
    <w:rsid w:val="00E768FB"/>
    <w:rsid w:val="00E807BE"/>
    <w:rsid w:val="00E8307C"/>
    <w:rsid w:val="00E85B77"/>
    <w:rsid w:val="00E87BBB"/>
    <w:rsid w:val="00E93BBB"/>
    <w:rsid w:val="00E955C3"/>
    <w:rsid w:val="00E95647"/>
    <w:rsid w:val="00E97604"/>
    <w:rsid w:val="00E97D50"/>
    <w:rsid w:val="00EA0EEE"/>
    <w:rsid w:val="00EA41D1"/>
    <w:rsid w:val="00EB06AF"/>
    <w:rsid w:val="00EB1B7D"/>
    <w:rsid w:val="00EB27DC"/>
    <w:rsid w:val="00EB283A"/>
    <w:rsid w:val="00EB45CD"/>
    <w:rsid w:val="00EB5831"/>
    <w:rsid w:val="00EB69F3"/>
    <w:rsid w:val="00EB73C2"/>
    <w:rsid w:val="00EC09CC"/>
    <w:rsid w:val="00EC0C8D"/>
    <w:rsid w:val="00EC6584"/>
    <w:rsid w:val="00EC6980"/>
    <w:rsid w:val="00EC77EB"/>
    <w:rsid w:val="00EC7EDC"/>
    <w:rsid w:val="00ED0108"/>
    <w:rsid w:val="00ED0C17"/>
    <w:rsid w:val="00ED1480"/>
    <w:rsid w:val="00ED2B85"/>
    <w:rsid w:val="00ED3A0D"/>
    <w:rsid w:val="00ED6153"/>
    <w:rsid w:val="00ED627A"/>
    <w:rsid w:val="00ED6B2C"/>
    <w:rsid w:val="00ED7E8C"/>
    <w:rsid w:val="00EE160B"/>
    <w:rsid w:val="00EE6C3A"/>
    <w:rsid w:val="00EE7846"/>
    <w:rsid w:val="00EF0BD5"/>
    <w:rsid w:val="00EF225F"/>
    <w:rsid w:val="00EF2322"/>
    <w:rsid w:val="00EF51C6"/>
    <w:rsid w:val="00EF739F"/>
    <w:rsid w:val="00EF76EC"/>
    <w:rsid w:val="00F0034B"/>
    <w:rsid w:val="00F00566"/>
    <w:rsid w:val="00F01A2C"/>
    <w:rsid w:val="00F03D54"/>
    <w:rsid w:val="00F04226"/>
    <w:rsid w:val="00F07310"/>
    <w:rsid w:val="00F1053B"/>
    <w:rsid w:val="00F110B1"/>
    <w:rsid w:val="00F116DE"/>
    <w:rsid w:val="00F11AA3"/>
    <w:rsid w:val="00F125BD"/>
    <w:rsid w:val="00F14F62"/>
    <w:rsid w:val="00F25182"/>
    <w:rsid w:val="00F26496"/>
    <w:rsid w:val="00F32C41"/>
    <w:rsid w:val="00F330FB"/>
    <w:rsid w:val="00F33FFA"/>
    <w:rsid w:val="00F360B7"/>
    <w:rsid w:val="00F36F74"/>
    <w:rsid w:val="00F414FB"/>
    <w:rsid w:val="00F4183C"/>
    <w:rsid w:val="00F42222"/>
    <w:rsid w:val="00F4327B"/>
    <w:rsid w:val="00F45353"/>
    <w:rsid w:val="00F46361"/>
    <w:rsid w:val="00F4673A"/>
    <w:rsid w:val="00F47413"/>
    <w:rsid w:val="00F47CFA"/>
    <w:rsid w:val="00F516D8"/>
    <w:rsid w:val="00F54C9E"/>
    <w:rsid w:val="00F557AC"/>
    <w:rsid w:val="00F55E21"/>
    <w:rsid w:val="00F574CE"/>
    <w:rsid w:val="00F60F6F"/>
    <w:rsid w:val="00F613CD"/>
    <w:rsid w:val="00F65650"/>
    <w:rsid w:val="00F6675F"/>
    <w:rsid w:val="00F70042"/>
    <w:rsid w:val="00F7181B"/>
    <w:rsid w:val="00F738BB"/>
    <w:rsid w:val="00F74D52"/>
    <w:rsid w:val="00F76038"/>
    <w:rsid w:val="00F80472"/>
    <w:rsid w:val="00F818B0"/>
    <w:rsid w:val="00F8244C"/>
    <w:rsid w:val="00F879B8"/>
    <w:rsid w:val="00F90A6C"/>
    <w:rsid w:val="00F91D68"/>
    <w:rsid w:val="00F9308D"/>
    <w:rsid w:val="00F9416D"/>
    <w:rsid w:val="00FA0C1B"/>
    <w:rsid w:val="00FA2C1B"/>
    <w:rsid w:val="00FA46EC"/>
    <w:rsid w:val="00FB25C4"/>
    <w:rsid w:val="00FB34FC"/>
    <w:rsid w:val="00FB3960"/>
    <w:rsid w:val="00FB5361"/>
    <w:rsid w:val="00FB749F"/>
    <w:rsid w:val="00FC25A0"/>
    <w:rsid w:val="00FC266E"/>
    <w:rsid w:val="00FC283C"/>
    <w:rsid w:val="00FC2A5C"/>
    <w:rsid w:val="00FC3DB6"/>
    <w:rsid w:val="00FC453D"/>
    <w:rsid w:val="00FC46E1"/>
    <w:rsid w:val="00FC5843"/>
    <w:rsid w:val="00FC606F"/>
    <w:rsid w:val="00FC63E3"/>
    <w:rsid w:val="00FD123D"/>
    <w:rsid w:val="00FD28C5"/>
    <w:rsid w:val="00FD3906"/>
    <w:rsid w:val="00FD4137"/>
    <w:rsid w:val="00FD591A"/>
    <w:rsid w:val="00FD72BD"/>
    <w:rsid w:val="00FD7E0A"/>
    <w:rsid w:val="00FE016B"/>
    <w:rsid w:val="00FE198E"/>
    <w:rsid w:val="00FE2B1C"/>
    <w:rsid w:val="00FE549A"/>
    <w:rsid w:val="00FE54A2"/>
    <w:rsid w:val="00FE54A9"/>
    <w:rsid w:val="00FE55C1"/>
    <w:rsid w:val="00FF0650"/>
    <w:rsid w:val="00FF0B82"/>
    <w:rsid w:val="00FF159E"/>
    <w:rsid w:val="00FF4626"/>
    <w:rsid w:val="00FF4685"/>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6F63CAF8-A33B-4D93-9075-5729854B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single space,Char Char Char,Char,f,ft,fn"/>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semiHidden/>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semiHidden/>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paragraph" w:customStyle="1" w:styleId="len">
    <w:name w:val="len"/>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6142BB"/>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6C6163"/>
    <w:pPr>
      <w:spacing w:after="0" w:line="240" w:lineRule="auto"/>
    </w:pPr>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963968"/>
    <w:rPr>
      <w:color w:val="605E5C"/>
      <w:shd w:val="clear" w:color="auto" w:fill="E1DFDD"/>
    </w:rPr>
  </w:style>
  <w:style w:type="character" w:styleId="Nerazreenaomemba">
    <w:name w:val="Unresolved Mention"/>
    <w:basedOn w:val="Privzetapisavaodstavka"/>
    <w:uiPriority w:val="99"/>
    <w:semiHidden/>
    <w:unhideWhenUsed/>
    <w:rsid w:val="00D23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9474900">
      <w:bodyDiv w:val="1"/>
      <w:marLeft w:val="0"/>
      <w:marRight w:val="0"/>
      <w:marTop w:val="0"/>
      <w:marBottom w:val="0"/>
      <w:divBdr>
        <w:top w:val="none" w:sz="0" w:space="0" w:color="auto"/>
        <w:left w:val="none" w:sz="0" w:space="0" w:color="auto"/>
        <w:bottom w:val="none" w:sz="0" w:space="0" w:color="auto"/>
        <w:right w:val="none" w:sz="0" w:space="0" w:color="auto"/>
      </w:divBdr>
    </w:div>
    <w:div w:id="556284900">
      <w:bodyDiv w:val="1"/>
      <w:marLeft w:val="0"/>
      <w:marRight w:val="0"/>
      <w:marTop w:val="0"/>
      <w:marBottom w:val="0"/>
      <w:divBdr>
        <w:top w:val="none" w:sz="0" w:space="0" w:color="auto"/>
        <w:left w:val="none" w:sz="0" w:space="0" w:color="auto"/>
        <w:bottom w:val="none" w:sz="0" w:space="0" w:color="auto"/>
        <w:right w:val="none" w:sz="0" w:space="0" w:color="auto"/>
      </w:divBdr>
    </w:div>
    <w:div w:id="559898371">
      <w:bodyDiv w:val="1"/>
      <w:marLeft w:val="0"/>
      <w:marRight w:val="0"/>
      <w:marTop w:val="0"/>
      <w:marBottom w:val="0"/>
      <w:divBdr>
        <w:top w:val="none" w:sz="0" w:space="0" w:color="auto"/>
        <w:left w:val="none" w:sz="0" w:space="0" w:color="auto"/>
        <w:bottom w:val="none" w:sz="0" w:space="0" w:color="auto"/>
        <w:right w:val="none" w:sz="0" w:space="0" w:color="auto"/>
      </w:divBdr>
    </w:div>
    <w:div w:id="561671199">
      <w:bodyDiv w:val="1"/>
      <w:marLeft w:val="0"/>
      <w:marRight w:val="0"/>
      <w:marTop w:val="0"/>
      <w:marBottom w:val="0"/>
      <w:divBdr>
        <w:top w:val="none" w:sz="0" w:space="0" w:color="auto"/>
        <w:left w:val="none" w:sz="0" w:space="0" w:color="auto"/>
        <w:bottom w:val="none" w:sz="0" w:space="0" w:color="auto"/>
        <w:right w:val="none" w:sz="0" w:space="0" w:color="auto"/>
      </w:divBdr>
    </w:div>
    <w:div w:id="620721489">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036658595">
      <w:bodyDiv w:val="1"/>
      <w:marLeft w:val="0"/>
      <w:marRight w:val="0"/>
      <w:marTop w:val="0"/>
      <w:marBottom w:val="0"/>
      <w:divBdr>
        <w:top w:val="none" w:sz="0" w:space="0" w:color="auto"/>
        <w:left w:val="none" w:sz="0" w:space="0" w:color="auto"/>
        <w:bottom w:val="none" w:sz="0" w:space="0" w:color="auto"/>
        <w:right w:val="none" w:sz="0" w:space="0" w:color="auto"/>
      </w:divBdr>
    </w:div>
    <w:div w:id="1077825943">
      <w:bodyDiv w:val="1"/>
      <w:marLeft w:val="0"/>
      <w:marRight w:val="0"/>
      <w:marTop w:val="0"/>
      <w:marBottom w:val="0"/>
      <w:divBdr>
        <w:top w:val="none" w:sz="0" w:space="0" w:color="auto"/>
        <w:left w:val="none" w:sz="0" w:space="0" w:color="auto"/>
        <w:bottom w:val="none" w:sz="0" w:space="0" w:color="auto"/>
        <w:right w:val="none" w:sz="0" w:space="0" w:color="auto"/>
      </w:divBdr>
    </w:div>
    <w:div w:id="1392926614">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11911330">
      <w:bodyDiv w:val="1"/>
      <w:marLeft w:val="0"/>
      <w:marRight w:val="0"/>
      <w:marTop w:val="0"/>
      <w:marBottom w:val="0"/>
      <w:divBdr>
        <w:top w:val="none" w:sz="0" w:space="0" w:color="auto"/>
        <w:left w:val="none" w:sz="0" w:space="0" w:color="auto"/>
        <w:bottom w:val="none" w:sz="0" w:space="0" w:color="auto"/>
        <w:right w:val="none" w:sz="0" w:space="0" w:color="auto"/>
      </w:divBdr>
    </w:div>
    <w:div w:id="2102330161">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yperlink" Target="http://www.uradni-list.si/1/objava.jsp?sop=2008-01-2816" TargetMode="External"/><Relationship Id="rId18" Type="http://schemas.openxmlformats.org/officeDocument/2006/relationships/hyperlink" Target="https://www.sodisce.si/mma_bin2.php?nid=2024100410251158&amp;static_id=202410041002109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07-01-6415" TargetMode="External"/><Relationship Id="rId17"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hyperlink" Target="http://www.uradni-list.si/1/objava.jsp?sop=2020-01-30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4487" TargetMode="External"/><Relationship Id="rId5" Type="http://schemas.openxmlformats.org/officeDocument/2006/relationships/webSettings" Target="webSettings.xml"/><Relationship Id="rId15" Type="http://schemas.openxmlformats.org/officeDocument/2006/relationships/hyperlink" Target="http://www.uradni-list.si/1/objava.jsp?sop=2013-01-3034" TargetMode="External"/><Relationship Id="rId23" Type="http://schemas.openxmlformats.org/officeDocument/2006/relationships/theme" Target="theme/theme1.xml"/><Relationship Id="rId10" Type="http://schemas.openxmlformats.org/officeDocument/2006/relationships/hyperlink" Target="http://www.uradni-list.si/1/objava.jsp?sop=2006-01-097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yperlink" Target="http://www.uradni-list.si/1/objava.jsp?sop=2010-01-025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14-01-1190" TargetMode="External"/><Relationship Id="rId18" Type="http://schemas.openxmlformats.org/officeDocument/2006/relationships/hyperlink" Target="https://www.uradni-list.si/glasilo-uradni-list-rs/vsebina/2017-01-3267" TargetMode="External"/><Relationship Id="rId26" Type="http://schemas.openxmlformats.org/officeDocument/2006/relationships/hyperlink" Target="https://www.uradni-list.si/glasilo-uradni-list-rs/vsebina/2024-01-3309" TargetMode="External"/><Relationship Id="rId3" Type="http://schemas.openxmlformats.org/officeDocument/2006/relationships/hyperlink" Target="https://www.sodnapraksa.si/?q=*:*&amp;database%5BSOVS%5D=SOVS&amp;database%5BIESP%5D=IESP&amp;database%5BVDSS%5D=VDSS&amp;database%5BUPRS%5D=UPRS&amp;_submit=i%C5%A1%C4%8Di&amp;id=2015081111441963" TargetMode="External"/><Relationship Id="rId21" Type="http://schemas.openxmlformats.org/officeDocument/2006/relationships/hyperlink" Target="https://www.uradni-list.si/glasilo-uradni-list-rs/vsebina/2019-01-2929" TargetMode="External"/><Relationship Id="rId7" Type="http://schemas.openxmlformats.org/officeDocument/2006/relationships/hyperlink" Target="https://www.uradni-list.si/glasilo-uradni-list-rs/vsebina/2012-01-1282" TargetMode="External"/><Relationship Id="rId12" Type="http://schemas.openxmlformats.org/officeDocument/2006/relationships/hyperlink" Target="https://www.uradni-list.si/glasilo-uradni-list-rs/vsebina/2013-01-3441" TargetMode="External"/><Relationship Id="rId17" Type="http://schemas.openxmlformats.org/officeDocument/2006/relationships/hyperlink" Target="https://www.uradni-list.si/glasilo-uradni-list-rs/vsebina/2016-01-2686" TargetMode="External"/><Relationship Id="rId25" Type="http://schemas.openxmlformats.org/officeDocument/2006/relationships/hyperlink" Target="https://www.uradni-list.si/glasilo-uradni-list-rs/vsebina/2023-01-4011" TargetMode="External"/><Relationship Id="rId33" Type="http://schemas.openxmlformats.org/officeDocument/2006/relationships/hyperlink" Target="https://www.uradni-list.si/glasilo-uradni-list-rs/vsebina/2019-01-0312" TargetMode="External"/><Relationship Id="rId2" Type="http://schemas.openxmlformats.org/officeDocument/2006/relationships/hyperlink" Target="https://sodnapraksa.si/?q=id:2015081111477523&amp;database%5BSOVS%5D=SOVS&amp;database%5BIESP%5D=IESP&amp;database%5BVDSS%5D=VDSS&amp;database%5BUPRS%5D=UPRS&amp;_submit=i%C5%A1%C4%8Di&amp;id=2015081111477523" TargetMode="External"/><Relationship Id="rId16" Type="http://schemas.openxmlformats.org/officeDocument/2006/relationships/hyperlink" Target="https://www.uradni-list.si/glasilo-uradni-list-rs/vsebina/2015-01-2280" TargetMode="External"/><Relationship Id="rId20" Type="http://schemas.openxmlformats.org/officeDocument/2006/relationships/hyperlink" Target="https://www.uradni-list.si/glasilo-uradni-list-rs/vsebina/2019-01-1327" TargetMode="External"/><Relationship Id="rId29" Type="http://schemas.openxmlformats.org/officeDocument/2006/relationships/hyperlink" Target="http://www.uradni-list.si/1/objava.jsp?sop=2010-01-3388" TargetMode="External"/><Relationship Id="rId1" Type="http://schemas.openxmlformats.org/officeDocument/2006/relationships/hyperlink" Target="https://www.sodisce.si/mma_bin2.php?nid=2024100410251158&amp;static_id=2024100410021093" TargetMode="External"/><Relationship Id="rId6" Type="http://schemas.openxmlformats.org/officeDocument/2006/relationships/hyperlink" Target="https://www.uradni-list.si/glasilo-uradni-list-rs/vsebina/2012-01-0919" TargetMode="External"/><Relationship Id="rId11" Type="http://schemas.openxmlformats.org/officeDocument/2006/relationships/hyperlink" Target="https://www.uradni-list.si/glasilo-uradni-list-rs/vsebina/2013-01-2001" TargetMode="External"/><Relationship Id="rId24" Type="http://schemas.openxmlformats.org/officeDocument/2006/relationships/hyperlink" Target="https://www.uradni-list.si/glasilo-uradni-list-rs/vsebina/2022-01-4017" TargetMode="External"/><Relationship Id="rId32" Type="http://schemas.openxmlformats.org/officeDocument/2006/relationships/hyperlink" Target="http://www.uradni-list.si/1/objava.jsp?sop=2017-01-0463" TargetMode="External"/><Relationship Id="rId5" Type="http://schemas.openxmlformats.org/officeDocument/2006/relationships/hyperlink" Target="https://www.uradni-list.si/glasilo-uradni-list-rs/vsebina/2012-01-0344" TargetMode="External"/><Relationship Id="rId15" Type="http://schemas.openxmlformats.org/officeDocument/2006/relationships/hyperlink" Target="https://www.uradni-list.si/glasilo-uradni-list-rs/vsebina/2015-01-0895" TargetMode="External"/><Relationship Id="rId23" Type="http://schemas.openxmlformats.org/officeDocument/2006/relationships/hyperlink" Target="https://www.uradni-list.si/glasilo-uradni-list-rs/vsebina/2022-01-3127" TargetMode="External"/><Relationship Id="rId28" Type="http://schemas.openxmlformats.org/officeDocument/2006/relationships/hyperlink" Target="http://www.uradni-list.si/1/objava.jsp?sop=2009-01-4788" TargetMode="External"/><Relationship Id="rId10" Type="http://schemas.openxmlformats.org/officeDocument/2006/relationships/hyperlink" Target="https://www.uradni-list.si/glasilo-uradni-list-rs/vsebina/2012-01-3644" TargetMode="External"/><Relationship Id="rId19" Type="http://schemas.openxmlformats.org/officeDocument/2006/relationships/hyperlink" Target="https://www.uradni-list.si/glasilo-uradni-list-rs/vsebina/2019-01-0903" TargetMode="External"/><Relationship Id="rId31" Type="http://schemas.openxmlformats.org/officeDocument/2006/relationships/hyperlink" Target="http://www.uradni-list.si/1/objava.jsp?sop=2012-01-4319" TargetMode="External"/><Relationship Id="rId4" Type="http://schemas.openxmlformats.org/officeDocument/2006/relationships/hyperlink" Target="https://www.uradni-list.si/glasilo-uradni-list-rs/vsebina/2011-01-0555" TargetMode="External"/><Relationship Id="rId9" Type="http://schemas.openxmlformats.org/officeDocument/2006/relationships/hyperlink" Target="https://www.uradni-list.si/glasilo-uradni-list-rs/vsebina/2012-01-2850" TargetMode="External"/><Relationship Id="rId14" Type="http://schemas.openxmlformats.org/officeDocument/2006/relationships/hyperlink" Target="https://www.uradni-list.si/glasilo-uradni-list-rs/vsebina/2014-01-2078" TargetMode="External"/><Relationship Id="rId22" Type="http://schemas.openxmlformats.org/officeDocument/2006/relationships/hyperlink" Target="https://www.uradni-list.si/glasilo-uradni-list-rs/vsebina/2022-01-0769" TargetMode="External"/><Relationship Id="rId27" Type="http://schemas.openxmlformats.org/officeDocument/2006/relationships/hyperlink" Target="http://www.uradni-list.si/1/objava.jsp?sop=2006-01-4487" TargetMode="External"/><Relationship Id="rId30" Type="http://schemas.openxmlformats.org/officeDocument/2006/relationships/hyperlink" Target="http://www.uradni-list.si/1/objava.jsp?sop=2011-01-4210" TargetMode="External"/><Relationship Id="rId8" Type="http://schemas.openxmlformats.org/officeDocument/2006/relationships/hyperlink" Target="https://www.uradni-list.si/glasilo-uradni-list-rs/vsebina/2012-01-1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D5C79D-1B25-451C-95BF-E30D1AF3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4506</Words>
  <Characters>25505</Characters>
  <DocSecurity>0</DocSecurity>
  <Lines>418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2021-04-22T12:08:00Z</cp:lastPrinted>
  <dcterms:created xsi:type="dcterms:W3CDTF">2025-12-23T09:03:00Z</dcterms:created>
  <dcterms:modified xsi:type="dcterms:W3CDTF">2025-12-23T09:03:00Z</dcterms:modified>
</cp:coreProperties>
</file>