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B59F8" w14:textId="4445E3A2" w:rsidR="000E2A5B" w:rsidRDefault="000E2A5B" w:rsidP="00E77679">
      <w:pPr>
        <w:pStyle w:val="datumtevilka"/>
        <w:spacing w:after="0" w:line="240" w:lineRule="auto"/>
        <w:rPr>
          <w:rFonts w:ascii="Arial" w:hAnsi="Arial" w:cs="Arial"/>
          <w:szCs w:val="22"/>
        </w:rPr>
      </w:pPr>
    </w:p>
    <w:p w14:paraId="059F452C" w14:textId="77777777" w:rsidR="00B61AB5" w:rsidRDefault="00B61AB5" w:rsidP="00E77679">
      <w:pPr>
        <w:pStyle w:val="datumtevilka"/>
        <w:spacing w:after="0" w:line="240" w:lineRule="auto"/>
        <w:rPr>
          <w:rFonts w:ascii="Arial" w:hAnsi="Arial" w:cs="Arial"/>
          <w:szCs w:val="22"/>
        </w:rPr>
      </w:pPr>
    </w:p>
    <w:p w14:paraId="7BDC572B" w14:textId="75B1810B" w:rsidR="004F7322" w:rsidRPr="00B61AB5" w:rsidRDefault="004A5B01" w:rsidP="00E77679">
      <w:pPr>
        <w:pStyle w:val="datumtevilka"/>
        <w:spacing w:after="0" w:line="240" w:lineRule="auto"/>
        <w:rPr>
          <w:rFonts w:ascii="Arial" w:hAnsi="Arial" w:cs="Arial"/>
          <w:b/>
          <w:szCs w:val="22"/>
        </w:rPr>
      </w:pPr>
      <w:r w:rsidRPr="00B61AB5">
        <w:rPr>
          <w:rFonts w:ascii="Arial" w:hAnsi="Arial" w:cs="Arial"/>
          <w:szCs w:val="22"/>
        </w:rPr>
        <w:t>Št</w:t>
      </w:r>
      <w:r w:rsidR="004F7322" w:rsidRPr="00B61AB5">
        <w:rPr>
          <w:rFonts w:ascii="Arial" w:hAnsi="Arial" w:cs="Arial"/>
          <w:szCs w:val="22"/>
        </w:rPr>
        <w:t xml:space="preserve">evilka: </w:t>
      </w:r>
      <w:r w:rsidR="004F7322" w:rsidRPr="00B61AB5">
        <w:rPr>
          <w:rFonts w:ascii="Arial" w:hAnsi="Arial" w:cs="Arial"/>
          <w:szCs w:val="22"/>
        </w:rPr>
        <w:tab/>
      </w:r>
      <w:r w:rsidR="00FD0B59" w:rsidRPr="00B61AB5">
        <w:rPr>
          <w:rFonts w:ascii="Arial" w:hAnsi="Arial" w:cs="Arial"/>
          <w:szCs w:val="22"/>
        </w:rPr>
        <w:t>050-10</w:t>
      </w:r>
      <w:r w:rsidR="00DF372C" w:rsidRPr="00B61AB5">
        <w:rPr>
          <w:rFonts w:ascii="Arial" w:hAnsi="Arial" w:cs="Arial"/>
          <w:szCs w:val="22"/>
        </w:rPr>
        <w:t>/2021</w:t>
      </w:r>
      <w:r w:rsidR="0089273E" w:rsidRPr="00B61AB5">
        <w:rPr>
          <w:rFonts w:ascii="Arial" w:hAnsi="Arial" w:cs="Arial"/>
          <w:szCs w:val="22"/>
        </w:rPr>
        <w:t>/</w:t>
      </w:r>
      <w:r w:rsidR="00906EA1">
        <w:rPr>
          <w:rFonts w:ascii="Arial" w:hAnsi="Arial" w:cs="Arial"/>
          <w:szCs w:val="22"/>
        </w:rPr>
        <w:t>8</w:t>
      </w:r>
    </w:p>
    <w:p w14:paraId="4F09167D" w14:textId="347DC980" w:rsidR="004F7322" w:rsidRPr="00B61AB5" w:rsidRDefault="00D80AAD" w:rsidP="00E77679">
      <w:pPr>
        <w:pStyle w:val="datumtevilka"/>
        <w:spacing w:after="0" w:line="240" w:lineRule="auto"/>
        <w:rPr>
          <w:rFonts w:ascii="Arial" w:hAnsi="Arial" w:cs="Arial"/>
          <w:szCs w:val="22"/>
        </w:rPr>
      </w:pPr>
      <w:r w:rsidRPr="00B61AB5">
        <w:rPr>
          <w:rFonts w:ascii="Arial" w:hAnsi="Arial" w:cs="Arial"/>
          <w:szCs w:val="22"/>
        </w:rPr>
        <w:t xml:space="preserve">Datum:  </w:t>
      </w:r>
      <w:r w:rsidRPr="00B61AB5">
        <w:rPr>
          <w:rFonts w:ascii="Arial" w:hAnsi="Arial" w:cs="Arial"/>
          <w:szCs w:val="22"/>
        </w:rPr>
        <w:tab/>
      </w:r>
      <w:r w:rsidR="00EE5A8A" w:rsidRPr="00B61AB5">
        <w:rPr>
          <w:rFonts w:ascii="Arial" w:hAnsi="Arial" w:cs="Arial"/>
          <w:szCs w:val="22"/>
        </w:rPr>
        <w:t>30</w:t>
      </w:r>
      <w:r w:rsidR="00CB6DB9" w:rsidRPr="00B61AB5">
        <w:rPr>
          <w:rFonts w:ascii="Arial" w:hAnsi="Arial" w:cs="Arial"/>
          <w:szCs w:val="22"/>
        </w:rPr>
        <w:t>. 3</w:t>
      </w:r>
      <w:r w:rsidR="006810DB" w:rsidRPr="00B61AB5">
        <w:rPr>
          <w:rFonts w:ascii="Arial" w:hAnsi="Arial" w:cs="Arial"/>
          <w:szCs w:val="22"/>
        </w:rPr>
        <w:t>. 202</w:t>
      </w:r>
      <w:r w:rsidR="00BD2AB2">
        <w:rPr>
          <w:rFonts w:ascii="Arial" w:hAnsi="Arial" w:cs="Arial"/>
          <w:szCs w:val="22"/>
        </w:rPr>
        <w:t>1</w:t>
      </w:r>
    </w:p>
    <w:p w14:paraId="09569694" w14:textId="4A1AF0C7" w:rsidR="000E2A5B" w:rsidRDefault="000E2A5B" w:rsidP="00B35078">
      <w:pPr>
        <w:pStyle w:val="ZADEVA"/>
        <w:tabs>
          <w:tab w:val="clear" w:pos="1701"/>
          <w:tab w:val="left" w:pos="0"/>
        </w:tabs>
        <w:spacing w:after="0" w:line="240" w:lineRule="auto"/>
        <w:ind w:left="1710" w:hanging="1710"/>
        <w:jc w:val="both"/>
        <w:rPr>
          <w:rFonts w:ascii="Arial" w:hAnsi="Arial" w:cs="Arial"/>
          <w:lang w:val="sl-SI"/>
        </w:rPr>
      </w:pPr>
    </w:p>
    <w:p w14:paraId="4A2D6753" w14:textId="77777777" w:rsidR="00B61AB5" w:rsidRDefault="00B61AB5" w:rsidP="00E44A72">
      <w:pPr>
        <w:pStyle w:val="ZADEVA"/>
        <w:tabs>
          <w:tab w:val="clear" w:pos="1701"/>
          <w:tab w:val="left" w:pos="0"/>
        </w:tabs>
        <w:spacing w:after="0" w:line="240" w:lineRule="auto"/>
        <w:ind w:left="1710" w:hanging="1710"/>
        <w:jc w:val="both"/>
        <w:rPr>
          <w:rFonts w:ascii="Arial" w:hAnsi="Arial" w:cs="Arial"/>
          <w:lang w:val="sl-SI"/>
        </w:rPr>
      </w:pPr>
    </w:p>
    <w:p w14:paraId="4C77FA0E" w14:textId="77825CED" w:rsidR="00237AB4" w:rsidRPr="00E44A72" w:rsidRDefault="004F7322" w:rsidP="00E44A72">
      <w:pPr>
        <w:pStyle w:val="ZADEVA"/>
        <w:tabs>
          <w:tab w:val="clear" w:pos="1701"/>
          <w:tab w:val="left" w:pos="0"/>
        </w:tabs>
        <w:spacing w:after="0" w:line="240" w:lineRule="auto"/>
        <w:ind w:left="1710" w:hanging="1710"/>
        <w:jc w:val="both"/>
        <w:rPr>
          <w:rFonts w:ascii="Arial" w:hAnsi="Arial" w:cs="Arial"/>
          <w:lang w:val="sl-SI"/>
        </w:rPr>
      </w:pPr>
      <w:r w:rsidRPr="00D246CA">
        <w:rPr>
          <w:rFonts w:ascii="Arial" w:hAnsi="Arial" w:cs="Arial"/>
          <w:lang w:val="sl-SI"/>
        </w:rPr>
        <w:t xml:space="preserve">Zadeva: </w:t>
      </w:r>
      <w:r w:rsidR="006810DB" w:rsidRPr="00D246CA">
        <w:rPr>
          <w:rFonts w:ascii="Arial" w:hAnsi="Arial" w:cs="Arial"/>
          <w:lang w:val="sl-SI"/>
        </w:rPr>
        <w:tab/>
      </w:r>
      <w:r w:rsidR="00510A76" w:rsidRPr="00D246CA">
        <w:rPr>
          <w:rFonts w:ascii="Arial" w:hAnsi="Arial" w:cs="Arial"/>
          <w:lang w:val="sl-SI"/>
        </w:rPr>
        <w:t xml:space="preserve">Obvestilo </w:t>
      </w:r>
      <w:r w:rsidR="007D4C12" w:rsidRPr="00D246CA">
        <w:rPr>
          <w:rFonts w:ascii="Arial" w:hAnsi="Arial" w:cs="Arial"/>
          <w:lang w:val="sl-SI"/>
        </w:rPr>
        <w:t xml:space="preserve">Zagovornika načela enakosti o </w:t>
      </w:r>
      <w:r w:rsidR="00DF372C" w:rsidRPr="00D246CA">
        <w:rPr>
          <w:rFonts w:ascii="Arial" w:hAnsi="Arial" w:cs="Arial"/>
          <w:lang w:val="sl-SI"/>
        </w:rPr>
        <w:t>ne</w:t>
      </w:r>
      <w:r w:rsidR="00CB6DB9" w:rsidRPr="00D246CA">
        <w:rPr>
          <w:rFonts w:ascii="Arial" w:hAnsi="Arial" w:cs="Arial"/>
          <w:lang w:val="sl-SI"/>
        </w:rPr>
        <w:t>izvedbi</w:t>
      </w:r>
      <w:r w:rsidR="00B35078" w:rsidRPr="00D246CA">
        <w:rPr>
          <w:rFonts w:ascii="Arial" w:hAnsi="Arial" w:cs="Arial"/>
          <w:lang w:val="sl-SI"/>
        </w:rPr>
        <w:t xml:space="preserve"> ocene diskriminatornosti </w:t>
      </w:r>
      <w:r w:rsidR="00FD0B59">
        <w:rPr>
          <w:rFonts w:ascii="Arial" w:hAnsi="Arial" w:cs="Arial"/>
          <w:lang w:val="sl-SI"/>
        </w:rPr>
        <w:t>37. člena Zakona o pokojninskem in invalidskem zavarovanju (postopno izenačevanje odmernih odstotkov za starostno pokojnino za moške in za ženske)</w:t>
      </w:r>
    </w:p>
    <w:p w14:paraId="03075A98" w14:textId="77777777" w:rsidR="000E2A5B" w:rsidRDefault="000E2A5B" w:rsidP="00E77679">
      <w:pPr>
        <w:spacing w:line="240" w:lineRule="auto"/>
        <w:jc w:val="both"/>
        <w:rPr>
          <w:rFonts w:cs="Arial"/>
          <w:sz w:val="22"/>
          <w:szCs w:val="22"/>
          <w:lang w:val="sl-SI"/>
        </w:rPr>
      </w:pPr>
    </w:p>
    <w:p w14:paraId="6F6017FB" w14:textId="77777777" w:rsidR="00B61AB5" w:rsidRDefault="00B61AB5" w:rsidP="00E77679">
      <w:pPr>
        <w:spacing w:line="240" w:lineRule="auto"/>
        <w:jc w:val="both"/>
        <w:rPr>
          <w:rFonts w:cs="Arial"/>
          <w:sz w:val="22"/>
          <w:szCs w:val="22"/>
          <w:lang w:val="sl-SI"/>
        </w:rPr>
      </w:pPr>
    </w:p>
    <w:p w14:paraId="1D632293" w14:textId="1887CDB7" w:rsidR="00E805AD" w:rsidRPr="00C858D2" w:rsidRDefault="00510A76" w:rsidP="00E77679">
      <w:pPr>
        <w:spacing w:line="240" w:lineRule="auto"/>
        <w:jc w:val="both"/>
        <w:rPr>
          <w:rFonts w:cs="Arial"/>
          <w:sz w:val="22"/>
          <w:szCs w:val="22"/>
          <w:lang w:val="sl-SI"/>
        </w:rPr>
      </w:pPr>
      <w:r w:rsidRPr="00C858D2">
        <w:rPr>
          <w:rFonts w:cs="Arial"/>
          <w:sz w:val="22"/>
          <w:szCs w:val="22"/>
          <w:lang w:val="sl-SI"/>
        </w:rPr>
        <w:t>Spoštovani</w:t>
      </w:r>
      <w:r w:rsidR="00906EA1">
        <w:rPr>
          <w:rFonts w:cs="Arial"/>
          <w:sz w:val="22"/>
          <w:szCs w:val="22"/>
          <w:lang w:val="sl-SI"/>
        </w:rPr>
        <w:t xml:space="preserve">, </w:t>
      </w:r>
    </w:p>
    <w:p w14:paraId="5D30CC7F" w14:textId="4292BA38" w:rsidR="006810DB" w:rsidRPr="00200E36" w:rsidRDefault="006810DB" w:rsidP="00E77679">
      <w:pPr>
        <w:spacing w:line="240" w:lineRule="auto"/>
        <w:jc w:val="both"/>
        <w:rPr>
          <w:rFonts w:cs="Arial"/>
          <w:sz w:val="22"/>
          <w:szCs w:val="22"/>
          <w:lang w:val="sl-SI"/>
        </w:rPr>
      </w:pPr>
    </w:p>
    <w:p w14:paraId="78272B50" w14:textId="54C7A74E" w:rsidR="00A500E8" w:rsidRPr="00186179" w:rsidRDefault="00AA4122" w:rsidP="00D246CA">
      <w:pPr>
        <w:spacing w:line="240" w:lineRule="auto"/>
        <w:jc w:val="both"/>
        <w:rPr>
          <w:rFonts w:cs="Arial"/>
          <w:sz w:val="22"/>
          <w:szCs w:val="22"/>
          <w:shd w:val="clear" w:color="auto" w:fill="FFFFFF"/>
          <w:lang w:val="sl-SI"/>
        </w:rPr>
      </w:pPr>
      <w:r w:rsidRPr="00200E36">
        <w:rPr>
          <w:rFonts w:cs="Arial"/>
          <w:sz w:val="22"/>
          <w:szCs w:val="22"/>
          <w:lang w:val="sl-SI"/>
        </w:rPr>
        <w:t xml:space="preserve">Zagovornik načela enakosti (v nadaljevanju: Zagovornik) je dne </w:t>
      </w:r>
      <w:r w:rsidR="00200E36" w:rsidRPr="00200E36">
        <w:rPr>
          <w:rFonts w:cs="Arial"/>
          <w:sz w:val="22"/>
          <w:szCs w:val="22"/>
          <w:lang w:val="sl-SI"/>
        </w:rPr>
        <w:t xml:space="preserve">24. 1. 2021 prejel vaš dopis, v katerem ste </w:t>
      </w:r>
      <w:r w:rsidR="00200E36" w:rsidRPr="00200E36">
        <w:rPr>
          <w:rFonts w:cs="Arial"/>
          <w:color w:val="000000"/>
          <w:sz w:val="22"/>
          <w:szCs w:val="22"/>
          <w:lang w:val="sl-SI"/>
        </w:rPr>
        <w:t>Zagovornika opozorili na po vašem prepričanju krivično obravnavanje določene skupine moških upokojencev, ki ste se upokojili po takrat veljavni stopnji</w:t>
      </w:r>
      <w:r w:rsidR="00200E36">
        <w:rPr>
          <w:rFonts w:cs="Arial"/>
          <w:color w:val="000000"/>
          <w:sz w:val="22"/>
          <w:szCs w:val="22"/>
          <w:lang w:val="sl-SI"/>
        </w:rPr>
        <w:t xml:space="preserve"> za odmero starostne pokojnine, tj. 57,25 % za 40 let delovne dobe</w:t>
      </w:r>
      <w:r w:rsidR="00186179">
        <w:rPr>
          <w:rFonts w:cs="Arial"/>
          <w:color w:val="000000"/>
          <w:sz w:val="22"/>
          <w:szCs w:val="22"/>
          <w:lang w:val="sl-SI"/>
        </w:rPr>
        <w:t xml:space="preserve"> (vi ste se upokojili leta 2014)</w:t>
      </w:r>
      <w:r w:rsidR="00200E36" w:rsidRPr="00200E36">
        <w:rPr>
          <w:rFonts w:cs="Arial"/>
          <w:color w:val="000000"/>
          <w:sz w:val="22"/>
          <w:szCs w:val="22"/>
          <w:lang w:val="sl-SI"/>
        </w:rPr>
        <w:t xml:space="preserve">. Ta odmerna stopnja se </w:t>
      </w:r>
      <w:r w:rsidR="00200E36">
        <w:rPr>
          <w:rFonts w:cs="Arial"/>
          <w:color w:val="000000"/>
          <w:sz w:val="22"/>
          <w:szCs w:val="22"/>
          <w:lang w:val="sl-SI"/>
        </w:rPr>
        <w:t xml:space="preserve">po spremembi </w:t>
      </w:r>
      <w:r w:rsidR="00186179">
        <w:rPr>
          <w:rFonts w:cs="Arial"/>
          <w:color w:val="000000"/>
          <w:sz w:val="22"/>
          <w:szCs w:val="22"/>
          <w:lang w:val="sl-SI"/>
        </w:rPr>
        <w:t>Zakona o pokojninskem in invalidskem zavarovanju (ZPIZ-2G)</w:t>
      </w:r>
      <w:r w:rsidR="00200E36">
        <w:rPr>
          <w:rFonts w:cs="Arial"/>
          <w:color w:val="000000"/>
          <w:sz w:val="22"/>
          <w:szCs w:val="22"/>
          <w:lang w:val="sl-SI"/>
        </w:rPr>
        <w:t xml:space="preserve"> </w:t>
      </w:r>
      <w:r w:rsidR="00200E36" w:rsidRPr="00200E36">
        <w:rPr>
          <w:rFonts w:cs="Arial"/>
          <w:color w:val="000000"/>
          <w:sz w:val="22"/>
          <w:szCs w:val="22"/>
          <w:lang w:val="sl-SI"/>
        </w:rPr>
        <w:t>od leta 2020 do leta 2025</w:t>
      </w:r>
      <w:r w:rsidR="00200E36">
        <w:rPr>
          <w:rFonts w:cs="Arial"/>
          <w:color w:val="000000"/>
          <w:sz w:val="22"/>
          <w:szCs w:val="22"/>
          <w:lang w:val="sl-SI"/>
        </w:rPr>
        <w:t xml:space="preserve"> </w:t>
      </w:r>
      <w:r w:rsidR="00200E36" w:rsidRPr="00200E36">
        <w:rPr>
          <w:rFonts w:cs="Arial"/>
          <w:color w:val="000000"/>
          <w:sz w:val="22"/>
          <w:szCs w:val="22"/>
          <w:lang w:val="sl-SI"/>
        </w:rPr>
        <w:t>postopoma izenač</w:t>
      </w:r>
      <w:r w:rsidR="00186179">
        <w:rPr>
          <w:rFonts w:cs="Arial"/>
          <w:color w:val="000000"/>
          <w:sz w:val="22"/>
          <w:szCs w:val="22"/>
          <w:lang w:val="sl-SI"/>
        </w:rPr>
        <w:t>uje z odmerno stopnjo za ženske, tj. do višine 63,5</w:t>
      </w:r>
      <w:r w:rsidR="00FC691D">
        <w:rPr>
          <w:rFonts w:cs="Arial"/>
          <w:color w:val="000000"/>
          <w:sz w:val="22"/>
          <w:szCs w:val="22"/>
          <w:lang w:val="sl-SI"/>
        </w:rPr>
        <w:t>0</w:t>
      </w:r>
      <w:r w:rsidR="00186179">
        <w:rPr>
          <w:rFonts w:cs="Arial"/>
          <w:color w:val="000000"/>
          <w:sz w:val="22"/>
          <w:szCs w:val="22"/>
          <w:lang w:val="sl-SI"/>
        </w:rPr>
        <w:t xml:space="preserve"> % za 40 let delovne dobe. V svojem dopisu ste izrazili nestrinj</w:t>
      </w:r>
      <w:r w:rsidR="00B61AB5">
        <w:rPr>
          <w:rFonts w:cs="Arial"/>
          <w:color w:val="000000"/>
          <w:sz w:val="22"/>
          <w:szCs w:val="22"/>
          <w:lang w:val="sl-SI"/>
        </w:rPr>
        <w:t>a</w:t>
      </w:r>
      <w:r w:rsidR="00186179">
        <w:rPr>
          <w:rFonts w:cs="Arial"/>
          <w:color w:val="000000"/>
          <w:sz w:val="22"/>
          <w:szCs w:val="22"/>
          <w:lang w:val="sl-SI"/>
        </w:rPr>
        <w:t xml:space="preserve">nje s tezo, da vsakoletno usklajevanje pokojnin nadomešča razliko v teh odmernih stopnjah. Navedli ste, da bi bilo morda nujno, da to zadevo razjasni ustavno sodišče ali celo sodišče na mednarodni ravni. Zagovornika ste zaprosili za njegovo razlago in pomoč, da bi s skupnimi močmi razrešili to »krivico«, kakor ste označili situacijo, v kateri </w:t>
      </w:r>
      <w:r w:rsidR="008B31B7">
        <w:rPr>
          <w:rFonts w:cs="Arial"/>
          <w:color w:val="000000"/>
          <w:sz w:val="22"/>
          <w:szCs w:val="22"/>
          <w:lang w:val="sl-SI"/>
        </w:rPr>
        <w:t>ste »obtičali« moški upokojenci s 57</w:t>
      </w:r>
      <w:r w:rsidR="00186179">
        <w:rPr>
          <w:rFonts w:cs="Arial"/>
          <w:color w:val="000000"/>
          <w:sz w:val="22"/>
          <w:szCs w:val="22"/>
          <w:lang w:val="sl-SI"/>
        </w:rPr>
        <w:t>,25 % odmer</w:t>
      </w:r>
      <w:r w:rsidR="008B31B7">
        <w:rPr>
          <w:rFonts w:cs="Arial"/>
          <w:color w:val="000000"/>
          <w:sz w:val="22"/>
          <w:szCs w:val="22"/>
          <w:lang w:val="sl-SI"/>
        </w:rPr>
        <w:t>no stopnjo starostne pokojnine. Z</w:t>
      </w:r>
      <w:r w:rsidR="00186179">
        <w:rPr>
          <w:rFonts w:cs="Arial"/>
          <w:color w:val="000000"/>
          <w:sz w:val="22"/>
          <w:szCs w:val="22"/>
          <w:lang w:val="sl-SI"/>
        </w:rPr>
        <w:t xml:space="preserve">aradi </w:t>
      </w:r>
      <w:r w:rsidR="008B31B7">
        <w:rPr>
          <w:rFonts w:cs="Arial"/>
          <w:color w:val="000000"/>
          <w:sz w:val="22"/>
          <w:szCs w:val="22"/>
          <w:lang w:val="sl-SI"/>
        </w:rPr>
        <w:t>nje ste tudi izrazili svoje mnenje</w:t>
      </w:r>
      <w:r w:rsidR="00186179">
        <w:rPr>
          <w:rFonts w:cs="Arial"/>
          <w:color w:val="000000"/>
          <w:sz w:val="22"/>
          <w:szCs w:val="22"/>
          <w:lang w:val="sl-SI"/>
        </w:rPr>
        <w:t>, da ste diskriminirani.</w:t>
      </w:r>
    </w:p>
    <w:p w14:paraId="7E55767B" w14:textId="325A5AFB" w:rsidR="008826E1" w:rsidRPr="00200E36" w:rsidRDefault="008826E1" w:rsidP="008826E1">
      <w:pPr>
        <w:spacing w:line="240" w:lineRule="auto"/>
        <w:jc w:val="center"/>
        <w:rPr>
          <w:rFonts w:cs="Arial"/>
          <w:color w:val="000000"/>
          <w:sz w:val="22"/>
          <w:szCs w:val="22"/>
          <w:shd w:val="clear" w:color="auto" w:fill="FFFFFF"/>
          <w:lang w:val="sl-SI"/>
        </w:rPr>
      </w:pPr>
    </w:p>
    <w:p w14:paraId="4F611744" w14:textId="200E884B" w:rsidR="008826E1" w:rsidRDefault="008826E1" w:rsidP="008826E1">
      <w:pPr>
        <w:spacing w:line="240" w:lineRule="auto"/>
        <w:jc w:val="center"/>
        <w:rPr>
          <w:rFonts w:cs="Arial"/>
          <w:color w:val="000000"/>
          <w:sz w:val="22"/>
          <w:szCs w:val="22"/>
          <w:shd w:val="clear" w:color="auto" w:fill="FFFFFF"/>
          <w:lang w:val="sl-SI"/>
        </w:rPr>
      </w:pPr>
      <w:r>
        <w:rPr>
          <w:rFonts w:cs="Arial"/>
          <w:color w:val="000000"/>
          <w:sz w:val="22"/>
          <w:szCs w:val="22"/>
          <w:shd w:val="clear" w:color="auto" w:fill="FFFFFF"/>
          <w:lang w:val="sl-SI"/>
        </w:rPr>
        <w:t>*</w:t>
      </w:r>
    </w:p>
    <w:p w14:paraId="5484F217" w14:textId="77777777" w:rsidR="00B61AB5" w:rsidRDefault="00B61AB5" w:rsidP="00E44A72">
      <w:pPr>
        <w:spacing w:line="240" w:lineRule="auto"/>
        <w:jc w:val="both"/>
        <w:rPr>
          <w:rFonts w:cs="Arial"/>
          <w:color w:val="000000"/>
          <w:sz w:val="22"/>
          <w:szCs w:val="22"/>
          <w:shd w:val="clear" w:color="auto" w:fill="FFFFFF"/>
          <w:lang w:val="sl-SI"/>
        </w:rPr>
      </w:pPr>
    </w:p>
    <w:p w14:paraId="0B712B30" w14:textId="0A6A418B" w:rsidR="00E44A72" w:rsidRPr="00E44A72" w:rsidRDefault="008826E1" w:rsidP="00E44A72">
      <w:pPr>
        <w:spacing w:line="240" w:lineRule="auto"/>
        <w:jc w:val="both"/>
        <w:rPr>
          <w:rFonts w:cs="Arial"/>
          <w:color w:val="000000"/>
          <w:sz w:val="22"/>
          <w:szCs w:val="22"/>
          <w:lang w:val="sl-SI"/>
        </w:rPr>
      </w:pPr>
      <w:r>
        <w:rPr>
          <w:rFonts w:cs="Arial"/>
          <w:color w:val="000000"/>
          <w:sz w:val="22"/>
          <w:szCs w:val="22"/>
          <w:shd w:val="clear" w:color="auto" w:fill="FFFFFF"/>
          <w:lang w:val="sl-SI"/>
        </w:rPr>
        <w:t xml:space="preserve">Zagovornik je vaš dopis </w:t>
      </w:r>
      <w:r w:rsidR="008B31B7">
        <w:rPr>
          <w:rFonts w:cs="Arial"/>
          <w:color w:val="000000"/>
          <w:sz w:val="22"/>
          <w:szCs w:val="22"/>
          <w:shd w:val="clear" w:color="auto" w:fill="FFFFFF"/>
          <w:lang w:val="sl-SI"/>
        </w:rPr>
        <w:t xml:space="preserve">skupaj z dopisom še ene osebe v isti zadevi </w:t>
      </w:r>
      <w:r>
        <w:rPr>
          <w:rFonts w:cs="Arial"/>
          <w:color w:val="000000"/>
          <w:sz w:val="22"/>
          <w:szCs w:val="22"/>
          <w:shd w:val="clear" w:color="auto" w:fill="FFFFFF"/>
          <w:lang w:val="sl-SI"/>
        </w:rPr>
        <w:t>upošteval kot pobudo</w:t>
      </w:r>
      <w:r w:rsidR="007057F3">
        <w:rPr>
          <w:rFonts w:cs="Arial"/>
          <w:color w:val="000000"/>
          <w:sz w:val="22"/>
          <w:szCs w:val="22"/>
          <w:shd w:val="clear" w:color="auto" w:fill="FFFFFF"/>
          <w:lang w:val="sl-SI"/>
        </w:rPr>
        <w:t xml:space="preserve"> </w:t>
      </w:r>
      <w:r>
        <w:rPr>
          <w:rFonts w:cs="Arial"/>
          <w:color w:val="000000"/>
          <w:sz w:val="22"/>
          <w:szCs w:val="22"/>
          <w:shd w:val="clear" w:color="auto" w:fill="FFFFFF"/>
          <w:lang w:val="sl-SI"/>
        </w:rPr>
        <w:t xml:space="preserve">za oceno diskriminatornosti </w:t>
      </w:r>
      <w:r w:rsidR="00186179">
        <w:rPr>
          <w:rFonts w:cs="Arial"/>
          <w:color w:val="000000"/>
          <w:sz w:val="22"/>
          <w:szCs w:val="22"/>
          <w:shd w:val="clear" w:color="auto" w:fill="FFFFFF"/>
          <w:lang w:val="sl-SI"/>
        </w:rPr>
        <w:t>37. člena Zakona o pokojninskem in invalidskem zavarovanju (v nadaljevanju: ZPIZ-2)</w:t>
      </w:r>
      <w:r w:rsidR="00757E9D">
        <w:rPr>
          <w:rFonts w:cs="Arial"/>
          <w:color w:val="000000"/>
          <w:sz w:val="22"/>
          <w:szCs w:val="22"/>
          <w:shd w:val="clear" w:color="auto" w:fill="FFFFFF"/>
          <w:lang w:val="sl-SI"/>
        </w:rPr>
        <w:t>,</w:t>
      </w:r>
      <w:r w:rsidR="00186179">
        <w:rPr>
          <w:rStyle w:val="Sprotnaopomba-sklic"/>
          <w:rFonts w:cs="Arial"/>
          <w:color w:val="000000"/>
          <w:sz w:val="22"/>
          <w:szCs w:val="22"/>
          <w:shd w:val="clear" w:color="auto" w:fill="FFFFFF"/>
          <w:lang w:val="sl-SI"/>
        </w:rPr>
        <w:footnoteReference w:id="1"/>
      </w:r>
      <w:r w:rsidR="00757E9D">
        <w:rPr>
          <w:rFonts w:cs="Arial"/>
          <w:color w:val="000000"/>
          <w:sz w:val="22"/>
          <w:szCs w:val="22"/>
          <w:shd w:val="clear" w:color="auto" w:fill="FFFFFF"/>
          <w:lang w:val="sl-SI"/>
        </w:rPr>
        <w:t xml:space="preserve"> ki jo lahko izvede </w:t>
      </w:r>
      <w:r w:rsidR="00BA77B2">
        <w:rPr>
          <w:rFonts w:cs="Arial"/>
          <w:color w:val="000000"/>
          <w:sz w:val="22"/>
          <w:szCs w:val="22"/>
          <w:shd w:val="clear" w:color="auto" w:fill="FFFFFF"/>
          <w:lang w:val="sl-SI"/>
        </w:rPr>
        <w:t>v povezavi</w:t>
      </w:r>
      <w:r w:rsidR="00757E9D">
        <w:rPr>
          <w:rFonts w:cs="Arial"/>
          <w:color w:val="000000"/>
          <w:sz w:val="22"/>
          <w:szCs w:val="22"/>
          <w:shd w:val="clear" w:color="auto" w:fill="FFFFFF"/>
          <w:lang w:val="sl-SI"/>
        </w:rPr>
        <w:t xml:space="preserve"> z 38. členom Zakona o varstvu pred diskriminacijo (v nadaljevanju: ZVarD).</w:t>
      </w:r>
      <w:r w:rsidR="00757E9D">
        <w:rPr>
          <w:rStyle w:val="Sprotnaopomba-sklic"/>
          <w:rFonts w:cs="Arial"/>
          <w:color w:val="000000"/>
          <w:sz w:val="22"/>
          <w:szCs w:val="22"/>
          <w:shd w:val="clear" w:color="auto" w:fill="FFFFFF"/>
          <w:lang w:val="sl-SI"/>
        </w:rPr>
        <w:footnoteReference w:id="2"/>
      </w:r>
      <w:r w:rsidR="00757E9D">
        <w:rPr>
          <w:rFonts w:cs="Arial"/>
          <w:color w:val="000000"/>
          <w:sz w:val="22"/>
          <w:szCs w:val="22"/>
          <w:shd w:val="clear" w:color="auto" w:fill="FFFFFF"/>
          <w:lang w:val="sl-SI"/>
        </w:rPr>
        <w:t xml:space="preserve"> </w:t>
      </w:r>
      <w:r w:rsidR="00E44A72" w:rsidRPr="00E44A72">
        <w:rPr>
          <w:rFonts w:cs="Arial"/>
          <w:color w:val="000000"/>
          <w:sz w:val="22"/>
          <w:szCs w:val="22"/>
          <w:shd w:val="clear" w:color="auto" w:fill="FFFFFF"/>
          <w:lang w:val="sl-SI"/>
        </w:rPr>
        <w:t xml:space="preserve">Ta določa, da če </w:t>
      </w:r>
      <w:r w:rsidR="00E44A72" w:rsidRPr="00E44A72">
        <w:rPr>
          <w:rFonts w:cs="Arial"/>
          <w:sz w:val="22"/>
          <w:szCs w:val="22"/>
          <w:lang w:val="sl-SI"/>
        </w:rPr>
        <w:t>Zagovornik oceni</w:t>
      </w:r>
      <w:r w:rsidR="00E44A72" w:rsidRPr="00E44A72">
        <w:rPr>
          <w:rFonts w:cs="Arial"/>
          <w:color w:val="000000"/>
          <w:sz w:val="22"/>
          <w:szCs w:val="22"/>
          <w:lang w:val="sl-SI"/>
        </w:rPr>
        <w:t xml:space="preserve">, da je </w:t>
      </w:r>
      <w:r w:rsidR="00E44A72" w:rsidRPr="00E44A72">
        <w:rPr>
          <w:rFonts w:cs="Arial"/>
          <w:color w:val="000000"/>
          <w:sz w:val="22"/>
          <w:szCs w:val="22"/>
          <w:shd w:val="clear" w:color="auto" w:fill="FFFFFF"/>
          <w:lang w:val="sl-SI"/>
        </w:rPr>
        <w:t>kakšen zakon ali drug predpis diskriminatoren, o tem obvesti predlagatelja postopka za oceno ustavnosti in zakonitosti ali z zahtevo začne postopek za oceno ustavnosti oziroma zakonitosti predpisa ali splošnega akta, izdanega za izvrševanje javnih pooblastil</w:t>
      </w:r>
      <w:r w:rsidR="00E44A72" w:rsidRPr="00E44A72">
        <w:rPr>
          <w:rFonts w:cs="Arial"/>
          <w:sz w:val="22"/>
          <w:szCs w:val="22"/>
          <w:lang w:val="sl-SI"/>
        </w:rPr>
        <w:t>. Pred tem pa Zagovornik lahko (skladno s svojimi pooblastili po 21. členu ZVarD) predlagatelju zakona ali drugega predpisa priporoči določene spremembe za odpravo njegove diskriminatornosti.</w:t>
      </w:r>
    </w:p>
    <w:p w14:paraId="4BB87131" w14:textId="6E5DD5BB" w:rsidR="00E44A72" w:rsidRDefault="00E44A72" w:rsidP="00757E9D">
      <w:pPr>
        <w:spacing w:line="240" w:lineRule="auto"/>
        <w:jc w:val="both"/>
        <w:rPr>
          <w:rFonts w:cs="Arial"/>
          <w:color w:val="000000"/>
          <w:sz w:val="22"/>
          <w:szCs w:val="22"/>
          <w:shd w:val="clear" w:color="auto" w:fill="FFFFFF"/>
          <w:lang w:val="sl-SI"/>
        </w:rPr>
      </w:pPr>
    </w:p>
    <w:p w14:paraId="0B17B326" w14:textId="7C545E74" w:rsidR="00757E9D" w:rsidRPr="00757E9D" w:rsidRDefault="00757E9D" w:rsidP="00757E9D">
      <w:pPr>
        <w:spacing w:line="240" w:lineRule="auto"/>
        <w:jc w:val="both"/>
        <w:rPr>
          <w:rFonts w:cs="Arial"/>
          <w:color w:val="000000"/>
          <w:sz w:val="22"/>
          <w:szCs w:val="22"/>
          <w:shd w:val="clear" w:color="auto" w:fill="FFFFFF"/>
          <w:lang w:val="sl-SI"/>
        </w:rPr>
      </w:pPr>
      <w:r>
        <w:rPr>
          <w:rFonts w:cs="Arial"/>
          <w:color w:val="000000"/>
          <w:sz w:val="22"/>
          <w:szCs w:val="22"/>
          <w:shd w:val="clear" w:color="auto" w:fill="FFFFFF"/>
          <w:lang w:val="sl-SI"/>
        </w:rPr>
        <w:t xml:space="preserve">Oba predlagatelja </w:t>
      </w:r>
      <w:r>
        <w:rPr>
          <w:rFonts w:cs="Arial"/>
          <w:sz w:val="22"/>
          <w:szCs w:val="22"/>
          <w:lang w:val="sl-SI"/>
        </w:rPr>
        <w:t xml:space="preserve">sta izpostavila položaj moških upokojencev, ki so se upokojili v obdobju od začetka veljavnosti ZPIZ-2 do spremembe njegovih določb o odmernih odstotkih za starostno pokojnino. Sprememba je bila sprejeta v mesecu decembru 2019 z novimi določbami </w:t>
      </w:r>
      <w:r w:rsidRPr="006E2156">
        <w:rPr>
          <w:rFonts w:cs="Arial"/>
          <w:sz w:val="22"/>
          <w:szCs w:val="22"/>
          <w:lang w:val="sl-SI"/>
        </w:rPr>
        <w:t>37. člena ZPIZ-2</w:t>
      </w:r>
      <w:r>
        <w:rPr>
          <w:rFonts w:cs="Arial"/>
          <w:sz w:val="22"/>
          <w:szCs w:val="22"/>
          <w:lang w:val="sl-SI"/>
        </w:rPr>
        <w:t xml:space="preserve">. Na tej podlagi se je z dnem 1. 1. 2020 začelo vsakoletno postopno izenačevanje odmernih odstotkov za moške in za ženske, z dnem 1. 1. 2025 pa naj bi bilo doseženo popolno </w:t>
      </w:r>
      <w:r>
        <w:rPr>
          <w:rFonts w:cs="Arial"/>
          <w:sz w:val="22"/>
          <w:szCs w:val="22"/>
          <w:lang w:val="sl-SI"/>
        </w:rPr>
        <w:lastRenderedPageBreak/>
        <w:t xml:space="preserve">izenačenje teh odstotkov za oba spola (za 40 let delovne dobe je določen odmerni odstotek 63,50 %). Do takrat bo odmerni odstotek za moške pri isti zavarovalni dobi še vedno nižji od odmernega odstotka za ženske, čeprav bo ta </w:t>
      </w:r>
      <w:r w:rsidRPr="007332C4">
        <w:rPr>
          <w:rFonts w:cs="Arial"/>
          <w:sz w:val="22"/>
          <w:szCs w:val="22"/>
          <w:lang w:val="sl-SI"/>
        </w:rPr>
        <w:t>razlika vsako leto manjša</w:t>
      </w:r>
      <w:r>
        <w:rPr>
          <w:rFonts w:cs="Arial"/>
          <w:sz w:val="22"/>
          <w:szCs w:val="22"/>
          <w:lang w:val="sl-SI"/>
        </w:rPr>
        <w:t xml:space="preserve"> (do konca meseca decembra 2019 je za moške s 40 let delovne dobe znašal odmerni odstotek 57,25 %)</w:t>
      </w:r>
      <w:r w:rsidRPr="007332C4">
        <w:rPr>
          <w:rFonts w:cs="Arial"/>
          <w:sz w:val="22"/>
          <w:szCs w:val="22"/>
          <w:lang w:val="sl-SI"/>
        </w:rPr>
        <w:t>.</w:t>
      </w:r>
      <w:r>
        <w:rPr>
          <w:rFonts w:cs="Arial"/>
          <w:sz w:val="22"/>
          <w:szCs w:val="22"/>
          <w:lang w:val="sl-SI"/>
        </w:rPr>
        <w:t xml:space="preserve"> Obstajajo pa določene politične tendence, da bi se to prehodno obdobje </w:t>
      </w:r>
      <w:r w:rsidR="001A4B2E">
        <w:rPr>
          <w:rFonts w:cs="Arial"/>
          <w:sz w:val="22"/>
          <w:szCs w:val="22"/>
          <w:lang w:val="sl-SI"/>
        </w:rPr>
        <w:t xml:space="preserve">še </w:t>
      </w:r>
      <w:r>
        <w:rPr>
          <w:rFonts w:cs="Arial"/>
          <w:sz w:val="22"/>
          <w:szCs w:val="22"/>
          <w:lang w:val="sl-SI"/>
        </w:rPr>
        <w:t>skrajšalo.</w:t>
      </w:r>
    </w:p>
    <w:p w14:paraId="274063D1" w14:textId="77777777" w:rsidR="00757E9D" w:rsidRPr="007332C4" w:rsidRDefault="00757E9D" w:rsidP="00757E9D">
      <w:pPr>
        <w:spacing w:line="240" w:lineRule="auto"/>
        <w:jc w:val="both"/>
        <w:rPr>
          <w:rFonts w:cs="Arial"/>
          <w:sz w:val="22"/>
          <w:szCs w:val="22"/>
          <w:lang w:val="sl-SI"/>
        </w:rPr>
      </w:pPr>
    </w:p>
    <w:p w14:paraId="6C420671" w14:textId="0D6FC62B" w:rsidR="00757E9D" w:rsidRPr="005E0B52" w:rsidRDefault="00757E9D" w:rsidP="00757E9D">
      <w:pPr>
        <w:spacing w:line="240" w:lineRule="auto"/>
        <w:jc w:val="both"/>
        <w:rPr>
          <w:rFonts w:cs="Arial"/>
          <w:sz w:val="22"/>
          <w:szCs w:val="22"/>
          <w:lang w:val="sl-SI"/>
        </w:rPr>
      </w:pPr>
      <w:r w:rsidRPr="007332C4">
        <w:rPr>
          <w:rFonts w:cs="Arial"/>
          <w:sz w:val="22"/>
          <w:szCs w:val="22"/>
          <w:lang w:val="sl-SI"/>
        </w:rPr>
        <w:t xml:space="preserve">Oba predlagatelja sta </w:t>
      </w:r>
      <w:r w:rsidR="00B37F61">
        <w:rPr>
          <w:rFonts w:cs="Arial"/>
          <w:sz w:val="22"/>
          <w:szCs w:val="22"/>
          <w:lang w:val="sl-SI"/>
        </w:rPr>
        <w:t>navajala</w:t>
      </w:r>
      <w:r w:rsidRPr="007332C4">
        <w:rPr>
          <w:rFonts w:cs="Arial"/>
          <w:sz w:val="22"/>
          <w:szCs w:val="22"/>
          <w:lang w:val="sl-SI"/>
        </w:rPr>
        <w:t xml:space="preserve">, da naj bi bili moški zaradi teh </w:t>
      </w:r>
      <w:r>
        <w:rPr>
          <w:rFonts w:cs="Arial"/>
          <w:sz w:val="22"/>
          <w:szCs w:val="22"/>
          <w:lang w:val="sl-SI"/>
        </w:rPr>
        <w:t xml:space="preserve">še obstoječih </w:t>
      </w:r>
      <w:r w:rsidRPr="007332C4">
        <w:rPr>
          <w:rFonts w:cs="Arial"/>
          <w:sz w:val="22"/>
          <w:szCs w:val="22"/>
          <w:lang w:val="sl-SI"/>
        </w:rPr>
        <w:t xml:space="preserve">razlik v primerjavi z ženskami pri upokojevanju diskriminirani. Pri tem sta domnevno diskriminacijo predstavila na dveh ravneh. Prva je </w:t>
      </w:r>
      <w:r>
        <w:rPr>
          <w:rFonts w:cs="Arial"/>
          <w:sz w:val="22"/>
          <w:szCs w:val="22"/>
          <w:lang w:val="sl-SI"/>
        </w:rPr>
        <w:t>raven</w:t>
      </w:r>
      <w:r w:rsidRPr="007332C4">
        <w:rPr>
          <w:rFonts w:cs="Arial"/>
          <w:sz w:val="22"/>
          <w:szCs w:val="22"/>
          <w:lang w:val="sl-SI"/>
        </w:rPr>
        <w:t xml:space="preserve"> primerjave med moškimi in ženskami </w:t>
      </w:r>
      <w:r>
        <w:rPr>
          <w:rFonts w:cs="Arial"/>
          <w:sz w:val="22"/>
          <w:szCs w:val="22"/>
          <w:lang w:val="sl-SI"/>
        </w:rPr>
        <w:t>v vsakem letu</w:t>
      </w:r>
      <w:r w:rsidRPr="007332C4">
        <w:rPr>
          <w:rFonts w:cs="Arial"/>
          <w:sz w:val="22"/>
          <w:szCs w:val="22"/>
          <w:lang w:val="sl-SI"/>
        </w:rPr>
        <w:t xml:space="preserve">, ko še obstajajo razlike v odmernih odstotkih za isto zavarovalno dobo po spolu (zatrjevana neposredna spolna diskriminacija). Druga pa je </w:t>
      </w:r>
      <w:r>
        <w:rPr>
          <w:rFonts w:cs="Arial"/>
          <w:sz w:val="22"/>
          <w:szCs w:val="22"/>
          <w:lang w:val="sl-SI"/>
        </w:rPr>
        <w:t>raven</w:t>
      </w:r>
      <w:r w:rsidRPr="007332C4">
        <w:rPr>
          <w:rFonts w:cs="Arial"/>
          <w:sz w:val="22"/>
          <w:szCs w:val="22"/>
          <w:lang w:val="sl-SI"/>
        </w:rPr>
        <w:t xml:space="preserve"> primerjave med moškimi, ki so »obstali« pri odmeri starostne pokojnine po nižjem odstotku, in moškimi, za katere se starostna pokojnina odmeri po višjem odstotku za isto zavarovalno dobo (zatrjevana diskriminacija zaradi razlik v </w:t>
      </w:r>
      <w:r w:rsidRPr="005E0B52">
        <w:rPr>
          <w:rFonts w:cs="Arial"/>
          <w:sz w:val="22"/>
          <w:szCs w:val="22"/>
          <w:lang w:val="sl-SI"/>
        </w:rPr>
        <w:t>zakonskih določbah, ki veljajo v različnih letih upokojevanja).</w:t>
      </w:r>
      <w:r w:rsidR="000E2A5B">
        <w:rPr>
          <w:rFonts w:cs="Arial"/>
          <w:sz w:val="22"/>
          <w:szCs w:val="22"/>
          <w:lang w:val="sl-SI"/>
        </w:rPr>
        <w:t xml:space="preserve"> Ilustrirano: moškemu, ki se je upokojil do 31. 12. 2019 pri 40 letih zavarovalne dobe, se je starostna pokojnina odmerila v višini 57,25 % pokojninske osnove, ženski pa v višini 63,50 %; takšno odmero bodo prvi moški lahko dosegli šele z dnem upokojitve 1. 1. 2025.</w:t>
      </w:r>
    </w:p>
    <w:p w14:paraId="3BFDFBC3" w14:textId="77777777" w:rsidR="00757E9D" w:rsidRPr="005E0B52" w:rsidRDefault="00757E9D" w:rsidP="00757E9D">
      <w:pPr>
        <w:spacing w:line="240" w:lineRule="auto"/>
        <w:jc w:val="both"/>
        <w:rPr>
          <w:rFonts w:cs="Arial"/>
          <w:sz w:val="22"/>
          <w:szCs w:val="22"/>
          <w:lang w:val="sl-SI"/>
        </w:rPr>
      </w:pPr>
    </w:p>
    <w:p w14:paraId="669B8B25" w14:textId="00D31659" w:rsidR="000E2A5B" w:rsidRDefault="000E2A5B" w:rsidP="000E2A5B">
      <w:pPr>
        <w:spacing w:line="240" w:lineRule="auto"/>
        <w:jc w:val="both"/>
        <w:rPr>
          <w:rFonts w:cs="Arial"/>
          <w:sz w:val="22"/>
          <w:szCs w:val="22"/>
          <w:lang w:val="sl-SI"/>
        </w:rPr>
      </w:pPr>
      <w:r>
        <w:rPr>
          <w:rFonts w:cs="Arial"/>
          <w:sz w:val="22"/>
          <w:szCs w:val="22"/>
          <w:lang w:val="sl-SI"/>
        </w:rPr>
        <w:t>Oba predlagatelja sta Zagovorniku predlagala, da opravi oceno diskriminatornosti določb 37. člena ZPIZ-2 (pred in po spremembi).</w:t>
      </w:r>
      <w:r>
        <w:rPr>
          <w:rStyle w:val="Sprotnaopomba-sklic"/>
          <w:rFonts w:cs="Arial"/>
          <w:sz w:val="22"/>
          <w:szCs w:val="22"/>
          <w:lang w:val="sl-SI"/>
        </w:rPr>
        <w:footnoteReference w:id="3"/>
      </w:r>
      <w:r>
        <w:rPr>
          <w:rFonts w:cs="Arial"/>
          <w:sz w:val="22"/>
          <w:szCs w:val="22"/>
          <w:lang w:val="sl-SI"/>
        </w:rPr>
        <w:t xml:space="preserve"> Pri tem sta izpostavila, da gre za krivico, ki so je deležne upokojene osebe moškega spola – do svoje smrti. Pozvala sta k njeni odpravi in s tem do uveljavitve enakosti pred zakonom po 14. členu Ustave Republike Slovenije (v nadaljevanju: Ustava RS, tudi: Ustava).</w:t>
      </w:r>
    </w:p>
    <w:p w14:paraId="7835EC26" w14:textId="77777777" w:rsidR="000E2A5B" w:rsidRDefault="000E2A5B" w:rsidP="000E2A5B">
      <w:pPr>
        <w:spacing w:line="240" w:lineRule="auto"/>
        <w:jc w:val="both"/>
        <w:rPr>
          <w:rFonts w:cs="Arial"/>
          <w:sz w:val="22"/>
          <w:szCs w:val="22"/>
          <w:lang w:val="sl-SI"/>
        </w:rPr>
      </w:pPr>
    </w:p>
    <w:p w14:paraId="47B15940" w14:textId="77777777" w:rsidR="000E2A5B" w:rsidRDefault="000E2A5B" w:rsidP="000E2A5B">
      <w:pPr>
        <w:spacing w:line="240" w:lineRule="auto"/>
        <w:jc w:val="both"/>
        <w:rPr>
          <w:rFonts w:cs="Arial"/>
          <w:sz w:val="22"/>
          <w:szCs w:val="22"/>
          <w:lang w:val="sl-SI"/>
        </w:rPr>
      </w:pPr>
      <w:r w:rsidRPr="009179E2">
        <w:rPr>
          <w:rFonts w:cs="Arial"/>
          <w:sz w:val="22"/>
          <w:szCs w:val="22"/>
          <w:lang w:val="sl-SI"/>
        </w:rPr>
        <w:t xml:space="preserve">Drugi od obeh predlagateljev je Zagovorniku predložil tudi več </w:t>
      </w:r>
      <w:r>
        <w:rPr>
          <w:rFonts w:cs="Arial"/>
          <w:sz w:val="22"/>
          <w:szCs w:val="22"/>
          <w:lang w:val="sl-SI"/>
        </w:rPr>
        <w:t>dokumentov. Iz njih je razvidna predlagateljeva dejavnost v Civilni iniciativi Za upokojence gre, ki je skupaj s Sindikatom upokojencev Slovenije predsedniku Državnega zbora in predsedniku Vlade v mesecu oktobru 2019 izročila peticijo s 13.898 podpisi upokojencev, v kateri je med drugim navedena zahteva za popravo tudi omenjene »krivice«. S tem v zvezi je civilna iniciativa podala v okviru javne obravnave predlagane spremembe zakona (ZPIZ-2G) predlog, da se popravi odmerni odstotek za vse upokojence, ki jim je bila (v preteklih letih) pokojnina za polno delovno dobo odmerjena po nižjih odstotkih, kot pa jih je predvidela sprememba zakona.</w:t>
      </w:r>
      <w:r>
        <w:rPr>
          <w:rStyle w:val="Sprotnaopomba-sklic"/>
          <w:rFonts w:cs="Arial"/>
          <w:sz w:val="22"/>
          <w:szCs w:val="22"/>
          <w:lang w:val="sl-SI"/>
        </w:rPr>
        <w:footnoteReference w:id="4"/>
      </w:r>
    </w:p>
    <w:p w14:paraId="79B9D85E" w14:textId="77777777" w:rsidR="000E2A5B" w:rsidRDefault="000E2A5B" w:rsidP="000E2A5B">
      <w:pPr>
        <w:spacing w:line="240" w:lineRule="auto"/>
        <w:jc w:val="both"/>
        <w:rPr>
          <w:rFonts w:cs="Arial"/>
          <w:sz w:val="22"/>
          <w:szCs w:val="22"/>
          <w:lang w:val="sl-SI"/>
        </w:rPr>
      </w:pPr>
    </w:p>
    <w:p w14:paraId="69AE9278" w14:textId="700CAB7A" w:rsidR="000E2A5B" w:rsidRPr="00C937A3" w:rsidRDefault="000E2A5B" w:rsidP="000E2A5B">
      <w:pPr>
        <w:spacing w:line="240" w:lineRule="auto"/>
        <w:jc w:val="both"/>
        <w:rPr>
          <w:sz w:val="22"/>
          <w:szCs w:val="22"/>
          <w:lang w:val="sl-SI"/>
        </w:rPr>
      </w:pPr>
      <w:r>
        <w:rPr>
          <w:rFonts w:cs="Arial"/>
          <w:sz w:val="22"/>
          <w:szCs w:val="22"/>
          <w:lang w:val="sl-SI"/>
        </w:rPr>
        <w:t xml:space="preserve">Vlada je odgovorila na peticijo dne 12. 12. </w:t>
      </w:r>
      <w:r w:rsidRPr="002153BF">
        <w:rPr>
          <w:rFonts w:cs="Arial"/>
          <w:sz w:val="22"/>
          <w:szCs w:val="22"/>
          <w:lang w:val="sl-SI"/>
        </w:rPr>
        <w:t>2019 (</w:t>
      </w:r>
      <w:r>
        <w:rPr>
          <w:rFonts w:cs="Arial"/>
          <w:sz w:val="22"/>
          <w:szCs w:val="22"/>
          <w:lang w:val="sl-SI"/>
        </w:rPr>
        <w:t xml:space="preserve">dopis </w:t>
      </w:r>
      <w:r w:rsidRPr="002153BF">
        <w:rPr>
          <w:rFonts w:cs="Arial"/>
          <w:sz w:val="22"/>
          <w:szCs w:val="22"/>
          <w:lang w:val="sl-SI"/>
        </w:rPr>
        <w:t>št</w:t>
      </w:r>
      <w:r w:rsidRPr="00C937A3">
        <w:rPr>
          <w:rFonts w:cs="Arial"/>
          <w:sz w:val="22"/>
          <w:szCs w:val="22"/>
          <w:lang w:val="sl-SI"/>
        </w:rPr>
        <w:t xml:space="preserve">. </w:t>
      </w:r>
      <w:r w:rsidRPr="00C937A3">
        <w:rPr>
          <w:sz w:val="22"/>
          <w:szCs w:val="22"/>
          <w:lang w:val="sl-SI"/>
        </w:rPr>
        <w:t>10102-4/2018/24)</w:t>
      </w:r>
      <w:r w:rsidRPr="00C937A3">
        <w:rPr>
          <w:rFonts w:cs="Arial"/>
          <w:sz w:val="22"/>
          <w:szCs w:val="22"/>
          <w:lang w:val="sl-SI"/>
        </w:rPr>
        <w:t>.</w:t>
      </w:r>
      <w:r w:rsidRPr="00C937A3">
        <w:rPr>
          <w:rStyle w:val="Sprotnaopomba-sklic"/>
          <w:rFonts w:cs="Arial"/>
          <w:sz w:val="22"/>
          <w:szCs w:val="22"/>
          <w:lang w:val="sl-SI"/>
        </w:rPr>
        <w:footnoteReference w:id="5"/>
      </w:r>
      <w:r w:rsidRPr="00C937A3">
        <w:rPr>
          <w:rFonts w:cs="Arial"/>
          <w:sz w:val="22"/>
          <w:szCs w:val="22"/>
          <w:lang w:val="sl-SI"/>
        </w:rPr>
        <w:t xml:space="preserve"> Glede predloga za omenjeno zvišanje odmernega odstotka je navedla: »</w:t>
      </w:r>
      <w:r w:rsidRPr="00C937A3">
        <w:rPr>
          <w:sz w:val="22"/>
          <w:szCs w:val="22"/>
          <w:lang w:val="sl-SI"/>
        </w:rPr>
        <w:t xml:space="preserve">V zvezi z določitvijo višjega odmernega odstotka tudi za posameznike, ki so se že upokojili, Vlada pojasnjuje, da položaja upokojencev ne moremo enačiti s položajem zavarovancev. Treba je namreč upoštevati, da so se posamezniki, ki so že upokojeni, upokojili pod drugačnimi pogoji kot posamezniki, ki se šele bodo upokojili (drugačne družbeno ekonomske okoliščine, blažji pogoji za upokojitev (prehodna obdobja), krajše obdobje za izračun pokojninske osnove itd.). Glede na navedeno, poenotenje odmernih odstotkov tudi za že upokojene posameznike v okviru predvidenih sprememb ni predlagano. Tudi bodočim moškim upokojencem se odmerni odstotek ne bo zvišal takoj, temveč je zanje predvideno prehodno obdobje za postopen dvig odmernega </w:t>
      </w:r>
      <w:r w:rsidRPr="00C937A3">
        <w:rPr>
          <w:sz w:val="22"/>
          <w:szCs w:val="22"/>
          <w:lang w:val="sl-SI"/>
        </w:rPr>
        <w:lastRenderedPageBreak/>
        <w:t>odstotka. Kljub cilju zagotavljanj</w:t>
      </w:r>
      <w:r w:rsidR="00B61AB5">
        <w:rPr>
          <w:sz w:val="22"/>
          <w:szCs w:val="22"/>
          <w:lang w:val="sl-SI"/>
        </w:rPr>
        <w:t>a</w:t>
      </w:r>
      <w:r w:rsidRPr="00C937A3">
        <w:rPr>
          <w:sz w:val="22"/>
          <w:szCs w:val="22"/>
          <w:lang w:val="sl-SI"/>
        </w:rPr>
        <w:t xml:space="preserve"> enakosti med spoloma dvig odstotka za odmero starostne pokojnine namreč ne more biti takojšen, saj bi la</w:t>
      </w:r>
      <w:r>
        <w:rPr>
          <w:sz w:val="22"/>
          <w:szCs w:val="22"/>
          <w:lang w:val="sl-SI"/>
        </w:rPr>
        <w:t xml:space="preserve">hko prišlo do neenakosti med </w:t>
      </w:r>
      <w:r w:rsidRPr="00C937A3">
        <w:rPr>
          <w:sz w:val="22"/>
          <w:szCs w:val="22"/>
          <w:lang w:val="sl-SI"/>
        </w:rPr>
        <w:t>upokojenci, ki so se upokojili v letu pred uveljavitvijo zakona, ki bo določal nov odmerni odstotek, ne glede na spol.«</w:t>
      </w:r>
    </w:p>
    <w:p w14:paraId="6935FD67" w14:textId="77777777" w:rsidR="000E2A5B" w:rsidRPr="00C937A3" w:rsidRDefault="000E2A5B" w:rsidP="000E2A5B">
      <w:pPr>
        <w:spacing w:line="240" w:lineRule="auto"/>
        <w:jc w:val="both"/>
        <w:rPr>
          <w:sz w:val="22"/>
          <w:szCs w:val="22"/>
          <w:lang w:val="sl-SI"/>
        </w:rPr>
      </w:pPr>
    </w:p>
    <w:p w14:paraId="57474344" w14:textId="77777777" w:rsidR="000E2A5B" w:rsidRPr="00B94972" w:rsidRDefault="000E2A5B" w:rsidP="000E2A5B">
      <w:pPr>
        <w:spacing w:line="240" w:lineRule="auto"/>
        <w:jc w:val="both"/>
        <w:rPr>
          <w:rFonts w:cs="Arial"/>
          <w:sz w:val="22"/>
          <w:szCs w:val="22"/>
          <w:shd w:val="clear" w:color="auto" w:fill="FFFFFF"/>
          <w:lang w:val="sl-SI"/>
        </w:rPr>
      </w:pPr>
      <w:r w:rsidRPr="009179E2">
        <w:rPr>
          <w:sz w:val="22"/>
          <w:szCs w:val="22"/>
          <w:lang w:val="sl-SI"/>
        </w:rPr>
        <w:t xml:space="preserve">Omenjeni drugi predlagatelj se je obrnil tudi na Varuha človekovih pravic (v nadaljevanju: Varuh). Ta je dne 27. 1. 2021 predlagatelju poslal dopis (št. 0.4-41/2021-2-STU), v katerem je med drugim navedel, da »ureditev, ki določenemu spolu daje večje ugodnosti kot drugemu, sama po sebi še ne pomeni diskriminacije.« Pri tem se je skliceval na odločbo Ustavnega sodišča Republike Slovenije (v nadaljevanju: Ustavno sodišče) </w:t>
      </w:r>
      <w:r w:rsidRPr="009179E2">
        <w:rPr>
          <w:rFonts w:cs="Arial"/>
          <w:sz w:val="22"/>
          <w:szCs w:val="22"/>
          <w:lang w:val="sl-SI"/>
        </w:rPr>
        <w:t xml:space="preserve">št. U-I-298/96 z </w:t>
      </w:r>
      <w:r w:rsidRPr="00D373CD">
        <w:rPr>
          <w:rFonts w:cs="Arial"/>
          <w:sz w:val="22"/>
          <w:szCs w:val="22"/>
          <w:lang w:val="sl-SI"/>
        </w:rPr>
        <w:t>dne 11. 11. 1999 (več v nadaljevanju</w:t>
      </w:r>
      <w:r>
        <w:rPr>
          <w:rFonts w:cs="Arial"/>
          <w:sz w:val="22"/>
          <w:szCs w:val="22"/>
          <w:lang w:val="sl-SI"/>
        </w:rPr>
        <w:t xml:space="preserve"> – v pojasnitvi že zavzetega Zagovornikovega stališča</w:t>
      </w:r>
      <w:r w:rsidRPr="00D373CD">
        <w:rPr>
          <w:rFonts w:cs="Arial"/>
          <w:sz w:val="22"/>
          <w:szCs w:val="22"/>
          <w:lang w:val="sl-SI"/>
        </w:rPr>
        <w:t>). Poleg te</w:t>
      </w:r>
      <w:r>
        <w:rPr>
          <w:rFonts w:cs="Arial"/>
          <w:sz w:val="22"/>
          <w:szCs w:val="22"/>
          <w:lang w:val="sl-SI"/>
        </w:rPr>
        <w:t xml:space="preserve"> odločitve</w:t>
      </w:r>
      <w:r w:rsidRPr="00D373CD">
        <w:rPr>
          <w:rFonts w:cs="Arial"/>
          <w:sz w:val="22"/>
          <w:szCs w:val="22"/>
          <w:lang w:val="sl-SI"/>
        </w:rPr>
        <w:t xml:space="preserve"> pa je </w:t>
      </w:r>
      <w:r>
        <w:rPr>
          <w:sz w:val="22"/>
          <w:szCs w:val="22"/>
          <w:lang w:val="sl-SI"/>
        </w:rPr>
        <w:t xml:space="preserve">Varuh </w:t>
      </w:r>
      <w:r>
        <w:rPr>
          <w:rFonts w:cs="Arial"/>
          <w:sz w:val="22"/>
          <w:szCs w:val="22"/>
          <w:lang w:val="sl-SI"/>
        </w:rPr>
        <w:t xml:space="preserve">omenil tudi dopis </w:t>
      </w:r>
      <w:r w:rsidRPr="00D373CD">
        <w:rPr>
          <w:rFonts w:cs="Arial"/>
          <w:sz w:val="22"/>
          <w:szCs w:val="22"/>
          <w:lang w:val="sl-SI"/>
        </w:rPr>
        <w:t xml:space="preserve">Ministrstva za delo, družino, socialne zadeve in enake </w:t>
      </w:r>
      <w:r w:rsidRPr="00063480">
        <w:rPr>
          <w:rFonts w:cs="Arial"/>
          <w:sz w:val="22"/>
          <w:szCs w:val="22"/>
          <w:lang w:val="sl-SI"/>
        </w:rPr>
        <w:t xml:space="preserve">možnosti (v nadaljevanju: MDDSZ) z dne 24. 6. 2014 (št. </w:t>
      </w:r>
      <w:r w:rsidRPr="00063480">
        <w:rPr>
          <w:sz w:val="22"/>
          <w:szCs w:val="22"/>
          <w:lang w:val="sl-SI"/>
        </w:rPr>
        <w:t>1031-135/2014-2),</w:t>
      </w:r>
      <w:r w:rsidRPr="00063480">
        <w:rPr>
          <w:rStyle w:val="Sprotnaopomba-sklic"/>
          <w:sz w:val="22"/>
          <w:szCs w:val="22"/>
          <w:lang w:val="sl-SI"/>
        </w:rPr>
        <w:footnoteReference w:id="6"/>
      </w:r>
      <w:r w:rsidRPr="00063480">
        <w:rPr>
          <w:sz w:val="22"/>
          <w:szCs w:val="22"/>
          <w:lang w:val="sl-SI"/>
        </w:rPr>
        <w:t xml:space="preserve"> v katerem je MDDSZ obrazložilo, da je pri pripravi besedila ZPIZ-2 sledilo načelu »postopnega spreminjanja pogojev, saj pokojninski sistem ne prenese hitrih posegov.« </w:t>
      </w:r>
      <w:r>
        <w:rPr>
          <w:sz w:val="22"/>
          <w:szCs w:val="22"/>
          <w:lang w:val="sl-SI"/>
        </w:rPr>
        <w:t>Ob tem je še pojasnilo</w:t>
      </w:r>
      <w:r w:rsidRPr="00063480">
        <w:rPr>
          <w:sz w:val="22"/>
          <w:szCs w:val="22"/>
          <w:lang w:val="sl-SI"/>
        </w:rPr>
        <w:t xml:space="preserve">, da ZPIZ-2 za ženske in moške postopoma izenačuje tako pokojninsko dobo kot tudi starost, vendar pa, »še vedno ohranja določitev različnega odmernega odstotka za moške in ženske, kar je posledica tradicionalne vloge žensk, ki so poleg poslovnega življenja skrbele tudi za otroke in ob tem za svoje delo prejemale slabše plačilo ob krajši dobi dela.« Ob </w:t>
      </w:r>
      <w:r>
        <w:rPr>
          <w:sz w:val="22"/>
          <w:szCs w:val="22"/>
          <w:lang w:val="sl-SI"/>
        </w:rPr>
        <w:t xml:space="preserve">predlagani </w:t>
      </w:r>
      <w:r w:rsidRPr="00063480">
        <w:rPr>
          <w:sz w:val="22"/>
          <w:szCs w:val="22"/>
          <w:lang w:val="sl-SI"/>
        </w:rPr>
        <w:t>spremembi ZPIZ-2G</w:t>
      </w:r>
      <w:r>
        <w:rPr>
          <w:sz w:val="22"/>
          <w:szCs w:val="22"/>
          <w:lang w:val="sl-SI"/>
        </w:rPr>
        <w:t xml:space="preserve"> leta 2019</w:t>
      </w:r>
      <w:r w:rsidRPr="00063480">
        <w:rPr>
          <w:sz w:val="22"/>
          <w:szCs w:val="22"/>
          <w:lang w:val="sl-SI"/>
        </w:rPr>
        <w:t xml:space="preserve"> </w:t>
      </w:r>
      <w:r>
        <w:rPr>
          <w:sz w:val="22"/>
          <w:szCs w:val="22"/>
          <w:lang w:val="sl-SI"/>
        </w:rPr>
        <w:t>pa je</w:t>
      </w:r>
      <w:r w:rsidRPr="00063480">
        <w:rPr>
          <w:sz w:val="22"/>
          <w:szCs w:val="22"/>
          <w:lang w:val="sl-SI"/>
        </w:rPr>
        <w:t xml:space="preserve"> MDDSZ </w:t>
      </w:r>
      <w:r>
        <w:rPr>
          <w:sz w:val="22"/>
          <w:szCs w:val="22"/>
          <w:lang w:val="sl-SI"/>
        </w:rPr>
        <w:t>navedlo</w:t>
      </w:r>
      <w:r w:rsidRPr="00063480">
        <w:rPr>
          <w:sz w:val="22"/>
          <w:szCs w:val="22"/>
          <w:lang w:val="sl-SI"/>
        </w:rPr>
        <w:t xml:space="preserve"> (EVA: 2019-2611-0002; K 7. </w:t>
      </w:r>
      <w:r w:rsidRPr="00B94972">
        <w:rPr>
          <w:sz w:val="22"/>
          <w:szCs w:val="22"/>
          <w:lang w:val="sl-SI"/>
        </w:rPr>
        <w:t>členu), da enotna odmerna lestvica (v prvem odstavku spremenjenega 37. člena ZPIZ-2) »pomeni nadaljevanje procesa izenačevanja zavarovancev v okviru pokojninskega zavarovanja ne glede na spol. Pri reformi iz leta 2012 so se vzpostavila enotna merila in pogoji za upokojitev, s spremembami uveljavljene zakonodaje pa se poenoti tudi odmera pokojnine. Tudi pri tokratnih spremembah je upoštevano načelo postopnosti, zato je za moške predvideno prehodno obdobje, v katerem se odmerni odstotki postopno zvišujejo.</w:t>
      </w:r>
      <w:r>
        <w:rPr>
          <w:sz w:val="22"/>
          <w:szCs w:val="22"/>
          <w:lang w:val="sl-SI"/>
        </w:rPr>
        <w:t>«</w:t>
      </w:r>
    </w:p>
    <w:p w14:paraId="63EC624A" w14:textId="77777777" w:rsidR="000E2A5B" w:rsidRPr="00B94972" w:rsidRDefault="000E2A5B" w:rsidP="000E2A5B">
      <w:pPr>
        <w:spacing w:line="240" w:lineRule="auto"/>
        <w:jc w:val="both"/>
        <w:rPr>
          <w:rFonts w:cs="Arial"/>
          <w:i/>
          <w:sz w:val="22"/>
          <w:szCs w:val="22"/>
          <w:lang w:val="sl-SI"/>
        </w:rPr>
      </w:pPr>
    </w:p>
    <w:p w14:paraId="082CDA51" w14:textId="695F4D3F" w:rsidR="000E2A5B" w:rsidRPr="00E44A72" w:rsidRDefault="00E44A72" w:rsidP="00E44A72">
      <w:pPr>
        <w:spacing w:line="240" w:lineRule="auto"/>
        <w:jc w:val="center"/>
        <w:rPr>
          <w:rStyle w:val="Hiperpovezava"/>
          <w:rFonts w:eastAsiaTheme="minorHAnsi" w:cs="Arial"/>
          <w:i/>
          <w:color w:val="auto"/>
          <w:sz w:val="22"/>
          <w:szCs w:val="22"/>
          <w:u w:val="none"/>
          <w:lang w:val="sl-SI"/>
        </w:rPr>
      </w:pPr>
      <w:r>
        <w:rPr>
          <w:rFonts w:eastAsiaTheme="minorHAnsi" w:cs="Arial"/>
          <w:i/>
          <w:sz w:val="22"/>
          <w:szCs w:val="22"/>
          <w:lang w:val="sl-SI"/>
        </w:rPr>
        <w:t>*</w:t>
      </w:r>
    </w:p>
    <w:p w14:paraId="0B484A94" w14:textId="77777777" w:rsidR="00B61AB5" w:rsidRDefault="00B61AB5" w:rsidP="00E44A72">
      <w:pPr>
        <w:pStyle w:val="podpisi"/>
        <w:spacing w:after="0" w:line="240" w:lineRule="auto"/>
        <w:jc w:val="both"/>
        <w:rPr>
          <w:rFonts w:ascii="Arial" w:hAnsi="Arial" w:cs="Arial"/>
          <w:lang w:val="sl-SI"/>
        </w:rPr>
      </w:pPr>
    </w:p>
    <w:p w14:paraId="044C79E9" w14:textId="77777777" w:rsidR="00E44A72" w:rsidRPr="009860DF" w:rsidRDefault="00E44A72" w:rsidP="00E44A72">
      <w:pPr>
        <w:pStyle w:val="podpisi"/>
        <w:spacing w:after="0" w:line="240" w:lineRule="auto"/>
        <w:jc w:val="both"/>
        <w:rPr>
          <w:rFonts w:ascii="Arial" w:hAnsi="Arial" w:cs="Arial"/>
          <w:lang w:val="sl-SI"/>
        </w:rPr>
      </w:pPr>
      <w:r w:rsidRPr="009860DF">
        <w:rPr>
          <w:rFonts w:ascii="Arial" w:hAnsi="Arial" w:cs="Arial"/>
          <w:lang w:val="sl-SI"/>
        </w:rPr>
        <w:t>Zagovornik se je z vprašanjem diskriminatornosti Zakona o pokojninskem in invalidskem zavarovanju (</w:t>
      </w:r>
      <w:r>
        <w:rPr>
          <w:rFonts w:ascii="Arial" w:hAnsi="Arial" w:cs="Arial"/>
          <w:lang w:val="sl-SI"/>
        </w:rPr>
        <w:t>Z</w:t>
      </w:r>
      <w:r w:rsidRPr="009860DF">
        <w:rPr>
          <w:rFonts w:ascii="Arial" w:hAnsi="Arial" w:cs="Arial"/>
          <w:lang w:val="sl-SI"/>
        </w:rPr>
        <w:t xml:space="preserve">PIZ-2) zaradi spola v zadevi različnih odstotkov za odmero starostne pokojnine za ženske in za moške </w:t>
      </w:r>
      <w:r>
        <w:rPr>
          <w:rFonts w:ascii="Arial" w:hAnsi="Arial" w:cs="Arial"/>
          <w:lang w:val="sl-SI"/>
        </w:rPr>
        <w:t xml:space="preserve">(37. člen) </w:t>
      </w:r>
      <w:r w:rsidRPr="009860DF">
        <w:rPr>
          <w:rFonts w:ascii="Arial" w:hAnsi="Arial" w:cs="Arial"/>
          <w:lang w:val="sl-SI"/>
        </w:rPr>
        <w:t>že soočil, ko je sprejel pobudo za oceno diskriminatornosti določb v predlogu Zakona o spremembi ZPIZ-2</w:t>
      </w:r>
      <w:r>
        <w:rPr>
          <w:rFonts w:ascii="Arial" w:hAnsi="Arial" w:cs="Arial"/>
          <w:lang w:val="sl-SI"/>
        </w:rPr>
        <w:t xml:space="preserve"> (ZPIZ-2G)</w:t>
      </w:r>
      <w:r w:rsidRPr="009860DF">
        <w:rPr>
          <w:rFonts w:ascii="Arial" w:hAnsi="Arial" w:cs="Arial"/>
          <w:lang w:val="sl-SI"/>
        </w:rPr>
        <w:t>, in sicer v času</w:t>
      </w:r>
      <w:r>
        <w:rPr>
          <w:rFonts w:ascii="Arial" w:hAnsi="Arial" w:cs="Arial"/>
          <w:lang w:val="sl-SI"/>
        </w:rPr>
        <w:t xml:space="preserve"> poteka javne</w:t>
      </w:r>
      <w:r w:rsidRPr="009860DF">
        <w:rPr>
          <w:rFonts w:ascii="Arial" w:hAnsi="Arial" w:cs="Arial"/>
          <w:lang w:val="sl-SI"/>
        </w:rPr>
        <w:t xml:space="preserve"> </w:t>
      </w:r>
      <w:r>
        <w:rPr>
          <w:rFonts w:ascii="Arial" w:hAnsi="Arial" w:cs="Arial"/>
          <w:lang w:val="sl-SI"/>
        </w:rPr>
        <w:t>obravnave zakona v poletju in jeseni 2019</w:t>
      </w:r>
      <w:r w:rsidRPr="009860DF">
        <w:rPr>
          <w:rFonts w:ascii="Arial" w:hAnsi="Arial" w:cs="Arial"/>
          <w:lang w:val="sl-SI"/>
        </w:rPr>
        <w:t xml:space="preserve">. </w:t>
      </w:r>
      <w:r>
        <w:rPr>
          <w:rFonts w:ascii="Arial" w:hAnsi="Arial" w:cs="Arial"/>
          <w:lang w:val="sl-SI"/>
        </w:rPr>
        <w:t xml:space="preserve">Takrat je bila pobuda za oceno diskriminatornosti </w:t>
      </w:r>
      <w:r w:rsidRPr="009860DF">
        <w:rPr>
          <w:rFonts w:ascii="Arial" w:hAnsi="Arial" w:cs="Arial"/>
          <w:lang w:val="sl-SI"/>
        </w:rPr>
        <w:t>medijsko posredovan</w:t>
      </w:r>
      <w:r>
        <w:rPr>
          <w:rFonts w:ascii="Arial" w:hAnsi="Arial" w:cs="Arial"/>
          <w:lang w:val="sl-SI"/>
        </w:rPr>
        <w:t>a</w:t>
      </w:r>
      <w:r w:rsidRPr="009860DF">
        <w:rPr>
          <w:rFonts w:ascii="Arial" w:hAnsi="Arial" w:cs="Arial"/>
          <w:lang w:val="sl-SI"/>
        </w:rPr>
        <w:t xml:space="preserve"> iz </w:t>
      </w:r>
      <w:r>
        <w:rPr>
          <w:rFonts w:ascii="Arial" w:hAnsi="Arial" w:cs="Arial"/>
          <w:lang w:val="sl-SI"/>
        </w:rPr>
        <w:t xml:space="preserve">določenih </w:t>
      </w:r>
      <w:r w:rsidRPr="009860DF">
        <w:rPr>
          <w:rFonts w:ascii="Arial" w:hAnsi="Arial" w:cs="Arial"/>
          <w:lang w:val="sl-SI"/>
        </w:rPr>
        <w:t>političnih krogov</w:t>
      </w:r>
      <w:r>
        <w:rPr>
          <w:rFonts w:ascii="Arial" w:hAnsi="Arial" w:cs="Arial"/>
          <w:lang w:val="sl-SI"/>
        </w:rPr>
        <w:t xml:space="preserve">, nanjo pa </w:t>
      </w:r>
      <w:r w:rsidRPr="009860DF">
        <w:rPr>
          <w:rFonts w:ascii="Arial" w:hAnsi="Arial" w:cs="Arial"/>
          <w:lang w:val="sl-SI"/>
        </w:rPr>
        <w:t>je Zagovornik odgovoril z izdelano oceno (št. 050-4/2019, z dne 19. 9. 2019),</w:t>
      </w:r>
      <w:r w:rsidRPr="009860DF">
        <w:rPr>
          <w:rStyle w:val="Sprotnaopomba-sklic"/>
          <w:rFonts w:ascii="Arial" w:hAnsi="Arial" w:cs="Arial"/>
          <w:lang w:val="sl-SI"/>
        </w:rPr>
        <w:footnoteReference w:id="7"/>
      </w:r>
      <w:r w:rsidRPr="009860DF">
        <w:rPr>
          <w:rFonts w:ascii="Arial" w:hAnsi="Arial" w:cs="Arial"/>
          <w:lang w:val="sl-SI"/>
        </w:rPr>
        <w:t xml:space="preserve"> ki jo je potem tudi javno objavil na svoji spletni strani.</w:t>
      </w:r>
      <w:r w:rsidRPr="009860DF">
        <w:rPr>
          <w:rStyle w:val="Sprotnaopomba-sklic"/>
          <w:rFonts w:ascii="Arial" w:hAnsi="Arial" w:cs="Arial"/>
          <w:lang w:val="sl-SI"/>
        </w:rPr>
        <w:footnoteReference w:id="8"/>
      </w:r>
    </w:p>
    <w:p w14:paraId="04ED96CC" w14:textId="77777777" w:rsidR="00E44A72" w:rsidRPr="009860DF" w:rsidRDefault="00E44A72" w:rsidP="00E44A72">
      <w:pPr>
        <w:pStyle w:val="podpisi"/>
        <w:spacing w:after="0" w:line="240" w:lineRule="auto"/>
        <w:jc w:val="both"/>
        <w:rPr>
          <w:rFonts w:ascii="Arial" w:hAnsi="Arial" w:cs="Arial"/>
          <w:lang w:val="sl-SI"/>
        </w:rPr>
      </w:pPr>
    </w:p>
    <w:p w14:paraId="29BEB799" w14:textId="77777777" w:rsidR="00E44A72" w:rsidRPr="00E44A72" w:rsidRDefault="00E44A72" w:rsidP="00E44A72">
      <w:pPr>
        <w:pStyle w:val="podpisi"/>
        <w:spacing w:after="0" w:line="240" w:lineRule="auto"/>
        <w:jc w:val="both"/>
        <w:rPr>
          <w:rFonts w:ascii="Arial" w:hAnsi="Arial" w:cs="Arial"/>
          <w:lang w:val="sl-SI"/>
        </w:rPr>
      </w:pPr>
      <w:r>
        <w:rPr>
          <w:rFonts w:ascii="Arial" w:hAnsi="Arial" w:cs="Arial"/>
          <w:lang w:val="sl-SI"/>
        </w:rPr>
        <w:t>Po sprejeti</w:t>
      </w:r>
      <w:r w:rsidRPr="009860DF">
        <w:rPr>
          <w:rFonts w:ascii="Arial" w:hAnsi="Arial" w:cs="Arial"/>
          <w:lang w:val="sl-SI"/>
        </w:rPr>
        <w:t xml:space="preserve"> spremembi 37. člen ZPIZ-2 določa postopno izenačevanje </w:t>
      </w:r>
      <w:r>
        <w:rPr>
          <w:rFonts w:ascii="Arial" w:hAnsi="Arial" w:cs="Arial"/>
          <w:lang w:val="sl-SI"/>
        </w:rPr>
        <w:t>odmernih odstotkov za starostno pokojnino</w:t>
      </w:r>
      <w:r w:rsidRPr="009860DF">
        <w:rPr>
          <w:rFonts w:ascii="Arial" w:hAnsi="Arial" w:cs="Arial"/>
          <w:lang w:val="sl-SI"/>
        </w:rPr>
        <w:t xml:space="preserve"> za moške in </w:t>
      </w:r>
      <w:r>
        <w:rPr>
          <w:rFonts w:ascii="Arial" w:hAnsi="Arial" w:cs="Arial"/>
          <w:lang w:val="sl-SI"/>
        </w:rPr>
        <w:t xml:space="preserve">za </w:t>
      </w:r>
      <w:r w:rsidRPr="009860DF">
        <w:rPr>
          <w:rFonts w:ascii="Arial" w:hAnsi="Arial" w:cs="Arial"/>
          <w:lang w:val="sl-SI"/>
        </w:rPr>
        <w:t xml:space="preserve">ženske (z </w:t>
      </w:r>
      <w:r>
        <w:rPr>
          <w:rFonts w:ascii="Arial" w:hAnsi="Arial" w:cs="Arial"/>
          <w:lang w:val="sl-SI"/>
        </w:rPr>
        <w:t>istim</w:t>
      </w:r>
      <w:r w:rsidRPr="009860DF">
        <w:rPr>
          <w:rFonts w:ascii="Arial" w:hAnsi="Arial" w:cs="Arial"/>
          <w:lang w:val="sl-SI"/>
        </w:rPr>
        <w:t xml:space="preserve"> številom let </w:t>
      </w:r>
      <w:r>
        <w:rPr>
          <w:rFonts w:ascii="Arial" w:hAnsi="Arial" w:cs="Arial"/>
          <w:lang w:val="sl-SI"/>
        </w:rPr>
        <w:t>zavarovalne</w:t>
      </w:r>
      <w:r w:rsidRPr="009860DF">
        <w:rPr>
          <w:rFonts w:ascii="Arial" w:hAnsi="Arial" w:cs="Arial"/>
          <w:lang w:val="sl-SI"/>
        </w:rPr>
        <w:t xml:space="preserve"> dobe). Popolna izenačitev bo dosežena leta 2025. Pred to spremembo pa je veljala bistvena razlika v </w:t>
      </w:r>
      <w:r>
        <w:rPr>
          <w:rFonts w:ascii="Arial" w:hAnsi="Arial" w:cs="Arial"/>
          <w:lang w:val="sl-SI"/>
        </w:rPr>
        <w:t>odmernih</w:t>
      </w:r>
      <w:r w:rsidRPr="009860DF">
        <w:rPr>
          <w:rFonts w:ascii="Arial" w:hAnsi="Arial" w:cs="Arial"/>
          <w:lang w:val="sl-SI"/>
        </w:rPr>
        <w:t xml:space="preserve"> odstotkih za moške in za ženske</w:t>
      </w:r>
      <w:r>
        <w:rPr>
          <w:rFonts w:ascii="Arial" w:hAnsi="Arial" w:cs="Arial"/>
          <w:lang w:val="sl-SI"/>
        </w:rPr>
        <w:t xml:space="preserve"> (v povprečju je bil odmerni odstotek za moške v primerjavi z odmernim odstotkom za ženske pri isti zavarovalni dobi za 3 % nižji, v določenih obdobjih pa </w:t>
      </w:r>
      <w:r w:rsidRPr="00E44A72">
        <w:rPr>
          <w:rFonts w:ascii="Arial" w:hAnsi="Arial" w:cs="Arial"/>
          <w:lang w:val="sl-SI"/>
        </w:rPr>
        <w:t>tudi za več – do 7 %).</w:t>
      </w:r>
      <w:r w:rsidRPr="00E44A72">
        <w:rPr>
          <w:rStyle w:val="Sprotnaopomba-sklic"/>
          <w:rFonts w:ascii="Arial" w:hAnsi="Arial" w:cs="Arial"/>
          <w:lang w:val="sl-SI"/>
        </w:rPr>
        <w:footnoteReference w:id="9"/>
      </w:r>
    </w:p>
    <w:p w14:paraId="71952F86" w14:textId="77777777" w:rsidR="00E44A72" w:rsidRPr="00E44A72" w:rsidRDefault="00E44A72" w:rsidP="00757E9D">
      <w:pPr>
        <w:pStyle w:val="podpisi"/>
        <w:spacing w:after="0" w:line="240" w:lineRule="auto"/>
        <w:jc w:val="both"/>
        <w:rPr>
          <w:rFonts w:ascii="Arial" w:hAnsi="Arial" w:cs="Arial"/>
          <w:lang w:val="sl-SI"/>
        </w:rPr>
      </w:pPr>
    </w:p>
    <w:p w14:paraId="782C5E93" w14:textId="4BA769DD" w:rsidR="00E44A72" w:rsidRDefault="00E44A72" w:rsidP="00E44A72">
      <w:pPr>
        <w:pStyle w:val="podpisi"/>
        <w:spacing w:after="0" w:line="240" w:lineRule="auto"/>
        <w:jc w:val="both"/>
        <w:rPr>
          <w:rFonts w:ascii="Arial" w:hAnsi="Arial" w:cs="Arial"/>
          <w:lang w:val="sl-SI"/>
        </w:rPr>
      </w:pPr>
      <w:r w:rsidRPr="00E44A72">
        <w:rPr>
          <w:rFonts w:ascii="Arial" w:hAnsi="Arial" w:cs="Arial"/>
          <w:lang w:val="sl-SI"/>
        </w:rPr>
        <w:t xml:space="preserve">Zagovornik je ocenil, da ta razlika ni pomenila oz. še vedno ne pomeni neposredne diskriminacije moških v primerjavi z ženskami, ampak njeno izjemo. Določitev večjih odstotkov za odmero starostne pokojnine za ženske je dejansko predstavljala in še predstavlja relativno dalj časa trajajoči posebni (spodbujevalni) ukrep, s katerim se je preprečevala in se še vedno preprečuje dejanska posredna diskriminacija žensk v primerjavi z moškimi. Se pa zdaj ta ukrep </w:t>
      </w:r>
      <w:r w:rsidRPr="00E44A72">
        <w:rPr>
          <w:rFonts w:ascii="Arial" w:hAnsi="Arial" w:cs="Arial"/>
          <w:lang w:val="sl-SI"/>
        </w:rPr>
        <w:lastRenderedPageBreak/>
        <w:t>z zmanjševanjem razlike postopoma ukinja – predpostavljajoč, da se tudi posredna diskriminacija žensk dejansko odpravlja. Vprašanje pa je, ali je (oz. bo) temu res tako.</w:t>
      </w:r>
    </w:p>
    <w:p w14:paraId="68B9A3F8" w14:textId="4ED5936D" w:rsidR="00E44A72" w:rsidRDefault="00E44A72" w:rsidP="00E44A72">
      <w:pPr>
        <w:pStyle w:val="podpisi"/>
        <w:spacing w:after="0" w:line="240" w:lineRule="auto"/>
        <w:jc w:val="both"/>
        <w:rPr>
          <w:rFonts w:ascii="Arial" w:hAnsi="Arial" w:cs="Arial"/>
          <w:lang w:val="sl-SI"/>
        </w:rPr>
      </w:pPr>
    </w:p>
    <w:p w14:paraId="15A88665" w14:textId="77777777" w:rsidR="00B61AB5" w:rsidRDefault="00E44A72" w:rsidP="00E44A72">
      <w:pPr>
        <w:pStyle w:val="podpisi"/>
        <w:spacing w:after="0" w:line="240" w:lineRule="auto"/>
        <w:jc w:val="both"/>
        <w:rPr>
          <w:rFonts w:ascii="Arial" w:hAnsi="Arial" w:cs="Arial"/>
          <w:lang w:val="sl-SI"/>
        </w:rPr>
      </w:pPr>
      <w:r w:rsidRPr="009860DF">
        <w:rPr>
          <w:rFonts w:ascii="Arial" w:hAnsi="Arial" w:cs="Arial"/>
          <w:lang w:val="sl-SI"/>
        </w:rPr>
        <w:t xml:space="preserve">V svoji oceni je Zagovornik </w:t>
      </w:r>
      <w:r>
        <w:rPr>
          <w:rFonts w:ascii="Arial" w:hAnsi="Arial" w:cs="Arial"/>
          <w:lang w:val="sl-SI"/>
        </w:rPr>
        <w:t xml:space="preserve">bistveno </w:t>
      </w:r>
      <w:r w:rsidRPr="009860DF">
        <w:rPr>
          <w:rFonts w:ascii="Arial" w:hAnsi="Arial" w:cs="Arial"/>
          <w:lang w:val="sl-SI"/>
        </w:rPr>
        <w:t xml:space="preserve">sledil </w:t>
      </w:r>
      <w:r>
        <w:rPr>
          <w:rFonts w:ascii="Arial" w:hAnsi="Arial" w:cs="Arial"/>
          <w:lang w:val="sl-SI"/>
        </w:rPr>
        <w:t xml:space="preserve">(omenjeni) </w:t>
      </w:r>
      <w:r w:rsidRPr="009860DF">
        <w:rPr>
          <w:rFonts w:ascii="Arial" w:hAnsi="Arial" w:cs="Arial"/>
          <w:lang w:val="sl-SI"/>
        </w:rPr>
        <w:t>odločitvi Ustavnega sodišča z dne 11. 11</w:t>
      </w:r>
      <w:r>
        <w:rPr>
          <w:rFonts w:ascii="Arial" w:hAnsi="Arial" w:cs="Arial"/>
          <w:lang w:val="sl-SI"/>
        </w:rPr>
        <w:t>. 1999 (odločba št. U-I-298/96).</w:t>
      </w:r>
      <w:r w:rsidRPr="009860DF">
        <w:rPr>
          <w:rStyle w:val="Sprotnaopomba-sklic"/>
          <w:rFonts w:ascii="Arial" w:hAnsi="Arial" w:cs="Arial"/>
          <w:lang w:val="sl-SI"/>
        </w:rPr>
        <w:footnoteReference w:id="10"/>
      </w:r>
      <w:r w:rsidRPr="009860DF">
        <w:rPr>
          <w:rFonts w:ascii="Arial" w:hAnsi="Arial" w:cs="Arial"/>
          <w:lang w:val="sl-SI"/>
        </w:rPr>
        <w:t xml:space="preserve"> </w:t>
      </w:r>
      <w:r>
        <w:rPr>
          <w:rFonts w:ascii="Arial" w:hAnsi="Arial" w:cs="Arial"/>
          <w:lang w:val="sl-SI"/>
        </w:rPr>
        <w:t xml:space="preserve">Takrat je Ustavno sodišče odločilo, </w:t>
      </w:r>
      <w:r w:rsidRPr="009860DF">
        <w:rPr>
          <w:rFonts w:ascii="Arial" w:hAnsi="Arial" w:cs="Arial"/>
          <w:lang w:val="sl-SI"/>
        </w:rPr>
        <w:t>da dva člena takrat veljavnega Zakona o pokojninskem in invalidskem zavarovanju (ZPIZ), ki sta določala pogoje za pridobitev pravice do starostne pokojnine ter pogoje za pridobitev pravice do predčasne pokojnine, po katerih so bili ti pogoji za moške i</w:t>
      </w:r>
      <w:r>
        <w:rPr>
          <w:rFonts w:ascii="Arial" w:hAnsi="Arial" w:cs="Arial"/>
          <w:lang w:val="sl-SI"/>
        </w:rPr>
        <w:t>n za ženske različni, nista bila</w:t>
      </w:r>
      <w:r w:rsidRPr="009860DF">
        <w:rPr>
          <w:rFonts w:ascii="Arial" w:hAnsi="Arial" w:cs="Arial"/>
          <w:lang w:val="sl-SI"/>
        </w:rPr>
        <w:t xml:space="preserve"> v neskladju z Ustavo </w:t>
      </w:r>
      <w:r>
        <w:rPr>
          <w:rFonts w:ascii="Arial" w:hAnsi="Arial" w:cs="Arial"/>
          <w:lang w:val="sl-SI"/>
        </w:rPr>
        <w:t xml:space="preserve">RS </w:t>
      </w:r>
      <w:r w:rsidRPr="009860DF">
        <w:rPr>
          <w:rFonts w:ascii="Arial" w:hAnsi="Arial" w:cs="Arial"/>
          <w:lang w:val="sl-SI"/>
        </w:rPr>
        <w:t xml:space="preserve">– konkretno z njenim 14. členom, ki določa, da so vsi pred zakonom enaki ne glede na osebne okoliščine, torej tudi spol. Pobudnik ustavne presoje je namreč trdil, da »so moški pri pravicah do upokojevanja v neenakopravnem položaju glede na ženske: delati morajo več let in dosegati višjo starost.« Ustavno sodišče je svojo odločitev obrazložilo z utemeljitvijo, da »zgolj zaradi svojega spola nihče ne sme biti zapostavljen ali imeti prednosti. Dopustno pa je razlikovanje po spolu, kjer služi vzpostavljanju dejanske enakosti (tj. enakopravnosti) med spoloma tam, kjer sicer obstajajo objektivne biološke ali funkcionalne razlike med njima. V takem primeru zakonodajalca ne zavezuje le prepoved razlikovanja, ampak tudi (in predvsem) dolžnost pozitivnega ravnanja: zagotoviti možnosti za dejansko enakopravnost med moškimi in ženskami. Različno obravnavanje moških in žensk je torej upravičeno tedaj, ko – tudi ob upoštevanju načela o socialni državi iz 2. člena Ustave – izravnava neugodnosti, ki izvirajo iz tradicionalno in zgodovinsko pogojenih različnih družbenih vlog. Zakonodajalec je smel iz tega izvirajoče razlike, ki na področju pokojninskega zavarovanja prizadevajo praviloma ženske, kompenzirati z ureditvijo, ki ženskam omogoča pridobitev pokojnine časovno prej kot moškim.« </w:t>
      </w:r>
    </w:p>
    <w:p w14:paraId="7E3E5FC1" w14:textId="77777777" w:rsidR="00B61AB5" w:rsidRDefault="00B61AB5" w:rsidP="00E44A72">
      <w:pPr>
        <w:pStyle w:val="podpisi"/>
        <w:spacing w:after="0" w:line="240" w:lineRule="auto"/>
        <w:jc w:val="both"/>
        <w:rPr>
          <w:rFonts w:ascii="Arial" w:hAnsi="Arial" w:cs="Arial"/>
          <w:lang w:val="sl-SI"/>
        </w:rPr>
      </w:pPr>
    </w:p>
    <w:p w14:paraId="3C72A792" w14:textId="7D3891CD" w:rsidR="00E44A72" w:rsidRPr="009860DF" w:rsidRDefault="00E44A72" w:rsidP="00E44A72">
      <w:pPr>
        <w:pStyle w:val="podpisi"/>
        <w:spacing w:after="0" w:line="240" w:lineRule="auto"/>
        <w:jc w:val="both"/>
        <w:rPr>
          <w:rFonts w:ascii="Arial" w:hAnsi="Arial" w:cs="Arial"/>
          <w:lang w:val="sl-SI"/>
        </w:rPr>
      </w:pPr>
      <w:r w:rsidRPr="009860DF">
        <w:rPr>
          <w:rFonts w:ascii="Arial" w:hAnsi="Arial" w:cs="Arial"/>
          <w:lang w:val="sl-SI"/>
        </w:rPr>
        <w:t>Pri tem je Ustavno sodišče konkretno navedlo tudi stališče Državnega zbora RS (kot zakonodajalca): »Z izenačitvijo pogojev za upokojitev bi se ob različnih okoliščinah, ki vplivajo na socialno varnost žensk, zaradi dejanskih razlik njihov položaj poslabšal. Formalna enakopravnost bi lahko povzročila njihovo dejansko neenakost.« Ženske naj bi bile namreč v tradicionalno pripisanih družbenih vlogah bolj obremenjene, saj »so prevzemale in še pretežno prevzemajo skoraj vse družinske obveznosti. Ženske so lahko prikrajšane tudi zato, ker zaradi materinstva ostajajo doma. Kljub formalni enakopravnosti se ženske v določenih poklicih in za določena delovna mesta težje zaposli</w:t>
      </w:r>
      <w:r>
        <w:rPr>
          <w:rFonts w:ascii="Arial" w:hAnsi="Arial" w:cs="Arial"/>
          <w:lang w:val="sl-SI"/>
        </w:rPr>
        <w:t>jo ob enakih pogojih kot moški.«</w:t>
      </w:r>
    </w:p>
    <w:p w14:paraId="15935EFD" w14:textId="77777777" w:rsidR="00E44A72" w:rsidRPr="009860DF" w:rsidRDefault="00E44A72" w:rsidP="00E44A72">
      <w:pPr>
        <w:pStyle w:val="podpisi"/>
        <w:spacing w:after="0" w:line="240" w:lineRule="auto"/>
        <w:jc w:val="both"/>
        <w:rPr>
          <w:rFonts w:ascii="Arial" w:hAnsi="Arial" w:cs="Arial"/>
          <w:lang w:val="sl-SI"/>
        </w:rPr>
      </w:pPr>
    </w:p>
    <w:p w14:paraId="51AFC64F" w14:textId="77777777" w:rsidR="00E44A72" w:rsidRPr="009860DF" w:rsidRDefault="00E44A72" w:rsidP="00E44A72">
      <w:pPr>
        <w:pStyle w:val="podpisi"/>
        <w:spacing w:after="0" w:line="240" w:lineRule="auto"/>
        <w:jc w:val="both"/>
        <w:rPr>
          <w:rFonts w:ascii="Arial" w:hAnsi="Arial" w:cs="Arial"/>
          <w:lang w:val="sl-SI"/>
        </w:rPr>
      </w:pPr>
      <w:r w:rsidRPr="009860DF">
        <w:rPr>
          <w:rFonts w:ascii="Arial" w:hAnsi="Arial" w:cs="Arial"/>
          <w:lang w:val="sl-SI"/>
        </w:rPr>
        <w:t xml:space="preserve">Na koncu obrazložitve svoje odločbe je Ustavno sodišče omenilo še postopno uveljavljanje enakosti moških in žensk na podlagi Direktive Sveta 79/7/EGS z dne 19. 12. 1978 (o postopnem uresničevanju načela enakega obravnavanja moških in žensk v zadevah socialne varnosti). To pa predvideva tudi izjeme, ki omogočajo ohranitev določenih razlik, pri čemer je potrebno njihovo utemeljenost sproti preverjati. Tako je Ustavno sodišče navedlo: »Družbeni razvoj namreč prinaša spremembe tudi na področju odnosov med spoloma in pri tem odpravlja neenakost med njima. Kolikor razlik med spoloma v dejanskem življenju ni več ali so bistveno manjše, ni več potrebe po različni zakonski ureditvi. […] V skladu s tem bo tudi predlagana nova pokojninska zakonodaja postopoma odpravila oziroma zmanjšala sedaj uzakonjene razlike med spoloma glede pogojev za upokojitev.« </w:t>
      </w:r>
    </w:p>
    <w:p w14:paraId="5F579997" w14:textId="77777777" w:rsidR="00E44A72" w:rsidRPr="009860DF" w:rsidRDefault="00E44A72" w:rsidP="00E44A72">
      <w:pPr>
        <w:pStyle w:val="podpisi"/>
        <w:spacing w:after="0" w:line="240" w:lineRule="auto"/>
        <w:jc w:val="both"/>
        <w:rPr>
          <w:rFonts w:ascii="Arial" w:hAnsi="Arial" w:cs="Arial"/>
          <w:lang w:val="sl-SI"/>
        </w:rPr>
      </w:pPr>
    </w:p>
    <w:p w14:paraId="3EAC2E57" w14:textId="77777777" w:rsidR="00E44A72" w:rsidRPr="009860DF" w:rsidRDefault="00E44A72" w:rsidP="00E44A72">
      <w:pPr>
        <w:pStyle w:val="podpisi"/>
        <w:spacing w:after="0" w:line="240" w:lineRule="auto"/>
        <w:jc w:val="both"/>
        <w:rPr>
          <w:rFonts w:ascii="Arial" w:hAnsi="Arial" w:cs="Arial"/>
          <w:lang w:val="sl-SI"/>
        </w:rPr>
      </w:pPr>
      <w:r w:rsidRPr="009860DF">
        <w:rPr>
          <w:rFonts w:ascii="Arial" w:hAnsi="Arial" w:cs="Arial"/>
          <w:lang w:val="sl-SI"/>
        </w:rPr>
        <w:t>Leta 2012 je potem država s sprejetjem ZPIZ-2 te pogoje glede časa upokojevanja tudi dejansko poenotila za oba spola. Z novo spremembo ZPIZ-2, veljavno od dne 1. 1. 2020</w:t>
      </w:r>
      <w:r>
        <w:rPr>
          <w:rFonts w:ascii="Arial" w:hAnsi="Arial" w:cs="Arial"/>
          <w:lang w:val="sl-SI"/>
        </w:rPr>
        <w:t xml:space="preserve"> (ZPIZ-2G)</w:t>
      </w:r>
      <w:r w:rsidRPr="009860DF">
        <w:rPr>
          <w:rFonts w:ascii="Arial" w:hAnsi="Arial" w:cs="Arial"/>
          <w:lang w:val="sl-SI"/>
        </w:rPr>
        <w:t>, pa s poenotenjem nadaljuje še v določbah o postopnem izenačevanju</w:t>
      </w:r>
      <w:r>
        <w:rPr>
          <w:rFonts w:ascii="Arial" w:hAnsi="Arial" w:cs="Arial"/>
          <w:lang w:val="sl-SI"/>
        </w:rPr>
        <w:t xml:space="preserve"> odmernih odstotkov do leta 2025.</w:t>
      </w:r>
    </w:p>
    <w:p w14:paraId="6E7A9C70" w14:textId="77777777" w:rsidR="00E44A72" w:rsidRPr="009860DF" w:rsidRDefault="00E44A72" w:rsidP="00E44A72">
      <w:pPr>
        <w:pStyle w:val="podpisi"/>
        <w:spacing w:after="0" w:line="240" w:lineRule="auto"/>
        <w:jc w:val="both"/>
        <w:rPr>
          <w:rFonts w:ascii="Arial" w:hAnsi="Arial" w:cs="Arial"/>
          <w:lang w:val="sl-SI"/>
        </w:rPr>
      </w:pPr>
    </w:p>
    <w:p w14:paraId="39EC59BD" w14:textId="77777777" w:rsidR="00B61AB5" w:rsidRDefault="00E44A72" w:rsidP="00E44A72">
      <w:pPr>
        <w:pStyle w:val="podpisi"/>
        <w:spacing w:after="0" w:line="240" w:lineRule="auto"/>
        <w:jc w:val="both"/>
        <w:rPr>
          <w:rFonts w:ascii="Arial" w:hAnsi="Arial" w:cs="Arial"/>
          <w:lang w:val="sl-SI"/>
        </w:rPr>
      </w:pPr>
      <w:r w:rsidRPr="009860DF">
        <w:rPr>
          <w:rFonts w:ascii="Arial" w:hAnsi="Arial" w:cs="Arial"/>
          <w:lang w:val="sl-SI"/>
        </w:rPr>
        <w:t xml:space="preserve">Sicer pa je Zagovornik v svoji oceni </w:t>
      </w:r>
      <w:r>
        <w:rPr>
          <w:rFonts w:ascii="Arial" w:hAnsi="Arial" w:cs="Arial"/>
          <w:lang w:val="sl-SI"/>
        </w:rPr>
        <w:t>ne</w:t>
      </w:r>
      <w:r w:rsidRPr="009860DF">
        <w:rPr>
          <w:rFonts w:ascii="Arial" w:hAnsi="Arial" w:cs="Arial"/>
          <w:lang w:val="sl-SI"/>
        </w:rPr>
        <w:t>diskriminatornosti določb</w:t>
      </w:r>
      <w:r>
        <w:rPr>
          <w:rFonts w:ascii="Arial" w:hAnsi="Arial" w:cs="Arial"/>
          <w:lang w:val="sl-SI"/>
        </w:rPr>
        <w:t xml:space="preserve"> 37. člena</w:t>
      </w:r>
      <w:r w:rsidRPr="009860DF">
        <w:rPr>
          <w:rFonts w:ascii="Arial" w:hAnsi="Arial" w:cs="Arial"/>
          <w:lang w:val="sl-SI"/>
        </w:rPr>
        <w:t xml:space="preserve"> ZPIZ-2 (</w:t>
      </w:r>
      <w:r>
        <w:rPr>
          <w:rFonts w:ascii="Arial" w:hAnsi="Arial" w:cs="Arial"/>
          <w:lang w:val="sl-SI"/>
        </w:rPr>
        <w:t>tako pred kot po spremembi</w:t>
      </w:r>
      <w:r w:rsidRPr="009860DF">
        <w:rPr>
          <w:rFonts w:ascii="Arial" w:hAnsi="Arial" w:cs="Arial"/>
          <w:lang w:val="sl-SI"/>
        </w:rPr>
        <w:t>) sledil tudi raziskavam o plačni in pokojninski vrzeli med spoloma, ki bistveno izkazujejo še vedno prisotno dejansko razlikovanje med moškimi in ženskami, za katere v povprečju velja večje tveganje za revščino v njihovi starosti.</w:t>
      </w:r>
      <w:r>
        <w:rPr>
          <w:rStyle w:val="Sprotnaopomba-sklic"/>
          <w:rFonts w:ascii="Arial" w:hAnsi="Arial" w:cs="Arial"/>
          <w:lang w:val="sl-SI"/>
        </w:rPr>
        <w:footnoteReference w:id="11"/>
      </w:r>
      <w:r w:rsidRPr="009860DF">
        <w:rPr>
          <w:rFonts w:ascii="Arial" w:hAnsi="Arial" w:cs="Arial"/>
          <w:lang w:val="sl-SI"/>
        </w:rPr>
        <w:t xml:space="preserve"> Zagovornik je ocenil, da dejanske ekonomske in socialne razlike med spoloma še vedno obstajajo. Ženske imajo v </w:t>
      </w:r>
      <w:r w:rsidRPr="009860DF">
        <w:rPr>
          <w:rFonts w:ascii="Arial" w:hAnsi="Arial" w:cs="Arial"/>
          <w:lang w:val="sl-SI"/>
        </w:rPr>
        <w:lastRenderedPageBreak/>
        <w:t>povprečju še vedno nižje plače in še nižje pokojnine kot moški. Še vedno tudi v večji meri kot moški one opravljajo domača opravila – predvsem v skrbi za dom, otroke in družino, partnerja, starše. Je pa po drugi strani tudi res, da se te razlike počasi zmanjšujejo, a kakor kaže, ne bodo prav kmalu izginile.</w:t>
      </w:r>
      <w:r w:rsidRPr="009860DF">
        <w:rPr>
          <w:rStyle w:val="Sprotnaopomba-sklic"/>
          <w:rFonts w:ascii="Arial" w:hAnsi="Arial" w:cs="Arial"/>
          <w:lang w:val="sl-SI"/>
        </w:rPr>
        <w:footnoteReference w:id="12"/>
      </w:r>
      <w:r w:rsidRPr="009860DF">
        <w:rPr>
          <w:rFonts w:ascii="Arial" w:hAnsi="Arial" w:cs="Arial"/>
          <w:lang w:val="sl-SI"/>
        </w:rPr>
        <w:t xml:space="preserve"> </w:t>
      </w:r>
    </w:p>
    <w:p w14:paraId="71E17FD4" w14:textId="77777777" w:rsidR="00B61AB5" w:rsidRDefault="00B61AB5" w:rsidP="00E44A72">
      <w:pPr>
        <w:pStyle w:val="podpisi"/>
        <w:spacing w:after="0" w:line="240" w:lineRule="auto"/>
        <w:jc w:val="both"/>
        <w:rPr>
          <w:rFonts w:ascii="Arial" w:hAnsi="Arial" w:cs="Arial"/>
          <w:lang w:val="sl-SI"/>
        </w:rPr>
      </w:pPr>
    </w:p>
    <w:p w14:paraId="7285AA71" w14:textId="3B3B6D6B" w:rsidR="00E44A72" w:rsidRPr="00E44A72" w:rsidRDefault="00E44A72" w:rsidP="00E44A72">
      <w:pPr>
        <w:pStyle w:val="podpisi"/>
        <w:spacing w:after="0" w:line="240" w:lineRule="auto"/>
        <w:jc w:val="both"/>
        <w:rPr>
          <w:rFonts w:ascii="Arial" w:hAnsi="Arial" w:cs="Arial"/>
          <w:lang w:val="sl-SI"/>
        </w:rPr>
      </w:pPr>
      <w:r w:rsidRPr="009860DF">
        <w:rPr>
          <w:rFonts w:ascii="Arial" w:hAnsi="Arial" w:cs="Arial"/>
          <w:lang w:val="sl-SI"/>
        </w:rPr>
        <w:t>To pomeni, da so ženske zaradi finančno nevrednotenih domačih opravil še vedno</w:t>
      </w:r>
      <w:r>
        <w:rPr>
          <w:rFonts w:ascii="Arial" w:hAnsi="Arial" w:cs="Arial"/>
          <w:lang w:val="sl-SI"/>
        </w:rPr>
        <w:t xml:space="preserve"> v</w:t>
      </w:r>
      <w:r w:rsidRPr="009860DF">
        <w:rPr>
          <w:rFonts w:ascii="Arial" w:hAnsi="Arial" w:cs="Arial"/>
          <w:lang w:val="sl-SI"/>
        </w:rPr>
        <w:t xml:space="preserve"> </w:t>
      </w:r>
      <w:r>
        <w:rPr>
          <w:rFonts w:ascii="Arial" w:hAnsi="Arial" w:cs="Arial"/>
          <w:lang w:val="sl-SI"/>
        </w:rPr>
        <w:t>slabšem položaju kot moški</w:t>
      </w:r>
      <w:r w:rsidRPr="009860DF">
        <w:rPr>
          <w:rFonts w:ascii="Arial" w:hAnsi="Arial" w:cs="Arial"/>
          <w:lang w:val="sl-SI"/>
        </w:rPr>
        <w:t xml:space="preserve"> </w:t>
      </w:r>
      <w:r>
        <w:rPr>
          <w:rFonts w:ascii="Arial" w:hAnsi="Arial" w:cs="Arial"/>
          <w:lang w:val="sl-SI"/>
        </w:rPr>
        <w:t>in tako v povprečju še vedno</w:t>
      </w:r>
      <w:r w:rsidRPr="009860DF">
        <w:rPr>
          <w:rFonts w:ascii="Arial" w:hAnsi="Arial" w:cs="Arial"/>
          <w:lang w:val="sl-SI"/>
        </w:rPr>
        <w:t xml:space="preserve"> </w:t>
      </w:r>
      <w:r>
        <w:rPr>
          <w:rFonts w:ascii="Arial" w:hAnsi="Arial" w:cs="Arial"/>
          <w:lang w:val="sl-SI"/>
        </w:rPr>
        <w:t xml:space="preserve">posredno diskriminirane. </w:t>
      </w:r>
      <w:r w:rsidRPr="009860DF">
        <w:rPr>
          <w:rFonts w:ascii="Arial" w:hAnsi="Arial" w:cs="Arial"/>
          <w:lang w:val="sl-SI"/>
        </w:rPr>
        <w:t xml:space="preserve">Spričo dejstva, da med moškimi in ženskami še vedno </w:t>
      </w:r>
      <w:r>
        <w:rPr>
          <w:rFonts w:ascii="Arial" w:hAnsi="Arial" w:cs="Arial"/>
          <w:lang w:val="sl-SI"/>
        </w:rPr>
        <w:t>obstaja</w:t>
      </w:r>
      <w:r w:rsidRPr="009860DF">
        <w:rPr>
          <w:rFonts w:ascii="Arial" w:hAnsi="Arial" w:cs="Arial"/>
          <w:lang w:val="sl-SI"/>
        </w:rPr>
        <w:t xml:space="preserve"> precejšnja pokojninska vrzel – v povprečju 24% (v EU 39%) v škodo žensk,</w:t>
      </w:r>
      <w:r>
        <w:rPr>
          <w:rStyle w:val="Sprotnaopomba-sklic"/>
          <w:rFonts w:ascii="Arial" w:hAnsi="Arial" w:cs="Arial"/>
          <w:lang w:val="sl-SI"/>
        </w:rPr>
        <w:footnoteReference w:id="13"/>
      </w:r>
      <w:r w:rsidRPr="009860DF">
        <w:rPr>
          <w:rFonts w:ascii="Arial" w:hAnsi="Arial" w:cs="Arial"/>
          <w:lang w:val="sl-SI"/>
        </w:rPr>
        <w:t xml:space="preserve"> je Zagovornik v sv</w:t>
      </w:r>
      <w:r>
        <w:rPr>
          <w:rFonts w:ascii="Arial" w:hAnsi="Arial" w:cs="Arial"/>
          <w:lang w:val="sl-SI"/>
        </w:rPr>
        <w:t>oji oceni nazadnje izrazil skrb</w:t>
      </w:r>
      <w:r w:rsidRPr="009860DF">
        <w:rPr>
          <w:rFonts w:ascii="Arial" w:hAnsi="Arial" w:cs="Arial"/>
          <w:lang w:val="sl-SI"/>
        </w:rPr>
        <w:t xml:space="preserve"> nad učinkom </w:t>
      </w:r>
      <w:r>
        <w:rPr>
          <w:rFonts w:ascii="Arial" w:hAnsi="Arial" w:cs="Arial"/>
          <w:lang w:val="sl-SI"/>
        </w:rPr>
        <w:t xml:space="preserve">bodoče popolne </w:t>
      </w:r>
      <w:r w:rsidRPr="009860DF">
        <w:rPr>
          <w:rFonts w:ascii="Arial" w:hAnsi="Arial" w:cs="Arial"/>
          <w:lang w:val="sl-SI"/>
        </w:rPr>
        <w:t xml:space="preserve">odprave razlikovanja odstotkov za odmero starostne pokojnine po spolu (z letom 2025). Upravičeno se namreč lahko sprašujemo, kako bo ukinitev tega posebnega ukrepa vplivala na dejansko (zdajšnje in bodoče) zmanjševanje ekonomskih in socialnih razlik med spoloma. Veliko bo gotovo odvisno od nekaterih drugih posebnih ukrepov za zmanjšanje še vedno obstoječe družbene neenakosti med spoloma – tako na samem področju trga dela in zaposlovanja kakor tudi pri prepotrebnem zmanjševanju revščine ter plačne in pokojninske vrzeli med spoloma. Zato bo morala država vsekakor storiti več na vseh </w:t>
      </w:r>
      <w:r w:rsidRPr="007016E9">
        <w:rPr>
          <w:rFonts w:ascii="Arial" w:hAnsi="Arial" w:cs="Arial"/>
          <w:lang w:val="sl-SI"/>
        </w:rPr>
        <w:t>teh področjih družbenega življenja.</w:t>
      </w:r>
    </w:p>
    <w:p w14:paraId="02E26A89" w14:textId="77777777" w:rsidR="00E44A72" w:rsidRPr="00E44A72" w:rsidRDefault="00E44A72" w:rsidP="00757E9D">
      <w:pPr>
        <w:pStyle w:val="podpisi"/>
        <w:spacing w:after="0" w:line="240" w:lineRule="auto"/>
        <w:jc w:val="both"/>
        <w:rPr>
          <w:rFonts w:ascii="Arial" w:hAnsi="Arial" w:cs="Arial"/>
          <w:lang w:val="sl-SI"/>
        </w:rPr>
      </w:pPr>
    </w:p>
    <w:p w14:paraId="72F1DFAC" w14:textId="77777777" w:rsidR="00B61AB5" w:rsidRDefault="00757E9D" w:rsidP="00E44A72">
      <w:pPr>
        <w:pStyle w:val="podpisi"/>
        <w:spacing w:after="0" w:line="240" w:lineRule="auto"/>
        <w:jc w:val="both"/>
        <w:rPr>
          <w:rFonts w:ascii="Arial" w:hAnsi="Arial" w:cs="Arial"/>
          <w:lang w:val="sl-SI"/>
        </w:rPr>
      </w:pPr>
      <w:r w:rsidRPr="00E44A72">
        <w:rPr>
          <w:rFonts w:ascii="Arial" w:hAnsi="Arial" w:cs="Arial"/>
          <w:lang w:val="sl-SI"/>
        </w:rPr>
        <w:t>Zaradi že izvedene ocene nediskriminatornosti istih zakonskih določb je Zagovornik odločil, da ne bi bilo smotrno, da bi na pobudo tokratnih predlagateljev ponovno izvedel oceno diskriminatornosti za omenjeno prvo raven zatrjevane diskriminacije</w:t>
      </w:r>
      <w:r w:rsidR="00E44A72" w:rsidRPr="00E44A72">
        <w:rPr>
          <w:rFonts w:ascii="Arial" w:hAnsi="Arial" w:cs="Arial"/>
          <w:lang w:val="sl-SI"/>
        </w:rPr>
        <w:t xml:space="preserve">, tj. na ravni primerjave med moškimi in ženskami za vsako leto, ko še obstajajo razlike v odmernih odstotkih za isto zavarovalno dobo po spolu (zatrjevana spolna diskriminacija). </w:t>
      </w:r>
    </w:p>
    <w:p w14:paraId="6CA4F140" w14:textId="77777777" w:rsidR="00B61AB5" w:rsidRDefault="00B61AB5" w:rsidP="00E44A72">
      <w:pPr>
        <w:pStyle w:val="podpisi"/>
        <w:spacing w:after="0" w:line="240" w:lineRule="auto"/>
        <w:jc w:val="both"/>
        <w:rPr>
          <w:rFonts w:ascii="Arial" w:hAnsi="Arial" w:cs="Arial"/>
          <w:lang w:val="sl-SI"/>
        </w:rPr>
      </w:pPr>
    </w:p>
    <w:p w14:paraId="44926E00" w14:textId="441ECCD5" w:rsidR="00E44A72" w:rsidRPr="00E44A72" w:rsidRDefault="00E44A72" w:rsidP="00E44A72">
      <w:pPr>
        <w:pStyle w:val="podpisi"/>
        <w:spacing w:after="0" w:line="240" w:lineRule="auto"/>
        <w:jc w:val="both"/>
        <w:rPr>
          <w:rFonts w:ascii="Arial" w:hAnsi="Arial" w:cs="Arial"/>
          <w:lang w:val="sl-SI"/>
        </w:rPr>
      </w:pPr>
      <w:r w:rsidRPr="00E44A72">
        <w:rPr>
          <w:rFonts w:ascii="Arial" w:hAnsi="Arial" w:cs="Arial"/>
          <w:lang w:val="sl-SI"/>
        </w:rPr>
        <w:t>Glede druge ravni zatrjevane diskriminacije, tj. na ravni primerjave med moškimi, ki so »obstali« pri odmeri starostne pokojnine po nižjem odstotku, in moškimi, za katere se starostna pokojnina odmeri po višjem odstotku za isto zavarovalno dobo (zatrjevana diskriminacija zaradi razlik v zakonskih določbah, ki veljajo v različnih letih upokojevanja) pa Zagovornik bistveno sledi že predstavljenemu odgovoru Vlade o neprimerljivih položajih upokojencev in zavarovancev.</w:t>
      </w:r>
    </w:p>
    <w:p w14:paraId="4092C726" w14:textId="77777777" w:rsidR="00E44A72" w:rsidRDefault="00E44A72" w:rsidP="00E44A72">
      <w:pPr>
        <w:pStyle w:val="podpisi"/>
        <w:spacing w:after="0" w:line="240" w:lineRule="auto"/>
        <w:jc w:val="both"/>
        <w:rPr>
          <w:rFonts w:ascii="Arial" w:hAnsi="Arial" w:cs="Arial"/>
          <w:b/>
          <w:lang w:val="sl-SI"/>
        </w:rPr>
      </w:pPr>
    </w:p>
    <w:p w14:paraId="178583BE" w14:textId="77777777" w:rsidR="00E44A72" w:rsidRDefault="00E44A72" w:rsidP="00E44A72">
      <w:pPr>
        <w:pStyle w:val="podpisi"/>
        <w:spacing w:after="0" w:line="240" w:lineRule="auto"/>
        <w:jc w:val="both"/>
        <w:rPr>
          <w:rFonts w:ascii="Arial" w:hAnsi="Arial" w:cs="Arial"/>
          <w:color w:val="FF0000"/>
          <w:lang w:val="sl-SI"/>
        </w:rPr>
      </w:pPr>
      <w:r>
        <w:rPr>
          <w:rFonts w:ascii="Arial" w:hAnsi="Arial" w:cs="Arial"/>
          <w:lang w:val="sl-SI"/>
        </w:rPr>
        <w:t>Položaji oseb, ki se upokojujejo oz. so se upokojevali v različnih letih, v katerih so veljale različne zakonske določbe (ZPIZ, ZPIZ-1, ZPIZ-2 – s spremembami) o odmeri starostne pokojnine (in torej različni odmerni odstotki), ne morejo biti dejansko primerljivi. Ne gre namreč za enake ali podobne situacije, ki jih predvideva določba ZVarD o neposredni diskriminaciji (ko so osebe zaradi svojih osebnih okoliščin v primerjavi z drugimi osebami, ki teh okoliščin nimajo, v enakih ali podobnih situacijah neenako obravnavane). Poleg tega v teh primerjavah ni za razlikovanje odločilna nobena osebna okoliščina (spol, starost – razen posredno), temveč leto upokojitve in takrat veljavni pogoji upokojevanja – torej posebna življenjska situacija. Zato Zagovornik dejansko ne more izvesti primerjave med eno in drugo skupino upokojencev, upokojenih v različnih letih z določenimi različnimi odmernimi odstotki (in drugimi upokojitvenimi pogoji) pri enaki zavarovalni dobi. Iz tega razloga tudi ne more izvesti ocene diskriminatornosti zakonskih določb v predstavljenem oziru.</w:t>
      </w:r>
      <w:r>
        <w:rPr>
          <w:rFonts w:ascii="Arial" w:hAnsi="Arial" w:cs="Arial"/>
          <w:color w:val="FF0000"/>
          <w:lang w:val="sl-SI"/>
        </w:rPr>
        <w:t xml:space="preserve"> </w:t>
      </w:r>
    </w:p>
    <w:p w14:paraId="1984FD82" w14:textId="77777777" w:rsidR="00E44A72" w:rsidRDefault="00E44A72" w:rsidP="00E44A72">
      <w:pPr>
        <w:pStyle w:val="podpisi"/>
        <w:spacing w:after="0" w:line="240" w:lineRule="auto"/>
        <w:jc w:val="both"/>
        <w:rPr>
          <w:rFonts w:ascii="Arial" w:hAnsi="Arial" w:cs="Arial"/>
          <w:color w:val="FF0000"/>
          <w:lang w:val="sl-SI"/>
        </w:rPr>
      </w:pPr>
    </w:p>
    <w:p w14:paraId="486884BC" w14:textId="6179D248" w:rsidR="00EE5A8A" w:rsidRPr="00E44A72" w:rsidRDefault="00757E9D" w:rsidP="00E44A72">
      <w:pPr>
        <w:pStyle w:val="podpisi"/>
        <w:spacing w:after="0" w:line="240" w:lineRule="auto"/>
        <w:jc w:val="both"/>
        <w:rPr>
          <w:rFonts w:ascii="Arial" w:hAnsi="Arial" w:cs="Arial"/>
          <w:color w:val="FF0000"/>
          <w:lang w:val="sl-SI"/>
        </w:rPr>
      </w:pPr>
      <w:r>
        <w:rPr>
          <w:rFonts w:ascii="Arial" w:hAnsi="Arial" w:cs="Arial"/>
          <w:lang w:val="sl-SI"/>
        </w:rPr>
        <w:t>Vendar pa neizvedba ocene ne pomeni, da se Zagovornik povsem strinja z obstoječo pokojninsko zakonodajo v Sloveniji, še posebno s splošno zelo nizkimi odstotki za odmero starostne pokojnine, katerih posledica je slábo premoženjsko stanje mnogih upokojenk in upokojencev, in celo zaskrbljujoča revščina starejših oseb.</w:t>
      </w:r>
    </w:p>
    <w:p w14:paraId="3FAF356B" w14:textId="4652CD31" w:rsidR="00AD0A03" w:rsidRPr="00CB6DB9" w:rsidRDefault="00AD0A03" w:rsidP="00E44A72">
      <w:pPr>
        <w:autoSpaceDE w:val="0"/>
        <w:autoSpaceDN w:val="0"/>
        <w:adjustRightInd w:val="0"/>
        <w:spacing w:line="240" w:lineRule="auto"/>
        <w:rPr>
          <w:rFonts w:cs="Arial"/>
          <w:sz w:val="22"/>
          <w:szCs w:val="22"/>
          <w:lang w:val="sl-SI"/>
        </w:rPr>
      </w:pPr>
    </w:p>
    <w:p w14:paraId="3FA12E6D" w14:textId="77777777" w:rsidR="00AD0A03" w:rsidRPr="00510A76" w:rsidRDefault="00AD0A03" w:rsidP="00AD0A03">
      <w:pPr>
        <w:autoSpaceDE w:val="0"/>
        <w:autoSpaceDN w:val="0"/>
        <w:adjustRightInd w:val="0"/>
        <w:spacing w:line="240" w:lineRule="auto"/>
        <w:jc w:val="both"/>
        <w:rPr>
          <w:rFonts w:cs="Arial"/>
          <w:sz w:val="22"/>
          <w:szCs w:val="22"/>
          <w:lang w:val="sl-SI"/>
        </w:rPr>
      </w:pPr>
      <w:r w:rsidRPr="00510A76">
        <w:rPr>
          <w:rFonts w:cs="Arial"/>
          <w:sz w:val="22"/>
          <w:szCs w:val="22"/>
          <w:lang w:val="sl-SI"/>
        </w:rPr>
        <w:t>Lepo vas pozdravljamo.</w:t>
      </w:r>
    </w:p>
    <w:p w14:paraId="0ED61B24" w14:textId="5C270A82" w:rsidR="00AD0A03" w:rsidRDefault="00AD0A03" w:rsidP="00AD0A03">
      <w:pPr>
        <w:pStyle w:val="podpisi"/>
        <w:tabs>
          <w:tab w:val="clear" w:pos="3402"/>
          <w:tab w:val="left" w:pos="2130"/>
        </w:tabs>
        <w:spacing w:after="0" w:line="240" w:lineRule="auto"/>
        <w:jc w:val="both"/>
        <w:rPr>
          <w:rFonts w:ascii="Arial" w:hAnsi="Arial" w:cs="Arial"/>
          <w:lang w:val="sl-SI"/>
        </w:rPr>
      </w:pPr>
    </w:p>
    <w:p w14:paraId="46DBEB26" w14:textId="77777777" w:rsidR="00AD0A03" w:rsidRPr="00CB6DB9" w:rsidRDefault="00AD0A03" w:rsidP="00AD0A03">
      <w:pPr>
        <w:pStyle w:val="podpisi"/>
        <w:tabs>
          <w:tab w:val="clear" w:pos="3402"/>
          <w:tab w:val="left" w:pos="2130"/>
        </w:tabs>
        <w:spacing w:after="0" w:line="240" w:lineRule="auto"/>
        <w:jc w:val="both"/>
        <w:rPr>
          <w:rFonts w:ascii="Arial" w:hAnsi="Arial" w:cs="Arial"/>
          <w:lang w:val="sl-SI"/>
        </w:rPr>
      </w:pPr>
      <w:r w:rsidRPr="00CB6DB9">
        <w:rPr>
          <w:rFonts w:ascii="Arial" w:hAnsi="Arial" w:cs="Arial"/>
          <w:lang w:val="sl-SI"/>
        </w:rPr>
        <w:lastRenderedPageBreak/>
        <w:t>Pripravil:</w:t>
      </w:r>
    </w:p>
    <w:p w14:paraId="7DD8FE0C" w14:textId="77777777" w:rsidR="00AD0A03" w:rsidRPr="00CB6DB9" w:rsidRDefault="00AD0A03" w:rsidP="00AD0A03">
      <w:pPr>
        <w:pStyle w:val="podpisi"/>
        <w:tabs>
          <w:tab w:val="clear" w:pos="3402"/>
          <w:tab w:val="left" w:pos="2130"/>
        </w:tabs>
        <w:spacing w:after="0" w:line="240" w:lineRule="auto"/>
        <w:jc w:val="both"/>
        <w:rPr>
          <w:rFonts w:ascii="Arial" w:hAnsi="Arial" w:cs="Arial"/>
          <w:lang w:val="sl-SI"/>
        </w:rPr>
      </w:pPr>
      <w:r w:rsidRPr="00CB6DB9">
        <w:rPr>
          <w:rFonts w:ascii="Arial" w:hAnsi="Arial" w:cs="Arial"/>
          <w:lang w:val="sl-SI"/>
        </w:rPr>
        <w:t>Aljoša Gadžijev,</w:t>
      </w:r>
      <w:r w:rsidRPr="00CB6DB9">
        <w:rPr>
          <w:rFonts w:ascii="Arial" w:hAnsi="Arial" w:cs="Arial"/>
          <w:lang w:val="sl-SI"/>
        </w:rPr>
        <w:tab/>
        <w:t xml:space="preserve">                                                    </w:t>
      </w:r>
      <w:r w:rsidRPr="00CB6DB9">
        <w:rPr>
          <w:rFonts w:ascii="Arial" w:hAnsi="Arial" w:cs="Arial"/>
          <w:lang w:val="sl-SI"/>
        </w:rPr>
        <w:tab/>
        <w:t xml:space="preserve">Dr. Neža Kogovšek Šalamon,                           </w:t>
      </w:r>
    </w:p>
    <w:p w14:paraId="08970C1F" w14:textId="77777777" w:rsidR="00AD0A03" w:rsidRPr="00CB6DB9" w:rsidRDefault="00AD0A03" w:rsidP="00AD0A03">
      <w:pPr>
        <w:pStyle w:val="podpisi"/>
        <w:tabs>
          <w:tab w:val="clear" w:pos="3402"/>
          <w:tab w:val="left" w:pos="2130"/>
        </w:tabs>
        <w:spacing w:after="0" w:line="240" w:lineRule="auto"/>
        <w:jc w:val="both"/>
        <w:rPr>
          <w:rFonts w:ascii="Arial" w:hAnsi="Arial" w:cs="Arial"/>
          <w:lang w:val="sl-SI"/>
        </w:rPr>
      </w:pPr>
      <w:r w:rsidRPr="00CB6DB9">
        <w:rPr>
          <w:rFonts w:ascii="Arial" w:hAnsi="Arial" w:cs="Arial"/>
          <w:lang w:val="sl-SI"/>
        </w:rPr>
        <w:t>Svetovalec Zagovornika I</w:t>
      </w:r>
      <w:r w:rsidRPr="00CB6DB9">
        <w:rPr>
          <w:rFonts w:ascii="Arial" w:hAnsi="Arial" w:cs="Arial"/>
          <w:lang w:val="sl-SI"/>
        </w:rPr>
        <w:tab/>
      </w:r>
      <w:r w:rsidRPr="00CB6DB9">
        <w:rPr>
          <w:rFonts w:ascii="Arial" w:hAnsi="Arial" w:cs="Arial"/>
          <w:lang w:val="sl-SI"/>
        </w:rPr>
        <w:tab/>
      </w:r>
      <w:r w:rsidRPr="00CB6DB9">
        <w:rPr>
          <w:rFonts w:ascii="Arial" w:hAnsi="Arial" w:cs="Arial"/>
          <w:lang w:val="sl-SI"/>
        </w:rPr>
        <w:tab/>
      </w:r>
      <w:r w:rsidRPr="00CB6DB9">
        <w:rPr>
          <w:rFonts w:ascii="Arial" w:hAnsi="Arial" w:cs="Arial"/>
          <w:lang w:val="sl-SI"/>
        </w:rPr>
        <w:tab/>
      </w:r>
      <w:r w:rsidRPr="00CB6DB9">
        <w:rPr>
          <w:rFonts w:ascii="Arial" w:hAnsi="Arial" w:cs="Arial"/>
          <w:lang w:val="sl-SI"/>
        </w:rPr>
        <w:tab/>
        <w:t>Vodja oddelka za ugotavljanje</w:t>
      </w:r>
    </w:p>
    <w:p w14:paraId="7C5F0DC6" w14:textId="27C4CFDA" w:rsidR="001A4B2E" w:rsidRPr="00CB6DB9" w:rsidRDefault="00AD0A03" w:rsidP="00E44A72">
      <w:pPr>
        <w:pStyle w:val="podpisi"/>
        <w:tabs>
          <w:tab w:val="clear" w:pos="3402"/>
          <w:tab w:val="left" w:pos="2130"/>
        </w:tabs>
        <w:spacing w:after="0" w:line="240" w:lineRule="auto"/>
        <w:jc w:val="both"/>
        <w:rPr>
          <w:rFonts w:ascii="Arial" w:hAnsi="Arial" w:cs="Arial"/>
          <w:lang w:val="sl-SI"/>
        </w:rPr>
      </w:pPr>
      <w:r w:rsidRPr="00CB6DB9">
        <w:rPr>
          <w:rFonts w:ascii="Arial" w:hAnsi="Arial" w:cs="Arial"/>
          <w:lang w:val="sl-SI"/>
        </w:rPr>
        <w:tab/>
      </w:r>
      <w:r w:rsidRPr="00CB6DB9">
        <w:rPr>
          <w:rFonts w:ascii="Arial" w:hAnsi="Arial" w:cs="Arial"/>
          <w:lang w:val="sl-SI"/>
        </w:rPr>
        <w:tab/>
      </w:r>
      <w:r w:rsidRPr="00CB6DB9">
        <w:rPr>
          <w:rFonts w:ascii="Arial" w:hAnsi="Arial" w:cs="Arial"/>
          <w:lang w:val="sl-SI"/>
        </w:rPr>
        <w:tab/>
      </w:r>
      <w:r w:rsidRPr="00CB6DB9">
        <w:rPr>
          <w:rFonts w:ascii="Arial" w:hAnsi="Arial" w:cs="Arial"/>
          <w:lang w:val="sl-SI"/>
        </w:rPr>
        <w:tab/>
      </w:r>
      <w:r w:rsidRPr="00CB6DB9">
        <w:rPr>
          <w:rFonts w:ascii="Arial" w:hAnsi="Arial" w:cs="Arial"/>
          <w:lang w:val="sl-SI"/>
        </w:rPr>
        <w:tab/>
      </w:r>
      <w:r w:rsidRPr="00CB6DB9">
        <w:rPr>
          <w:rFonts w:ascii="Arial" w:hAnsi="Arial" w:cs="Arial"/>
          <w:lang w:val="sl-SI"/>
        </w:rPr>
        <w:tab/>
        <w:t>diskriminacije in zagovorništvo</w:t>
      </w:r>
    </w:p>
    <w:p w14:paraId="7BCF5D3C" w14:textId="77777777" w:rsidR="00E44A72" w:rsidRDefault="00E44A72" w:rsidP="00AD0A03">
      <w:pPr>
        <w:pStyle w:val="podpisi"/>
        <w:spacing w:after="0" w:line="240" w:lineRule="auto"/>
        <w:jc w:val="both"/>
        <w:rPr>
          <w:rFonts w:ascii="Arial" w:hAnsi="Arial" w:cs="Arial"/>
          <w:lang w:val="sl-SI"/>
        </w:rPr>
      </w:pPr>
    </w:p>
    <w:p w14:paraId="48DFCBFC" w14:textId="36231AFE" w:rsidR="00AD0A03" w:rsidRPr="00CB6DB9" w:rsidRDefault="00AD0A03" w:rsidP="00AD0A03">
      <w:pPr>
        <w:pStyle w:val="podpisi"/>
        <w:spacing w:after="0" w:line="240" w:lineRule="auto"/>
        <w:jc w:val="both"/>
        <w:rPr>
          <w:rFonts w:ascii="Arial" w:hAnsi="Arial" w:cs="Arial"/>
          <w:lang w:val="sl-SI"/>
        </w:rPr>
      </w:pPr>
      <w:r w:rsidRPr="00CB6DB9">
        <w:rPr>
          <w:rFonts w:ascii="Arial" w:hAnsi="Arial" w:cs="Arial"/>
          <w:lang w:val="sl-SI"/>
        </w:rPr>
        <w:t>Poslano:</w:t>
      </w:r>
    </w:p>
    <w:p w14:paraId="4CE2A5CC" w14:textId="64C49C31" w:rsidR="00F3140A" w:rsidRDefault="00AD0A03" w:rsidP="003641CE">
      <w:pPr>
        <w:pStyle w:val="podpisi"/>
        <w:spacing w:after="0" w:line="240" w:lineRule="auto"/>
        <w:jc w:val="both"/>
        <w:rPr>
          <w:rFonts w:ascii="Arial" w:hAnsi="Arial" w:cs="Arial"/>
          <w:lang w:val="sl-SI"/>
        </w:rPr>
      </w:pPr>
      <w:r w:rsidRPr="00CB6DB9">
        <w:rPr>
          <w:rFonts w:ascii="Arial" w:hAnsi="Arial" w:cs="Arial"/>
          <w:lang w:val="sl-SI"/>
        </w:rPr>
        <w:t>- naslovniku (elektronsko)</w:t>
      </w:r>
    </w:p>
    <w:p w14:paraId="52816115" w14:textId="487653C5" w:rsidR="00F56BC4" w:rsidRPr="0042430E" w:rsidRDefault="00F56BC4" w:rsidP="003641CE">
      <w:pPr>
        <w:pStyle w:val="podpisi"/>
        <w:spacing w:after="0" w:line="240" w:lineRule="auto"/>
        <w:jc w:val="both"/>
        <w:rPr>
          <w:rFonts w:ascii="Arial" w:hAnsi="Arial" w:cs="Arial"/>
          <w:lang w:val="sl-SI"/>
        </w:rPr>
      </w:pPr>
      <w:r>
        <w:rPr>
          <w:rFonts w:ascii="Arial" w:hAnsi="Arial" w:cs="Arial"/>
          <w:lang w:val="sl-SI"/>
        </w:rPr>
        <w:t>- zbirka dok. grad.</w:t>
      </w:r>
    </w:p>
    <w:sectPr w:rsidR="00F56BC4" w:rsidRPr="0042430E" w:rsidSect="009C3B5D">
      <w:footerReference w:type="default" r:id="rId8"/>
      <w:headerReference w:type="first" r:id="rId9"/>
      <w:footerReference w:type="first" r:id="rId10"/>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954FC" w14:textId="77777777" w:rsidR="00184686" w:rsidRDefault="00184686">
      <w:pPr>
        <w:spacing w:line="240" w:lineRule="auto"/>
      </w:pPr>
      <w:r>
        <w:separator/>
      </w:r>
    </w:p>
  </w:endnote>
  <w:endnote w:type="continuationSeparator" w:id="0">
    <w:p w14:paraId="293F0304" w14:textId="77777777" w:rsidR="00184686" w:rsidRDefault="001846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689666"/>
      <w:docPartObj>
        <w:docPartGallery w:val="Page Numbers (Bottom of Page)"/>
        <w:docPartUnique/>
      </w:docPartObj>
    </w:sdtPr>
    <w:sdtEndPr/>
    <w:sdtContent>
      <w:p w14:paraId="5564EDAF" w14:textId="4A37F90F" w:rsidR="0073685C" w:rsidRDefault="0073685C">
        <w:pPr>
          <w:pStyle w:val="Noga"/>
          <w:jc w:val="center"/>
        </w:pPr>
        <w:r>
          <w:fldChar w:fldCharType="begin"/>
        </w:r>
        <w:r>
          <w:instrText>PAGE   \* MERGEFORMAT</w:instrText>
        </w:r>
        <w:r>
          <w:fldChar w:fldCharType="separate"/>
        </w:r>
        <w:r w:rsidR="00F56BC4" w:rsidRPr="00F56BC4">
          <w:rPr>
            <w:noProof/>
            <w:lang w:val="sl-SI"/>
          </w:rPr>
          <w:t>6</w:t>
        </w:r>
        <w:r>
          <w:fldChar w:fldCharType="end"/>
        </w:r>
      </w:p>
    </w:sdtContent>
  </w:sdt>
  <w:p w14:paraId="735CA4AA" w14:textId="77777777" w:rsidR="0073685C" w:rsidRDefault="0073685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992496"/>
      <w:docPartObj>
        <w:docPartGallery w:val="Page Numbers (Bottom of Page)"/>
        <w:docPartUnique/>
      </w:docPartObj>
    </w:sdtPr>
    <w:sdtEndPr/>
    <w:sdtContent>
      <w:p w14:paraId="17D89F67" w14:textId="2FA46F7B" w:rsidR="00AF7B2F" w:rsidRDefault="00AF7B2F">
        <w:pPr>
          <w:pStyle w:val="Noga"/>
          <w:jc w:val="center"/>
        </w:pPr>
        <w:r>
          <w:fldChar w:fldCharType="begin"/>
        </w:r>
        <w:r>
          <w:instrText>PAGE   \* MERGEFORMAT</w:instrText>
        </w:r>
        <w:r>
          <w:fldChar w:fldCharType="separate"/>
        </w:r>
        <w:r w:rsidR="00F56BC4" w:rsidRPr="00F56BC4">
          <w:rPr>
            <w:noProof/>
            <w:lang w:val="sl-SI"/>
          </w:rPr>
          <w:t>1</w:t>
        </w:r>
        <w:r>
          <w:fldChar w:fldCharType="end"/>
        </w:r>
      </w:p>
    </w:sdtContent>
  </w:sdt>
  <w:p w14:paraId="56B32B45" w14:textId="77777777" w:rsidR="00AF7B2F" w:rsidRDefault="00AF7B2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2193" w14:textId="77777777" w:rsidR="00184686" w:rsidRDefault="00184686">
      <w:pPr>
        <w:spacing w:line="240" w:lineRule="auto"/>
      </w:pPr>
      <w:r>
        <w:separator/>
      </w:r>
    </w:p>
  </w:footnote>
  <w:footnote w:type="continuationSeparator" w:id="0">
    <w:p w14:paraId="04D6B7E9" w14:textId="77777777" w:rsidR="00184686" w:rsidRDefault="00184686">
      <w:pPr>
        <w:spacing w:line="240" w:lineRule="auto"/>
      </w:pPr>
      <w:r>
        <w:continuationSeparator/>
      </w:r>
    </w:p>
  </w:footnote>
  <w:footnote w:id="1">
    <w:p w14:paraId="2B2644D6" w14:textId="0CBCC241" w:rsidR="00186179" w:rsidRPr="00186179" w:rsidRDefault="00186179">
      <w:pPr>
        <w:pStyle w:val="Sprotnaopomba-besedilo"/>
        <w:rPr>
          <w:lang w:val="sl-SI"/>
        </w:rPr>
      </w:pPr>
      <w:r>
        <w:rPr>
          <w:rStyle w:val="Sprotnaopomba-sklic"/>
        </w:rPr>
        <w:footnoteRef/>
      </w:r>
      <w:r>
        <w:t xml:space="preserve"> </w:t>
      </w:r>
      <w:r w:rsidRPr="00730547">
        <w:rPr>
          <w:rFonts w:cs="Arial"/>
          <w:bCs/>
          <w:sz w:val="18"/>
          <w:szCs w:val="18"/>
          <w:shd w:val="clear" w:color="auto" w:fill="FFFFFF"/>
          <w:lang w:val="sl-SI"/>
        </w:rPr>
        <w:t>Uradni list RS, št. </w:t>
      </w:r>
      <w:hyperlink r:id="rId1" w:tgtFrame="_blank" w:tooltip="Zakon o pokojninskem in invalidskem zavarovanju (ZPIZ-2)" w:history="1">
        <w:r w:rsidRPr="00730547">
          <w:rPr>
            <w:rStyle w:val="Hiperpovezava"/>
            <w:rFonts w:cs="Arial"/>
            <w:bCs/>
            <w:color w:val="auto"/>
            <w:sz w:val="18"/>
            <w:szCs w:val="18"/>
            <w:u w:val="none"/>
            <w:shd w:val="clear" w:color="auto" w:fill="FFFFFF"/>
            <w:lang w:val="sl-SI"/>
          </w:rPr>
          <w:t>96/12</w:t>
        </w:r>
      </w:hyperlink>
      <w:r w:rsidRPr="00730547">
        <w:rPr>
          <w:rFonts w:cs="Arial"/>
          <w:bCs/>
          <w:sz w:val="18"/>
          <w:szCs w:val="18"/>
          <w:shd w:val="clear" w:color="auto" w:fill="FFFFFF"/>
          <w:lang w:val="sl-SI"/>
        </w:rPr>
        <w:t>, </w:t>
      </w:r>
      <w:hyperlink r:id="rId2" w:tgtFrame="_blank" w:tooltip="Zakon o spremembi in dopolnitvah Zakona o pokojninskem in invalidskem zavarovanju" w:history="1">
        <w:r w:rsidRPr="00730547">
          <w:rPr>
            <w:rStyle w:val="Hiperpovezava"/>
            <w:rFonts w:cs="Arial"/>
            <w:bCs/>
            <w:color w:val="auto"/>
            <w:sz w:val="18"/>
            <w:szCs w:val="18"/>
            <w:u w:val="none"/>
            <w:shd w:val="clear" w:color="auto" w:fill="FFFFFF"/>
            <w:lang w:val="sl-SI"/>
          </w:rPr>
          <w:t>39/13</w:t>
        </w:r>
      </w:hyperlink>
      <w:r w:rsidRPr="00730547">
        <w:rPr>
          <w:rFonts w:cs="Arial"/>
          <w:bCs/>
          <w:sz w:val="18"/>
          <w:szCs w:val="18"/>
          <w:shd w:val="clear" w:color="auto" w:fill="FFFFFF"/>
          <w:lang w:val="sl-SI"/>
        </w:rPr>
        <w:t>, </w:t>
      </w:r>
      <w:hyperlink r:id="rId3" w:tgtFrame="_blank" w:tooltip="Zakon o spremembah in dopolnitvah Zakona o socialno varstvenih prejemkih" w:history="1">
        <w:r w:rsidRPr="00730547">
          <w:rPr>
            <w:rStyle w:val="Hiperpovezava"/>
            <w:rFonts w:cs="Arial"/>
            <w:bCs/>
            <w:color w:val="auto"/>
            <w:sz w:val="18"/>
            <w:szCs w:val="18"/>
            <w:u w:val="none"/>
            <w:shd w:val="clear" w:color="auto" w:fill="FFFFFF"/>
            <w:lang w:val="sl-SI"/>
          </w:rPr>
          <w:t>99/13</w:t>
        </w:r>
      </w:hyperlink>
      <w:r w:rsidRPr="00730547">
        <w:rPr>
          <w:rFonts w:cs="Arial"/>
          <w:bCs/>
          <w:sz w:val="18"/>
          <w:szCs w:val="18"/>
          <w:shd w:val="clear" w:color="auto" w:fill="FFFFFF"/>
          <w:lang w:val="sl-SI"/>
        </w:rPr>
        <w:t> – ZSVarPre-C, </w:t>
      </w:r>
      <w:hyperlink r:id="rId4" w:tgtFrame="_blank" w:tooltip="Zakon o izvrševanju proračunov Republike Slovenije za leti 2014 in 2015" w:history="1">
        <w:r w:rsidRPr="00730547">
          <w:rPr>
            <w:rStyle w:val="Hiperpovezava"/>
            <w:rFonts w:cs="Arial"/>
            <w:bCs/>
            <w:color w:val="auto"/>
            <w:sz w:val="18"/>
            <w:szCs w:val="18"/>
            <w:u w:val="none"/>
            <w:shd w:val="clear" w:color="auto" w:fill="FFFFFF"/>
            <w:lang w:val="sl-SI"/>
          </w:rPr>
          <w:t>101/13</w:t>
        </w:r>
      </w:hyperlink>
      <w:r w:rsidRPr="00730547">
        <w:rPr>
          <w:rFonts w:cs="Arial"/>
          <w:bCs/>
          <w:sz w:val="18"/>
          <w:szCs w:val="18"/>
          <w:shd w:val="clear" w:color="auto" w:fill="FFFFFF"/>
          <w:lang w:val="sl-SI"/>
        </w:rPr>
        <w:t> – ZIPRS1415, </w:t>
      </w:r>
      <w:hyperlink r:id="rId5" w:tgtFrame="_blank" w:tooltip="Avtentična razlaga petega odstavka 206. člena Zakona o pokojninskem in invalidskem zavarovanju" w:history="1">
        <w:r w:rsidRPr="00730547">
          <w:rPr>
            <w:rStyle w:val="Hiperpovezava"/>
            <w:rFonts w:cs="Arial"/>
            <w:bCs/>
            <w:color w:val="auto"/>
            <w:sz w:val="18"/>
            <w:szCs w:val="18"/>
            <w:u w:val="none"/>
            <w:shd w:val="clear" w:color="auto" w:fill="FFFFFF"/>
            <w:lang w:val="sl-SI"/>
          </w:rPr>
          <w:t>44/14</w:t>
        </w:r>
      </w:hyperlink>
      <w:r w:rsidRPr="00730547">
        <w:rPr>
          <w:rFonts w:cs="Arial"/>
          <w:bCs/>
          <w:sz w:val="18"/>
          <w:szCs w:val="18"/>
          <w:shd w:val="clear" w:color="auto" w:fill="FFFFFF"/>
          <w:lang w:val="sl-SI"/>
        </w:rPr>
        <w:t> – ORZPIZ206, </w:t>
      </w:r>
      <w:hyperlink r:id="rId6" w:tgtFrame="_blank" w:tooltip="Zakon o spremembah in dopolnitvah Zakona za uravnoteženje javnih financ" w:history="1">
        <w:r w:rsidRPr="00730547">
          <w:rPr>
            <w:rStyle w:val="Hiperpovezava"/>
            <w:rFonts w:cs="Arial"/>
            <w:bCs/>
            <w:color w:val="auto"/>
            <w:sz w:val="18"/>
            <w:szCs w:val="18"/>
            <w:u w:val="none"/>
            <w:shd w:val="clear" w:color="auto" w:fill="FFFFFF"/>
            <w:lang w:val="sl-SI"/>
          </w:rPr>
          <w:t>85/14</w:t>
        </w:r>
      </w:hyperlink>
      <w:r w:rsidRPr="00730547">
        <w:rPr>
          <w:rFonts w:cs="Arial"/>
          <w:bCs/>
          <w:sz w:val="18"/>
          <w:szCs w:val="18"/>
          <w:shd w:val="clear" w:color="auto" w:fill="FFFFFF"/>
          <w:lang w:val="sl-SI"/>
        </w:rPr>
        <w:t> – ZUJF-B, </w:t>
      </w:r>
      <w:hyperlink r:id="rId7" w:tgtFrame="_blank" w:tooltip="Zakon o spremembah in dopolnitvah Zakona za uravnoteženje javnih financ" w:history="1">
        <w:r w:rsidRPr="00730547">
          <w:rPr>
            <w:rStyle w:val="Hiperpovezava"/>
            <w:rFonts w:cs="Arial"/>
            <w:bCs/>
            <w:color w:val="auto"/>
            <w:sz w:val="18"/>
            <w:szCs w:val="18"/>
            <w:u w:val="none"/>
            <w:shd w:val="clear" w:color="auto" w:fill="FFFFFF"/>
            <w:lang w:val="sl-SI"/>
          </w:rPr>
          <w:t>95/14</w:t>
        </w:r>
      </w:hyperlink>
      <w:r w:rsidRPr="00730547">
        <w:rPr>
          <w:rFonts w:cs="Arial"/>
          <w:bCs/>
          <w:sz w:val="18"/>
          <w:szCs w:val="18"/>
          <w:shd w:val="clear" w:color="auto" w:fill="FFFFFF"/>
          <w:lang w:val="sl-SI"/>
        </w:rPr>
        <w:t> – ZUJF-C, </w:t>
      </w:r>
      <w:hyperlink r:id="rId8" w:tgtFrame="_blank" w:tooltip="Zakon o interventnem ukrepu na področju trga dela" w:history="1">
        <w:r w:rsidRPr="00730547">
          <w:rPr>
            <w:rStyle w:val="Hiperpovezava"/>
            <w:rFonts w:cs="Arial"/>
            <w:bCs/>
            <w:color w:val="auto"/>
            <w:sz w:val="18"/>
            <w:szCs w:val="18"/>
            <w:u w:val="none"/>
            <w:shd w:val="clear" w:color="auto" w:fill="FFFFFF"/>
            <w:lang w:val="sl-SI"/>
          </w:rPr>
          <w:t>90/15</w:t>
        </w:r>
      </w:hyperlink>
      <w:r w:rsidRPr="00730547">
        <w:rPr>
          <w:rFonts w:cs="Arial"/>
          <w:bCs/>
          <w:sz w:val="18"/>
          <w:szCs w:val="18"/>
          <w:shd w:val="clear" w:color="auto" w:fill="FFFFFF"/>
          <w:lang w:val="sl-SI"/>
        </w:rPr>
        <w:t> – ZIUPTD, </w:t>
      </w:r>
      <w:hyperlink r:id="rId9" w:tgtFrame="_blank" w:tooltip="Zakon o spremembah in dopolnitvah Zakona o pokojninskem in invalidskem zavarovanju" w:history="1">
        <w:r w:rsidRPr="00730547">
          <w:rPr>
            <w:rStyle w:val="Hiperpovezava"/>
            <w:rFonts w:cs="Arial"/>
            <w:bCs/>
            <w:color w:val="auto"/>
            <w:sz w:val="18"/>
            <w:szCs w:val="18"/>
            <w:u w:val="none"/>
            <w:shd w:val="clear" w:color="auto" w:fill="FFFFFF"/>
            <w:lang w:val="sl-SI"/>
          </w:rPr>
          <w:t>102/15</w:t>
        </w:r>
      </w:hyperlink>
      <w:r w:rsidRPr="00730547">
        <w:rPr>
          <w:rFonts w:cs="Arial"/>
          <w:bCs/>
          <w:sz w:val="18"/>
          <w:szCs w:val="18"/>
          <w:shd w:val="clear" w:color="auto" w:fill="FFFFFF"/>
          <w:lang w:val="sl-SI"/>
        </w:rPr>
        <w:t>, </w:t>
      </w:r>
      <w:hyperlink r:id="rId10" w:tgtFrame="_blank" w:tooltip="Zakon o spremembi in dopolnitvah Zakona o pokojninskem in invalidskem zavarovanju" w:history="1">
        <w:r w:rsidRPr="00730547">
          <w:rPr>
            <w:rStyle w:val="Hiperpovezava"/>
            <w:rFonts w:cs="Arial"/>
            <w:bCs/>
            <w:color w:val="auto"/>
            <w:sz w:val="18"/>
            <w:szCs w:val="18"/>
            <w:u w:val="none"/>
            <w:shd w:val="clear" w:color="auto" w:fill="FFFFFF"/>
            <w:lang w:val="sl-SI"/>
          </w:rPr>
          <w:t>23/17</w:t>
        </w:r>
      </w:hyperlink>
      <w:r w:rsidRPr="00730547">
        <w:rPr>
          <w:rFonts w:cs="Arial"/>
          <w:bCs/>
          <w:sz w:val="18"/>
          <w:szCs w:val="18"/>
          <w:shd w:val="clear" w:color="auto" w:fill="FFFFFF"/>
          <w:lang w:val="sl-SI"/>
        </w:rPr>
        <w:t>, </w:t>
      </w:r>
      <w:hyperlink r:id="rId11" w:tgtFrame="_blank" w:tooltip="Zakon o spremembi in dopolnitvi Zakona o pokojninskem in invalidskem zavarovanju" w:history="1">
        <w:r w:rsidRPr="00730547">
          <w:rPr>
            <w:rStyle w:val="Hiperpovezava"/>
            <w:rFonts w:cs="Arial"/>
            <w:bCs/>
            <w:color w:val="auto"/>
            <w:sz w:val="18"/>
            <w:szCs w:val="18"/>
            <w:u w:val="none"/>
            <w:shd w:val="clear" w:color="auto" w:fill="FFFFFF"/>
            <w:lang w:val="sl-SI"/>
          </w:rPr>
          <w:t>40/17</w:t>
        </w:r>
      </w:hyperlink>
      <w:r w:rsidRPr="00730547">
        <w:rPr>
          <w:rFonts w:cs="Arial"/>
          <w:bCs/>
          <w:sz w:val="18"/>
          <w:szCs w:val="18"/>
          <w:shd w:val="clear" w:color="auto" w:fill="FFFFFF"/>
          <w:lang w:val="sl-SI"/>
        </w:rPr>
        <w:t>, </w:t>
      </w:r>
      <w:hyperlink r:id="rId12" w:tgtFrame="_blank" w:tooltip="Zakon o spremembah in dopolnitvah Zakona o pokojninskem in invalidskem zavarovanju" w:history="1">
        <w:r w:rsidRPr="00730547">
          <w:rPr>
            <w:rStyle w:val="Hiperpovezava"/>
            <w:rFonts w:cs="Arial"/>
            <w:bCs/>
            <w:color w:val="auto"/>
            <w:sz w:val="18"/>
            <w:szCs w:val="18"/>
            <w:u w:val="none"/>
            <w:shd w:val="clear" w:color="auto" w:fill="FFFFFF"/>
            <w:lang w:val="sl-SI"/>
          </w:rPr>
          <w:t>65/17</w:t>
        </w:r>
      </w:hyperlink>
      <w:r w:rsidRPr="00730547">
        <w:rPr>
          <w:rFonts w:cs="Arial"/>
          <w:bCs/>
          <w:sz w:val="18"/>
          <w:szCs w:val="18"/>
          <w:shd w:val="clear" w:color="auto" w:fill="FFFFFF"/>
          <w:lang w:val="sl-SI"/>
        </w:rPr>
        <w:t>, </w:t>
      </w:r>
      <w:hyperlink r:id="rId13" w:tgtFrame="_blank" w:tooltip="Zakon o spremembi Zakona o pokojninskem in invalidskem zavarovanju" w:history="1">
        <w:r w:rsidRPr="00730547">
          <w:rPr>
            <w:rStyle w:val="Hiperpovezava"/>
            <w:rFonts w:cs="Arial"/>
            <w:bCs/>
            <w:color w:val="auto"/>
            <w:sz w:val="18"/>
            <w:szCs w:val="18"/>
            <w:u w:val="none"/>
            <w:shd w:val="clear" w:color="auto" w:fill="FFFFFF"/>
            <w:lang w:val="sl-SI"/>
          </w:rPr>
          <w:t>28/19</w:t>
        </w:r>
      </w:hyperlink>
      <w:r w:rsidRPr="00730547">
        <w:rPr>
          <w:rFonts w:cs="Arial"/>
          <w:bCs/>
          <w:sz w:val="18"/>
          <w:szCs w:val="18"/>
          <w:shd w:val="clear" w:color="auto" w:fill="FFFFFF"/>
          <w:lang w:val="sl-SI"/>
        </w:rPr>
        <w:t>, </w:t>
      </w:r>
      <w:hyperlink r:id="rId14" w:tgtFrame="_blank" w:tooltip="Zakon o spremembah in dopolnitvah Zakona o pokojninskem in invalidskem zavarovanju" w:history="1">
        <w:r w:rsidRPr="00730547">
          <w:rPr>
            <w:rStyle w:val="Hiperpovezava"/>
            <w:rFonts w:cs="Arial"/>
            <w:bCs/>
            <w:color w:val="auto"/>
            <w:sz w:val="18"/>
            <w:szCs w:val="18"/>
            <w:u w:val="none"/>
            <w:shd w:val="clear" w:color="auto" w:fill="FFFFFF"/>
            <w:lang w:val="sl-SI"/>
          </w:rPr>
          <w:t>75/19</w:t>
        </w:r>
      </w:hyperlink>
      <w:r w:rsidRPr="00730547">
        <w:rPr>
          <w:rFonts w:cs="Arial"/>
          <w:bCs/>
          <w:sz w:val="18"/>
          <w:szCs w:val="18"/>
          <w:shd w:val="clear" w:color="auto" w:fill="FFFFFF"/>
          <w:lang w:val="sl-SI"/>
        </w:rPr>
        <w:t> in </w:t>
      </w:r>
      <w:hyperlink r:id="rId15" w:tgtFrame="_blank" w:tooltip="Zakon o dopolnitvah Zakona o pokojninskem in invalidskem zavarovanju" w:history="1">
        <w:r w:rsidRPr="00730547">
          <w:rPr>
            <w:rStyle w:val="Hiperpovezava"/>
            <w:rFonts w:cs="Arial"/>
            <w:bCs/>
            <w:color w:val="auto"/>
            <w:sz w:val="18"/>
            <w:szCs w:val="18"/>
            <w:u w:val="none"/>
            <w:shd w:val="clear" w:color="auto" w:fill="FFFFFF"/>
            <w:lang w:val="sl-SI"/>
          </w:rPr>
          <w:t>139/20</w:t>
        </w:r>
      </w:hyperlink>
    </w:p>
  </w:footnote>
  <w:footnote w:id="2">
    <w:p w14:paraId="27CF9E40" w14:textId="0291507D" w:rsidR="00757E9D" w:rsidRPr="00757E9D" w:rsidRDefault="00757E9D">
      <w:pPr>
        <w:pStyle w:val="Sprotnaopomba-besedilo"/>
        <w:rPr>
          <w:lang w:val="sl-SI"/>
        </w:rPr>
      </w:pPr>
      <w:r>
        <w:rPr>
          <w:rStyle w:val="Sprotnaopomba-sklic"/>
        </w:rPr>
        <w:footnoteRef/>
      </w:r>
      <w:r>
        <w:t xml:space="preserve"> </w:t>
      </w:r>
      <w:r w:rsidRPr="00E66221">
        <w:rPr>
          <w:rFonts w:cs="Arial"/>
          <w:bCs/>
          <w:sz w:val="18"/>
          <w:szCs w:val="18"/>
          <w:shd w:val="clear" w:color="auto" w:fill="FFFFFF"/>
          <w:lang w:val="sl-SI"/>
        </w:rPr>
        <w:t>Uradni list RS, št</w:t>
      </w:r>
      <w:r w:rsidRPr="00757E9D">
        <w:rPr>
          <w:rFonts w:cs="Arial"/>
          <w:bCs/>
          <w:sz w:val="18"/>
          <w:szCs w:val="18"/>
          <w:shd w:val="clear" w:color="auto" w:fill="FFFFFF"/>
          <w:lang w:val="sl-SI"/>
        </w:rPr>
        <w:t>. </w:t>
      </w:r>
      <w:hyperlink r:id="rId16" w:tgtFrame="_blank" w:tooltip="Zakon o varstvu pred diskriminacijo (ZVarD)" w:history="1">
        <w:r w:rsidRPr="00757E9D">
          <w:rPr>
            <w:rStyle w:val="Hiperpovezava"/>
            <w:rFonts w:cs="Arial"/>
            <w:bCs/>
            <w:color w:val="auto"/>
            <w:sz w:val="18"/>
            <w:szCs w:val="18"/>
            <w:u w:val="none"/>
            <w:shd w:val="clear" w:color="auto" w:fill="FFFFFF"/>
            <w:lang w:val="sl-SI"/>
          </w:rPr>
          <w:t>33/16</w:t>
        </w:r>
      </w:hyperlink>
      <w:r w:rsidRPr="00757E9D">
        <w:rPr>
          <w:rFonts w:cs="Arial"/>
          <w:bCs/>
          <w:sz w:val="18"/>
          <w:szCs w:val="18"/>
          <w:shd w:val="clear" w:color="auto" w:fill="FFFFFF"/>
          <w:lang w:val="sl-SI"/>
        </w:rPr>
        <w:t> in </w:t>
      </w:r>
      <w:hyperlink r:id="rId17" w:tgtFrame="_blank" w:tooltip="Zakon o nevladnih organizacijah" w:history="1">
        <w:r w:rsidRPr="00757E9D">
          <w:rPr>
            <w:rStyle w:val="Hiperpovezava"/>
            <w:rFonts w:cs="Arial"/>
            <w:bCs/>
            <w:color w:val="auto"/>
            <w:sz w:val="18"/>
            <w:szCs w:val="18"/>
            <w:u w:val="none"/>
            <w:shd w:val="clear" w:color="auto" w:fill="FFFFFF"/>
            <w:lang w:val="sl-SI"/>
          </w:rPr>
          <w:t>21/18</w:t>
        </w:r>
      </w:hyperlink>
      <w:r w:rsidRPr="00E66221">
        <w:rPr>
          <w:rFonts w:cs="Arial"/>
          <w:bCs/>
          <w:sz w:val="18"/>
          <w:szCs w:val="18"/>
          <w:shd w:val="clear" w:color="auto" w:fill="FFFFFF"/>
          <w:lang w:val="sl-SI"/>
        </w:rPr>
        <w:t> – ZNOrg</w:t>
      </w:r>
    </w:p>
  </w:footnote>
  <w:footnote w:id="3">
    <w:p w14:paraId="1AE5E4EB" w14:textId="2D353BEC" w:rsidR="000E2A5B" w:rsidRPr="00CF6C7D" w:rsidRDefault="000E2A5B" w:rsidP="000E2A5B">
      <w:pPr>
        <w:pStyle w:val="Sprotnaopomba-besedilo"/>
        <w:jc w:val="both"/>
        <w:rPr>
          <w:sz w:val="18"/>
          <w:lang w:val="sl-SI"/>
        </w:rPr>
      </w:pPr>
      <w:r>
        <w:rPr>
          <w:rStyle w:val="Sprotnaopomba-sklic"/>
        </w:rPr>
        <w:footnoteRef/>
      </w:r>
      <w:r w:rsidRPr="0095178F">
        <w:rPr>
          <w:lang w:val="sl-SI"/>
        </w:rPr>
        <w:t xml:space="preserve"> </w:t>
      </w:r>
      <w:r w:rsidR="009179E2" w:rsidRPr="009179E2">
        <w:rPr>
          <w:sz w:val="18"/>
          <w:lang w:val="sl-SI"/>
        </w:rPr>
        <w:t>Sami ste sicer omenjali</w:t>
      </w:r>
      <w:r w:rsidRPr="009179E2">
        <w:rPr>
          <w:sz w:val="18"/>
          <w:lang w:val="sl-SI"/>
        </w:rPr>
        <w:t xml:space="preserve"> Zakon </w:t>
      </w:r>
      <w:r w:rsidRPr="00CF6C7D">
        <w:rPr>
          <w:sz w:val="18"/>
          <w:lang w:val="sl-SI"/>
        </w:rPr>
        <w:t>o uravnoteženju javnih financ (ZUJF), a gre pred</w:t>
      </w:r>
      <w:r>
        <w:rPr>
          <w:sz w:val="18"/>
          <w:lang w:val="sl-SI"/>
        </w:rPr>
        <w:t xml:space="preserve">vidoma za nesporazum oz. le za </w:t>
      </w:r>
      <w:r w:rsidRPr="00CF6C7D">
        <w:rPr>
          <w:sz w:val="18"/>
          <w:lang w:val="sl-SI"/>
        </w:rPr>
        <w:t>tak</w:t>
      </w:r>
      <w:r>
        <w:rPr>
          <w:sz w:val="18"/>
          <w:lang w:val="sl-SI"/>
        </w:rPr>
        <w:t>ó</w:t>
      </w:r>
      <w:r w:rsidRPr="00CF6C7D">
        <w:rPr>
          <w:sz w:val="18"/>
          <w:lang w:val="sl-SI"/>
        </w:rPr>
        <w:t xml:space="preserve"> razumljeno </w:t>
      </w:r>
      <w:r>
        <w:rPr>
          <w:sz w:val="18"/>
          <w:lang w:val="sl-SI"/>
        </w:rPr>
        <w:t>o</w:t>
      </w:r>
      <w:r w:rsidRPr="00CF6C7D">
        <w:rPr>
          <w:sz w:val="18"/>
          <w:lang w:val="sl-SI"/>
        </w:rPr>
        <w:t>pozorilo na posledice, ki jih je imel omenjeni zakon za spremembe po</w:t>
      </w:r>
      <w:r>
        <w:rPr>
          <w:sz w:val="18"/>
          <w:lang w:val="sl-SI"/>
        </w:rPr>
        <w:t>kojninskega sistema, predvsem za dalj časa trajajoče neusklajevanje pokojnin z rastjo življenjskih stroškov. Pri tem pa sta oba predlagatelja poudarila, da naj usklajevanje pokojnin ne bi moglo odtehtati zatrjevane diskriminatorne razlike v odmernih odstotkih pri pokojninah med moškimi in ženskami oz. v različnih letih upokojevanja.</w:t>
      </w:r>
    </w:p>
  </w:footnote>
  <w:footnote w:id="4">
    <w:p w14:paraId="008BDD6C" w14:textId="77777777" w:rsidR="000E2A5B" w:rsidRPr="00206410" w:rsidRDefault="000E2A5B" w:rsidP="000E2A5B">
      <w:pPr>
        <w:pStyle w:val="Sprotnaopomba-besedilo"/>
        <w:jc w:val="both"/>
        <w:rPr>
          <w:sz w:val="18"/>
          <w:lang w:val="sl-SI"/>
        </w:rPr>
      </w:pPr>
      <w:r>
        <w:rPr>
          <w:rStyle w:val="Sprotnaopomba-sklic"/>
        </w:rPr>
        <w:footnoteRef/>
      </w:r>
      <w:r w:rsidRPr="0095178F">
        <w:rPr>
          <w:lang w:val="sl-SI"/>
        </w:rPr>
        <w:t xml:space="preserve"> </w:t>
      </w:r>
      <w:r w:rsidRPr="00206410">
        <w:rPr>
          <w:sz w:val="18"/>
          <w:szCs w:val="18"/>
          <w:lang w:val="sl-SI"/>
        </w:rPr>
        <w:t>Pomenljivo je v skupni izjavi Sindikata upokojencev Slovenije in Civilne iniciative Za upokojence gre (z dne 23. 10. 2019) navedeno: »Ob nastanku neodvisne države Slovenije se je upokojencem določila pokojnina v višini 85</w:t>
      </w:r>
      <w:r>
        <w:rPr>
          <w:sz w:val="18"/>
          <w:szCs w:val="18"/>
          <w:lang w:val="sl-SI"/>
        </w:rPr>
        <w:t xml:space="preserve"> </w:t>
      </w:r>
      <w:r w:rsidRPr="00206410">
        <w:rPr>
          <w:sz w:val="18"/>
          <w:szCs w:val="18"/>
          <w:lang w:val="sl-SI"/>
        </w:rPr>
        <w:t>% od najugodnejšega 10-letnega zaporednega povprečja izplačane plače</w:t>
      </w:r>
      <w:r>
        <w:rPr>
          <w:sz w:val="18"/>
          <w:szCs w:val="18"/>
          <w:lang w:val="sl-SI"/>
        </w:rPr>
        <w:t xml:space="preserve"> [za polno zavarovalno dobo]</w:t>
      </w:r>
      <w:r w:rsidRPr="00206410">
        <w:rPr>
          <w:sz w:val="18"/>
          <w:szCs w:val="18"/>
          <w:lang w:val="sl-SI"/>
        </w:rPr>
        <w:t>. S 1. Januarjem 2000 so se upokojitveni pogoji poslabšali tako, da se je pokojnina določila v višini 72,5</w:t>
      </w:r>
      <w:r>
        <w:rPr>
          <w:sz w:val="18"/>
          <w:szCs w:val="18"/>
          <w:lang w:val="sl-SI"/>
        </w:rPr>
        <w:t xml:space="preserve"> % od najugodnejšega 18-</w:t>
      </w:r>
      <w:r w:rsidRPr="00206410">
        <w:rPr>
          <w:sz w:val="18"/>
          <w:szCs w:val="18"/>
          <w:lang w:val="sl-SI"/>
        </w:rPr>
        <w:t>letnega zaporednega povprečja plače. Z začetkom leta 2013 pa so se pogoji upokojevanja še bistveno poslabšali. Tako je bil za ženske določen 63</w:t>
      </w:r>
      <w:r>
        <w:rPr>
          <w:sz w:val="18"/>
          <w:szCs w:val="18"/>
          <w:lang w:val="sl-SI"/>
        </w:rPr>
        <w:t xml:space="preserve"> </w:t>
      </w:r>
      <w:r w:rsidRPr="00206410">
        <w:rPr>
          <w:sz w:val="18"/>
          <w:szCs w:val="18"/>
          <w:lang w:val="sl-SI"/>
        </w:rPr>
        <w:t>% odmerni delež od 24-letnega zaporednega povprečja izplačanih plač, za moške pa 57,25</w:t>
      </w:r>
      <w:r>
        <w:rPr>
          <w:sz w:val="18"/>
          <w:szCs w:val="18"/>
          <w:lang w:val="sl-SI"/>
        </w:rPr>
        <w:t xml:space="preserve"> </w:t>
      </w:r>
      <w:r w:rsidRPr="00206410">
        <w:rPr>
          <w:sz w:val="18"/>
          <w:szCs w:val="18"/>
          <w:lang w:val="sl-SI"/>
        </w:rPr>
        <w:t>% odmerni delež od enakega dolgoletnega zaporednega povprečja izplačanih plač. To je povzročilo, da trenutno izplačana povprečna pokojnina ne dosega niti praga revščine.</w:t>
      </w:r>
      <w:r>
        <w:rPr>
          <w:sz w:val="18"/>
          <w:szCs w:val="18"/>
          <w:lang w:val="sl-SI"/>
        </w:rPr>
        <w:t>«</w:t>
      </w:r>
    </w:p>
  </w:footnote>
  <w:footnote w:id="5">
    <w:p w14:paraId="10BA27BE" w14:textId="77777777" w:rsidR="000E2A5B" w:rsidRPr="002153BF" w:rsidRDefault="000E2A5B" w:rsidP="000E2A5B">
      <w:pPr>
        <w:pStyle w:val="Sprotnaopomba-besedilo"/>
        <w:rPr>
          <w:lang w:val="sl-SI"/>
        </w:rPr>
      </w:pPr>
      <w:r>
        <w:rPr>
          <w:rStyle w:val="Sprotnaopomba-sklic"/>
        </w:rPr>
        <w:footnoteRef/>
      </w:r>
      <w:r w:rsidRPr="0095178F">
        <w:rPr>
          <w:lang w:val="de-DE"/>
        </w:rPr>
        <w:t xml:space="preserve"> </w:t>
      </w:r>
      <w:r w:rsidRPr="00C937A3">
        <w:rPr>
          <w:sz w:val="18"/>
          <w:lang w:val="sl-SI"/>
        </w:rPr>
        <w:t>Dokument je Zagovorniku posredoval drugi predlagatelj.</w:t>
      </w:r>
    </w:p>
  </w:footnote>
  <w:footnote w:id="6">
    <w:p w14:paraId="50935DA5" w14:textId="77777777" w:rsidR="000E2A5B" w:rsidRPr="00D373CD" w:rsidRDefault="000E2A5B" w:rsidP="000E2A5B">
      <w:pPr>
        <w:pStyle w:val="Sprotnaopomba-besedilo"/>
        <w:rPr>
          <w:sz w:val="18"/>
          <w:szCs w:val="18"/>
          <w:lang w:val="sl-SI"/>
        </w:rPr>
      </w:pPr>
      <w:r>
        <w:rPr>
          <w:rStyle w:val="Sprotnaopomba-sklic"/>
        </w:rPr>
        <w:footnoteRef/>
      </w:r>
      <w:r w:rsidRPr="0095178F">
        <w:rPr>
          <w:lang w:val="de-DE"/>
        </w:rPr>
        <w:t xml:space="preserve"> </w:t>
      </w:r>
      <w:r w:rsidRPr="00D373CD">
        <w:rPr>
          <w:sz w:val="18"/>
          <w:szCs w:val="18"/>
          <w:lang w:val="sl-SI"/>
        </w:rPr>
        <w:t xml:space="preserve">Dostopen na spletni strani </w:t>
      </w:r>
      <w:hyperlink r:id="rId18" w:history="1">
        <w:r w:rsidRPr="0095178F">
          <w:rPr>
            <w:rStyle w:val="Hiperpovezava"/>
            <w:color w:val="auto"/>
            <w:sz w:val="18"/>
            <w:szCs w:val="18"/>
            <w:lang w:val="de-DE"/>
          </w:rPr>
          <w:t>https://predlagam.vladi.si/predlog/5898/</w:t>
        </w:r>
      </w:hyperlink>
      <w:r w:rsidRPr="0095178F">
        <w:rPr>
          <w:sz w:val="18"/>
          <w:szCs w:val="18"/>
          <w:lang w:val="de-DE"/>
        </w:rPr>
        <w:t>.</w:t>
      </w:r>
    </w:p>
  </w:footnote>
  <w:footnote w:id="7">
    <w:p w14:paraId="149637DC" w14:textId="77777777" w:rsidR="00E44A72" w:rsidRPr="007016E9" w:rsidRDefault="00E44A72" w:rsidP="00E44A72">
      <w:pPr>
        <w:pStyle w:val="Sprotnaopomba-besedilo"/>
        <w:rPr>
          <w:lang w:val="sl-SI"/>
        </w:rPr>
      </w:pPr>
      <w:r w:rsidRPr="007016E9">
        <w:rPr>
          <w:rStyle w:val="Sprotnaopomba-sklic"/>
          <w:lang w:val="sl-SI"/>
        </w:rPr>
        <w:footnoteRef/>
      </w:r>
      <w:r w:rsidRPr="007016E9">
        <w:rPr>
          <w:lang w:val="sl-SI"/>
        </w:rPr>
        <w:t xml:space="preserve"> </w:t>
      </w:r>
      <w:hyperlink r:id="rId19" w:history="1">
        <w:r w:rsidRPr="007016E9">
          <w:rPr>
            <w:rStyle w:val="Hiperpovezava"/>
            <w:color w:val="auto"/>
            <w:sz w:val="18"/>
            <w:szCs w:val="18"/>
            <w:lang w:val="sl-SI"/>
          </w:rPr>
          <w:t>http://www.zagovornik.si/wp-content/uploads/2019/11/19092019_ocena-diskr.pdf</w:t>
        </w:r>
      </w:hyperlink>
    </w:p>
  </w:footnote>
  <w:footnote w:id="8">
    <w:p w14:paraId="61E9AD24" w14:textId="77777777" w:rsidR="00E44A72" w:rsidRPr="009860DF" w:rsidRDefault="00E44A72" w:rsidP="00E44A72">
      <w:pPr>
        <w:pStyle w:val="Sprotnaopomba-besedilo"/>
        <w:jc w:val="both"/>
        <w:rPr>
          <w:sz w:val="18"/>
          <w:szCs w:val="18"/>
          <w:lang w:val="sl-SI"/>
        </w:rPr>
      </w:pPr>
      <w:r w:rsidRPr="007016E9">
        <w:rPr>
          <w:rStyle w:val="Sprotnaopomba-sklic"/>
          <w:lang w:val="sl-SI"/>
        </w:rPr>
        <w:footnoteRef/>
      </w:r>
      <w:r w:rsidRPr="007016E9">
        <w:rPr>
          <w:lang w:val="sl-SI"/>
        </w:rPr>
        <w:t xml:space="preserve"> </w:t>
      </w:r>
      <w:hyperlink r:id="rId20" w:history="1">
        <w:r w:rsidRPr="007016E9">
          <w:rPr>
            <w:rStyle w:val="Hiperpovezava"/>
            <w:color w:val="auto"/>
            <w:sz w:val="18"/>
            <w:szCs w:val="22"/>
            <w:lang w:val="sl-SI"/>
          </w:rPr>
          <w:t>http://www.zagovornik.si/ocene-diskriminatornosti-predpisov-2019/</w:t>
        </w:r>
      </w:hyperlink>
      <w:r w:rsidRPr="007016E9">
        <w:rPr>
          <w:sz w:val="18"/>
          <w:szCs w:val="22"/>
          <w:lang w:val="sl-SI"/>
        </w:rPr>
        <w:t>;</w:t>
      </w:r>
      <w:r w:rsidRPr="007016E9">
        <w:rPr>
          <w:sz w:val="14"/>
          <w:szCs w:val="18"/>
          <w:lang w:val="sl-SI"/>
        </w:rPr>
        <w:t xml:space="preserve"> </w:t>
      </w:r>
    </w:p>
  </w:footnote>
  <w:footnote w:id="9">
    <w:p w14:paraId="5CA41D16" w14:textId="77777777" w:rsidR="00E44A72" w:rsidRPr="00C85E7E" w:rsidRDefault="00E44A72" w:rsidP="00E44A72">
      <w:pPr>
        <w:pStyle w:val="Sprotnaopomba-besedilo"/>
        <w:jc w:val="both"/>
        <w:rPr>
          <w:sz w:val="18"/>
          <w:szCs w:val="18"/>
          <w:lang w:val="sl-SI"/>
        </w:rPr>
      </w:pPr>
      <w:r>
        <w:rPr>
          <w:rStyle w:val="Sprotnaopomba-sklic"/>
        </w:rPr>
        <w:footnoteRef/>
      </w:r>
      <w:r w:rsidRPr="0095178F">
        <w:rPr>
          <w:lang w:val="sl-SI"/>
        </w:rPr>
        <w:t xml:space="preserve"> </w:t>
      </w:r>
      <w:r w:rsidRPr="00C85E7E">
        <w:rPr>
          <w:sz w:val="18"/>
          <w:szCs w:val="18"/>
          <w:lang w:val="sl-SI"/>
        </w:rPr>
        <w:t xml:space="preserve">Glej </w:t>
      </w:r>
      <w:r>
        <w:rPr>
          <w:sz w:val="18"/>
          <w:szCs w:val="18"/>
          <w:lang w:val="sl-SI"/>
        </w:rPr>
        <w:t xml:space="preserve">prvi in </w:t>
      </w:r>
      <w:r w:rsidRPr="00C85E7E">
        <w:rPr>
          <w:sz w:val="18"/>
          <w:szCs w:val="18"/>
          <w:lang w:val="sl-SI"/>
        </w:rPr>
        <w:t>drugi odstavek 37. člena ZPIZ-2 v začetni verziji (</w:t>
      </w:r>
      <w:r w:rsidRPr="00C85E7E">
        <w:rPr>
          <w:rFonts w:cs="Arial"/>
          <w:bCs/>
          <w:sz w:val="18"/>
          <w:szCs w:val="18"/>
          <w:shd w:val="clear" w:color="auto" w:fill="FFFFFF"/>
          <w:lang w:val="sl-SI"/>
        </w:rPr>
        <w:t>Uradni list RS, št. </w:t>
      </w:r>
      <w:hyperlink r:id="rId21" w:tgtFrame="_blank" w:tooltip="Zakon o pokojninskem in invalidskem zavarovanju (ZPIZ-2)" w:history="1">
        <w:r w:rsidRPr="00C85E7E">
          <w:rPr>
            <w:rStyle w:val="Hiperpovezava"/>
            <w:rFonts w:cs="Arial"/>
            <w:bCs/>
            <w:color w:val="auto"/>
            <w:sz w:val="18"/>
            <w:szCs w:val="18"/>
            <w:u w:val="none"/>
            <w:shd w:val="clear" w:color="auto" w:fill="FFFFFF"/>
            <w:lang w:val="sl-SI"/>
          </w:rPr>
          <w:t>96/12</w:t>
        </w:r>
      </w:hyperlink>
      <w:r>
        <w:rPr>
          <w:rStyle w:val="Hiperpovezava"/>
          <w:rFonts w:cs="Arial"/>
          <w:bCs/>
          <w:color w:val="auto"/>
          <w:sz w:val="18"/>
          <w:szCs w:val="18"/>
          <w:u w:val="none"/>
          <w:shd w:val="clear" w:color="auto" w:fill="FFFFFF"/>
          <w:lang w:val="sl-SI"/>
        </w:rPr>
        <w:t>) – odmerni odstotek za dobo 40 let: moški 57,25 %, ženske 64,25 %. Predvideno je bilo po letih postopno nižanje odmernega odstotka za ženske, s spremembo ZPIZ-2G (</w:t>
      </w:r>
      <w:r w:rsidRPr="00730547">
        <w:rPr>
          <w:rFonts w:cs="Arial"/>
          <w:sz w:val="18"/>
          <w:lang w:val="sl-SI"/>
        </w:rPr>
        <w:t>Uradni list RS, št. 75/19</w:t>
      </w:r>
      <w:r>
        <w:rPr>
          <w:rFonts w:cs="Arial"/>
          <w:sz w:val="18"/>
          <w:lang w:val="sl-SI"/>
        </w:rPr>
        <w:t xml:space="preserve">) </w:t>
      </w:r>
      <w:r>
        <w:rPr>
          <w:rStyle w:val="Hiperpovezava"/>
          <w:rFonts w:cs="Arial"/>
          <w:bCs/>
          <w:color w:val="auto"/>
          <w:sz w:val="18"/>
          <w:szCs w:val="18"/>
          <w:u w:val="none"/>
          <w:shd w:val="clear" w:color="auto" w:fill="FFFFFF"/>
          <w:lang w:val="sl-SI"/>
        </w:rPr>
        <w:t>pa se je to spremenilo v obratni smeri.</w:t>
      </w:r>
    </w:p>
  </w:footnote>
  <w:footnote w:id="10">
    <w:p w14:paraId="086EBD29" w14:textId="77777777" w:rsidR="00E44A72" w:rsidRPr="009860DF" w:rsidRDefault="00E44A72" w:rsidP="00E44A72">
      <w:pPr>
        <w:pStyle w:val="Sprotnaopomba-besedilo"/>
        <w:rPr>
          <w:lang w:val="sl-SI"/>
        </w:rPr>
      </w:pPr>
      <w:r w:rsidRPr="009860DF">
        <w:rPr>
          <w:rStyle w:val="Sprotnaopomba-sklic"/>
          <w:lang w:val="sl-SI"/>
        </w:rPr>
        <w:footnoteRef/>
      </w:r>
      <w:r w:rsidRPr="009860DF">
        <w:rPr>
          <w:lang w:val="sl-SI"/>
        </w:rPr>
        <w:t xml:space="preserve"> </w:t>
      </w:r>
      <w:hyperlink r:id="rId22" w:history="1">
        <w:r w:rsidRPr="009860DF">
          <w:rPr>
            <w:rStyle w:val="Hiperpovezava"/>
            <w:color w:val="auto"/>
            <w:sz w:val="18"/>
            <w:lang w:val="sl-SI"/>
          </w:rPr>
          <w:t>http://www.us-rs.si/documents/08/f1/u-i-298-962.pdf</w:t>
        </w:r>
      </w:hyperlink>
    </w:p>
  </w:footnote>
  <w:footnote w:id="11">
    <w:p w14:paraId="1B5B92C2" w14:textId="77777777" w:rsidR="00E44A72" w:rsidRPr="00D07B71" w:rsidRDefault="00E44A72" w:rsidP="00E44A72">
      <w:pPr>
        <w:pStyle w:val="Sprotnaopomba-besedilo"/>
        <w:rPr>
          <w:sz w:val="18"/>
          <w:lang w:val="sl-SI"/>
        </w:rPr>
      </w:pPr>
      <w:r>
        <w:rPr>
          <w:rStyle w:val="Sprotnaopomba-sklic"/>
        </w:rPr>
        <w:footnoteRef/>
      </w:r>
      <w:r w:rsidRPr="0095178F">
        <w:rPr>
          <w:lang w:val="sl-SI"/>
        </w:rPr>
        <w:t xml:space="preserve"> </w:t>
      </w:r>
      <w:r w:rsidRPr="00D07B71">
        <w:rPr>
          <w:sz w:val="18"/>
          <w:lang w:val="sl-SI"/>
        </w:rPr>
        <w:t xml:space="preserve">Glej opombo št. 9 – ocena Zagovornika št. </w:t>
      </w:r>
      <w:r w:rsidRPr="00D07B71">
        <w:rPr>
          <w:rFonts w:cs="Arial"/>
          <w:sz w:val="18"/>
          <w:lang w:val="sl-SI"/>
        </w:rPr>
        <w:t>050-4/2019, z dne 19. 9. 2019</w:t>
      </w:r>
      <w:r>
        <w:rPr>
          <w:rFonts w:cs="Arial"/>
          <w:sz w:val="18"/>
          <w:lang w:val="sl-SI"/>
        </w:rPr>
        <w:t>, str. 4-6.</w:t>
      </w:r>
    </w:p>
  </w:footnote>
  <w:footnote w:id="12">
    <w:p w14:paraId="2319CD2F" w14:textId="77777777" w:rsidR="00E44A72" w:rsidRPr="002577B4" w:rsidRDefault="00E44A72" w:rsidP="00E44A72">
      <w:pPr>
        <w:pStyle w:val="Sprotnaopomba-besedilo"/>
        <w:jc w:val="both"/>
        <w:rPr>
          <w:sz w:val="18"/>
          <w:szCs w:val="16"/>
          <w:lang w:val="sl-SI"/>
        </w:rPr>
      </w:pPr>
      <w:r w:rsidRPr="009860DF">
        <w:rPr>
          <w:rStyle w:val="Sprotnaopomba-sklic"/>
          <w:lang w:val="sl-SI"/>
        </w:rPr>
        <w:footnoteRef/>
      </w:r>
      <w:r w:rsidRPr="009860DF">
        <w:rPr>
          <w:lang w:val="sl-SI"/>
        </w:rPr>
        <w:t xml:space="preserve"> </w:t>
      </w:r>
      <w:r w:rsidRPr="002577B4">
        <w:rPr>
          <w:rFonts w:cs="Arial"/>
          <w:sz w:val="18"/>
          <w:szCs w:val="16"/>
          <w:lang w:val="sl-SI"/>
        </w:rPr>
        <w:t>S trendom retradicionalizacije družbe, ki obstaja kot možna smernica družbeno-ekonomskega razvoja Slovenije in je v določenih političnih krogih prisotna kot spodbujevalna tendenca, ki odkrito sledi novim avtoritarno-populističnim gibanjem, ki se širijo po Evropi in svetu, se tudi pri nas oživlja prepričanje, ki ekonomske in socialne razlike med spoloma lahko ponovno povečajo in ne zmanjšajo.</w:t>
      </w:r>
    </w:p>
  </w:footnote>
  <w:footnote w:id="13">
    <w:p w14:paraId="2FE13A19" w14:textId="77777777" w:rsidR="00E44A72" w:rsidRPr="00D01A99" w:rsidRDefault="00E44A72" w:rsidP="00E44A72">
      <w:pPr>
        <w:pStyle w:val="Sprotnaopomba-besedilo"/>
        <w:rPr>
          <w:lang w:val="sl-SI"/>
        </w:rPr>
      </w:pPr>
      <w:r>
        <w:rPr>
          <w:rStyle w:val="Sprotnaopomba-sklic"/>
        </w:rPr>
        <w:footnoteRef/>
      </w:r>
      <w:r w:rsidRPr="0095178F">
        <w:rPr>
          <w:lang w:val="sl-SI"/>
        </w:rPr>
        <w:t xml:space="preserve"> </w:t>
      </w:r>
      <w:hyperlink r:id="rId23" w:history="1">
        <w:r w:rsidRPr="0095178F">
          <w:rPr>
            <w:rStyle w:val="Hiperpovezava"/>
            <w:color w:val="auto"/>
            <w:sz w:val="18"/>
            <w:szCs w:val="18"/>
            <w:u w:val="none"/>
            <w:lang w:val="sl-SI"/>
          </w:rPr>
          <w:t>https://www.rtvslo.si/gospodarstvo/placna-vrzel-med-spoloma-v-eu-ju-najbolj-narasca-v-sloveniji/490874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6E06" w14:textId="274A47D6" w:rsidR="006A4B5B" w:rsidRDefault="00852597" w:rsidP="006A4B5B">
    <w:pPr>
      <w:pStyle w:val="glava"/>
    </w:pPr>
    <w:r w:rsidRPr="000E4BA2">
      <w:rPr>
        <w:noProof/>
      </w:rPr>
      <w:drawing>
        <wp:anchor distT="0" distB="0" distL="114300" distR="114300" simplePos="0" relativeHeight="251658240" behindDoc="1" locked="0" layoutInCell="1" allowOverlap="1" wp14:anchorId="078C4DD8" wp14:editId="663893A7">
          <wp:simplePos x="0" y="0"/>
          <wp:positionH relativeFrom="page">
            <wp:posOffset>20320</wp:posOffset>
          </wp:positionH>
          <wp:positionV relativeFrom="paragraph">
            <wp:posOffset>-451485</wp:posOffset>
          </wp:positionV>
          <wp:extent cx="7530465" cy="2030095"/>
          <wp:effectExtent l="0" t="0" r="0" b="8255"/>
          <wp:wrapTight wrapText="bothSides">
            <wp:wrapPolygon edited="0">
              <wp:start x="0" y="0"/>
              <wp:lineTo x="0" y="21485"/>
              <wp:lineTo x="21529" y="21485"/>
              <wp:lineTo x="21529"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30465" cy="2030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A0D"/>
    <w:multiLevelType w:val="hybridMultilevel"/>
    <w:tmpl w:val="6D12A5A4"/>
    <w:lvl w:ilvl="0" w:tplc="12443CBC">
      <w:start w:val="12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521FC5"/>
    <w:multiLevelType w:val="hybridMultilevel"/>
    <w:tmpl w:val="B2E6A29C"/>
    <w:lvl w:ilvl="0" w:tplc="DFE053C0">
      <w:start w:val="4"/>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771DE1"/>
    <w:multiLevelType w:val="multilevel"/>
    <w:tmpl w:val="F99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6C0A"/>
    <w:multiLevelType w:val="hybridMultilevel"/>
    <w:tmpl w:val="B518E786"/>
    <w:lvl w:ilvl="0" w:tplc="DFE053C0">
      <w:start w:val="4"/>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36627D"/>
    <w:multiLevelType w:val="hybridMultilevel"/>
    <w:tmpl w:val="E5BE676E"/>
    <w:lvl w:ilvl="0" w:tplc="13F4BAA6">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386CC5"/>
    <w:multiLevelType w:val="hybridMultilevel"/>
    <w:tmpl w:val="95CC53D8"/>
    <w:lvl w:ilvl="0" w:tplc="EE5E2F0E">
      <w:start w:val="124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3E7832"/>
    <w:multiLevelType w:val="hybridMultilevel"/>
    <w:tmpl w:val="6094851E"/>
    <w:lvl w:ilvl="0" w:tplc="AA2E325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B525F5A"/>
    <w:multiLevelType w:val="hybridMultilevel"/>
    <w:tmpl w:val="906E4300"/>
    <w:lvl w:ilvl="0" w:tplc="3532114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E0D7254"/>
    <w:multiLevelType w:val="hybridMultilevel"/>
    <w:tmpl w:val="B68474E8"/>
    <w:lvl w:ilvl="0" w:tplc="37E6F3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E791074"/>
    <w:multiLevelType w:val="hybridMultilevel"/>
    <w:tmpl w:val="1000442E"/>
    <w:lvl w:ilvl="0" w:tplc="BAC83F7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29346C"/>
    <w:multiLevelType w:val="multilevel"/>
    <w:tmpl w:val="A84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C5AC1"/>
    <w:multiLevelType w:val="hybridMultilevel"/>
    <w:tmpl w:val="AE3CBD8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4372DBF"/>
    <w:multiLevelType w:val="hybridMultilevel"/>
    <w:tmpl w:val="2EC6D1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5"/>
  </w:num>
  <w:num w:numId="5">
    <w:abstractNumId w:val="10"/>
  </w:num>
  <w:num w:numId="6">
    <w:abstractNumId w:val="2"/>
  </w:num>
  <w:num w:numId="7">
    <w:abstractNumId w:val="9"/>
  </w:num>
  <w:num w:numId="8">
    <w:abstractNumId w:val="1"/>
  </w:num>
  <w:num w:numId="9">
    <w:abstractNumId w:val="12"/>
  </w:num>
  <w:num w:numId="10">
    <w:abstractNumId w:val="6"/>
  </w:num>
  <w:num w:numId="11">
    <w:abstractNumId w:val="4"/>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22"/>
    <w:rsid w:val="00011E20"/>
    <w:rsid w:val="00017452"/>
    <w:rsid w:val="00040E3F"/>
    <w:rsid w:val="00042120"/>
    <w:rsid w:val="00047ABB"/>
    <w:rsid w:val="0005732F"/>
    <w:rsid w:val="00064E67"/>
    <w:rsid w:val="00070493"/>
    <w:rsid w:val="00074CCB"/>
    <w:rsid w:val="00074F53"/>
    <w:rsid w:val="00075A6E"/>
    <w:rsid w:val="00080B35"/>
    <w:rsid w:val="00091789"/>
    <w:rsid w:val="00094E33"/>
    <w:rsid w:val="00097844"/>
    <w:rsid w:val="000A1E1A"/>
    <w:rsid w:val="000C77F2"/>
    <w:rsid w:val="000D1864"/>
    <w:rsid w:val="000D4D15"/>
    <w:rsid w:val="000D4F44"/>
    <w:rsid w:val="000D7294"/>
    <w:rsid w:val="000E1229"/>
    <w:rsid w:val="000E199D"/>
    <w:rsid w:val="000E28F0"/>
    <w:rsid w:val="000E2A5B"/>
    <w:rsid w:val="000F464B"/>
    <w:rsid w:val="00104192"/>
    <w:rsid w:val="0011671A"/>
    <w:rsid w:val="00116ABD"/>
    <w:rsid w:val="00121575"/>
    <w:rsid w:val="0012535F"/>
    <w:rsid w:val="00133F91"/>
    <w:rsid w:val="00140804"/>
    <w:rsid w:val="00143BE5"/>
    <w:rsid w:val="00154516"/>
    <w:rsid w:val="00157885"/>
    <w:rsid w:val="00157A14"/>
    <w:rsid w:val="00161F14"/>
    <w:rsid w:val="001640E9"/>
    <w:rsid w:val="0016473B"/>
    <w:rsid w:val="00180247"/>
    <w:rsid w:val="0018167C"/>
    <w:rsid w:val="001818FE"/>
    <w:rsid w:val="00184686"/>
    <w:rsid w:val="00185853"/>
    <w:rsid w:val="00186179"/>
    <w:rsid w:val="00186213"/>
    <w:rsid w:val="00187583"/>
    <w:rsid w:val="00192BDB"/>
    <w:rsid w:val="001A4B2E"/>
    <w:rsid w:val="001A737B"/>
    <w:rsid w:val="001B55AC"/>
    <w:rsid w:val="001B73AD"/>
    <w:rsid w:val="001C4A70"/>
    <w:rsid w:val="001C7199"/>
    <w:rsid w:val="001C7E5A"/>
    <w:rsid w:val="001D5BC6"/>
    <w:rsid w:val="001D60FC"/>
    <w:rsid w:val="001E16F2"/>
    <w:rsid w:val="001E3206"/>
    <w:rsid w:val="001E7764"/>
    <w:rsid w:val="001F0DBE"/>
    <w:rsid w:val="001F62B8"/>
    <w:rsid w:val="00200E36"/>
    <w:rsid w:val="00213088"/>
    <w:rsid w:val="00213A8D"/>
    <w:rsid w:val="00217279"/>
    <w:rsid w:val="00226C93"/>
    <w:rsid w:val="00234C1F"/>
    <w:rsid w:val="00236A2F"/>
    <w:rsid w:val="00237AB4"/>
    <w:rsid w:val="00241247"/>
    <w:rsid w:val="00241EE1"/>
    <w:rsid w:val="00242E58"/>
    <w:rsid w:val="0024730C"/>
    <w:rsid w:val="002509AD"/>
    <w:rsid w:val="00251663"/>
    <w:rsid w:val="00253B94"/>
    <w:rsid w:val="00253FAD"/>
    <w:rsid w:val="00275D36"/>
    <w:rsid w:val="00276475"/>
    <w:rsid w:val="00282E42"/>
    <w:rsid w:val="00285CFB"/>
    <w:rsid w:val="002871C5"/>
    <w:rsid w:val="00291325"/>
    <w:rsid w:val="0029342D"/>
    <w:rsid w:val="00293635"/>
    <w:rsid w:val="002A4372"/>
    <w:rsid w:val="002C097E"/>
    <w:rsid w:val="002C1923"/>
    <w:rsid w:val="002C1B44"/>
    <w:rsid w:val="002C2237"/>
    <w:rsid w:val="002F12E6"/>
    <w:rsid w:val="002F1562"/>
    <w:rsid w:val="002F352D"/>
    <w:rsid w:val="002F4172"/>
    <w:rsid w:val="003008F9"/>
    <w:rsid w:val="0030720A"/>
    <w:rsid w:val="00310C4A"/>
    <w:rsid w:val="00312320"/>
    <w:rsid w:val="003157BF"/>
    <w:rsid w:val="00324BB7"/>
    <w:rsid w:val="003362C9"/>
    <w:rsid w:val="00343E16"/>
    <w:rsid w:val="00354024"/>
    <w:rsid w:val="0035448C"/>
    <w:rsid w:val="00363844"/>
    <w:rsid w:val="003641CE"/>
    <w:rsid w:val="00366100"/>
    <w:rsid w:val="00366126"/>
    <w:rsid w:val="00376055"/>
    <w:rsid w:val="0037761D"/>
    <w:rsid w:val="003845AB"/>
    <w:rsid w:val="00391090"/>
    <w:rsid w:val="003A1107"/>
    <w:rsid w:val="003A33FC"/>
    <w:rsid w:val="003C4D6D"/>
    <w:rsid w:val="003C5D10"/>
    <w:rsid w:val="003C6272"/>
    <w:rsid w:val="003E5DA1"/>
    <w:rsid w:val="003E699B"/>
    <w:rsid w:val="003F0726"/>
    <w:rsid w:val="003F0CCD"/>
    <w:rsid w:val="003F4FFE"/>
    <w:rsid w:val="00411BBF"/>
    <w:rsid w:val="00413C92"/>
    <w:rsid w:val="00414281"/>
    <w:rsid w:val="00415498"/>
    <w:rsid w:val="00415759"/>
    <w:rsid w:val="0042430E"/>
    <w:rsid w:val="004268A3"/>
    <w:rsid w:val="004302AB"/>
    <w:rsid w:val="00434CC2"/>
    <w:rsid w:val="00435A85"/>
    <w:rsid w:val="00442878"/>
    <w:rsid w:val="00445F4B"/>
    <w:rsid w:val="00447612"/>
    <w:rsid w:val="00450BDD"/>
    <w:rsid w:val="00454234"/>
    <w:rsid w:val="004579F0"/>
    <w:rsid w:val="004605ED"/>
    <w:rsid w:val="00463D00"/>
    <w:rsid w:val="00464988"/>
    <w:rsid w:val="00484AC7"/>
    <w:rsid w:val="00485F5E"/>
    <w:rsid w:val="004A5B01"/>
    <w:rsid w:val="004A677C"/>
    <w:rsid w:val="004B0112"/>
    <w:rsid w:val="004C4117"/>
    <w:rsid w:val="004C417E"/>
    <w:rsid w:val="004F1A71"/>
    <w:rsid w:val="004F4E8B"/>
    <w:rsid w:val="004F7322"/>
    <w:rsid w:val="00510A76"/>
    <w:rsid w:val="005329EC"/>
    <w:rsid w:val="00546C7F"/>
    <w:rsid w:val="0054724E"/>
    <w:rsid w:val="00547B5A"/>
    <w:rsid w:val="00550834"/>
    <w:rsid w:val="00557837"/>
    <w:rsid w:val="00563C2D"/>
    <w:rsid w:val="00564F85"/>
    <w:rsid w:val="00566656"/>
    <w:rsid w:val="005746A0"/>
    <w:rsid w:val="005779F8"/>
    <w:rsid w:val="00580B3E"/>
    <w:rsid w:val="005817D4"/>
    <w:rsid w:val="005A02B6"/>
    <w:rsid w:val="005A315D"/>
    <w:rsid w:val="005A35E5"/>
    <w:rsid w:val="005B1D05"/>
    <w:rsid w:val="005D6B41"/>
    <w:rsid w:val="005D716D"/>
    <w:rsid w:val="005E274A"/>
    <w:rsid w:val="005F49FD"/>
    <w:rsid w:val="005F7010"/>
    <w:rsid w:val="005F72E2"/>
    <w:rsid w:val="00602D3F"/>
    <w:rsid w:val="006051D5"/>
    <w:rsid w:val="00611106"/>
    <w:rsid w:val="00612169"/>
    <w:rsid w:val="006135F4"/>
    <w:rsid w:val="00616014"/>
    <w:rsid w:val="00625731"/>
    <w:rsid w:val="0062616F"/>
    <w:rsid w:val="00631205"/>
    <w:rsid w:val="00644A60"/>
    <w:rsid w:val="00651CD4"/>
    <w:rsid w:val="006572E3"/>
    <w:rsid w:val="006575DF"/>
    <w:rsid w:val="006673A9"/>
    <w:rsid w:val="00675CAB"/>
    <w:rsid w:val="006810DB"/>
    <w:rsid w:val="006820FD"/>
    <w:rsid w:val="00695145"/>
    <w:rsid w:val="006A2FDE"/>
    <w:rsid w:val="006A42C3"/>
    <w:rsid w:val="006A4B5B"/>
    <w:rsid w:val="006B107F"/>
    <w:rsid w:val="006B4439"/>
    <w:rsid w:val="006B60DB"/>
    <w:rsid w:val="006B681D"/>
    <w:rsid w:val="006B770C"/>
    <w:rsid w:val="006D493B"/>
    <w:rsid w:val="006F2EB0"/>
    <w:rsid w:val="006F464D"/>
    <w:rsid w:val="006F7596"/>
    <w:rsid w:val="007057F3"/>
    <w:rsid w:val="00710072"/>
    <w:rsid w:val="00716B6E"/>
    <w:rsid w:val="00723159"/>
    <w:rsid w:val="007341F1"/>
    <w:rsid w:val="0073685C"/>
    <w:rsid w:val="007438A6"/>
    <w:rsid w:val="00751B3A"/>
    <w:rsid w:val="00753A16"/>
    <w:rsid w:val="007553E6"/>
    <w:rsid w:val="00757E9D"/>
    <w:rsid w:val="0076038B"/>
    <w:rsid w:val="007626C7"/>
    <w:rsid w:val="007636AE"/>
    <w:rsid w:val="0077037A"/>
    <w:rsid w:val="00770390"/>
    <w:rsid w:val="00777F05"/>
    <w:rsid w:val="0078681F"/>
    <w:rsid w:val="00787597"/>
    <w:rsid w:val="00792CD5"/>
    <w:rsid w:val="00796D09"/>
    <w:rsid w:val="007A0727"/>
    <w:rsid w:val="007A237D"/>
    <w:rsid w:val="007A3B87"/>
    <w:rsid w:val="007B271A"/>
    <w:rsid w:val="007B2CCD"/>
    <w:rsid w:val="007B3D70"/>
    <w:rsid w:val="007B48DD"/>
    <w:rsid w:val="007B5AFE"/>
    <w:rsid w:val="007B6947"/>
    <w:rsid w:val="007C53CE"/>
    <w:rsid w:val="007C6FFF"/>
    <w:rsid w:val="007D18E9"/>
    <w:rsid w:val="007D4C12"/>
    <w:rsid w:val="007D7A88"/>
    <w:rsid w:val="007E1802"/>
    <w:rsid w:val="007E6F6F"/>
    <w:rsid w:val="007F0306"/>
    <w:rsid w:val="007F2947"/>
    <w:rsid w:val="007F65C9"/>
    <w:rsid w:val="007F6FC7"/>
    <w:rsid w:val="00816AF5"/>
    <w:rsid w:val="00817EA9"/>
    <w:rsid w:val="008241D9"/>
    <w:rsid w:val="00824F0D"/>
    <w:rsid w:val="008271AD"/>
    <w:rsid w:val="0083385A"/>
    <w:rsid w:val="00833A38"/>
    <w:rsid w:val="008349B5"/>
    <w:rsid w:val="00842B32"/>
    <w:rsid w:val="008449D6"/>
    <w:rsid w:val="00852597"/>
    <w:rsid w:val="00855580"/>
    <w:rsid w:val="00856429"/>
    <w:rsid w:val="0086771D"/>
    <w:rsid w:val="00867724"/>
    <w:rsid w:val="00872BF2"/>
    <w:rsid w:val="00874AFE"/>
    <w:rsid w:val="008771A9"/>
    <w:rsid w:val="00880FD9"/>
    <w:rsid w:val="008826E1"/>
    <w:rsid w:val="00884739"/>
    <w:rsid w:val="0088623A"/>
    <w:rsid w:val="0088628B"/>
    <w:rsid w:val="0089273E"/>
    <w:rsid w:val="008949CE"/>
    <w:rsid w:val="008A25A7"/>
    <w:rsid w:val="008A3A95"/>
    <w:rsid w:val="008A6DAE"/>
    <w:rsid w:val="008A74B7"/>
    <w:rsid w:val="008B31B7"/>
    <w:rsid w:val="008B781E"/>
    <w:rsid w:val="008B7A81"/>
    <w:rsid w:val="008C6063"/>
    <w:rsid w:val="008C646E"/>
    <w:rsid w:val="008E0CAA"/>
    <w:rsid w:val="008E4B3C"/>
    <w:rsid w:val="008E64A3"/>
    <w:rsid w:val="008E74C0"/>
    <w:rsid w:val="008F0973"/>
    <w:rsid w:val="008F2D84"/>
    <w:rsid w:val="008F79CE"/>
    <w:rsid w:val="00901699"/>
    <w:rsid w:val="00905511"/>
    <w:rsid w:val="00906EA1"/>
    <w:rsid w:val="0090720E"/>
    <w:rsid w:val="009112F9"/>
    <w:rsid w:val="00914FE8"/>
    <w:rsid w:val="00916FFD"/>
    <w:rsid w:val="009179E2"/>
    <w:rsid w:val="00926285"/>
    <w:rsid w:val="00931EA1"/>
    <w:rsid w:val="0093343A"/>
    <w:rsid w:val="00933699"/>
    <w:rsid w:val="0094315C"/>
    <w:rsid w:val="00943B62"/>
    <w:rsid w:val="00955193"/>
    <w:rsid w:val="00955E6A"/>
    <w:rsid w:val="00966F1B"/>
    <w:rsid w:val="00970A8D"/>
    <w:rsid w:val="009914ED"/>
    <w:rsid w:val="00995E32"/>
    <w:rsid w:val="00996222"/>
    <w:rsid w:val="009A2446"/>
    <w:rsid w:val="009A7A89"/>
    <w:rsid w:val="009B26E1"/>
    <w:rsid w:val="009B3492"/>
    <w:rsid w:val="009B4AA9"/>
    <w:rsid w:val="009B6485"/>
    <w:rsid w:val="009C3449"/>
    <w:rsid w:val="009C3B5D"/>
    <w:rsid w:val="009D2340"/>
    <w:rsid w:val="009D5B45"/>
    <w:rsid w:val="009E4D4A"/>
    <w:rsid w:val="009F6C5D"/>
    <w:rsid w:val="00A03824"/>
    <w:rsid w:val="00A06C6D"/>
    <w:rsid w:val="00A077BA"/>
    <w:rsid w:val="00A11E49"/>
    <w:rsid w:val="00A14ED5"/>
    <w:rsid w:val="00A1565C"/>
    <w:rsid w:val="00A207E7"/>
    <w:rsid w:val="00A441C0"/>
    <w:rsid w:val="00A500E8"/>
    <w:rsid w:val="00A535C1"/>
    <w:rsid w:val="00A5554F"/>
    <w:rsid w:val="00A56F6F"/>
    <w:rsid w:val="00A5705D"/>
    <w:rsid w:val="00A72580"/>
    <w:rsid w:val="00A73693"/>
    <w:rsid w:val="00A77BF4"/>
    <w:rsid w:val="00A8190E"/>
    <w:rsid w:val="00A82B83"/>
    <w:rsid w:val="00A92056"/>
    <w:rsid w:val="00A9354B"/>
    <w:rsid w:val="00A94417"/>
    <w:rsid w:val="00AA2164"/>
    <w:rsid w:val="00AA4122"/>
    <w:rsid w:val="00AB2C37"/>
    <w:rsid w:val="00AB530E"/>
    <w:rsid w:val="00AB786E"/>
    <w:rsid w:val="00AC3A41"/>
    <w:rsid w:val="00AD0A03"/>
    <w:rsid w:val="00AD1851"/>
    <w:rsid w:val="00AE18EB"/>
    <w:rsid w:val="00AE4BA3"/>
    <w:rsid w:val="00AE6973"/>
    <w:rsid w:val="00AE69F0"/>
    <w:rsid w:val="00AF7B2F"/>
    <w:rsid w:val="00B0634D"/>
    <w:rsid w:val="00B07ADF"/>
    <w:rsid w:val="00B12520"/>
    <w:rsid w:val="00B13856"/>
    <w:rsid w:val="00B21CD8"/>
    <w:rsid w:val="00B22644"/>
    <w:rsid w:val="00B34305"/>
    <w:rsid w:val="00B34434"/>
    <w:rsid w:val="00B35078"/>
    <w:rsid w:val="00B37F61"/>
    <w:rsid w:val="00B454CF"/>
    <w:rsid w:val="00B51F53"/>
    <w:rsid w:val="00B53224"/>
    <w:rsid w:val="00B600B5"/>
    <w:rsid w:val="00B61AB5"/>
    <w:rsid w:val="00B62C62"/>
    <w:rsid w:val="00B675B8"/>
    <w:rsid w:val="00B7666A"/>
    <w:rsid w:val="00B828EC"/>
    <w:rsid w:val="00B906CE"/>
    <w:rsid w:val="00B906F2"/>
    <w:rsid w:val="00B94D09"/>
    <w:rsid w:val="00B95A30"/>
    <w:rsid w:val="00BA11B3"/>
    <w:rsid w:val="00BA15AE"/>
    <w:rsid w:val="00BA4A9A"/>
    <w:rsid w:val="00BA5623"/>
    <w:rsid w:val="00BA77B2"/>
    <w:rsid w:val="00BB09D7"/>
    <w:rsid w:val="00BB3938"/>
    <w:rsid w:val="00BB4796"/>
    <w:rsid w:val="00BB482B"/>
    <w:rsid w:val="00BC1CC8"/>
    <w:rsid w:val="00BC3C73"/>
    <w:rsid w:val="00BC5F2D"/>
    <w:rsid w:val="00BC69C6"/>
    <w:rsid w:val="00BD0492"/>
    <w:rsid w:val="00BD2AB2"/>
    <w:rsid w:val="00BD6A38"/>
    <w:rsid w:val="00BE6D46"/>
    <w:rsid w:val="00BF401E"/>
    <w:rsid w:val="00C02E54"/>
    <w:rsid w:val="00C037FC"/>
    <w:rsid w:val="00C15645"/>
    <w:rsid w:val="00C16CE3"/>
    <w:rsid w:val="00C30F56"/>
    <w:rsid w:val="00C362E4"/>
    <w:rsid w:val="00C36D72"/>
    <w:rsid w:val="00C47149"/>
    <w:rsid w:val="00C52F6E"/>
    <w:rsid w:val="00C55D07"/>
    <w:rsid w:val="00C60937"/>
    <w:rsid w:val="00C65808"/>
    <w:rsid w:val="00C6762F"/>
    <w:rsid w:val="00C74FE6"/>
    <w:rsid w:val="00C754E4"/>
    <w:rsid w:val="00C858D2"/>
    <w:rsid w:val="00CA2352"/>
    <w:rsid w:val="00CA36C0"/>
    <w:rsid w:val="00CA45B8"/>
    <w:rsid w:val="00CA4CC4"/>
    <w:rsid w:val="00CB6DB9"/>
    <w:rsid w:val="00CC599B"/>
    <w:rsid w:val="00CD5890"/>
    <w:rsid w:val="00CD5FA5"/>
    <w:rsid w:val="00CE0ADC"/>
    <w:rsid w:val="00CE1F46"/>
    <w:rsid w:val="00CE2407"/>
    <w:rsid w:val="00CF0D7A"/>
    <w:rsid w:val="00CF2DE7"/>
    <w:rsid w:val="00D045E5"/>
    <w:rsid w:val="00D17C41"/>
    <w:rsid w:val="00D246CA"/>
    <w:rsid w:val="00D4586C"/>
    <w:rsid w:val="00D5368D"/>
    <w:rsid w:val="00D536EB"/>
    <w:rsid w:val="00D56523"/>
    <w:rsid w:val="00D64BA7"/>
    <w:rsid w:val="00D64E13"/>
    <w:rsid w:val="00D65BCC"/>
    <w:rsid w:val="00D65D37"/>
    <w:rsid w:val="00D748D7"/>
    <w:rsid w:val="00D80136"/>
    <w:rsid w:val="00D80AAD"/>
    <w:rsid w:val="00D860AF"/>
    <w:rsid w:val="00D91DEE"/>
    <w:rsid w:val="00DB652D"/>
    <w:rsid w:val="00DC5289"/>
    <w:rsid w:val="00DD1EA5"/>
    <w:rsid w:val="00DD6F99"/>
    <w:rsid w:val="00DD74A9"/>
    <w:rsid w:val="00DE421A"/>
    <w:rsid w:val="00DE4A06"/>
    <w:rsid w:val="00DE73FD"/>
    <w:rsid w:val="00DF372C"/>
    <w:rsid w:val="00E03453"/>
    <w:rsid w:val="00E06FC1"/>
    <w:rsid w:val="00E072F4"/>
    <w:rsid w:val="00E11430"/>
    <w:rsid w:val="00E13E57"/>
    <w:rsid w:val="00E14E6D"/>
    <w:rsid w:val="00E1617C"/>
    <w:rsid w:val="00E16EFF"/>
    <w:rsid w:val="00E230DC"/>
    <w:rsid w:val="00E23935"/>
    <w:rsid w:val="00E364F5"/>
    <w:rsid w:val="00E44A72"/>
    <w:rsid w:val="00E6183B"/>
    <w:rsid w:val="00E66CE0"/>
    <w:rsid w:val="00E67AC4"/>
    <w:rsid w:val="00E72B5F"/>
    <w:rsid w:val="00E77679"/>
    <w:rsid w:val="00E805AD"/>
    <w:rsid w:val="00E81376"/>
    <w:rsid w:val="00E905E5"/>
    <w:rsid w:val="00E926B2"/>
    <w:rsid w:val="00E95089"/>
    <w:rsid w:val="00E95B17"/>
    <w:rsid w:val="00EA0EEE"/>
    <w:rsid w:val="00EB06AF"/>
    <w:rsid w:val="00EB22EA"/>
    <w:rsid w:val="00EB280D"/>
    <w:rsid w:val="00ED3061"/>
    <w:rsid w:val="00ED39EA"/>
    <w:rsid w:val="00ED6044"/>
    <w:rsid w:val="00EE0BE3"/>
    <w:rsid w:val="00EE5A8A"/>
    <w:rsid w:val="00EF51C6"/>
    <w:rsid w:val="00F01A3D"/>
    <w:rsid w:val="00F0445A"/>
    <w:rsid w:val="00F116DE"/>
    <w:rsid w:val="00F20A37"/>
    <w:rsid w:val="00F2707B"/>
    <w:rsid w:val="00F3140A"/>
    <w:rsid w:val="00F32214"/>
    <w:rsid w:val="00F328AA"/>
    <w:rsid w:val="00F34B06"/>
    <w:rsid w:val="00F414FB"/>
    <w:rsid w:val="00F41CB9"/>
    <w:rsid w:val="00F45602"/>
    <w:rsid w:val="00F4673A"/>
    <w:rsid w:val="00F56BC4"/>
    <w:rsid w:val="00F7181B"/>
    <w:rsid w:val="00F76038"/>
    <w:rsid w:val="00F913ED"/>
    <w:rsid w:val="00F92B9B"/>
    <w:rsid w:val="00F96998"/>
    <w:rsid w:val="00FA3AD4"/>
    <w:rsid w:val="00FA735B"/>
    <w:rsid w:val="00FC691D"/>
    <w:rsid w:val="00FD0B59"/>
    <w:rsid w:val="00FD4137"/>
    <w:rsid w:val="00FD45BB"/>
    <w:rsid w:val="00FD591A"/>
    <w:rsid w:val="00FD5B48"/>
    <w:rsid w:val="00FE016B"/>
    <w:rsid w:val="00FE3C37"/>
    <w:rsid w:val="00FE4DD2"/>
    <w:rsid w:val="00FF159E"/>
    <w:rsid w:val="00FF34CA"/>
    <w:rsid w:val="00FF4685"/>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7317C"/>
  <w15:docId w15:val="{90F5D800-E01E-404D-971D-FDDEECDB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F7322"/>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val="sl-SI"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4F7322"/>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0"/>
    <w:uiPriority w:val="99"/>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basedOn w:val="Navaden"/>
    <w:uiPriority w:val="34"/>
    <w:qFormat/>
    <w:rsid w:val="004F7322"/>
    <w:pPr>
      <w:ind w:left="720"/>
      <w:contextualSpacing/>
    </w:pPr>
  </w:style>
  <w:style w:type="paragraph" w:styleId="Navadensplet">
    <w:name w:val="Normal (Web)"/>
    <w:basedOn w:val="Navaden"/>
    <w:uiPriority w:val="99"/>
    <w:semiHidden/>
    <w:unhideWhenUsed/>
    <w:rsid w:val="004F7322"/>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basedOn w:val="Navaden"/>
    <w:link w:val="Sprotnaopomba-besediloZnak"/>
    <w:uiPriority w:val="99"/>
    <w:semiHidden/>
    <w:unhideWhenUsed/>
    <w:rsid w:val="0011671A"/>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11671A"/>
    <w:rPr>
      <w:rFonts w:ascii="Arial" w:eastAsia="Times New Roman" w:hAnsi="Arial" w:cs="Times New Roman"/>
      <w:sz w:val="20"/>
      <w:szCs w:val="20"/>
      <w:lang w:val="en-US"/>
    </w:rPr>
  </w:style>
  <w:style w:type="character" w:styleId="Sprotnaopomba-sklic">
    <w:name w:val="footnote reference"/>
    <w:basedOn w:val="Privzetapisavaodstavka"/>
    <w:uiPriority w:val="99"/>
    <w:semiHidden/>
    <w:unhideWhenUsed/>
    <w:rsid w:val="0011671A"/>
    <w:rPr>
      <w:vertAlign w:val="superscript"/>
    </w:rPr>
  </w:style>
  <w:style w:type="paragraph" w:customStyle="1" w:styleId="alineazaodstavkom">
    <w:name w:val="alineazaodstavkom"/>
    <w:basedOn w:val="Navaden"/>
    <w:rsid w:val="0062616F"/>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basedOn w:val="Privzetapisavaodstavka"/>
    <w:uiPriority w:val="99"/>
    <w:semiHidden/>
    <w:unhideWhenUsed/>
    <w:rsid w:val="008E64A3"/>
    <w:rPr>
      <w:color w:val="954F72" w:themeColor="followedHyperlink"/>
      <w:u w:val="single"/>
    </w:rPr>
  </w:style>
  <w:style w:type="paragraph" w:styleId="Noga">
    <w:name w:val="footer"/>
    <w:basedOn w:val="Navaden"/>
    <w:link w:val="NogaZnak"/>
    <w:uiPriority w:val="99"/>
    <w:unhideWhenUsed/>
    <w:rsid w:val="00AF7B2F"/>
    <w:pPr>
      <w:tabs>
        <w:tab w:val="center" w:pos="4536"/>
        <w:tab w:val="right" w:pos="9072"/>
      </w:tabs>
      <w:spacing w:line="240" w:lineRule="auto"/>
    </w:pPr>
  </w:style>
  <w:style w:type="character" w:customStyle="1" w:styleId="NogaZnak">
    <w:name w:val="Noga Znak"/>
    <w:basedOn w:val="Privzetapisavaodstavka"/>
    <w:link w:val="Noga"/>
    <w:uiPriority w:val="99"/>
    <w:rsid w:val="00AF7B2F"/>
    <w:rPr>
      <w:rFonts w:ascii="Arial" w:eastAsia="Times New Roman" w:hAnsi="Arial" w:cs="Times New Roman"/>
      <w:sz w:val="20"/>
      <w:szCs w:val="24"/>
      <w:lang w:val="en-US"/>
    </w:rPr>
  </w:style>
  <w:style w:type="paragraph" w:customStyle="1" w:styleId="TableStyle2A">
    <w:name w:val="Table Style 2 A"/>
    <w:rsid w:val="00BC3C73"/>
    <w:pPr>
      <w:spacing w:after="0" w:line="240" w:lineRule="auto"/>
    </w:pPr>
    <w:rPr>
      <w:rFonts w:ascii="Helvetica" w:eastAsia="Helvetica" w:hAnsi="Helvetica" w:cs="Helvetica"/>
      <w:color w:val="000000"/>
      <w:sz w:val="20"/>
      <w:szCs w:val="20"/>
      <w:u w:color="000000"/>
      <w:lang w:eastAsia="sl-SI"/>
    </w:rPr>
  </w:style>
  <w:style w:type="paragraph" w:styleId="Brezrazmikov">
    <w:name w:val="No Spacing"/>
    <w:uiPriority w:val="1"/>
    <w:qFormat/>
    <w:rsid w:val="003008F9"/>
    <w:pPr>
      <w:spacing w:after="0" w:line="240" w:lineRule="auto"/>
    </w:pPr>
  </w:style>
  <w:style w:type="paragraph" w:customStyle="1" w:styleId="odstavek">
    <w:name w:val="odstavek"/>
    <w:basedOn w:val="Navaden"/>
    <w:rsid w:val="001640E9"/>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1640E9"/>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353270015">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655840097">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1185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15-01-3499" TargetMode="External"/><Relationship Id="rId13" Type="http://schemas.openxmlformats.org/officeDocument/2006/relationships/hyperlink" Target="http://www.uradni-list.si/1/objava.jsp?sop=2019-01-1328" TargetMode="External"/><Relationship Id="rId18" Type="http://schemas.openxmlformats.org/officeDocument/2006/relationships/hyperlink" Target="https://predlagam.vladi.si/predlog/5898/" TargetMode="External"/><Relationship Id="rId3" Type="http://schemas.openxmlformats.org/officeDocument/2006/relationships/hyperlink" Target="http://www.uradni-list.si/1/objava.jsp?sop=2013-01-3549" TargetMode="External"/><Relationship Id="rId21" Type="http://schemas.openxmlformats.org/officeDocument/2006/relationships/hyperlink" Target="http://www.uradni-list.si/1/objava.jsp?sop=2012-01-3693" TargetMode="External"/><Relationship Id="rId7" Type="http://schemas.openxmlformats.org/officeDocument/2006/relationships/hyperlink" Target="http://www.uradni-list.si/1/objava.jsp?sop=2014-01-3951" TargetMode="External"/><Relationship Id="rId12" Type="http://schemas.openxmlformats.org/officeDocument/2006/relationships/hyperlink" Target="http://www.uradni-list.si/1/objava.jsp?sop=2017-01-3064" TargetMode="External"/><Relationship Id="rId17" Type="http://schemas.openxmlformats.org/officeDocument/2006/relationships/hyperlink" Target="http://www.uradni-list.si/1/objava.jsp?sop=2018-01-0887" TargetMode="External"/><Relationship Id="rId2" Type="http://schemas.openxmlformats.org/officeDocument/2006/relationships/hyperlink" Target="http://www.uradni-list.si/1/objava.jsp?sop=2013-01-1516" TargetMode="External"/><Relationship Id="rId16" Type="http://schemas.openxmlformats.org/officeDocument/2006/relationships/hyperlink" Target="http://www.uradni-list.si/1/objava.jsp?sop=2016-01-1427" TargetMode="External"/><Relationship Id="rId20" Type="http://schemas.openxmlformats.org/officeDocument/2006/relationships/hyperlink" Target="http://www.zagovornik.si/ocene-diskriminatornosti-predpisov-2019/" TargetMode="External"/><Relationship Id="rId1" Type="http://schemas.openxmlformats.org/officeDocument/2006/relationships/hyperlink" Target="http://www.uradni-list.si/1/objava.jsp?sop=2012-01-3693" TargetMode="External"/><Relationship Id="rId6" Type="http://schemas.openxmlformats.org/officeDocument/2006/relationships/hyperlink" Target="http://www.uradni-list.si/1/objava.jsp?sop=2014-01-3442" TargetMode="External"/><Relationship Id="rId11" Type="http://schemas.openxmlformats.org/officeDocument/2006/relationships/hyperlink" Target="http://www.uradni-list.si/1/objava.jsp?sop=2017-01-2004" TargetMode="External"/><Relationship Id="rId5" Type="http://schemas.openxmlformats.org/officeDocument/2006/relationships/hyperlink" Target="http://www.uradni-list.si/1/objava.jsp?sop=2014-01-1808" TargetMode="External"/><Relationship Id="rId15" Type="http://schemas.openxmlformats.org/officeDocument/2006/relationships/hyperlink" Target="http://www.uradni-list.si/1/objava.jsp?sop=2020-01-2448" TargetMode="External"/><Relationship Id="rId23" Type="http://schemas.openxmlformats.org/officeDocument/2006/relationships/hyperlink" Target="https://www.rtvslo.si/gospodarstvo/placna-vrzel-med-spoloma-v-eu-ju-najbolj-narasca-v-sloveniji/490874" TargetMode="External"/><Relationship Id="rId10" Type="http://schemas.openxmlformats.org/officeDocument/2006/relationships/hyperlink" Target="http://www.uradni-list.si/1/objava.jsp?sop=2017-01-1209" TargetMode="External"/><Relationship Id="rId19" Type="http://schemas.openxmlformats.org/officeDocument/2006/relationships/hyperlink" Target="http://www.zagovornik.si/wp-content/uploads/2019/11/19092019_ocena-diskr.pdf" TargetMode="External"/><Relationship Id="rId4" Type="http://schemas.openxmlformats.org/officeDocument/2006/relationships/hyperlink" Target="http://www.uradni-list.si/1/objava.jsp?sop=2013-01-3675" TargetMode="External"/><Relationship Id="rId9" Type="http://schemas.openxmlformats.org/officeDocument/2006/relationships/hyperlink" Target="http://www.uradni-list.si/1/objava.jsp?sop=2015-01-4087" TargetMode="External"/><Relationship Id="rId14" Type="http://schemas.openxmlformats.org/officeDocument/2006/relationships/hyperlink" Target="http://www.uradni-list.si/1/objava.jsp?sop=2019-01-3306" TargetMode="External"/><Relationship Id="rId22" Type="http://schemas.openxmlformats.org/officeDocument/2006/relationships/hyperlink" Target="http://www.us-rs.si/documents/08/f1/u-i-298-96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D60EF4-D08C-4EE3-BCFF-993A06E1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2679</Words>
  <Characters>15273</Characters>
  <Application>Microsoft Office Word</Application>
  <DocSecurity>0</DocSecurity>
  <Lines>127</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Črt Kaker</cp:lastModifiedBy>
  <cp:revision>2</cp:revision>
  <cp:lastPrinted>2018-10-01T07:55:00Z</cp:lastPrinted>
  <dcterms:created xsi:type="dcterms:W3CDTF">2022-05-12T11:46:00Z</dcterms:created>
  <dcterms:modified xsi:type="dcterms:W3CDTF">2022-05-12T11:48:00Z</dcterms:modified>
</cp:coreProperties>
</file>